
<file path=[Content_Types].xml><?xml version="1.0" encoding="utf-8"?>
<Types xmlns="http://schemas.openxmlformats.org/package/2006/content-types">
  <Default Extension="xml" ContentType="application/xml"/>
  <Default Extension="png" ContentType="image/png"/>
  <Default Extension="wmf" ContentType="image/x-wmf"/>
  <Default Extension="jpeg" ContentType="image/jpeg"/>
  <Default Extension="rels" ContentType="application/vnd.openxmlformats-package.relationships+xml"/>
  <Default Extension="emf" ContentType="image/x-emf"/>
  <Default Extension="bin" ContentType="application/vnd.openxmlformats-officedocument.oleObject"/>
  <Default Extension="vsdx" ContentType="application/vnd.ms-visio.drawi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5483F54" w14:textId="77777777" w:rsidR="004D76A3" w:rsidRPr="00B30F59" w:rsidRDefault="004D76A3" w:rsidP="00AB3BE1">
      <w:pPr>
        <w:widowControl w:val="0"/>
        <w:overflowPunct w:val="0"/>
        <w:autoSpaceDE w:val="0"/>
        <w:autoSpaceDN w:val="0"/>
        <w:adjustRightInd w:val="0"/>
        <w:spacing w:after="0" w:line="480" w:lineRule="auto"/>
        <w:jc w:val="center"/>
        <w:outlineLvl w:val="0"/>
        <w:rPr>
          <w:rFonts w:ascii="Times New Roman" w:eastAsia="Times New Roman" w:hAnsi="Times New Roman"/>
          <w:kern w:val="28"/>
          <w:szCs w:val="24"/>
        </w:rPr>
      </w:pPr>
      <w:bookmarkStart w:id="0" w:name="_GoBack"/>
      <w:bookmarkEnd w:id="0"/>
      <w:r w:rsidRPr="00B30F59">
        <w:rPr>
          <w:rFonts w:ascii="Times New Roman" w:eastAsia="Times New Roman" w:hAnsi="Times New Roman"/>
          <w:kern w:val="28"/>
          <w:szCs w:val="24"/>
        </w:rPr>
        <w:t>FLORIDA INTERNATIONAL UNIVERSITY</w:t>
      </w:r>
    </w:p>
    <w:p w14:paraId="6FB263E9" w14:textId="77777777" w:rsidR="004D76A3" w:rsidRPr="00B30F59" w:rsidRDefault="004D76A3" w:rsidP="00AB3BE1">
      <w:pPr>
        <w:widowControl w:val="0"/>
        <w:overflowPunct w:val="0"/>
        <w:autoSpaceDE w:val="0"/>
        <w:autoSpaceDN w:val="0"/>
        <w:adjustRightInd w:val="0"/>
        <w:spacing w:after="0" w:line="480" w:lineRule="auto"/>
        <w:jc w:val="center"/>
        <w:outlineLvl w:val="0"/>
        <w:rPr>
          <w:rFonts w:ascii="Times New Roman" w:eastAsia="Times New Roman" w:hAnsi="Times New Roman"/>
          <w:kern w:val="28"/>
          <w:szCs w:val="24"/>
        </w:rPr>
      </w:pPr>
      <w:r w:rsidRPr="00B30F59">
        <w:rPr>
          <w:rFonts w:ascii="Times New Roman" w:eastAsia="Times New Roman" w:hAnsi="Times New Roman"/>
          <w:kern w:val="28"/>
          <w:szCs w:val="24"/>
        </w:rPr>
        <w:t>Miami, Florida</w:t>
      </w:r>
    </w:p>
    <w:p w14:paraId="29AFDF27" w14:textId="77777777" w:rsidR="004D76A3" w:rsidRPr="00B30F59" w:rsidRDefault="004D76A3" w:rsidP="00CD7C27">
      <w:pPr>
        <w:widowControl w:val="0"/>
        <w:overflowPunct w:val="0"/>
        <w:autoSpaceDE w:val="0"/>
        <w:autoSpaceDN w:val="0"/>
        <w:adjustRightInd w:val="0"/>
        <w:spacing w:after="0" w:line="480" w:lineRule="auto"/>
        <w:jc w:val="center"/>
        <w:rPr>
          <w:rFonts w:ascii="Times New Roman" w:eastAsia="Times New Roman" w:hAnsi="Times New Roman"/>
          <w:kern w:val="28"/>
          <w:szCs w:val="24"/>
        </w:rPr>
      </w:pPr>
    </w:p>
    <w:p w14:paraId="5B10983C" w14:textId="77777777" w:rsidR="004D76A3" w:rsidRPr="00B30F59" w:rsidRDefault="004D76A3" w:rsidP="00CD7C27">
      <w:pPr>
        <w:widowControl w:val="0"/>
        <w:overflowPunct w:val="0"/>
        <w:autoSpaceDE w:val="0"/>
        <w:autoSpaceDN w:val="0"/>
        <w:adjustRightInd w:val="0"/>
        <w:spacing w:after="0" w:line="480" w:lineRule="auto"/>
        <w:jc w:val="center"/>
        <w:rPr>
          <w:rFonts w:ascii="Times New Roman" w:eastAsia="Times New Roman" w:hAnsi="Times New Roman"/>
          <w:kern w:val="28"/>
          <w:szCs w:val="24"/>
        </w:rPr>
      </w:pPr>
    </w:p>
    <w:p w14:paraId="26AD1110" w14:textId="77777777" w:rsidR="004D76A3" w:rsidRPr="00B30F59" w:rsidRDefault="004D76A3" w:rsidP="00CD7C27">
      <w:pPr>
        <w:widowControl w:val="0"/>
        <w:overflowPunct w:val="0"/>
        <w:autoSpaceDE w:val="0"/>
        <w:autoSpaceDN w:val="0"/>
        <w:adjustRightInd w:val="0"/>
        <w:spacing w:after="0" w:line="480" w:lineRule="auto"/>
        <w:jc w:val="center"/>
        <w:rPr>
          <w:rFonts w:ascii="Times New Roman" w:eastAsia="Times New Roman" w:hAnsi="Times New Roman"/>
          <w:kern w:val="28"/>
          <w:szCs w:val="24"/>
        </w:rPr>
      </w:pPr>
    </w:p>
    <w:p w14:paraId="58744F6E" w14:textId="66FC9CD3" w:rsidR="004D76A3" w:rsidRPr="00B30F59" w:rsidRDefault="004D76A3" w:rsidP="00CD7C27">
      <w:pPr>
        <w:widowControl w:val="0"/>
        <w:overflowPunct w:val="0"/>
        <w:autoSpaceDE w:val="0"/>
        <w:autoSpaceDN w:val="0"/>
        <w:adjustRightInd w:val="0"/>
        <w:spacing w:after="0" w:line="480" w:lineRule="auto"/>
        <w:jc w:val="center"/>
        <w:rPr>
          <w:rFonts w:ascii="Times New Roman" w:eastAsia="Times New Roman" w:hAnsi="Times New Roman"/>
          <w:kern w:val="28"/>
          <w:szCs w:val="24"/>
        </w:rPr>
      </w:pPr>
      <w:r w:rsidRPr="00B30F59">
        <w:rPr>
          <w:rFonts w:ascii="Times New Roman" w:eastAsia="Times New Roman" w:hAnsi="Times New Roman"/>
          <w:kern w:val="28"/>
          <w:szCs w:val="24"/>
        </w:rPr>
        <w:t>HYBRID ENERGY STORAGE IMPLEMENTATION IN</w:t>
      </w:r>
      <w:r w:rsidR="00D56FF2">
        <w:rPr>
          <w:rFonts w:ascii="Times New Roman" w:eastAsia="Times New Roman" w:hAnsi="Times New Roman"/>
          <w:kern w:val="28"/>
          <w:szCs w:val="24"/>
        </w:rPr>
        <w:t xml:space="preserve"> DC </w:t>
      </w:r>
      <w:r w:rsidRPr="00B30F59">
        <w:rPr>
          <w:rFonts w:ascii="Times New Roman" w:eastAsia="Times New Roman" w:hAnsi="Times New Roman"/>
          <w:kern w:val="28"/>
          <w:szCs w:val="24"/>
        </w:rPr>
        <w:t>AND</w:t>
      </w:r>
      <w:r w:rsidR="00D56FF2">
        <w:rPr>
          <w:rFonts w:ascii="Times New Roman" w:eastAsia="Times New Roman" w:hAnsi="Times New Roman"/>
          <w:kern w:val="28"/>
          <w:szCs w:val="24"/>
        </w:rPr>
        <w:t xml:space="preserve"> AC </w:t>
      </w:r>
      <w:r w:rsidRPr="00B30F59">
        <w:rPr>
          <w:rFonts w:ascii="Times New Roman" w:eastAsia="Times New Roman" w:hAnsi="Times New Roman"/>
          <w:kern w:val="28"/>
          <w:szCs w:val="24"/>
        </w:rPr>
        <w:t>POWER SYSTEM FOR EFFICIENCY, POWER QUALITY AND RELIABILITY IMPROVEMENTS</w:t>
      </w:r>
    </w:p>
    <w:p w14:paraId="011806C8" w14:textId="77777777" w:rsidR="004D76A3" w:rsidRPr="00B30F59" w:rsidRDefault="004D76A3" w:rsidP="00CD7C27">
      <w:pPr>
        <w:widowControl w:val="0"/>
        <w:overflowPunct w:val="0"/>
        <w:autoSpaceDE w:val="0"/>
        <w:autoSpaceDN w:val="0"/>
        <w:adjustRightInd w:val="0"/>
        <w:spacing w:after="0" w:line="480" w:lineRule="auto"/>
        <w:jc w:val="center"/>
        <w:rPr>
          <w:rFonts w:ascii="Times New Roman" w:eastAsia="Times New Roman" w:hAnsi="Times New Roman"/>
          <w:kern w:val="28"/>
          <w:szCs w:val="24"/>
        </w:rPr>
      </w:pPr>
    </w:p>
    <w:p w14:paraId="11C8D5A4" w14:textId="77777777" w:rsidR="004D76A3" w:rsidRPr="00B30F59" w:rsidRDefault="004D76A3" w:rsidP="00CD7C27">
      <w:pPr>
        <w:widowControl w:val="0"/>
        <w:overflowPunct w:val="0"/>
        <w:autoSpaceDE w:val="0"/>
        <w:autoSpaceDN w:val="0"/>
        <w:adjustRightInd w:val="0"/>
        <w:spacing w:after="0" w:line="480" w:lineRule="auto"/>
        <w:jc w:val="center"/>
        <w:rPr>
          <w:rFonts w:ascii="Times New Roman" w:eastAsia="Times New Roman" w:hAnsi="Times New Roman"/>
          <w:kern w:val="28"/>
          <w:szCs w:val="24"/>
        </w:rPr>
      </w:pPr>
    </w:p>
    <w:p w14:paraId="60B8A3C8" w14:textId="77777777" w:rsidR="004D76A3" w:rsidRPr="00B30F59" w:rsidRDefault="004D76A3" w:rsidP="00AB3BE1">
      <w:pPr>
        <w:widowControl w:val="0"/>
        <w:overflowPunct w:val="0"/>
        <w:autoSpaceDE w:val="0"/>
        <w:autoSpaceDN w:val="0"/>
        <w:adjustRightInd w:val="0"/>
        <w:spacing w:after="0" w:line="480" w:lineRule="auto"/>
        <w:jc w:val="center"/>
        <w:outlineLvl w:val="0"/>
        <w:rPr>
          <w:rFonts w:ascii="Times New Roman" w:eastAsia="Times New Roman" w:hAnsi="Times New Roman"/>
          <w:kern w:val="28"/>
          <w:szCs w:val="24"/>
        </w:rPr>
      </w:pPr>
      <w:r w:rsidRPr="00B30F59">
        <w:rPr>
          <w:rFonts w:ascii="Times New Roman" w:eastAsia="Times New Roman" w:hAnsi="Times New Roman"/>
          <w:kern w:val="28"/>
          <w:szCs w:val="24"/>
        </w:rPr>
        <w:t>A dissertation submitted in partial fulfillment of</w:t>
      </w:r>
    </w:p>
    <w:p w14:paraId="267025A2" w14:textId="77777777" w:rsidR="004D76A3" w:rsidRPr="00B30F59" w:rsidRDefault="004D76A3" w:rsidP="00CD7C27">
      <w:pPr>
        <w:widowControl w:val="0"/>
        <w:overflowPunct w:val="0"/>
        <w:autoSpaceDE w:val="0"/>
        <w:autoSpaceDN w:val="0"/>
        <w:adjustRightInd w:val="0"/>
        <w:spacing w:after="0" w:line="480" w:lineRule="auto"/>
        <w:jc w:val="center"/>
        <w:rPr>
          <w:rFonts w:ascii="Times New Roman" w:eastAsia="Times New Roman" w:hAnsi="Times New Roman"/>
          <w:kern w:val="28"/>
          <w:szCs w:val="24"/>
        </w:rPr>
      </w:pPr>
      <w:r w:rsidRPr="00B30F59">
        <w:rPr>
          <w:rFonts w:ascii="Times New Roman" w:eastAsia="Times New Roman" w:hAnsi="Times New Roman"/>
          <w:kern w:val="28"/>
          <w:szCs w:val="24"/>
        </w:rPr>
        <w:t>the requirements for the degree of</w:t>
      </w:r>
    </w:p>
    <w:p w14:paraId="37607E49" w14:textId="77777777" w:rsidR="004D76A3" w:rsidRPr="00B30F59" w:rsidRDefault="004D76A3" w:rsidP="00CD7C27">
      <w:pPr>
        <w:widowControl w:val="0"/>
        <w:overflowPunct w:val="0"/>
        <w:autoSpaceDE w:val="0"/>
        <w:autoSpaceDN w:val="0"/>
        <w:adjustRightInd w:val="0"/>
        <w:spacing w:after="0" w:line="480" w:lineRule="auto"/>
        <w:jc w:val="center"/>
        <w:rPr>
          <w:rFonts w:ascii="Times New Roman" w:eastAsia="Times New Roman" w:hAnsi="Times New Roman"/>
          <w:kern w:val="28"/>
          <w:szCs w:val="24"/>
        </w:rPr>
      </w:pPr>
      <w:r w:rsidRPr="00B30F59">
        <w:rPr>
          <w:rFonts w:ascii="Times New Roman" w:eastAsia="Times New Roman" w:hAnsi="Times New Roman"/>
          <w:kern w:val="28"/>
          <w:szCs w:val="24"/>
        </w:rPr>
        <w:t>DOCTOR OF PHILOSOPHY</w:t>
      </w:r>
    </w:p>
    <w:p w14:paraId="0BD98679" w14:textId="77777777" w:rsidR="004D76A3" w:rsidRPr="00B30F59" w:rsidRDefault="004D76A3" w:rsidP="00CD7C27">
      <w:pPr>
        <w:widowControl w:val="0"/>
        <w:overflowPunct w:val="0"/>
        <w:autoSpaceDE w:val="0"/>
        <w:autoSpaceDN w:val="0"/>
        <w:adjustRightInd w:val="0"/>
        <w:spacing w:after="0" w:line="480" w:lineRule="auto"/>
        <w:jc w:val="center"/>
        <w:rPr>
          <w:rFonts w:ascii="Times New Roman" w:eastAsia="Times New Roman" w:hAnsi="Times New Roman"/>
          <w:kern w:val="28"/>
          <w:szCs w:val="24"/>
        </w:rPr>
      </w:pPr>
      <w:r w:rsidRPr="00B30F59">
        <w:rPr>
          <w:rFonts w:ascii="Times New Roman" w:eastAsia="Times New Roman" w:hAnsi="Times New Roman"/>
          <w:kern w:val="28"/>
          <w:szCs w:val="24"/>
        </w:rPr>
        <w:t>in</w:t>
      </w:r>
    </w:p>
    <w:p w14:paraId="33087C2A" w14:textId="77777777" w:rsidR="004D76A3" w:rsidRPr="00B30F59" w:rsidRDefault="004D76A3" w:rsidP="00CD7C27">
      <w:pPr>
        <w:widowControl w:val="0"/>
        <w:overflowPunct w:val="0"/>
        <w:autoSpaceDE w:val="0"/>
        <w:autoSpaceDN w:val="0"/>
        <w:adjustRightInd w:val="0"/>
        <w:spacing w:after="0" w:line="480" w:lineRule="auto"/>
        <w:jc w:val="center"/>
        <w:rPr>
          <w:rFonts w:ascii="Times New Roman" w:eastAsia="Times New Roman" w:hAnsi="Times New Roman"/>
          <w:kern w:val="28"/>
          <w:szCs w:val="24"/>
        </w:rPr>
      </w:pPr>
      <w:r w:rsidRPr="00B30F59">
        <w:rPr>
          <w:rFonts w:ascii="Times New Roman" w:eastAsia="Times New Roman" w:hAnsi="Times New Roman"/>
          <w:kern w:val="28"/>
          <w:szCs w:val="24"/>
        </w:rPr>
        <w:t>ELECTRICAL ENGINEERING</w:t>
      </w:r>
    </w:p>
    <w:p w14:paraId="6790378A" w14:textId="77777777" w:rsidR="004D76A3" w:rsidRPr="00B30F59" w:rsidRDefault="004D76A3" w:rsidP="00CD7C27">
      <w:pPr>
        <w:widowControl w:val="0"/>
        <w:overflowPunct w:val="0"/>
        <w:autoSpaceDE w:val="0"/>
        <w:autoSpaceDN w:val="0"/>
        <w:adjustRightInd w:val="0"/>
        <w:spacing w:after="0" w:line="480" w:lineRule="auto"/>
        <w:jc w:val="center"/>
        <w:rPr>
          <w:rFonts w:ascii="Times New Roman" w:eastAsia="Times New Roman" w:hAnsi="Times New Roman"/>
          <w:kern w:val="28"/>
          <w:szCs w:val="24"/>
        </w:rPr>
      </w:pPr>
      <w:r w:rsidRPr="00B30F59">
        <w:rPr>
          <w:rFonts w:ascii="Times New Roman" w:eastAsia="Times New Roman" w:hAnsi="Times New Roman"/>
          <w:kern w:val="28"/>
          <w:szCs w:val="24"/>
        </w:rPr>
        <w:t>by</w:t>
      </w:r>
    </w:p>
    <w:p w14:paraId="22AF92A2" w14:textId="77777777" w:rsidR="004D76A3" w:rsidRPr="00B30F59" w:rsidRDefault="004D76A3" w:rsidP="00CD7C27">
      <w:pPr>
        <w:widowControl w:val="0"/>
        <w:overflowPunct w:val="0"/>
        <w:autoSpaceDE w:val="0"/>
        <w:autoSpaceDN w:val="0"/>
        <w:adjustRightInd w:val="0"/>
        <w:spacing w:after="0" w:line="480" w:lineRule="auto"/>
        <w:jc w:val="center"/>
        <w:rPr>
          <w:rFonts w:ascii="Times New Roman" w:eastAsia="Times New Roman" w:hAnsi="Times New Roman"/>
          <w:kern w:val="28"/>
          <w:szCs w:val="24"/>
        </w:rPr>
      </w:pPr>
      <w:r w:rsidRPr="00B30F59">
        <w:rPr>
          <w:rFonts w:ascii="Times New Roman" w:eastAsia="Times New Roman" w:hAnsi="Times New Roman"/>
          <w:kern w:val="28"/>
          <w:szCs w:val="24"/>
        </w:rPr>
        <w:t>Mustafa Farhadi</w:t>
      </w:r>
    </w:p>
    <w:p w14:paraId="4499211A" w14:textId="77777777" w:rsidR="004D76A3" w:rsidRPr="00B30F59" w:rsidRDefault="004D76A3" w:rsidP="00CD7C27">
      <w:pPr>
        <w:widowControl w:val="0"/>
        <w:overflowPunct w:val="0"/>
        <w:autoSpaceDE w:val="0"/>
        <w:autoSpaceDN w:val="0"/>
        <w:adjustRightInd w:val="0"/>
        <w:spacing w:after="0" w:line="480" w:lineRule="auto"/>
        <w:jc w:val="center"/>
        <w:rPr>
          <w:rFonts w:ascii="Times New Roman" w:eastAsia="Times New Roman" w:hAnsi="Times New Roman"/>
          <w:kern w:val="28"/>
          <w:szCs w:val="24"/>
        </w:rPr>
      </w:pPr>
    </w:p>
    <w:p w14:paraId="4197AA87" w14:textId="77777777" w:rsidR="004D76A3" w:rsidRPr="00B30F59" w:rsidRDefault="004D76A3" w:rsidP="00CD7C27">
      <w:pPr>
        <w:widowControl w:val="0"/>
        <w:overflowPunct w:val="0"/>
        <w:autoSpaceDE w:val="0"/>
        <w:autoSpaceDN w:val="0"/>
        <w:adjustRightInd w:val="0"/>
        <w:spacing w:after="0" w:line="480" w:lineRule="auto"/>
        <w:rPr>
          <w:rFonts w:ascii="Times New Roman" w:eastAsia="Times New Roman" w:hAnsi="Times New Roman"/>
          <w:kern w:val="28"/>
          <w:szCs w:val="24"/>
        </w:rPr>
      </w:pPr>
    </w:p>
    <w:p w14:paraId="7275CCD7" w14:textId="75B61FD2" w:rsidR="004D76A3" w:rsidRPr="00B30F59" w:rsidRDefault="00342120" w:rsidP="00CD7C27">
      <w:pPr>
        <w:widowControl w:val="0"/>
        <w:overflowPunct w:val="0"/>
        <w:autoSpaceDE w:val="0"/>
        <w:autoSpaceDN w:val="0"/>
        <w:adjustRightInd w:val="0"/>
        <w:spacing w:after="0" w:line="480" w:lineRule="auto"/>
        <w:jc w:val="center"/>
        <w:rPr>
          <w:rFonts w:ascii="Times New Roman" w:eastAsia="Times New Roman" w:hAnsi="Times New Roman"/>
          <w:kern w:val="28"/>
          <w:szCs w:val="24"/>
        </w:rPr>
      </w:pPr>
      <w:r>
        <w:rPr>
          <w:rFonts w:ascii="Times New Roman" w:eastAsia="Times New Roman" w:hAnsi="Times New Roman"/>
          <w:kern w:val="28"/>
          <w:szCs w:val="24"/>
        </w:rPr>
        <w:t>2016</w:t>
      </w:r>
    </w:p>
    <w:p w14:paraId="2C403F1B" w14:textId="77777777" w:rsidR="004D76A3" w:rsidRPr="00B30F59" w:rsidRDefault="004D76A3" w:rsidP="00CD7C27">
      <w:pPr>
        <w:widowControl w:val="0"/>
        <w:overflowPunct w:val="0"/>
        <w:autoSpaceDE w:val="0"/>
        <w:autoSpaceDN w:val="0"/>
        <w:adjustRightInd w:val="0"/>
        <w:spacing w:after="0" w:line="480" w:lineRule="auto"/>
        <w:jc w:val="center"/>
        <w:rPr>
          <w:rFonts w:ascii="Times New Roman" w:eastAsia="Times New Roman" w:hAnsi="Times New Roman"/>
          <w:kern w:val="28"/>
          <w:szCs w:val="24"/>
        </w:rPr>
      </w:pPr>
    </w:p>
    <w:p w14:paraId="2DCE72D0" w14:textId="094A1A3A" w:rsidR="00AB0090" w:rsidRPr="00B30F59" w:rsidRDefault="00AB0090" w:rsidP="00CD7C27">
      <w:pPr>
        <w:spacing w:after="0" w:line="480" w:lineRule="auto"/>
        <w:jc w:val="center"/>
        <w:rPr>
          <w:szCs w:val="24"/>
        </w:rPr>
        <w:sectPr w:rsidR="00AB0090" w:rsidRPr="00B30F59" w:rsidSect="00AB0090">
          <w:footerReference w:type="default" r:id="rId8"/>
          <w:footerReference w:type="first" r:id="rId9"/>
          <w:pgSz w:w="12240" w:h="15840"/>
          <w:pgMar w:top="1440" w:right="1440" w:bottom="1728" w:left="2160" w:header="720" w:footer="720" w:gutter="0"/>
          <w:pgNumType w:fmt="lowerRoman"/>
          <w:cols w:space="720"/>
          <w:docGrid w:linePitch="360"/>
        </w:sectPr>
      </w:pPr>
    </w:p>
    <w:p w14:paraId="16F7C51C" w14:textId="6FE813BC" w:rsidR="004D76A3" w:rsidRPr="00B30F59" w:rsidRDefault="004D76A3" w:rsidP="00342120">
      <w:pPr>
        <w:tabs>
          <w:tab w:val="left" w:pos="540"/>
        </w:tabs>
        <w:spacing w:after="0" w:line="240" w:lineRule="auto"/>
        <w:rPr>
          <w:rFonts w:ascii="Times New Roman" w:eastAsia="Times New Roman" w:hAnsi="Times New Roman"/>
          <w:szCs w:val="20"/>
        </w:rPr>
      </w:pPr>
      <w:r w:rsidRPr="00B30F59">
        <w:rPr>
          <w:rFonts w:ascii="Times New Roman" w:eastAsia="Times New Roman" w:hAnsi="Times New Roman"/>
          <w:szCs w:val="20"/>
        </w:rPr>
        <w:lastRenderedPageBreak/>
        <w:t xml:space="preserve">To: </w:t>
      </w:r>
      <w:r w:rsidRPr="00B30F59">
        <w:rPr>
          <w:rFonts w:ascii="Times New Roman" w:eastAsia="Times New Roman" w:hAnsi="Times New Roman"/>
          <w:szCs w:val="20"/>
        </w:rPr>
        <w:tab/>
        <w:t xml:space="preserve"> </w:t>
      </w:r>
      <w:r w:rsidR="00342120">
        <w:rPr>
          <w:rFonts w:ascii="Times New Roman" w:eastAsia="Times New Roman" w:hAnsi="Times New Roman"/>
          <w:szCs w:val="20"/>
        </w:rPr>
        <w:fldChar w:fldCharType="begin">
          <w:ffData>
            <w:name w:val=""/>
            <w:enabled/>
            <w:calcOnExit w:val="0"/>
            <w:textInput>
              <w:default w:val="Interim Dean Ranu Jung"/>
            </w:textInput>
          </w:ffData>
        </w:fldChar>
      </w:r>
      <w:r w:rsidR="00342120">
        <w:rPr>
          <w:rFonts w:ascii="Times New Roman" w:eastAsia="Times New Roman" w:hAnsi="Times New Roman"/>
          <w:szCs w:val="20"/>
        </w:rPr>
        <w:instrText xml:space="preserve"> FORMTEXT </w:instrText>
      </w:r>
      <w:r w:rsidR="00342120">
        <w:rPr>
          <w:rFonts w:ascii="Times New Roman" w:eastAsia="Times New Roman" w:hAnsi="Times New Roman"/>
          <w:szCs w:val="20"/>
        </w:rPr>
      </w:r>
      <w:r w:rsidR="00342120">
        <w:rPr>
          <w:rFonts w:ascii="Times New Roman" w:eastAsia="Times New Roman" w:hAnsi="Times New Roman"/>
          <w:szCs w:val="20"/>
        </w:rPr>
        <w:fldChar w:fldCharType="separate"/>
      </w:r>
      <w:r w:rsidR="00342120">
        <w:rPr>
          <w:rFonts w:ascii="Times New Roman" w:eastAsia="Times New Roman" w:hAnsi="Times New Roman"/>
          <w:noProof/>
          <w:szCs w:val="20"/>
        </w:rPr>
        <w:t>Interim Dean Ranu Jung</w:t>
      </w:r>
      <w:r w:rsidR="00342120">
        <w:rPr>
          <w:rFonts w:ascii="Times New Roman" w:eastAsia="Times New Roman" w:hAnsi="Times New Roman"/>
          <w:szCs w:val="20"/>
        </w:rPr>
        <w:fldChar w:fldCharType="end"/>
      </w:r>
      <w:r w:rsidRPr="00B30F59">
        <w:rPr>
          <w:rFonts w:ascii="Times New Roman" w:eastAsia="Times New Roman" w:hAnsi="Times New Roman"/>
          <w:szCs w:val="20"/>
        </w:rPr>
        <w:fldChar w:fldCharType="begin"/>
      </w:r>
      <w:r w:rsidRPr="00B30F59">
        <w:rPr>
          <w:rFonts w:ascii="Times New Roman" w:eastAsia="Times New Roman" w:hAnsi="Times New Roman"/>
          <w:szCs w:val="20"/>
        </w:rPr>
        <w:instrText xml:space="preserve"> AUTOTEXTLIST  \* MERGEFORMAT </w:instrText>
      </w:r>
      <w:r w:rsidRPr="00B30F59">
        <w:rPr>
          <w:rFonts w:ascii="Times New Roman" w:eastAsia="Times New Roman" w:hAnsi="Times New Roman"/>
          <w:szCs w:val="20"/>
        </w:rPr>
        <w:fldChar w:fldCharType="end"/>
      </w:r>
    </w:p>
    <w:p w14:paraId="3A518EA0" w14:textId="7BDDB95A" w:rsidR="004D76A3" w:rsidRPr="00B30F59" w:rsidRDefault="004D76A3" w:rsidP="00CD7C27">
      <w:pPr>
        <w:tabs>
          <w:tab w:val="left" w:pos="540"/>
        </w:tabs>
        <w:spacing w:after="0" w:line="240" w:lineRule="auto"/>
        <w:rPr>
          <w:rFonts w:ascii="Times New Roman" w:eastAsia="Times New Roman" w:hAnsi="Times New Roman"/>
          <w:szCs w:val="20"/>
        </w:rPr>
      </w:pPr>
      <w:r w:rsidRPr="00B30F59">
        <w:rPr>
          <w:rFonts w:ascii="Times New Roman" w:eastAsia="Times New Roman" w:hAnsi="Times New Roman"/>
          <w:szCs w:val="20"/>
        </w:rPr>
        <w:tab/>
      </w:r>
      <w:bookmarkStart w:id="1" w:name="Dropdown2"/>
      <w:r w:rsidRPr="00B30F59">
        <w:rPr>
          <w:rFonts w:ascii="Times New Roman" w:eastAsia="Times New Roman" w:hAnsi="Times New Roman"/>
          <w:szCs w:val="20"/>
        </w:rPr>
        <w:t xml:space="preserve"> </w:t>
      </w:r>
      <w:bookmarkEnd w:id="1"/>
      <w:r w:rsidRPr="00B30F59">
        <w:rPr>
          <w:rFonts w:ascii="Times New Roman" w:eastAsia="Times New Roman" w:hAnsi="Times New Roman"/>
          <w:szCs w:val="20"/>
        </w:rPr>
        <w:fldChar w:fldCharType="begin">
          <w:ffData>
            <w:name w:val=""/>
            <w:enabled/>
            <w:calcOnExit w:val="0"/>
            <w:ddList>
              <w:result w:val="4"/>
              <w:listEntry w:val="College of Architecture and the Arts"/>
              <w:listEntry w:val="College of Arts and Sciences"/>
              <w:listEntry w:val="College of Business Administration"/>
              <w:listEntry w:val="College of Education"/>
              <w:listEntry w:val="College of Engineering and Computing"/>
              <w:listEntry w:val="School of Journalism and Mass Communication"/>
              <w:listEntry w:val="College of Nursing and Health Sciences"/>
              <w:listEntry w:val="R.Stempel College of Public Health and Social Work"/>
              <w:listEntry w:val="School of Hospitality and Tourism Management"/>
            </w:ddList>
          </w:ffData>
        </w:fldChar>
      </w:r>
      <w:r w:rsidRPr="00B30F59">
        <w:rPr>
          <w:rFonts w:ascii="Times New Roman" w:eastAsia="Times New Roman" w:hAnsi="Times New Roman"/>
          <w:szCs w:val="20"/>
        </w:rPr>
        <w:instrText xml:space="preserve"> FORMDROPDOWN </w:instrText>
      </w:r>
      <w:r w:rsidR="00B64007">
        <w:rPr>
          <w:rFonts w:ascii="Times New Roman" w:eastAsia="Times New Roman" w:hAnsi="Times New Roman"/>
          <w:szCs w:val="20"/>
        </w:rPr>
      </w:r>
      <w:r w:rsidR="00B64007">
        <w:rPr>
          <w:rFonts w:ascii="Times New Roman" w:eastAsia="Times New Roman" w:hAnsi="Times New Roman"/>
          <w:szCs w:val="20"/>
        </w:rPr>
        <w:fldChar w:fldCharType="separate"/>
      </w:r>
      <w:r w:rsidRPr="00B30F59">
        <w:rPr>
          <w:rFonts w:ascii="Times New Roman" w:eastAsia="Times New Roman" w:hAnsi="Times New Roman"/>
          <w:szCs w:val="20"/>
        </w:rPr>
        <w:fldChar w:fldCharType="end"/>
      </w:r>
      <w:r w:rsidR="009430E4" w:rsidRPr="00B30F59">
        <w:rPr>
          <w:rFonts w:ascii="Times New Roman" w:eastAsia="Times New Roman" w:hAnsi="Times New Roman"/>
          <w:szCs w:val="20"/>
        </w:rPr>
        <w:t xml:space="preserve"> </w:t>
      </w:r>
    </w:p>
    <w:p w14:paraId="65D96697" w14:textId="77777777" w:rsidR="004D76A3" w:rsidRPr="00B30F59" w:rsidRDefault="004D76A3" w:rsidP="00CD7C27">
      <w:pPr>
        <w:spacing w:after="0" w:line="240" w:lineRule="auto"/>
        <w:ind w:left="720"/>
        <w:jc w:val="both"/>
        <w:rPr>
          <w:rFonts w:ascii="Times New Roman" w:eastAsia="Times New Roman" w:hAnsi="Times New Roman"/>
          <w:szCs w:val="20"/>
        </w:rPr>
      </w:pPr>
    </w:p>
    <w:p w14:paraId="6041A038" w14:textId="2DD7E64F" w:rsidR="004D76A3" w:rsidRPr="00B30F59" w:rsidRDefault="004D76A3" w:rsidP="00231D79">
      <w:pPr>
        <w:spacing w:after="0" w:line="240" w:lineRule="auto"/>
        <w:jc w:val="both"/>
        <w:rPr>
          <w:rFonts w:ascii="Times New Roman" w:eastAsia="Times New Roman" w:hAnsi="Times New Roman"/>
          <w:szCs w:val="20"/>
        </w:rPr>
      </w:pPr>
      <w:r w:rsidRPr="00B30F59">
        <w:rPr>
          <w:rFonts w:ascii="Times New Roman" w:eastAsia="Times New Roman" w:hAnsi="Times New Roman"/>
          <w:szCs w:val="20"/>
        </w:rPr>
        <w:t xml:space="preserve">This </w:t>
      </w:r>
      <w:r w:rsidR="00231D79" w:rsidRPr="00231D79">
        <w:rPr>
          <w:rFonts w:ascii="Times New Roman" w:eastAsia="Times New Roman" w:hAnsi="Times New Roman"/>
          <w:szCs w:val="20"/>
        </w:rPr>
        <w:t>dissertation</w:t>
      </w:r>
      <w:r w:rsidRPr="00B30F59">
        <w:rPr>
          <w:rFonts w:ascii="Times New Roman" w:eastAsia="Times New Roman" w:hAnsi="Times New Roman"/>
          <w:szCs w:val="20"/>
        </w:rPr>
        <w:t xml:space="preserve">, written by </w:t>
      </w:r>
      <w:r w:rsidRPr="00B30F59">
        <w:rPr>
          <w:rFonts w:ascii="Times New Roman" w:eastAsia="Times New Roman" w:hAnsi="Times New Roman"/>
          <w:szCs w:val="20"/>
        </w:rPr>
        <w:fldChar w:fldCharType="begin">
          <w:ffData>
            <w:name w:val="Text3"/>
            <w:enabled/>
            <w:calcOnExit w:val="0"/>
            <w:textInput>
              <w:default w:val="type your full name here"/>
            </w:textInput>
          </w:ffData>
        </w:fldChar>
      </w:r>
      <w:bookmarkStart w:id="2" w:name="Text3"/>
      <w:r w:rsidRPr="00B30F59">
        <w:rPr>
          <w:rFonts w:ascii="Times New Roman" w:eastAsia="Times New Roman" w:hAnsi="Times New Roman"/>
          <w:szCs w:val="20"/>
        </w:rPr>
        <w:instrText xml:space="preserve"> FORMTEXT </w:instrText>
      </w:r>
      <w:r w:rsidRPr="00B30F59">
        <w:rPr>
          <w:rFonts w:ascii="Times New Roman" w:eastAsia="Times New Roman" w:hAnsi="Times New Roman"/>
          <w:szCs w:val="20"/>
        </w:rPr>
      </w:r>
      <w:r w:rsidRPr="00B30F59">
        <w:rPr>
          <w:rFonts w:ascii="Times New Roman" w:eastAsia="Times New Roman" w:hAnsi="Times New Roman"/>
          <w:szCs w:val="20"/>
        </w:rPr>
        <w:fldChar w:fldCharType="separate"/>
      </w:r>
      <w:r w:rsidRPr="00B30F59">
        <w:rPr>
          <w:rFonts w:ascii="Times New Roman" w:eastAsia="Times New Roman" w:hAnsi="Times New Roman"/>
          <w:noProof/>
          <w:szCs w:val="20"/>
        </w:rPr>
        <w:t>Mustafa Farhadi</w:t>
      </w:r>
      <w:r w:rsidRPr="00B30F59">
        <w:rPr>
          <w:rFonts w:ascii="Times New Roman" w:eastAsia="Times New Roman" w:hAnsi="Times New Roman"/>
          <w:szCs w:val="20"/>
        </w:rPr>
        <w:fldChar w:fldCharType="end"/>
      </w:r>
      <w:bookmarkEnd w:id="2"/>
      <w:r w:rsidRPr="00B30F59">
        <w:rPr>
          <w:rFonts w:ascii="Times New Roman" w:eastAsia="Times New Roman" w:hAnsi="Times New Roman"/>
          <w:szCs w:val="20"/>
        </w:rPr>
        <w:t xml:space="preserve">, and entitled </w:t>
      </w:r>
      <w:r w:rsidRPr="00B30F59">
        <w:rPr>
          <w:rFonts w:ascii="Times New Roman" w:eastAsia="Times New Roman" w:hAnsi="Times New Roman"/>
          <w:szCs w:val="20"/>
        </w:rPr>
        <w:fldChar w:fldCharType="begin">
          <w:ffData>
            <w:name w:val="Text4"/>
            <w:enabled/>
            <w:calcOnExit w:val="0"/>
            <w:textInput>
              <w:default w:val="type the title of your thesis here"/>
            </w:textInput>
          </w:ffData>
        </w:fldChar>
      </w:r>
      <w:bookmarkStart w:id="3" w:name="Text4"/>
      <w:r w:rsidRPr="00B30F59">
        <w:rPr>
          <w:rFonts w:ascii="Times New Roman" w:eastAsia="Times New Roman" w:hAnsi="Times New Roman"/>
          <w:szCs w:val="20"/>
        </w:rPr>
        <w:instrText xml:space="preserve"> FORMTEXT </w:instrText>
      </w:r>
      <w:r w:rsidRPr="00B30F59">
        <w:rPr>
          <w:rFonts w:ascii="Times New Roman" w:eastAsia="Times New Roman" w:hAnsi="Times New Roman"/>
          <w:szCs w:val="20"/>
        </w:rPr>
      </w:r>
      <w:r w:rsidRPr="00B30F59">
        <w:rPr>
          <w:rFonts w:ascii="Times New Roman" w:eastAsia="Times New Roman" w:hAnsi="Times New Roman"/>
          <w:szCs w:val="20"/>
        </w:rPr>
        <w:fldChar w:fldCharType="separate"/>
      </w:r>
      <w:r w:rsidRPr="00B30F59">
        <w:rPr>
          <w:rFonts w:ascii="Times New Roman" w:eastAsia="Times New Roman" w:hAnsi="Times New Roman"/>
          <w:noProof/>
          <w:szCs w:val="20"/>
        </w:rPr>
        <w:t>Hybrid Energy Storage Implementation in</w:t>
      </w:r>
      <w:r w:rsidR="00D56FF2">
        <w:rPr>
          <w:rFonts w:ascii="Times New Roman" w:eastAsia="Times New Roman" w:hAnsi="Times New Roman"/>
          <w:noProof/>
          <w:szCs w:val="20"/>
        </w:rPr>
        <w:t xml:space="preserve"> DC </w:t>
      </w:r>
      <w:r w:rsidRPr="00B30F59">
        <w:rPr>
          <w:rFonts w:ascii="Times New Roman" w:eastAsia="Times New Roman" w:hAnsi="Times New Roman"/>
          <w:noProof/>
          <w:szCs w:val="20"/>
        </w:rPr>
        <w:t>and</w:t>
      </w:r>
      <w:r w:rsidR="00D56FF2">
        <w:rPr>
          <w:rFonts w:ascii="Times New Roman" w:eastAsia="Times New Roman" w:hAnsi="Times New Roman"/>
          <w:noProof/>
          <w:szCs w:val="20"/>
        </w:rPr>
        <w:t xml:space="preserve"> AC </w:t>
      </w:r>
      <w:r w:rsidRPr="00B30F59">
        <w:rPr>
          <w:rFonts w:ascii="Times New Roman" w:eastAsia="Times New Roman" w:hAnsi="Times New Roman"/>
          <w:noProof/>
          <w:szCs w:val="20"/>
        </w:rPr>
        <w:t>Power System for Efficiency, Power Quality and Reliability Improvements</w:t>
      </w:r>
      <w:r w:rsidRPr="00B30F59">
        <w:rPr>
          <w:rFonts w:ascii="Times New Roman" w:eastAsia="Times New Roman" w:hAnsi="Times New Roman"/>
          <w:szCs w:val="20"/>
        </w:rPr>
        <w:fldChar w:fldCharType="end"/>
      </w:r>
      <w:bookmarkEnd w:id="3"/>
      <w:r w:rsidRPr="00B30F59">
        <w:rPr>
          <w:rFonts w:ascii="Times New Roman" w:eastAsia="Times New Roman" w:hAnsi="Times New Roman"/>
          <w:szCs w:val="20"/>
        </w:rPr>
        <w:t>, having been approved in respect to style and intellectual content, is referred to you for judgment.</w:t>
      </w:r>
    </w:p>
    <w:p w14:paraId="50AC7DBA" w14:textId="77777777" w:rsidR="004D76A3" w:rsidRPr="00B30F59" w:rsidRDefault="004D76A3" w:rsidP="00CD7C27">
      <w:pPr>
        <w:spacing w:after="0" w:line="240" w:lineRule="auto"/>
        <w:ind w:left="720"/>
        <w:jc w:val="both"/>
        <w:rPr>
          <w:rFonts w:ascii="Times New Roman" w:eastAsia="Times New Roman" w:hAnsi="Times New Roman"/>
          <w:szCs w:val="20"/>
        </w:rPr>
      </w:pPr>
    </w:p>
    <w:p w14:paraId="04602C4E" w14:textId="4EAB3612" w:rsidR="004D76A3" w:rsidRPr="00B30F59" w:rsidRDefault="004D76A3" w:rsidP="00AB3BE1">
      <w:pPr>
        <w:spacing w:after="0" w:line="240" w:lineRule="auto"/>
        <w:jc w:val="both"/>
        <w:outlineLvl w:val="0"/>
        <w:rPr>
          <w:rFonts w:ascii="Times New Roman" w:eastAsia="Times New Roman" w:hAnsi="Times New Roman"/>
          <w:szCs w:val="20"/>
        </w:rPr>
      </w:pPr>
      <w:r w:rsidRPr="00B30F59">
        <w:rPr>
          <w:rFonts w:ascii="Times New Roman" w:eastAsia="Times New Roman" w:hAnsi="Times New Roman"/>
          <w:szCs w:val="20"/>
        </w:rPr>
        <w:t xml:space="preserve">We have read this </w:t>
      </w:r>
      <w:r w:rsidR="00231D79" w:rsidRPr="00231D79">
        <w:rPr>
          <w:rFonts w:ascii="Times New Roman" w:eastAsia="Times New Roman" w:hAnsi="Times New Roman"/>
          <w:szCs w:val="20"/>
        </w:rPr>
        <w:t>dissertation</w:t>
      </w:r>
      <w:r w:rsidR="00231D79" w:rsidRPr="00231D79" w:rsidDel="00231D79">
        <w:rPr>
          <w:rFonts w:ascii="Times New Roman" w:eastAsia="Times New Roman" w:hAnsi="Times New Roman"/>
          <w:szCs w:val="20"/>
        </w:rPr>
        <w:t xml:space="preserve"> </w:t>
      </w:r>
      <w:r w:rsidRPr="00B30F59">
        <w:rPr>
          <w:rFonts w:ascii="Times New Roman" w:eastAsia="Times New Roman" w:hAnsi="Times New Roman"/>
          <w:szCs w:val="20"/>
        </w:rPr>
        <w:t>and recommend that it be approved.</w:t>
      </w:r>
    </w:p>
    <w:p w14:paraId="789056BE" w14:textId="77777777" w:rsidR="004D76A3" w:rsidRPr="00B30F59" w:rsidRDefault="004D76A3" w:rsidP="00CD7C27">
      <w:pPr>
        <w:spacing w:after="0" w:line="240" w:lineRule="auto"/>
        <w:ind w:left="720"/>
        <w:jc w:val="both"/>
        <w:rPr>
          <w:rFonts w:ascii="Times New Roman" w:eastAsia="Times New Roman" w:hAnsi="Times New Roman"/>
          <w:szCs w:val="20"/>
        </w:rPr>
      </w:pPr>
    </w:p>
    <w:p w14:paraId="545CAFE2" w14:textId="77777777" w:rsidR="004D76A3" w:rsidRPr="00B30F59" w:rsidRDefault="004D76A3" w:rsidP="00CD7C27">
      <w:pPr>
        <w:spacing w:after="0" w:line="240" w:lineRule="auto"/>
        <w:ind w:left="720"/>
        <w:jc w:val="both"/>
        <w:rPr>
          <w:rFonts w:ascii="Times New Roman" w:eastAsia="Times New Roman" w:hAnsi="Times New Roman"/>
          <w:szCs w:val="20"/>
        </w:rPr>
      </w:pPr>
    </w:p>
    <w:p w14:paraId="02D44A7F" w14:textId="77777777" w:rsidR="004D76A3" w:rsidRPr="00B30F59" w:rsidRDefault="004D76A3" w:rsidP="00CD7C27">
      <w:pPr>
        <w:spacing w:after="0" w:line="240" w:lineRule="auto"/>
        <w:ind w:left="720" w:firstLine="720"/>
        <w:jc w:val="right"/>
        <w:rPr>
          <w:rFonts w:ascii="Times New Roman" w:eastAsia="Times New Roman" w:hAnsi="Times New Roman"/>
          <w:szCs w:val="20"/>
        </w:rPr>
      </w:pPr>
      <w:r w:rsidRPr="00B30F59">
        <w:rPr>
          <w:rFonts w:ascii="Times New Roman" w:eastAsia="Times New Roman" w:hAnsi="Times New Roman"/>
          <w:szCs w:val="20"/>
        </w:rPr>
        <w:t>_______________________________________</w:t>
      </w:r>
    </w:p>
    <w:p w14:paraId="253A9200" w14:textId="2AC28BD9" w:rsidR="004D76A3" w:rsidRPr="00B30F59" w:rsidRDefault="00DE62CC" w:rsidP="00AB3BE1">
      <w:pPr>
        <w:spacing w:after="0" w:line="240" w:lineRule="auto"/>
        <w:ind w:left="720"/>
        <w:jc w:val="right"/>
        <w:outlineLvl w:val="0"/>
        <w:rPr>
          <w:rFonts w:ascii="Times New Roman" w:eastAsia="Times New Roman" w:hAnsi="Times New Roman"/>
          <w:szCs w:val="20"/>
        </w:rPr>
      </w:pPr>
      <w:r>
        <w:rPr>
          <w:rFonts w:ascii="Times New Roman" w:eastAsia="Times New Roman" w:hAnsi="Times New Roman"/>
          <w:szCs w:val="20"/>
        </w:rPr>
        <w:fldChar w:fldCharType="begin">
          <w:ffData>
            <w:name w:val="Text5"/>
            <w:enabled/>
            <w:calcOnExit w:val="0"/>
            <w:textInput>
              <w:default w:val="Arif Sarwat"/>
            </w:textInput>
          </w:ffData>
        </w:fldChar>
      </w:r>
      <w:bookmarkStart w:id="4" w:name="Text5"/>
      <w:r>
        <w:rPr>
          <w:rFonts w:ascii="Times New Roman" w:eastAsia="Times New Roman" w:hAnsi="Times New Roman"/>
          <w:szCs w:val="20"/>
        </w:rPr>
        <w:instrText xml:space="preserve"> FORMTEXT </w:instrText>
      </w:r>
      <w:r>
        <w:rPr>
          <w:rFonts w:ascii="Times New Roman" w:eastAsia="Times New Roman" w:hAnsi="Times New Roman"/>
          <w:szCs w:val="20"/>
        </w:rPr>
      </w:r>
      <w:r>
        <w:rPr>
          <w:rFonts w:ascii="Times New Roman" w:eastAsia="Times New Roman" w:hAnsi="Times New Roman"/>
          <w:szCs w:val="20"/>
        </w:rPr>
        <w:fldChar w:fldCharType="separate"/>
      </w:r>
      <w:r>
        <w:rPr>
          <w:rFonts w:ascii="Times New Roman" w:eastAsia="Times New Roman" w:hAnsi="Times New Roman"/>
          <w:noProof/>
          <w:szCs w:val="20"/>
        </w:rPr>
        <w:t>Arif Sarwat</w:t>
      </w:r>
      <w:r>
        <w:rPr>
          <w:rFonts w:ascii="Times New Roman" w:eastAsia="Times New Roman" w:hAnsi="Times New Roman"/>
          <w:szCs w:val="20"/>
        </w:rPr>
        <w:fldChar w:fldCharType="end"/>
      </w:r>
      <w:bookmarkEnd w:id="4"/>
    </w:p>
    <w:p w14:paraId="52FFD5C1" w14:textId="77777777" w:rsidR="004D76A3" w:rsidRPr="00B30F59" w:rsidRDefault="004D76A3" w:rsidP="00CD7C27">
      <w:pPr>
        <w:spacing w:after="0" w:line="240" w:lineRule="auto"/>
        <w:ind w:left="720"/>
        <w:jc w:val="right"/>
        <w:rPr>
          <w:rFonts w:ascii="Times New Roman" w:eastAsia="Times New Roman" w:hAnsi="Times New Roman"/>
          <w:szCs w:val="20"/>
        </w:rPr>
      </w:pPr>
    </w:p>
    <w:p w14:paraId="3BB83018" w14:textId="77777777" w:rsidR="004D76A3" w:rsidRPr="00B30F59" w:rsidRDefault="004D76A3" w:rsidP="00CD7C27">
      <w:pPr>
        <w:spacing w:after="0" w:line="240" w:lineRule="auto"/>
        <w:ind w:left="720" w:firstLine="720"/>
        <w:jc w:val="right"/>
        <w:rPr>
          <w:rFonts w:ascii="Times New Roman" w:eastAsia="Times New Roman" w:hAnsi="Times New Roman"/>
          <w:szCs w:val="20"/>
        </w:rPr>
      </w:pPr>
      <w:r w:rsidRPr="00B30F59">
        <w:rPr>
          <w:rFonts w:ascii="Times New Roman" w:eastAsia="Times New Roman" w:hAnsi="Times New Roman"/>
          <w:szCs w:val="20"/>
        </w:rPr>
        <w:t>_______________________________________</w:t>
      </w:r>
    </w:p>
    <w:p w14:paraId="2419E089" w14:textId="77777777" w:rsidR="004D76A3" w:rsidRPr="00B30F59" w:rsidRDefault="004D76A3" w:rsidP="00AB3BE1">
      <w:pPr>
        <w:spacing w:after="0" w:line="240" w:lineRule="auto"/>
        <w:ind w:left="720"/>
        <w:jc w:val="right"/>
        <w:outlineLvl w:val="0"/>
        <w:rPr>
          <w:rFonts w:ascii="Times New Roman" w:eastAsia="Times New Roman" w:hAnsi="Times New Roman"/>
          <w:szCs w:val="20"/>
        </w:rPr>
      </w:pPr>
      <w:r w:rsidRPr="00B30F59">
        <w:rPr>
          <w:rFonts w:ascii="Times New Roman" w:eastAsia="Times New Roman" w:hAnsi="Times New Roman"/>
          <w:szCs w:val="20"/>
        </w:rPr>
        <w:fldChar w:fldCharType="begin">
          <w:ffData>
            <w:name w:val="Text6"/>
            <w:enabled/>
            <w:calcOnExit w:val="0"/>
            <w:textInput>
              <w:default w:val="type the name of committee member here"/>
            </w:textInput>
          </w:ffData>
        </w:fldChar>
      </w:r>
      <w:bookmarkStart w:id="5" w:name="Text6"/>
      <w:r w:rsidRPr="00B30F59">
        <w:rPr>
          <w:rFonts w:ascii="Times New Roman" w:eastAsia="Times New Roman" w:hAnsi="Times New Roman"/>
          <w:szCs w:val="20"/>
        </w:rPr>
        <w:instrText xml:space="preserve"> FORMTEXT </w:instrText>
      </w:r>
      <w:r w:rsidRPr="00B30F59">
        <w:rPr>
          <w:rFonts w:ascii="Times New Roman" w:eastAsia="Times New Roman" w:hAnsi="Times New Roman"/>
          <w:szCs w:val="20"/>
        </w:rPr>
      </w:r>
      <w:r w:rsidRPr="00B30F59">
        <w:rPr>
          <w:rFonts w:ascii="Times New Roman" w:eastAsia="Times New Roman" w:hAnsi="Times New Roman"/>
          <w:szCs w:val="20"/>
        </w:rPr>
        <w:fldChar w:fldCharType="separate"/>
      </w:r>
      <w:r w:rsidRPr="00B30F59">
        <w:rPr>
          <w:rFonts w:ascii="Times New Roman" w:eastAsia="Times New Roman" w:hAnsi="Times New Roman"/>
          <w:noProof/>
          <w:szCs w:val="20"/>
        </w:rPr>
        <w:t>Kinzy Jones</w:t>
      </w:r>
      <w:r w:rsidRPr="00B30F59">
        <w:rPr>
          <w:rFonts w:ascii="Times New Roman" w:eastAsia="Times New Roman" w:hAnsi="Times New Roman"/>
          <w:szCs w:val="20"/>
        </w:rPr>
        <w:fldChar w:fldCharType="end"/>
      </w:r>
      <w:bookmarkEnd w:id="5"/>
    </w:p>
    <w:p w14:paraId="0FC7BD1E" w14:textId="77777777" w:rsidR="004D76A3" w:rsidRPr="00B30F59" w:rsidRDefault="004D76A3" w:rsidP="00CD7C27">
      <w:pPr>
        <w:spacing w:after="0" w:line="240" w:lineRule="auto"/>
        <w:ind w:left="720"/>
        <w:jc w:val="right"/>
        <w:rPr>
          <w:rFonts w:ascii="Times New Roman" w:eastAsia="Times New Roman" w:hAnsi="Times New Roman"/>
          <w:szCs w:val="20"/>
        </w:rPr>
      </w:pPr>
    </w:p>
    <w:p w14:paraId="7CAED71A" w14:textId="77777777" w:rsidR="004D76A3" w:rsidRPr="00B30F59" w:rsidRDefault="004D76A3" w:rsidP="00CD7C27">
      <w:pPr>
        <w:spacing w:after="0" w:line="240" w:lineRule="auto"/>
        <w:ind w:left="720" w:firstLine="720"/>
        <w:jc w:val="right"/>
        <w:rPr>
          <w:rFonts w:ascii="Times New Roman" w:eastAsia="Times New Roman" w:hAnsi="Times New Roman"/>
          <w:szCs w:val="20"/>
        </w:rPr>
      </w:pPr>
      <w:r w:rsidRPr="00B30F59">
        <w:rPr>
          <w:rFonts w:ascii="Times New Roman" w:eastAsia="Times New Roman" w:hAnsi="Times New Roman"/>
          <w:szCs w:val="20"/>
        </w:rPr>
        <w:t>_______________________________________</w:t>
      </w:r>
    </w:p>
    <w:p w14:paraId="5A7EEAEB" w14:textId="77777777" w:rsidR="004D76A3" w:rsidRPr="00B30F59" w:rsidRDefault="004D76A3" w:rsidP="00AB3BE1">
      <w:pPr>
        <w:spacing w:after="0" w:line="240" w:lineRule="auto"/>
        <w:ind w:left="720"/>
        <w:jc w:val="right"/>
        <w:outlineLvl w:val="0"/>
        <w:rPr>
          <w:rFonts w:ascii="Times New Roman" w:eastAsia="Times New Roman" w:hAnsi="Times New Roman"/>
          <w:szCs w:val="20"/>
        </w:rPr>
      </w:pPr>
      <w:r w:rsidRPr="00B30F59">
        <w:rPr>
          <w:rFonts w:ascii="Times New Roman" w:eastAsia="Times New Roman" w:hAnsi="Times New Roman"/>
          <w:szCs w:val="20"/>
        </w:rPr>
        <w:fldChar w:fldCharType="begin">
          <w:ffData>
            <w:name w:val="Text6"/>
            <w:enabled/>
            <w:calcOnExit w:val="0"/>
            <w:textInput>
              <w:default w:val="type the name of committee member here"/>
            </w:textInput>
          </w:ffData>
        </w:fldChar>
      </w:r>
      <w:r w:rsidRPr="00B30F59">
        <w:rPr>
          <w:rFonts w:ascii="Times New Roman" w:eastAsia="Times New Roman" w:hAnsi="Times New Roman"/>
          <w:szCs w:val="20"/>
        </w:rPr>
        <w:instrText xml:space="preserve"> FORMTEXT </w:instrText>
      </w:r>
      <w:r w:rsidRPr="00B30F59">
        <w:rPr>
          <w:rFonts w:ascii="Times New Roman" w:eastAsia="Times New Roman" w:hAnsi="Times New Roman"/>
          <w:szCs w:val="20"/>
        </w:rPr>
      </w:r>
      <w:r w:rsidRPr="00B30F59">
        <w:rPr>
          <w:rFonts w:ascii="Times New Roman" w:eastAsia="Times New Roman" w:hAnsi="Times New Roman"/>
          <w:szCs w:val="20"/>
        </w:rPr>
        <w:fldChar w:fldCharType="separate"/>
      </w:r>
      <w:r w:rsidRPr="00B30F59">
        <w:rPr>
          <w:rFonts w:ascii="Times New Roman" w:eastAsia="Times New Roman" w:hAnsi="Times New Roman"/>
          <w:noProof/>
          <w:szCs w:val="20"/>
        </w:rPr>
        <w:t>Sakhrat Khizroev</w:t>
      </w:r>
      <w:r w:rsidRPr="00B30F59">
        <w:rPr>
          <w:rFonts w:ascii="Times New Roman" w:eastAsia="Times New Roman" w:hAnsi="Times New Roman"/>
          <w:szCs w:val="20"/>
        </w:rPr>
        <w:fldChar w:fldCharType="end"/>
      </w:r>
    </w:p>
    <w:p w14:paraId="5207178E" w14:textId="77777777" w:rsidR="004D76A3" w:rsidRPr="00B30F59" w:rsidRDefault="004D76A3" w:rsidP="00CD7C27">
      <w:pPr>
        <w:spacing w:after="0" w:line="240" w:lineRule="auto"/>
        <w:ind w:left="720"/>
        <w:jc w:val="right"/>
        <w:rPr>
          <w:rFonts w:ascii="Times New Roman" w:eastAsia="Times New Roman" w:hAnsi="Times New Roman"/>
          <w:szCs w:val="20"/>
        </w:rPr>
      </w:pPr>
    </w:p>
    <w:p w14:paraId="751F88C9" w14:textId="77777777" w:rsidR="004D76A3" w:rsidRPr="00B30F59" w:rsidRDefault="004D76A3" w:rsidP="00CD7C27">
      <w:pPr>
        <w:spacing w:after="0" w:line="240" w:lineRule="auto"/>
        <w:ind w:left="720" w:firstLine="720"/>
        <w:jc w:val="right"/>
        <w:rPr>
          <w:rFonts w:ascii="Times New Roman" w:eastAsia="Times New Roman" w:hAnsi="Times New Roman"/>
          <w:szCs w:val="20"/>
        </w:rPr>
      </w:pPr>
      <w:r w:rsidRPr="00B30F59">
        <w:rPr>
          <w:rFonts w:ascii="Times New Roman" w:eastAsia="Times New Roman" w:hAnsi="Times New Roman"/>
          <w:szCs w:val="20"/>
        </w:rPr>
        <w:t>_______________________________________</w:t>
      </w:r>
    </w:p>
    <w:p w14:paraId="55CF7DEE" w14:textId="77777777" w:rsidR="004D76A3" w:rsidRPr="00B30F59" w:rsidRDefault="004D76A3" w:rsidP="00AB3BE1">
      <w:pPr>
        <w:spacing w:after="0" w:line="240" w:lineRule="auto"/>
        <w:ind w:left="720"/>
        <w:jc w:val="right"/>
        <w:outlineLvl w:val="0"/>
        <w:rPr>
          <w:rFonts w:ascii="Times New Roman" w:eastAsia="Times New Roman" w:hAnsi="Times New Roman"/>
          <w:szCs w:val="20"/>
        </w:rPr>
      </w:pPr>
      <w:r w:rsidRPr="00B30F59">
        <w:rPr>
          <w:rFonts w:ascii="Times New Roman" w:eastAsia="Times New Roman" w:hAnsi="Times New Roman"/>
          <w:szCs w:val="20"/>
        </w:rPr>
        <w:fldChar w:fldCharType="begin">
          <w:ffData>
            <w:name w:val="Text6"/>
            <w:enabled/>
            <w:calcOnExit w:val="0"/>
            <w:textInput>
              <w:default w:val="type the name of committee member here"/>
            </w:textInput>
          </w:ffData>
        </w:fldChar>
      </w:r>
      <w:r w:rsidRPr="00B30F59">
        <w:rPr>
          <w:rFonts w:ascii="Times New Roman" w:eastAsia="Times New Roman" w:hAnsi="Times New Roman"/>
          <w:szCs w:val="20"/>
        </w:rPr>
        <w:instrText xml:space="preserve"> FORMTEXT </w:instrText>
      </w:r>
      <w:r w:rsidRPr="00B30F59">
        <w:rPr>
          <w:rFonts w:ascii="Times New Roman" w:eastAsia="Times New Roman" w:hAnsi="Times New Roman"/>
          <w:szCs w:val="20"/>
        </w:rPr>
      </w:r>
      <w:r w:rsidRPr="00B30F59">
        <w:rPr>
          <w:rFonts w:ascii="Times New Roman" w:eastAsia="Times New Roman" w:hAnsi="Times New Roman"/>
          <w:szCs w:val="20"/>
        </w:rPr>
        <w:fldChar w:fldCharType="separate"/>
      </w:r>
      <w:r w:rsidRPr="00B30F59">
        <w:rPr>
          <w:rFonts w:ascii="Times New Roman" w:eastAsia="Times New Roman" w:hAnsi="Times New Roman"/>
          <w:noProof/>
          <w:szCs w:val="20"/>
        </w:rPr>
        <w:t>Mark J. Roberts</w:t>
      </w:r>
      <w:r w:rsidRPr="00B30F59">
        <w:rPr>
          <w:rFonts w:ascii="Times New Roman" w:eastAsia="Times New Roman" w:hAnsi="Times New Roman"/>
          <w:szCs w:val="20"/>
        </w:rPr>
        <w:fldChar w:fldCharType="end"/>
      </w:r>
    </w:p>
    <w:p w14:paraId="141EF77E" w14:textId="77777777" w:rsidR="004D76A3" w:rsidRPr="00B30F59" w:rsidRDefault="004D76A3" w:rsidP="00CD7C27">
      <w:pPr>
        <w:spacing w:after="0" w:line="240" w:lineRule="auto"/>
        <w:rPr>
          <w:rFonts w:ascii="Times New Roman" w:eastAsia="Times New Roman" w:hAnsi="Times New Roman"/>
          <w:szCs w:val="20"/>
        </w:rPr>
      </w:pPr>
    </w:p>
    <w:p w14:paraId="0309630F" w14:textId="77777777" w:rsidR="004D76A3" w:rsidRPr="00B30F59" w:rsidRDefault="004D76A3" w:rsidP="00CD7C27">
      <w:pPr>
        <w:spacing w:after="0" w:line="240" w:lineRule="auto"/>
        <w:ind w:left="720" w:firstLine="720"/>
        <w:jc w:val="right"/>
        <w:rPr>
          <w:rFonts w:ascii="Times New Roman" w:eastAsia="Times New Roman" w:hAnsi="Times New Roman"/>
          <w:szCs w:val="20"/>
        </w:rPr>
      </w:pPr>
      <w:r w:rsidRPr="00B30F59">
        <w:rPr>
          <w:rFonts w:ascii="Times New Roman" w:eastAsia="Times New Roman" w:hAnsi="Times New Roman"/>
          <w:szCs w:val="20"/>
        </w:rPr>
        <w:t>_______________________________________</w:t>
      </w:r>
    </w:p>
    <w:p w14:paraId="1A29F877" w14:textId="77777777" w:rsidR="004D76A3" w:rsidRPr="00B30F59" w:rsidRDefault="004D76A3" w:rsidP="00AB3BE1">
      <w:pPr>
        <w:spacing w:after="0" w:line="240" w:lineRule="auto"/>
        <w:ind w:left="720" w:firstLine="720"/>
        <w:jc w:val="right"/>
        <w:outlineLvl w:val="0"/>
        <w:rPr>
          <w:rFonts w:ascii="Times New Roman" w:eastAsia="Times New Roman" w:hAnsi="Times New Roman"/>
          <w:szCs w:val="20"/>
        </w:rPr>
      </w:pPr>
      <w:r w:rsidRPr="00B30F59">
        <w:rPr>
          <w:rFonts w:ascii="Times New Roman" w:eastAsia="Times New Roman" w:hAnsi="Times New Roman"/>
          <w:szCs w:val="20"/>
        </w:rPr>
        <w:fldChar w:fldCharType="begin">
          <w:ffData>
            <w:name w:val="Text7"/>
            <w:enabled/>
            <w:calcOnExit w:val="0"/>
            <w:textInput>
              <w:default w:val="type the name of major professor here"/>
            </w:textInput>
          </w:ffData>
        </w:fldChar>
      </w:r>
      <w:bookmarkStart w:id="6" w:name="Text7"/>
      <w:r w:rsidRPr="00B30F59">
        <w:rPr>
          <w:rFonts w:ascii="Times New Roman" w:eastAsia="Times New Roman" w:hAnsi="Times New Roman"/>
          <w:szCs w:val="20"/>
        </w:rPr>
        <w:instrText xml:space="preserve"> FORMTEXT </w:instrText>
      </w:r>
      <w:r w:rsidRPr="00B30F59">
        <w:rPr>
          <w:rFonts w:ascii="Times New Roman" w:eastAsia="Times New Roman" w:hAnsi="Times New Roman"/>
          <w:szCs w:val="20"/>
        </w:rPr>
      </w:r>
      <w:r w:rsidRPr="00B30F59">
        <w:rPr>
          <w:rFonts w:ascii="Times New Roman" w:eastAsia="Times New Roman" w:hAnsi="Times New Roman"/>
          <w:szCs w:val="20"/>
        </w:rPr>
        <w:fldChar w:fldCharType="separate"/>
      </w:r>
      <w:r w:rsidRPr="00B30F59">
        <w:rPr>
          <w:rFonts w:ascii="Times New Roman" w:eastAsia="Times New Roman" w:hAnsi="Times New Roman"/>
          <w:szCs w:val="20"/>
        </w:rPr>
        <w:t>Osama Mohammed</w:t>
      </w:r>
      <w:r w:rsidRPr="00B30F59">
        <w:rPr>
          <w:rFonts w:ascii="Times New Roman" w:eastAsia="Times New Roman" w:hAnsi="Times New Roman"/>
          <w:szCs w:val="20"/>
        </w:rPr>
        <w:fldChar w:fldCharType="end"/>
      </w:r>
      <w:bookmarkEnd w:id="6"/>
      <w:r w:rsidRPr="00B30F59">
        <w:rPr>
          <w:rFonts w:ascii="Times New Roman" w:eastAsia="Times New Roman" w:hAnsi="Times New Roman"/>
          <w:szCs w:val="20"/>
        </w:rPr>
        <w:t>, Major Professor</w:t>
      </w:r>
    </w:p>
    <w:p w14:paraId="572DA1AE" w14:textId="77777777" w:rsidR="004D76A3" w:rsidRPr="00B30F59" w:rsidRDefault="004D76A3" w:rsidP="00CD7C27">
      <w:pPr>
        <w:spacing w:after="0" w:line="240" w:lineRule="auto"/>
        <w:ind w:left="720"/>
        <w:jc w:val="right"/>
        <w:rPr>
          <w:rFonts w:ascii="Times New Roman" w:eastAsia="Times New Roman" w:hAnsi="Times New Roman"/>
          <w:szCs w:val="20"/>
        </w:rPr>
      </w:pPr>
    </w:p>
    <w:p w14:paraId="0CA086C0" w14:textId="77777777" w:rsidR="004D76A3" w:rsidRPr="00B30F59" w:rsidRDefault="004D76A3" w:rsidP="00CD7C27">
      <w:pPr>
        <w:spacing w:after="0" w:line="240" w:lineRule="auto"/>
        <w:ind w:left="720"/>
        <w:jc w:val="both"/>
        <w:rPr>
          <w:rFonts w:ascii="Times New Roman" w:eastAsia="Times New Roman" w:hAnsi="Times New Roman"/>
          <w:szCs w:val="20"/>
        </w:rPr>
      </w:pPr>
    </w:p>
    <w:p w14:paraId="055E34DE" w14:textId="56D7FBEB" w:rsidR="004D76A3" w:rsidRPr="00B30F59" w:rsidRDefault="004D76A3" w:rsidP="00AB3BE1">
      <w:pPr>
        <w:spacing w:after="0" w:line="240" w:lineRule="auto"/>
        <w:jc w:val="both"/>
        <w:outlineLvl w:val="0"/>
        <w:rPr>
          <w:rFonts w:ascii="Times New Roman" w:eastAsia="Times New Roman" w:hAnsi="Times New Roman"/>
          <w:szCs w:val="20"/>
        </w:rPr>
      </w:pPr>
      <w:r w:rsidRPr="00B30F59">
        <w:rPr>
          <w:rFonts w:ascii="Times New Roman" w:eastAsia="Times New Roman" w:hAnsi="Times New Roman"/>
          <w:szCs w:val="20"/>
        </w:rPr>
        <w:t xml:space="preserve">Date of Defense: </w:t>
      </w:r>
      <w:r w:rsidR="00BE5E57">
        <w:rPr>
          <w:rFonts w:ascii="Times New Roman" w:eastAsia="Times New Roman" w:hAnsi="Times New Roman"/>
          <w:szCs w:val="20"/>
        </w:rPr>
        <w:t>March 7, 2016</w:t>
      </w:r>
    </w:p>
    <w:p w14:paraId="0A1ED635" w14:textId="77777777" w:rsidR="004D76A3" w:rsidRPr="00B30F59" w:rsidRDefault="004D76A3" w:rsidP="00CD7C27">
      <w:pPr>
        <w:spacing w:after="0" w:line="240" w:lineRule="auto"/>
        <w:ind w:left="720"/>
        <w:jc w:val="both"/>
        <w:rPr>
          <w:rFonts w:ascii="Times New Roman" w:eastAsia="Times New Roman" w:hAnsi="Times New Roman"/>
          <w:szCs w:val="20"/>
        </w:rPr>
      </w:pPr>
    </w:p>
    <w:p w14:paraId="5C0C7383" w14:textId="1946346C" w:rsidR="004D76A3" w:rsidRPr="00B30F59" w:rsidRDefault="004D76A3" w:rsidP="00AB3BE1">
      <w:pPr>
        <w:spacing w:after="0" w:line="240" w:lineRule="auto"/>
        <w:jc w:val="both"/>
        <w:outlineLvl w:val="0"/>
        <w:rPr>
          <w:rFonts w:ascii="Times New Roman" w:eastAsia="Times New Roman" w:hAnsi="Times New Roman"/>
          <w:szCs w:val="20"/>
        </w:rPr>
      </w:pPr>
      <w:r w:rsidRPr="00B30F59">
        <w:rPr>
          <w:rFonts w:ascii="Times New Roman" w:eastAsia="Times New Roman" w:hAnsi="Times New Roman"/>
          <w:szCs w:val="20"/>
        </w:rPr>
        <w:t xml:space="preserve">The </w:t>
      </w:r>
      <w:r w:rsidR="00231D79" w:rsidRPr="00231D79">
        <w:rPr>
          <w:rFonts w:ascii="Times New Roman" w:eastAsia="Times New Roman" w:hAnsi="Times New Roman"/>
          <w:szCs w:val="20"/>
        </w:rPr>
        <w:t>dissertation</w:t>
      </w:r>
      <w:r w:rsidR="00231D79" w:rsidRPr="00231D79" w:rsidDel="00231D79">
        <w:rPr>
          <w:rFonts w:ascii="Times New Roman" w:eastAsia="Times New Roman" w:hAnsi="Times New Roman"/>
          <w:szCs w:val="20"/>
        </w:rPr>
        <w:t xml:space="preserve"> </w:t>
      </w:r>
      <w:r w:rsidRPr="00B30F59">
        <w:rPr>
          <w:rFonts w:ascii="Times New Roman" w:eastAsia="Times New Roman" w:hAnsi="Times New Roman"/>
          <w:szCs w:val="20"/>
        </w:rPr>
        <w:t xml:space="preserve">of </w:t>
      </w:r>
      <w:r w:rsidRPr="00B30F59">
        <w:rPr>
          <w:rFonts w:ascii="Times New Roman" w:eastAsia="Times New Roman" w:hAnsi="Times New Roman"/>
          <w:szCs w:val="20"/>
        </w:rPr>
        <w:fldChar w:fldCharType="begin">
          <w:ffData>
            <w:name w:val="Text9"/>
            <w:enabled/>
            <w:calcOnExit w:val="0"/>
            <w:textInput>
              <w:default w:val="type your full name here"/>
            </w:textInput>
          </w:ffData>
        </w:fldChar>
      </w:r>
      <w:bookmarkStart w:id="7" w:name="Text9"/>
      <w:r w:rsidRPr="00B30F59">
        <w:rPr>
          <w:rFonts w:ascii="Times New Roman" w:eastAsia="Times New Roman" w:hAnsi="Times New Roman"/>
          <w:szCs w:val="20"/>
        </w:rPr>
        <w:instrText xml:space="preserve"> FORMTEXT </w:instrText>
      </w:r>
      <w:r w:rsidRPr="00B30F59">
        <w:rPr>
          <w:rFonts w:ascii="Times New Roman" w:eastAsia="Times New Roman" w:hAnsi="Times New Roman"/>
          <w:szCs w:val="20"/>
        </w:rPr>
      </w:r>
      <w:r w:rsidRPr="00B30F59">
        <w:rPr>
          <w:rFonts w:ascii="Times New Roman" w:eastAsia="Times New Roman" w:hAnsi="Times New Roman"/>
          <w:szCs w:val="20"/>
        </w:rPr>
        <w:fldChar w:fldCharType="separate"/>
      </w:r>
      <w:r w:rsidRPr="00B30F59">
        <w:rPr>
          <w:rFonts w:ascii="Times New Roman" w:eastAsia="Times New Roman" w:hAnsi="Times New Roman"/>
          <w:szCs w:val="20"/>
        </w:rPr>
        <w:t>Mustafa Farhadi</w:t>
      </w:r>
      <w:r w:rsidRPr="00B30F59">
        <w:rPr>
          <w:rFonts w:ascii="Times New Roman" w:eastAsia="Times New Roman" w:hAnsi="Times New Roman"/>
          <w:szCs w:val="20"/>
        </w:rPr>
        <w:fldChar w:fldCharType="end"/>
      </w:r>
      <w:bookmarkEnd w:id="7"/>
      <w:r w:rsidRPr="00B30F59">
        <w:rPr>
          <w:rFonts w:ascii="Times New Roman" w:eastAsia="Times New Roman" w:hAnsi="Times New Roman"/>
          <w:szCs w:val="20"/>
        </w:rPr>
        <w:t xml:space="preserve"> is approved.</w:t>
      </w:r>
    </w:p>
    <w:p w14:paraId="64B854A2" w14:textId="77777777" w:rsidR="004D76A3" w:rsidRPr="00B30F59" w:rsidRDefault="004D76A3" w:rsidP="00CD7C27">
      <w:pPr>
        <w:spacing w:after="0" w:line="240" w:lineRule="auto"/>
        <w:ind w:left="720"/>
        <w:jc w:val="both"/>
        <w:rPr>
          <w:rFonts w:ascii="Times New Roman" w:eastAsia="Times New Roman" w:hAnsi="Times New Roman"/>
          <w:szCs w:val="20"/>
        </w:rPr>
      </w:pPr>
    </w:p>
    <w:p w14:paraId="0E93C836" w14:textId="77777777" w:rsidR="004D76A3" w:rsidRPr="00B30F59" w:rsidRDefault="004D76A3" w:rsidP="00CD7C27">
      <w:pPr>
        <w:spacing w:after="0" w:line="240" w:lineRule="auto"/>
        <w:ind w:left="720"/>
        <w:jc w:val="both"/>
        <w:rPr>
          <w:rFonts w:ascii="Times New Roman" w:eastAsia="Times New Roman" w:hAnsi="Times New Roman"/>
          <w:szCs w:val="20"/>
        </w:rPr>
      </w:pPr>
    </w:p>
    <w:p w14:paraId="56746EAC" w14:textId="77777777" w:rsidR="004D76A3" w:rsidRPr="00B30F59" w:rsidRDefault="004D76A3" w:rsidP="00CD7C27">
      <w:pPr>
        <w:spacing w:after="0" w:line="240" w:lineRule="auto"/>
        <w:ind w:left="720" w:firstLine="720"/>
        <w:jc w:val="right"/>
        <w:rPr>
          <w:rFonts w:ascii="Times New Roman" w:eastAsia="Times New Roman" w:hAnsi="Times New Roman"/>
          <w:szCs w:val="20"/>
        </w:rPr>
      </w:pPr>
      <w:r w:rsidRPr="00B30F59">
        <w:rPr>
          <w:rFonts w:ascii="Times New Roman" w:eastAsia="Times New Roman" w:hAnsi="Times New Roman"/>
          <w:szCs w:val="20"/>
        </w:rPr>
        <w:t>_______________________________________</w:t>
      </w:r>
    </w:p>
    <w:p w14:paraId="4BC69905" w14:textId="0520E581" w:rsidR="004D76A3" w:rsidRPr="00B30F59" w:rsidRDefault="00342120" w:rsidP="00AB3BE1">
      <w:pPr>
        <w:spacing w:after="0" w:line="240" w:lineRule="auto"/>
        <w:jc w:val="right"/>
        <w:outlineLvl w:val="0"/>
        <w:rPr>
          <w:rFonts w:ascii="Times New Roman" w:eastAsia="Times New Roman" w:hAnsi="Times New Roman"/>
          <w:szCs w:val="20"/>
        </w:rPr>
      </w:pPr>
      <w:r>
        <w:rPr>
          <w:rFonts w:ascii="Times New Roman" w:eastAsia="Times New Roman" w:hAnsi="Times New Roman"/>
          <w:szCs w:val="20"/>
        </w:rPr>
        <w:fldChar w:fldCharType="begin">
          <w:ffData>
            <w:name w:val=""/>
            <w:enabled/>
            <w:calcOnExit w:val="0"/>
            <w:textInput>
              <w:default w:val="Interim Dean Ranu Jung"/>
            </w:textInput>
          </w:ffData>
        </w:fldChar>
      </w:r>
      <w:r>
        <w:rPr>
          <w:rFonts w:ascii="Times New Roman" w:eastAsia="Times New Roman" w:hAnsi="Times New Roman"/>
          <w:szCs w:val="20"/>
        </w:rPr>
        <w:instrText xml:space="preserve"> FORMTEXT </w:instrText>
      </w:r>
      <w:r>
        <w:rPr>
          <w:rFonts w:ascii="Times New Roman" w:eastAsia="Times New Roman" w:hAnsi="Times New Roman"/>
          <w:szCs w:val="20"/>
        </w:rPr>
      </w:r>
      <w:r>
        <w:rPr>
          <w:rFonts w:ascii="Times New Roman" w:eastAsia="Times New Roman" w:hAnsi="Times New Roman"/>
          <w:szCs w:val="20"/>
        </w:rPr>
        <w:fldChar w:fldCharType="separate"/>
      </w:r>
      <w:r>
        <w:rPr>
          <w:rFonts w:ascii="Times New Roman" w:eastAsia="Times New Roman" w:hAnsi="Times New Roman"/>
          <w:noProof/>
          <w:szCs w:val="20"/>
        </w:rPr>
        <w:t>Interim Dean Ranu Jung</w:t>
      </w:r>
      <w:r>
        <w:rPr>
          <w:rFonts w:ascii="Times New Roman" w:eastAsia="Times New Roman" w:hAnsi="Times New Roman"/>
          <w:szCs w:val="20"/>
        </w:rPr>
        <w:fldChar w:fldCharType="end"/>
      </w:r>
      <w:r w:rsidR="009430E4" w:rsidRPr="00B30F59">
        <w:rPr>
          <w:rFonts w:ascii="Times New Roman" w:eastAsia="Times New Roman" w:hAnsi="Times New Roman"/>
          <w:szCs w:val="20"/>
        </w:rPr>
        <w:t xml:space="preserve"> </w:t>
      </w:r>
    </w:p>
    <w:p w14:paraId="1CE93B2C" w14:textId="6E04B3D1" w:rsidR="004D76A3" w:rsidRPr="00B30F59" w:rsidRDefault="009430E4" w:rsidP="00CD7C27">
      <w:pPr>
        <w:spacing w:after="0" w:line="240" w:lineRule="auto"/>
        <w:jc w:val="right"/>
        <w:rPr>
          <w:rFonts w:ascii="Times New Roman" w:eastAsia="Times New Roman" w:hAnsi="Times New Roman"/>
          <w:szCs w:val="20"/>
        </w:rPr>
      </w:pPr>
      <w:r w:rsidRPr="00B30F59">
        <w:rPr>
          <w:rFonts w:ascii="Times New Roman" w:eastAsia="Times New Roman" w:hAnsi="Times New Roman"/>
          <w:sz w:val="20"/>
          <w:szCs w:val="20"/>
        </w:rPr>
        <w:t xml:space="preserve"> </w:t>
      </w:r>
      <w:r w:rsidR="004D76A3" w:rsidRPr="00B30F59">
        <w:rPr>
          <w:rFonts w:ascii="Times New Roman" w:eastAsia="Times New Roman" w:hAnsi="Times New Roman"/>
          <w:szCs w:val="20"/>
        </w:rPr>
        <w:fldChar w:fldCharType="begin">
          <w:ffData>
            <w:name w:val=""/>
            <w:enabled/>
            <w:calcOnExit w:val="0"/>
            <w:ddList>
              <w:result w:val="4"/>
              <w:listEntry w:val="College of Architecture and the Arts"/>
              <w:listEntry w:val="College of Arts and Sciences"/>
              <w:listEntry w:val="College of Business Administration"/>
              <w:listEntry w:val="College of Education"/>
              <w:listEntry w:val="College of Engineering and Computing"/>
              <w:listEntry w:val="School of Journalism and Mass Communication"/>
              <w:listEntry w:val="College of Nursing and Health Sciences"/>
              <w:listEntry w:val="R.Stempel College of Public Health and Social Work"/>
              <w:listEntry w:val="School of Hospitality and Tourism Management"/>
            </w:ddList>
          </w:ffData>
        </w:fldChar>
      </w:r>
      <w:r w:rsidR="004D76A3" w:rsidRPr="00B30F59">
        <w:rPr>
          <w:rFonts w:ascii="Times New Roman" w:eastAsia="Times New Roman" w:hAnsi="Times New Roman"/>
          <w:szCs w:val="20"/>
        </w:rPr>
        <w:instrText xml:space="preserve"> FORMDROPDOWN </w:instrText>
      </w:r>
      <w:r w:rsidR="00B64007">
        <w:rPr>
          <w:rFonts w:ascii="Times New Roman" w:eastAsia="Times New Roman" w:hAnsi="Times New Roman"/>
          <w:szCs w:val="20"/>
        </w:rPr>
      </w:r>
      <w:r w:rsidR="00B64007">
        <w:rPr>
          <w:rFonts w:ascii="Times New Roman" w:eastAsia="Times New Roman" w:hAnsi="Times New Roman"/>
          <w:szCs w:val="20"/>
        </w:rPr>
        <w:fldChar w:fldCharType="separate"/>
      </w:r>
      <w:r w:rsidR="004D76A3" w:rsidRPr="00B30F59">
        <w:rPr>
          <w:rFonts w:ascii="Times New Roman" w:eastAsia="Times New Roman" w:hAnsi="Times New Roman"/>
          <w:szCs w:val="20"/>
        </w:rPr>
        <w:fldChar w:fldCharType="end"/>
      </w:r>
      <w:r w:rsidRPr="00B30F59">
        <w:rPr>
          <w:rFonts w:ascii="Times New Roman" w:eastAsia="Times New Roman" w:hAnsi="Times New Roman"/>
          <w:szCs w:val="20"/>
        </w:rPr>
        <w:t xml:space="preserve"> </w:t>
      </w:r>
    </w:p>
    <w:p w14:paraId="3A8FBF1B" w14:textId="77777777" w:rsidR="004D76A3" w:rsidRPr="00B30F59" w:rsidRDefault="004D76A3" w:rsidP="00CD7C27">
      <w:pPr>
        <w:spacing w:after="0" w:line="240" w:lineRule="auto"/>
        <w:ind w:left="720"/>
        <w:rPr>
          <w:rFonts w:ascii="Times New Roman" w:eastAsia="Times New Roman" w:hAnsi="Times New Roman"/>
          <w:szCs w:val="20"/>
        </w:rPr>
      </w:pPr>
    </w:p>
    <w:p w14:paraId="37A34A86" w14:textId="77777777" w:rsidR="004D76A3" w:rsidRPr="00B30F59" w:rsidRDefault="004D76A3" w:rsidP="00CD7C27">
      <w:pPr>
        <w:spacing w:after="0" w:line="240" w:lineRule="auto"/>
        <w:ind w:left="720"/>
        <w:rPr>
          <w:rFonts w:ascii="Times New Roman" w:eastAsia="Times New Roman" w:hAnsi="Times New Roman"/>
          <w:szCs w:val="20"/>
        </w:rPr>
      </w:pPr>
    </w:p>
    <w:p w14:paraId="0E6EB6BF" w14:textId="77777777" w:rsidR="004D76A3" w:rsidRPr="00B30F59" w:rsidRDefault="004D76A3" w:rsidP="00CD7C27">
      <w:pPr>
        <w:spacing w:after="0" w:line="240" w:lineRule="auto"/>
        <w:ind w:left="720" w:firstLine="720"/>
        <w:jc w:val="right"/>
        <w:rPr>
          <w:rFonts w:ascii="Times New Roman" w:eastAsia="Times New Roman" w:hAnsi="Times New Roman"/>
          <w:szCs w:val="20"/>
        </w:rPr>
      </w:pPr>
      <w:r w:rsidRPr="00B30F59">
        <w:rPr>
          <w:rFonts w:ascii="Times New Roman" w:eastAsia="Times New Roman" w:hAnsi="Times New Roman"/>
          <w:szCs w:val="20"/>
        </w:rPr>
        <w:t>_______________________________________</w:t>
      </w:r>
    </w:p>
    <w:p w14:paraId="48657C7A" w14:textId="131E41A5" w:rsidR="004D76A3" w:rsidRPr="00B30F59" w:rsidRDefault="004D76A3" w:rsidP="00AB3BE1">
      <w:pPr>
        <w:spacing w:after="0" w:line="240" w:lineRule="auto"/>
        <w:ind w:left="720" w:firstLine="720"/>
        <w:jc w:val="right"/>
        <w:outlineLvl w:val="0"/>
        <w:rPr>
          <w:rFonts w:ascii="Times New Roman" w:eastAsia="Times New Roman" w:hAnsi="Times New Roman"/>
          <w:szCs w:val="24"/>
        </w:rPr>
      </w:pPr>
      <w:r w:rsidRPr="00B30F59">
        <w:rPr>
          <w:rFonts w:ascii="Times New Roman" w:eastAsia="Times New Roman" w:hAnsi="Times New Roman"/>
          <w:szCs w:val="24"/>
        </w:rPr>
        <w:t xml:space="preserve">Dean </w:t>
      </w:r>
      <w:r w:rsidR="00C52D6A" w:rsidRPr="00C52D6A">
        <w:rPr>
          <w:rFonts w:ascii="Times New Roman" w:eastAsia="Times New Roman" w:hAnsi="Times New Roman"/>
          <w:szCs w:val="24"/>
        </w:rPr>
        <w:t>Andrés G. Gil</w:t>
      </w:r>
    </w:p>
    <w:p w14:paraId="56F46F43" w14:textId="4D63DFA6" w:rsidR="00026975" w:rsidRDefault="00026975" w:rsidP="00CD7C27">
      <w:pPr>
        <w:spacing w:after="0" w:line="240" w:lineRule="auto"/>
        <w:ind w:left="720" w:firstLine="720"/>
        <w:jc w:val="right"/>
        <w:rPr>
          <w:rFonts w:ascii="Times New Roman" w:eastAsia="Times New Roman" w:hAnsi="Times New Roman"/>
          <w:szCs w:val="20"/>
        </w:rPr>
      </w:pPr>
      <w:r>
        <w:rPr>
          <w:rFonts w:ascii="Times New Roman" w:eastAsia="Times New Roman" w:hAnsi="Times New Roman"/>
          <w:szCs w:val="20"/>
        </w:rPr>
        <w:t>V</w:t>
      </w:r>
      <w:r w:rsidRPr="00026975">
        <w:rPr>
          <w:rFonts w:ascii="Times New Roman" w:eastAsia="Times New Roman" w:hAnsi="Times New Roman"/>
          <w:szCs w:val="20"/>
        </w:rPr>
        <w:t>ice President for Research and Economic Development</w:t>
      </w:r>
    </w:p>
    <w:p w14:paraId="1C0FFCF2" w14:textId="2C679646" w:rsidR="00026975" w:rsidRDefault="00026975" w:rsidP="00CD7C27">
      <w:pPr>
        <w:spacing w:after="0" w:line="240" w:lineRule="auto"/>
        <w:ind w:left="720" w:firstLine="720"/>
        <w:jc w:val="right"/>
        <w:rPr>
          <w:rFonts w:ascii="Times New Roman" w:eastAsia="Times New Roman" w:hAnsi="Times New Roman"/>
          <w:szCs w:val="20"/>
        </w:rPr>
      </w:pPr>
      <w:r>
        <w:rPr>
          <w:rFonts w:ascii="Times New Roman" w:eastAsia="Times New Roman" w:hAnsi="Times New Roman"/>
          <w:szCs w:val="20"/>
        </w:rPr>
        <w:t>and Dean of the university Graduate School</w:t>
      </w:r>
    </w:p>
    <w:p w14:paraId="5C527072" w14:textId="77777777" w:rsidR="004D76A3" w:rsidRPr="00B30F59" w:rsidRDefault="004D76A3" w:rsidP="00CD7C27">
      <w:pPr>
        <w:spacing w:after="0" w:line="240" w:lineRule="auto"/>
        <w:rPr>
          <w:rFonts w:ascii="Times New Roman" w:eastAsia="Times New Roman" w:hAnsi="Times New Roman"/>
          <w:szCs w:val="20"/>
        </w:rPr>
      </w:pPr>
    </w:p>
    <w:p w14:paraId="61B0A758" w14:textId="77777777" w:rsidR="004D76A3" w:rsidRPr="00B30F59" w:rsidRDefault="004D76A3" w:rsidP="00CD7C27">
      <w:pPr>
        <w:spacing w:after="0" w:line="240" w:lineRule="auto"/>
        <w:rPr>
          <w:rFonts w:ascii="Times New Roman" w:eastAsia="Times New Roman" w:hAnsi="Times New Roman"/>
          <w:szCs w:val="20"/>
        </w:rPr>
      </w:pPr>
    </w:p>
    <w:p w14:paraId="0B48401B" w14:textId="77777777" w:rsidR="004D76A3" w:rsidRPr="00B30F59" w:rsidRDefault="004D76A3" w:rsidP="00CD7C27">
      <w:pPr>
        <w:spacing w:after="0" w:line="240" w:lineRule="auto"/>
        <w:ind w:left="720"/>
        <w:jc w:val="center"/>
        <w:rPr>
          <w:rFonts w:ascii="Times New Roman" w:eastAsia="Times New Roman" w:hAnsi="Times New Roman"/>
          <w:szCs w:val="20"/>
        </w:rPr>
      </w:pPr>
    </w:p>
    <w:p w14:paraId="31566F5A" w14:textId="024B8D16" w:rsidR="000935CB" w:rsidRPr="00B30F59" w:rsidRDefault="004D76A3" w:rsidP="00AB3BE1">
      <w:pPr>
        <w:spacing w:after="0" w:line="240" w:lineRule="auto"/>
        <w:ind w:left="720"/>
        <w:jc w:val="center"/>
        <w:outlineLvl w:val="0"/>
        <w:rPr>
          <w:rFonts w:ascii="Times New Roman" w:eastAsia="Times New Roman" w:hAnsi="Times New Roman"/>
          <w:szCs w:val="20"/>
        </w:rPr>
      </w:pPr>
      <w:r w:rsidRPr="00B30F59">
        <w:rPr>
          <w:rFonts w:ascii="Times New Roman" w:eastAsia="Times New Roman" w:hAnsi="Times New Roman"/>
          <w:szCs w:val="20"/>
        </w:rPr>
        <w:t>Florida I</w:t>
      </w:r>
      <w:r w:rsidR="001764DE">
        <w:rPr>
          <w:rFonts w:ascii="Times New Roman" w:eastAsia="Times New Roman" w:hAnsi="Times New Roman"/>
          <w:szCs w:val="20"/>
        </w:rPr>
        <w:t>nternational University, 2016</w:t>
      </w:r>
      <w:r w:rsidR="000935CB" w:rsidRPr="00B30F59">
        <w:rPr>
          <w:rFonts w:ascii="Times New Roman" w:eastAsia="Times New Roman" w:hAnsi="Times New Roman"/>
          <w:szCs w:val="20"/>
        </w:rPr>
        <w:br w:type="page"/>
      </w:r>
    </w:p>
    <w:p w14:paraId="5BFAA7BC" w14:textId="77777777" w:rsidR="000935CB" w:rsidRPr="00B30F59" w:rsidRDefault="000935CB" w:rsidP="00CD7C27">
      <w:pPr>
        <w:spacing w:after="0" w:line="480" w:lineRule="auto"/>
        <w:jc w:val="center"/>
        <w:rPr>
          <w:rFonts w:ascii="Times New Roman" w:eastAsia="Times New Roman" w:hAnsi="Times New Roman" w:cs="Courier New"/>
          <w:szCs w:val="24"/>
        </w:rPr>
      </w:pPr>
    </w:p>
    <w:p w14:paraId="3A01C18C" w14:textId="77777777" w:rsidR="000935CB" w:rsidRPr="00B30F59" w:rsidRDefault="000935CB" w:rsidP="00CD7C27">
      <w:pPr>
        <w:spacing w:after="0" w:line="480" w:lineRule="auto"/>
        <w:jc w:val="center"/>
        <w:rPr>
          <w:rFonts w:ascii="Times New Roman" w:eastAsia="Times New Roman" w:hAnsi="Times New Roman" w:cs="Courier New"/>
          <w:szCs w:val="24"/>
        </w:rPr>
      </w:pPr>
    </w:p>
    <w:p w14:paraId="706AE110" w14:textId="77777777" w:rsidR="000935CB" w:rsidRPr="00B30F59" w:rsidRDefault="000935CB" w:rsidP="00CD7C27">
      <w:pPr>
        <w:spacing w:after="0" w:line="480" w:lineRule="auto"/>
        <w:jc w:val="center"/>
        <w:rPr>
          <w:rFonts w:ascii="Times New Roman" w:eastAsia="Times New Roman" w:hAnsi="Times New Roman" w:cs="Courier New"/>
          <w:szCs w:val="24"/>
        </w:rPr>
      </w:pPr>
    </w:p>
    <w:p w14:paraId="4F490E69" w14:textId="77777777" w:rsidR="000935CB" w:rsidRPr="00B30F59" w:rsidRDefault="000935CB" w:rsidP="00CD7C27">
      <w:pPr>
        <w:spacing w:after="0" w:line="480" w:lineRule="auto"/>
        <w:jc w:val="center"/>
        <w:rPr>
          <w:rFonts w:ascii="Times New Roman" w:eastAsia="Times New Roman" w:hAnsi="Times New Roman" w:cs="Courier New"/>
          <w:szCs w:val="24"/>
        </w:rPr>
      </w:pPr>
    </w:p>
    <w:p w14:paraId="40BAA5B1" w14:textId="77777777" w:rsidR="000935CB" w:rsidRPr="00B30F59" w:rsidRDefault="000935CB" w:rsidP="00CD7C27">
      <w:pPr>
        <w:spacing w:after="0" w:line="480" w:lineRule="auto"/>
        <w:jc w:val="center"/>
        <w:rPr>
          <w:rFonts w:ascii="Times New Roman" w:eastAsia="Times New Roman" w:hAnsi="Times New Roman" w:cs="Courier New"/>
          <w:szCs w:val="24"/>
        </w:rPr>
      </w:pPr>
    </w:p>
    <w:p w14:paraId="53733F15" w14:textId="77777777" w:rsidR="000935CB" w:rsidRPr="00B30F59" w:rsidRDefault="000935CB" w:rsidP="00CD7C27">
      <w:pPr>
        <w:spacing w:after="0" w:line="480" w:lineRule="auto"/>
        <w:jc w:val="center"/>
        <w:rPr>
          <w:rFonts w:ascii="Times New Roman" w:eastAsia="Times New Roman" w:hAnsi="Times New Roman" w:cs="Courier New"/>
          <w:szCs w:val="24"/>
        </w:rPr>
      </w:pPr>
    </w:p>
    <w:p w14:paraId="0747E2EC" w14:textId="77777777" w:rsidR="000935CB" w:rsidRPr="00B30F59" w:rsidRDefault="000935CB" w:rsidP="00CD7C27">
      <w:pPr>
        <w:spacing w:after="0" w:line="480" w:lineRule="auto"/>
        <w:jc w:val="center"/>
        <w:rPr>
          <w:rFonts w:ascii="Times New Roman" w:eastAsia="Times New Roman" w:hAnsi="Times New Roman" w:cs="Courier New"/>
          <w:szCs w:val="24"/>
        </w:rPr>
      </w:pPr>
    </w:p>
    <w:p w14:paraId="6BD9267D" w14:textId="77777777" w:rsidR="000935CB" w:rsidRPr="00B30F59" w:rsidRDefault="000935CB" w:rsidP="00CD7C27">
      <w:pPr>
        <w:spacing w:after="0" w:line="480" w:lineRule="auto"/>
        <w:jc w:val="center"/>
        <w:rPr>
          <w:rFonts w:ascii="Times New Roman" w:eastAsia="Times New Roman" w:hAnsi="Times New Roman" w:cs="Courier New"/>
          <w:szCs w:val="24"/>
        </w:rPr>
      </w:pPr>
    </w:p>
    <w:p w14:paraId="04A67071" w14:textId="16C63AE3" w:rsidR="000935CB" w:rsidRPr="00B30F59" w:rsidRDefault="001764DE" w:rsidP="00CD7C27">
      <w:pPr>
        <w:spacing w:after="0" w:line="480" w:lineRule="auto"/>
        <w:jc w:val="center"/>
        <w:rPr>
          <w:rFonts w:ascii="Times New Roman" w:eastAsia="Times New Roman" w:hAnsi="Times New Roman" w:cs="Courier New"/>
          <w:szCs w:val="24"/>
        </w:rPr>
      </w:pPr>
      <w:r>
        <w:rPr>
          <w:rFonts w:ascii="Times New Roman" w:eastAsia="Times New Roman" w:hAnsi="Times New Roman" w:cs="Courier New"/>
          <w:szCs w:val="24"/>
        </w:rPr>
        <w:t>© Copyright 2016</w:t>
      </w:r>
      <w:r w:rsidR="000935CB" w:rsidRPr="00B30F59">
        <w:rPr>
          <w:rFonts w:ascii="Times New Roman" w:eastAsia="Times New Roman" w:hAnsi="Times New Roman" w:cs="Courier New"/>
          <w:szCs w:val="24"/>
        </w:rPr>
        <w:t xml:space="preserve"> by Mustafa Farhadi</w:t>
      </w:r>
    </w:p>
    <w:p w14:paraId="14FA79B3" w14:textId="72777807" w:rsidR="00B87A9F" w:rsidRPr="00B30F59" w:rsidRDefault="000935CB" w:rsidP="00CD7C27">
      <w:pPr>
        <w:spacing w:after="0" w:line="480" w:lineRule="auto"/>
        <w:jc w:val="center"/>
        <w:rPr>
          <w:rFonts w:ascii="Times New Roman" w:eastAsia="Times New Roman" w:hAnsi="Times New Roman" w:cs="Courier New"/>
          <w:szCs w:val="24"/>
        </w:rPr>
      </w:pPr>
      <w:r w:rsidRPr="00B30F59">
        <w:rPr>
          <w:rFonts w:ascii="Times New Roman" w:eastAsia="Times New Roman" w:hAnsi="Times New Roman" w:cs="Courier New"/>
          <w:szCs w:val="24"/>
        </w:rPr>
        <w:t>All rights reserved.</w:t>
      </w:r>
      <w:r w:rsidR="009430E4" w:rsidRPr="00B30F59">
        <w:rPr>
          <w:rFonts w:ascii="Times New Roman" w:eastAsia="Times New Roman" w:hAnsi="Times New Roman" w:cs="Courier New"/>
          <w:szCs w:val="24"/>
        </w:rPr>
        <w:t xml:space="preserve"> </w:t>
      </w:r>
    </w:p>
    <w:p w14:paraId="07077740" w14:textId="77777777" w:rsidR="00B87A9F" w:rsidRPr="00B30F59" w:rsidRDefault="00B87A9F" w:rsidP="00CD7C27">
      <w:pPr>
        <w:spacing w:after="0" w:line="480" w:lineRule="auto"/>
        <w:ind w:firstLine="540"/>
        <w:jc w:val="center"/>
        <w:rPr>
          <w:rFonts w:ascii="Times New Roman" w:eastAsia="Times New Roman" w:hAnsi="Times New Roman"/>
          <w:szCs w:val="24"/>
        </w:rPr>
        <w:sectPr w:rsidR="00B87A9F" w:rsidRPr="00B30F59" w:rsidSect="00FC4279">
          <w:footerReference w:type="default" r:id="rId10"/>
          <w:pgSz w:w="12240" w:h="15840"/>
          <w:pgMar w:top="1440" w:right="1440" w:bottom="1728" w:left="2160" w:header="720" w:footer="720" w:gutter="0"/>
          <w:pgNumType w:fmt="lowerRoman" w:start="2"/>
          <w:cols w:space="720"/>
          <w:docGrid w:linePitch="360"/>
        </w:sectPr>
      </w:pPr>
    </w:p>
    <w:p w14:paraId="20C1266C" w14:textId="77777777" w:rsidR="00AC69DD" w:rsidRDefault="00AC69DD" w:rsidP="00CD7C27">
      <w:pPr>
        <w:spacing w:after="0" w:line="480" w:lineRule="auto"/>
        <w:jc w:val="center"/>
        <w:rPr>
          <w:rFonts w:ascii="Times New Roman" w:eastAsia="Times New Roman" w:hAnsi="Times New Roman" w:cs="Courier New"/>
          <w:szCs w:val="24"/>
        </w:rPr>
      </w:pPr>
    </w:p>
    <w:p w14:paraId="2CEBB32F" w14:textId="77777777" w:rsidR="00AC69DD" w:rsidRDefault="00AC69DD" w:rsidP="00CD7C27">
      <w:pPr>
        <w:spacing w:after="0" w:line="480" w:lineRule="auto"/>
        <w:jc w:val="center"/>
        <w:rPr>
          <w:rFonts w:ascii="Times New Roman" w:eastAsia="Times New Roman" w:hAnsi="Times New Roman" w:cs="Courier New"/>
          <w:szCs w:val="24"/>
        </w:rPr>
      </w:pPr>
    </w:p>
    <w:p w14:paraId="6945E385" w14:textId="77777777" w:rsidR="00AC69DD" w:rsidRDefault="00AC69DD" w:rsidP="00CD7C27">
      <w:pPr>
        <w:spacing w:after="0" w:line="480" w:lineRule="auto"/>
        <w:jc w:val="center"/>
        <w:rPr>
          <w:rFonts w:ascii="Times New Roman" w:eastAsia="Times New Roman" w:hAnsi="Times New Roman" w:cs="Courier New"/>
          <w:szCs w:val="24"/>
        </w:rPr>
      </w:pPr>
    </w:p>
    <w:p w14:paraId="3936502A" w14:textId="77777777" w:rsidR="00AC69DD" w:rsidRDefault="00AC69DD" w:rsidP="00CD7C27">
      <w:pPr>
        <w:spacing w:after="0" w:line="480" w:lineRule="auto"/>
        <w:jc w:val="center"/>
        <w:rPr>
          <w:rFonts w:ascii="Times New Roman" w:eastAsia="Times New Roman" w:hAnsi="Times New Roman" w:cs="Courier New"/>
          <w:szCs w:val="24"/>
        </w:rPr>
      </w:pPr>
    </w:p>
    <w:p w14:paraId="73AE35D8" w14:textId="77777777" w:rsidR="00AC69DD" w:rsidRDefault="00AC69DD" w:rsidP="00CD7C27">
      <w:pPr>
        <w:spacing w:after="0" w:line="480" w:lineRule="auto"/>
        <w:jc w:val="center"/>
        <w:rPr>
          <w:rFonts w:ascii="Times New Roman" w:eastAsia="Times New Roman" w:hAnsi="Times New Roman" w:cs="Courier New"/>
          <w:szCs w:val="24"/>
        </w:rPr>
      </w:pPr>
    </w:p>
    <w:p w14:paraId="7D549075" w14:textId="77777777" w:rsidR="00AC69DD" w:rsidRDefault="00AC69DD" w:rsidP="00CD7C27">
      <w:pPr>
        <w:spacing w:after="0" w:line="480" w:lineRule="auto"/>
        <w:jc w:val="center"/>
        <w:rPr>
          <w:rFonts w:ascii="Times New Roman" w:eastAsia="Times New Roman" w:hAnsi="Times New Roman" w:cs="Courier New"/>
          <w:szCs w:val="24"/>
        </w:rPr>
      </w:pPr>
    </w:p>
    <w:p w14:paraId="3036D569" w14:textId="77777777" w:rsidR="00AC69DD" w:rsidRDefault="00AC69DD" w:rsidP="00CD7C27">
      <w:pPr>
        <w:spacing w:after="0" w:line="480" w:lineRule="auto"/>
        <w:jc w:val="center"/>
        <w:rPr>
          <w:rFonts w:ascii="Times New Roman" w:eastAsia="Times New Roman" w:hAnsi="Times New Roman" w:cs="Courier New"/>
          <w:szCs w:val="24"/>
        </w:rPr>
      </w:pPr>
    </w:p>
    <w:p w14:paraId="25D0E9EA" w14:textId="77777777" w:rsidR="000935CB" w:rsidRPr="00B30F59" w:rsidRDefault="000935CB" w:rsidP="00AB3BE1">
      <w:pPr>
        <w:spacing w:after="0" w:line="480" w:lineRule="auto"/>
        <w:jc w:val="center"/>
        <w:outlineLvl w:val="0"/>
        <w:rPr>
          <w:rFonts w:ascii="Times New Roman" w:eastAsia="Times New Roman" w:hAnsi="Times New Roman" w:cs="Courier New"/>
          <w:szCs w:val="24"/>
        </w:rPr>
      </w:pPr>
      <w:r w:rsidRPr="00B30F59">
        <w:rPr>
          <w:rFonts w:ascii="Times New Roman" w:eastAsia="Times New Roman" w:hAnsi="Times New Roman" w:cs="Courier New"/>
          <w:szCs w:val="24"/>
        </w:rPr>
        <w:t>DEDICATION</w:t>
      </w:r>
    </w:p>
    <w:p w14:paraId="5AAA6FED" w14:textId="4AE09EE1" w:rsidR="000935CB" w:rsidRPr="00B30F59" w:rsidRDefault="000935CB" w:rsidP="00CD7C27">
      <w:pPr>
        <w:spacing w:after="0" w:line="480" w:lineRule="auto"/>
        <w:rPr>
          <w:rFonts w:ascii="Times New Roman" w:eastAsia="Times New Roman" w:hAnsi="Times New Roman" w:cs="Courier New"/>
          <w:szCs w:val="24"/>
        </w:rPr>
      </w:pPr>
      <w:r w:rsidRPr="00B30F59">
        <w:rPr>
          <w:rFonts w:ascii="Times New Roman" w:eastAsia="Times New Roman" w:hAnsi="Times New Roman" w:cs="Courier New"/>
          <w:szCs w:val="24"/>
        </w:rPr>
        <w:tab/>
        <w:t>This dissertation is dedicated to my devoted and loving wife, Samaneh</w:t>
      </w:r>
      <w:r w:rsidR="00396CF4">
        <w:rPr>
          <w:rFonts w:ascii="Times New Roman" w:eastAsia="Times New Roman" w:hAnsi="Times New Roman" w:cs="Courier New"/>
          <w:szCs w:val="24"/>
        </w:rPr>
        <w:t>,</w:t>
      </w:r>
      <w:r w:rsidRPr="00B30F59">
        <w:rPr>
          <w:rFonts w:ascii="Times New Roman" w:eastAsia="Times New Roman" w:hAnsi="Times New Roman" w:cs="Courier New"/>
          <w:szCs w:val="24"/>
        </w:rPr>
        <w:t xml:space="preserve"> and to my darling parents, Alie and Anoshiravan. Without their support, encouragement, and most importantly their everlasting love, the completion of this work would never have been possible.</w:t>
      </w:r>
    </w:p>
    <w:p w14:paraId="5794C098" w14:textId="77777777" w:rsidR="000935CB" w:rsidRPr="00B30F59" w:rsidRDefault="000935CB" w:rsidP="00CD7C27">
      <w:pPr>
        <w:spacing w:after="0" w:line="480" w:lineRule="auto"/>
        <w:jc w:val="center"/>
        <w:rPr>
          <w:rFonts w:ascii="Times New Roman" w:eastAsia="Times New Roman" w:hAnsi="Times New Roman"/>
          <w:szCs w:val="24"/>
        </w:rPr>
      </w:pPr>
    </w:p>
    <w:p w14:paraId="6F536599" w14:textId="77777777" w:rsidR="000935CB" w:rsidRPr="00B30F59" w:rsidRDefault="000935CB" w:rsidP="00CD7C27">
      <w:pPr>
        <w:pStyle w:val="TOCtitle"/>
      </w:pPr>
      <w:r w:rsidRPr="00B30F59">
        <w:br w:type="page"/>
      </w:r>
    </w:p>
    <w:p w14:paraId="611AD641" w14:textId="69940A13" w:rsidR="00DA3F81" w:rsidRPr="00B30F59" w:rsidRDefault="00DA3F81" w:rsidP="00AB3BE1">
      <w:pPr>
        <w:pStyle w:val="TOCtitle"/>
        <w:outlineLvl w:val="0"/>
      </w:pPr>
      <w:r w:rsidRPr="00B30F59">
        <w:lastRenderedPageBreak/>
        <w:t>ACKNOWLEDGMENTS</w:t>
      </w:r>
    </w:p>
    <w:p w14:paraId="384B9BFC" w14:textId="61DAD033" w:rsidR="00BB0EE1" w:rsidRDefault="00BB0EE1" w:rsidP="00BB0EE1">
      <w:pPr>
        <w:pStyle w:val="Body"/>
        <w:rPr>
          <w:color w:val="auto"/>
        </w:rPr>
      </w:pPr>
      <w:r w:rsidRPr="00B30F59">
        <w:rPr>
          <w:color w:val="auto"/>
        </w:rPr>
        <w:t xml:space="preserve">I would like to express my sincere gratitude to my </w:t>
      </w:r>
      <w:r>
        <w:rPr>
          <w:color w:val="auto"/>
        </w:rPr>
        <w:t xml:space="preserve">principal </w:t>
      </w:r>
      <w:r w:rsidRPr="00B30F59">
        <w:rPr>
          <w:color w:val="auto"/>
        </w:rPr>
        <w:t xml:space="preserve">advisor, Professor Osama Mohammed, </w:t>
      </w:r>
      <w:r>
        <w:rPr>
          <w:color w:val="auto"/>
        </w:rPr>
        <w:t>for h</w:t>
      </w:r>
      <w:r w:rsidRPr="00B30F59">
        <w:rPr>
          <w:color w:val="auto"/>
        </w:rPr>
        <w:t>is guidance, support, encouragement, and thought-provoking discussions during my doctoral research.</w:t>
      </w:r>
      <w:r>
        <w:rPr>
          <w:color w:val="auto"/>
        </w:rPr>
        <w:t xml:space="preserve"> </w:t>
      </w:r>
      <w:r w:rsidRPr="00924DE7">
        <w:rPr>
          <w:color w:val="auto"/>
        </w:rPr>
        <w:t>This dissertation</w:t>
      </w:r>
      <w:r>
        <w:rPr>
          <w:color w:val="auto"/>
        </w:rPr>
        <w:t xml:space="preserve"> </w:t>
      </w:r>
      <w:r w:rsidRPr="00924DE7">
        <w:rPr>
          <w:color w:val="auto"/>
        </w:rPr>
        <w:t xml:space="preserve">would not have been possible without </w:t>
      </w:r>
      <w:r>
        <w:rPr>
          <w:color w:val="auto"/>
        </w:rPr>
        <w:t>his</w:t>
      </w:r>
      <w:r w:rsidRPr="00924DE7">
        <w:rPr>
          <w:color w:val="auto"/>
        </w:rPr>
        <w:t xml:space="preserve"> help, support, resolute dedication, and patience. His passion for success has inspired me</w:t>
      </w:r>
      <w:r>
        <w:rPr>
          <w:color w:val="auto"/>
        </w:rPr>
        <w:t xml:space="preserve"> to come up with new ideas. His expert advice </w:t>
      </w:r>
      <w:r w:rsidRPr="00924DE7">
        <w:rPr>
          <w:color w:val="auto"/>
        </w:rPr>
        <w:t xml:space="preserve">and unsurpassed knowledge of the various fields of electrical </w:t>
      </w:r>
      <w:r>
        <w:rPr>
          <w:color w:val="auto"/>
        </w:rPr>
        <w:t xml:space="preserve">energy systems </w:t>
      </w:r>
      <w:r w:rsidRPr="00924DE7">
        <w:rPr>
          <w:color w:val="auto"/>
        </w:rPr>
        <w:t>has always provided me an endless supply of idea</w:t>
      </w:r>
      <w:r>
        <w:rPr>
          <w:color w:val="auto"/>
        </w:rPr>
        <w:t xml:space="preserve"> to move to the next step and complete this dissertation. </w:t>
      </w:r>
      <w:r w:rsidRPr="00924DE7">
        <w:rPr>
          <w:color w:val="auto"/>
        </w:rPr>
        <w:t xml:space="preserve">I am also grateful for the chance he gave me to work </w:t>
      </w:r>
      <w:r>
        <w:rPr>
          <w:color w:val="auto"/>
        </w:rPr>
        <w:t xml:space="preserve">under his supervision </w:t>
      </w:r>
      <w:r w:rsidRPr="00924DE7">
        <w:rPr>
          <w:color w:val="auto"/>
        </w:rPr>
        <w:t xml:space="preserve">at </w:t>
      </w:r>
      <w:r>
        <w:rPr>
          <w:color w:val="auto"/>
        </w:rPr>
        <w:t xml:space="preserve">his excellent research group at the </w:t>
      </w:r>
      <w:r w:rsidRPr="00924DE7">
        <w:rPr>
          <w:color w:val="auto"/>
        </w:rPr>
        <w:t xml:space="preserve">Energy Systems Research Laboratory. </w:t>
      </w:r>
      <w:r>
        <w:rPr>
          <w:color w:val="auto"/>
        </w:rPr>
        <w:t>In addition, this atmosphere enabled me to develop</w:t>
      </w:r>
      <w:r w:rsidRPr="00924DE7">
        <w:rPr>
          <w:color w:val="auto"/>
        </w:rPr>
        <w:t xml:space="preserve"> professionally in an environment where </w:t>
      </w:r>
      <w:r>
        <w:rPr>
          <w:color w:val="auto"/>
        </w:rPr>
        <w:t xml:space="preserve">research </w:t>
      </w:r>
      <w:r w:rsidRPr="00924DE7">
        <w:rPr>
          <w:color w:val="auto"/>
        </w:rPr>
        <w:t>work and engineering ethics are highly respected.</w:t>
      </w:r>
    </w:p>
    <w:p w14:paraId="051554D6" w14:textId="2B4FF08F" w:rsidR="000935CB" w:rsidRDefault="000935CB" w:rsidP="00396CF4">
      <w:pPr>
        <w:pStyle w:val="Body"/>
        <w:rPr>
          <w:color w:val="auto"/>
        </w:rPr>
      </w:pPr>
      <w:r w:rsidRPr="00B30F59">
        <w:rPr>
          <w:color w:val="auto"/>
        </w:rPr>
        <w:t xml:space="preserve">I </w:t>
      </w:r>
      <w:r w:rsidR="00DE33E3">
        <w:rPr>
          <w:color w:val="auto"/>
        </w:rPr>
        <w:t xml:space="preserve">highly </w:t>
      </w:r>
      <w:r w:rsidRPr="00B30F59">
        <w:rPr>
          <w:color w:val="auto"/>
        </w:rPr>
        <w:t xml:space="preserve">acknowledge the </w:t>
      </w:r>
      <w:r w:rsidR="00DE33E3">
        <w:rPr>
          <w:color w:val="auto"/>
        </w:rPr>
        <w:t xml:space="preserve">support I received as a research assistant under my major professor </w:t>
      </w:r>
      <w:r w:rsidR="00D22FD9">
        <w:rPr>
          <w:color w:val="auto"/>
        </w:rPr>
        <w:t xml:space="preserve">research </w:t>
      </w:r>
      <w:r w:rsidR="00DE33E3">
        <w:rPr>
          <w:color w:val="auto"/>
        </w:rPr>
        <w:t xml:space="preserve">grants received from the </w:t>
      </w:r>
      <w:r w:rsidR="00396CF4">
        <w:rPr>
          <w:color w:val="auto"/>
        </w:rPr>
        <w:t>O</w:t>
      </w:r>
      <w:r w:rsidRPr="00B30F59">
        <w:rPr>
          <w:color w:val="auto"/>
        </w:rPr>
        <w:t xml:space="preserve">ffice of Naval Research and the US </w:t>
      </w:r>
      <w:r w:rsidR="00396CF4">
        <w:rPr>
          <w:color w:val="auto"/>
        </w:rPr>
        <w:t>D</w:t>
      </w:r>
      <w:r w:rsidRPr="00B30F59">
        <w:rPr>
          <w:color w:val="auto"/>
        </w:rPr>
        <w:t xml:space="preserve">epartment of Energy </w:t>
      </w:r>
      <w:r w:rsidR="00DE33E3">
        <w:rPr>
          <w:color w:val="auto"/>
        </w:rPr>
        <w:t>throughout my research at the energy systems research laboratory</w:t>
      </w:r>
      <w:r w:rsidRPr="00B30F59">
        <w:rPr>
          <w:color w:val="auto"/>
        </w:rPr>
        <w:t xml:space="preserve">. </w:t>
      </w:r>
      <w:r w:rsidR="00DE33E3" w:rsidRPr="00B30F59">
        <w:rPr>
          <w:color w:val="auto"/>
        </w:rPr>
        <w:t xml:space="preserve">I thank the university graduate school for awarding me the Dissertation Year Fellowship (DYF) which significantly </w:t>
      </w:r>
      <w:r w:rsidR="00056FD0">
        <w:rPr>
          <w:color w:val="auto"/>
        </w:rPr>
        <w:t xml:space="preserve">helped me complete </w:t>
      </w:r>
      <w:r w:rsidR="00D22FD9">
        <w:rPr>
          <w:color w:val="auto"/>
        </w:rPr>
        <w:t>this</w:t>
      </w:r>
      <w:r w:rsidR="00056FD0">
        <w:rPr>
          <w:color w:val="auto"/>
        </w:rPr>
        <w:t xml:space="preserve"> dissertation</w:t>
      </w:r>
      <w:r w:rsidR="00DE33E3" w:rsidRPr="00B30F59">
        <w:rPr>
          <w:color w:val="auto"/>
        </w:rPr>
        <w:t>.</w:t>
      </w:r>
    </w:p>
    <w:p w14:paraId="11C383A1" w14:textId="77777777" w:rsidR="00276C95" w:rsidRDefault="00276C95" w:rsidP="00276C95">
      <w:pPr>
        <w:pStyle w:val="Body"/>
        <w:rPr>
          <w:color w:val="auto"/>
        </w:rPr>
      </w:pPr>
      <w:r w:rsidRPr="00B30F59">
        <w:rPr>
          <w:color w:val="auto"/>
        </w:rPr>
        <w:t xml:space="preserve">I would like to </w:t>
      </w:r>
      <w:r>
        <w:rPr>
          <w:color w:val="auto"/>
        </w:rPr>
        <w:t xml:space="preserve">also </w:t>
      </w:r>
      <w:r w:rsidRPr="00B30F59">
        <w:rPr>
          <w:color w:val="auto"/>
        </w:rPr>
        <w:t>thank my dissertation committee members for their insightful comments and constructive suggestions in the review of my dissertation.</w:t>
      </w:r>
    </w:p>
    <w:p w14:paraId="1E8A4FAD" w14:textId="77777777" w:rsidR="00276C95" w:rsidRPr="00276C95" w:rsidRDefault="00276C95" w:rsidP="00276C95">
      <w:pPr>
        <w:pStyle w:val="Body"/>
        <w:rPr>
          <w:color w:val="auto"/>
        </w:rPr>
      </w:pPr>
      <w:r w:rsidRPr="00276C95">
        <w:rPr>
          <w:color w:val="auto"/>
        </w:rPr>
        <w:t xml:space="preserve">Also, I am thankful to all my colleagues in the Energy Systems Research Laboratory. Many graduate and undergraduate student scholars have helped me with discussions, contributions, and assistance contributing to achieving my research goals. I </w:t>
      </w:r>
      <w:r w:rsidRPr="00276C95">
        <w:rPr>
          <w:color w:val="auto"/>
        </w:rPr>
        <w:lastRenderedPageBreak/>
        <w:t>also want to mention the support of our departmental staff, especially Ms. Pat Brammer and Mr. Oscar Silveira, who gave me great help and support.</w:t>
      </w:r>
    </w:p>
    <w:p w14:paraId="3B1F52FD" w14:textId="77777777" w:rsidR="00276C95" w:rsidRPr="00276C95" w:rsidRDefault="00276C95" w:rsidP="00276C95">
      <w:pPr>
        <w:pStyle w:val="Body"/>
        <w:rPr>
          <w:color w:val="auto"/>
        </w:rPr>
      </w:pPr>
      <w:r w:rsidRPr="00276C95">
        <w:rPr>
          <w:color w:val="auto"/>
        </w:rPr>
        <w:t xml:space="preserve">Finally, I would like to give a special thanks to my wife for her everlasting love and to my mother and father for their unconditional support and love. I also extend my gratitude to my dearest brother and sister, Mosa and Somaye, for their encouragement and assistance. I would also like to express my gratitude to my father and mother in law, Jamal and Zahra, thank you for all the support and encouragement. </w:t>
      </w:r>
    </w:p>
    <w:p w14:paraId="6913096D" w14:textId="77777777" w:rsidR="00276C95" w:rsidRDefault="00276C95" w:rsidP="00276C95">
      <w:pPr>
        <w:pStyle w:val="Body"/>
        <w:rPr>
          <w:color w:val="auto"/>
        </w:rPr>
      </w:pPr>
    </w:p>
    <w:p w14:paraId="44AAD751" w14:textId="77777777" w:rsidR="00276C95" w:rsidRDefault="00276C95">
      <w:pPr>
        <w:spacing w:after="0" w:line="240" w:lineRule="auto"/>
        <w:rPr>
          <w:rFonts w:ascii="Times New Roman" w:hAnsi="Times New Roman"/>
          <w:szCs w:val="24"/>
        </w:rPr>
      </w:pPr>
      <w:r>
        <w:rPr>
          <w:rFonts w:ascii="Times New Roman" w:hAnsi="Times New Roman"/>
          <w:szCs w:val="24"/>
        </w:rPr>
        <w:br w:type="page"/>
      </w:r>
    </w:p>
    <w:p w14:paraId="576967D2" w14:textId="54AB24AD" w:rsidR="000935CB" w:rsidRPr="00B30F59" w:rsidRDefault="000935CB" w:rsidP="00AB3BE1">
      <w:pPr>
        <w:widowControl w:val="0"/>
        <w:spacing w:after="0" w:line="480" w:lineRule="auto"/>
        <w:jc w:val="center"/>
        <w:outlineLvl w:val="0"/>
        <w:rPr>
          <w:rFonts w:ascii="Times New Roman" w:hAnsi="Times New Roman"/>
          <w:szCs w:val="24"/>
        </w:rPr>
      </w:pPr>
      <w:r w:rsidRPr="00B30F59">
        <w:rPr>
          <w:rFonts w:ascii="Times New Roman" w:hAnsi="Times New Roman"/>
          <w:szCs w:val="24"/>
        </w:rPr>
        <w:lastRenderedPageBreak/>
        <w:t>ABSTRACT OF THE DISSERTATION</w:t>
      </w:r>
    </w:p>
    <w:p w14:paraId="01C0B68A" w14:textId="3933C4E7" w:rsidR="000935CB" w:rsidRPr="00B30F59" w:rsidRDefault="000935CB" w:rsidP="00CD7C27">
      <w:pPr>
        <w:spacing w:after="0" w:line="480" w:lineRule="auto"/>
        <w:jc w:val="center"/>
        <w:rPr>
          <w:rFonts w:ascii="Times New Roman" w:hAnsi="Times New Roman"/>
          <w:szCs w:val="24"/>
        </w:rPr>
      </w:pPr>
      <w:r w:rsidRPr="00B30F59">
        <w:rPr>
          <w:rFonts w:ascii="Times New Roman" w:hAnsi="Times New Roman"/>
          <w:szCs w:val="24"/>
        </w:rPr>
        <w:t>HYBRID ENERGY STORAGE IMPLEMENTATION IN</w:t>
      </w:r>
      <w:r w:rsidR="00D56FF2">
        <w:rPr>
          <w:rFonts w:ascii="Times New Roman" w:hAnsi="Times New Roman"/>
          <w:szCs w:val="24"/>
        </w:rPr>
        <w:t xml:space="preserve"> DC </w:t>
      </w:r>
      <w:r w:rsidRPr="00B30F59">
        <w:rPr>
          <w:rFonts w:ascii="Times New Roman" w:hAnsi="Times New Roman"/>
          <w:szCs w:val="24"/>
        </w:rPr>
        <w:t>AND</w:t>
      </w:r>
      <w:r w:rsidR="00D56FF2">
        <w:rPr>
          <w:rFonts w:ascii="Times New Roman" w:hAnsi="Times New Roman"/>
          <w:szCs w:val="24"/>
        </w:rPr>
        <w:t xml:space="preserve"> AC </w:t>
      </w:r>
      <w:r w:rsidRPr="00B30F59">
        <w:rPr>
          <w:rFonts w:ascii="Times New Roman" w:hAnsi="Times New Roman"/>
          <w:szCs w:val="24"/>
        </w:rPr>
        <w:t>POWER SYSTEM FOR EFFICIENCY, POWER QUALITY AND RELIABILITY IMPROVEMENTS</w:t>
      </w:r>
    </w:p>
    <w:p w14:paraId="5927780A" w14:textId="77777777" w:rsidR="000935CB" w:rsidRPr="00B30F59" w:rsidRDefault="000935CB" w:rsidP="00CD7C27">
      <w:pPr>
        <w:widowControl w:val="0"/>
        <w:spacing w:after="0" w:line="480" w:lineRule="auto"/>
        <w:jc w:val="center"/>
        <w:rPr>
          <w:rFonts w:ascii="Times New Roman" w:hAnsi="Times New Roman"/>
          <w:szCs w:val="24"/>
        </w:rPr>
      </w:pPr>
      <w:r w:rsidRPr="00B30F59">
        <w:rPr>
          <w:rFonts w:ascii="Times New Roman" w:hAnsi="Times New Roman"/>
          <w:szCs w:val="24"/>
        </w:rPr>
        <w:t>by</w:t>
      </w:r>
    </w:p>
    <w:p w14:paraId="5A350268" w14:textId="77777777" w:rsidR="000935CB" w:rsidRPr="00B30F59" w:rsidRDefault="000935CB" w:rsidP="00CD7C27">
      <w:pPr>
        <w:widowControl w:val="0"/>
        <w:spacing w:after="0" w:line="480" w:lineRule="auto"/>
        <w:jc w:val="center"/>
        <w:rPr>
          <w:rFonts w:ascii="Times New Roman" w:hAnsi="Times New Roman"/>
          <w:szCs w:val="24"/>
        </w:rPr>
      </w:pPr>
      <w:r w:rsidRPr="00B30F59">
        <w:rPr>
          <w:rFonts w:ascii="Times New Roman" w:hAnsi="Times New Roman"/>
          <w:szCs w:val="24"/>
        </w:rPr>
        <w:t>Mustafa Farhadi</w:t>
      </w:r>
    </w:p>
    <w:p w14:paraId="3EAA3A68" w14:textId="365E001B" w:rsidR="000935CB" w:rsidRPr="00B30F59" w:rsidRDefault="000935CB" w:rsidP="00CD7C27">
      <w:pPr>
        <w:widowControl w:val="0"/>
        <w:spacing w:after="0" w:line="480" w:lineRule="auto"/>
        <w:jc w:val="center"/>
        <w:rPr>
          <w:rFonts w:ascii="Times New Roman" w:hAnsi="Times New Roman"/>
          <w:szCs w:val="24"/>
        </w:rPr>
      </w:pPr>
      <w:r w:rsidRPr="00B30F59">
        <w:rPr>
          <w:rFonts w:ascii="Times New Roman" w:hAnsi="Times New Roman"/>
          <w:szCs w:val="24"/>
        </w:rPr>
        <w:t>Florid</w:t>
      </w:r>
      <w:r w:rsidR="00342120">
        <w:rPr>
          <w:rFonts w:ascii="Times New Roman" w:hAnsi="Times New Roman"/>
          <w:szCs w:val="24"/>
        </w:rPr>
        <w:t>a International University, 2016</w:t>
      </w:r>
    </w:p>
    <w:p w14:paraId="238F6D77" w14:textId="77777777" w:rsidR="000935CB" w:rsidRPr="00B30F59" w:rsidRDefault="000935CB" w:rsidP="00CD7C27">
      <w:pPr>
        <w:widowControl w:val="0"/>
        <w:spacing w:after="0" w:line="480" w:lineRule="auto"/>
        <w:jc w:val="center"/>
        <w:rPr>
          <w:rFonts w:ascii="Times New Roman" w:hAnsi="Times New Roman"/>
          <w:szCs w:val="24"/>
        </w:rPr>
      </w:pPr>
      <w:r w:rsidRPr="00B30F59">
        <w:rPr>
          <w:rFonts w:ascii="Times New Roman" w:hAnsi="Times New Roman"/>
          <w:szCs w:val="24"/>
        </w:rPr>
        <w:t>Miami, Florida</w:t>
      </w:r>
    </w:p>
    <w:p w14:paraId="50674539" w14:textId="598CD2AA" w:rsidR="000935CB" w:rsidRPr="00B30F59" w:rsidRDefault="000935CB" w:rsidP="00231D79">
      <w:pPr>
        <w:autoSpaceDE w:val="0"/>
        <w:spacing w:after="0" w:line="480" w:lineRule="auto"/>
        <w:jc w:val="center"/>
        <w:rPr>
          <w:rFonts w:ascii="Times New Roman" w:hAnsi="Times New Roman"/>
          <w:szCs w:val="24"/>
        </w:rPr>
      </w:pPr>
      <w:r w:rsidRPr="00B30F59">
        <w:rPr>
          <w:rFonts w:ascii="Times New Roman" w:hAnsi="Times New Roman"/>
          <w:szCs w:val="24"/>
        </w:rPr>
        <w:t>Professor Osama Mohammed, Major Professor</w:t>
      </w:r>
    </w:p>
    <w:p w14:paraId="03F03AC3" w14:textId="77777777" w:rsidR="00BE2897" w:rsidRPr="00BE2897" w:rsidRDefault="00BE2897" w:rsidP="00BE2897">
      <w:pPr>
        <w:pStyle w:val="Body"/>
        <w:rPr>
          <w:color w:val="auto"/>
        </w:rPr>
      </w:pPr>
      <w:r w:rsidRPr="00BE2897">
        <w:rPr>
          <w:color w:val="auto"/>
        </w:rPr>
        <w:t xml:space="preserve">Battery storage devices have been widely utilized for different applications. However, for high power applications, battery storage systems come with several challenges, such as the thermal issue, low power density, low life span and high cost. Compared with batteries, supercapacitors have a lower energy density but their power density is very high, and they offer higher cyclic life and efficiency even during fast charge and discharge processes. In this dissertation, new techniques for the control and energy management of the hybrid battery-supercapacitor storage system are developed to improve the performance of the system in terms of efficiency, power quality and reliability. </w:t>
      </w:r>
    </w:p>
    <w:p w14:paraId="320AF8B2" w14:textId="77777777" w:rsidR="00BE2897" w:rsidRPr="00BE2897" w:rsidRDefault="00BE2897" w:rsidP="00BE2897">
      <w:pPr>
        <w:pStyle w:val="Body"/>
        <w:rPr>
          <w:color w:val="auto"/>
        </w:rPr>
      </w:pPr>
      <w:r w:rsidRPr="00BE2897">
        <w:rPr>
          <w:color w:val="auto"/>
        </w:rPr>
        <w:t xml:space="preserve">To evaluate the findings of this dissertation, a laboratory-scale DC microgrid system is designed and implemented. The developed microgrid utilizes a hybrid lead-acid battery and supercapacitor energy storage system and is loaded under various grid conditions. The developed microgrid has also real-time monitoring, control and energy management capabilities. </w:t>
      </w:r>
    </w:p>
    <w:p w14:paraId="69F3A4CB" w14:textId="77777777" w:rsidR="00BE2897" w:rsidRPr="00BE2897" w:rsidRDefault="00BE2897" w:rsidP="00BE2897">
      <w:pPr>
        <w:pStyle w:val="Body"/>
        <w:rPr>
          <w:color w:val="auto"/>
        </w:rPr>
      </w:pPr>
      <w:r w:rsidRPr="00BE2897">
        <w:rPr>
          <w:color w:val="auto"/>
        </w:rPr>
        <w:lastRenderedPageBreak/>
        <w:t>A new control scheme and real-time energy management algorithm for an actively controlled hybrid DC microgrid is developed to reduce the adverse impacts of pulsed power loads. The developed control scheme is an adaptive current-voltage controller that is based on the moving average measurement technique and an adaptive proportional compensator. Unlike conventional energy control methods, the developed controller has the advantages of controlling both current and voltage of the system. This development is experimentally tested and verified. The results show significant improvements achieved in terms of enhancing the system efficiency, reducing the AC grid voltage drop and mitigating frequency fluctuation.</w:t>
      </w:r>
    </w:p>
    <w:p w14:paraId="718F77B0" w14:textId="38BCB057" w:rsidR="0059148D" w:rsidRDefault="00BE2897" w:rsidP="00026975">
      <w:pPr>
        <w:pStyle w:val="Body"/>
        <w:rPr>
          <w:color w:val="auto"/>
        </w:rPr>
      </w:pPr>
      <w:r w:rsidRPr="00BE2897">
        <w:rPr>
          <w:color w:val="auto"/>
        </w:rPr>
        <w:t xml:space="preserve">Moreover, a novel event-based protection scheme for a multi-terminal DC power system </w:t>
      </w:r>
      <w:r w:rsidR="00026975">
        <w:rPr>
          <w:color w:val="auto"/>
        </w:rPr>
        <w:t>has</w:t>
      </w:r>
      <w:r w:rsidR="00026975" w:rsidRPr="00BE2897">
        <w:rPr>
          <w:color w:val="auto"/>
        </w:rPr>
        <w:t xml:space="preserve"> </w:t>
      </w:r>
      <w:r w:rsidRPr="00BE2897">
        <w:rPr>
          <w:color w:val="auto"/>
        </w:rPr>
        <w:t>been developed and evaluated. In this technique, fault identification and classifications are performed based on the current derivative method and employing an artificial inductive line impedance. The developed scheme does not require high speed communication and synchronization and it transfers much less data when compared with the traditional method such as the differential protection approach. Moreover, this scheme utilizes less measurement equipment since only the DC bus data is required.</w:t>
      </w:r>
    </w:p>
    <w:p w14:paraId="62C1F2FF" w14:textId="77777777" w:rsidR="001D4FF9" w:rsidRPr="00B30F59" w:rsidRDefault="001D4FF9" w:rsidP="00026975">
      <w:pPr>
        <w:pStyle w:val="Body"/>
        <w:rPr>
          <w:color w:val="auto"/>
        </w:rPr>
      </w:pPr>
    </w:p>
    <w:p w14:paraId="0C234302" w14:textId="77777777" w:rsidR="0059148D" w:rsidRPr="00B30F59" w:rsidRDefault="0059148D" w:rsidP="00CD7C27">
      <w:pPr>
        <w:pStyle w:val="TOC2"/>
        <w:sectPr w:rsidR="0059148D" w:rsidRPr="00B30F59" w:rsidSect="00BB7B74">
          <w:pgSz w:w="12240" w:h="15840"/>
          <w:pgMar w:top="1440" w:right="1440" w:bottom="1728" w:left="2160" w:header="720" w:footer="720" w:gutter="0"/>
          <w:pgNumType w:fmt="lowerRoman"/>
          <w:cols w:space="720"/>
          <w:docGrid w:linePitch="360"/>
        </w:sectPr>
      </w:pPr>
    </w:p>
    <w:p w14:paraId="508C42E2" w14:textId="659AC31F" w:rsidR="00A81FA0" w:rsidRPr="00B30F59" w:rsidRDefault="00FC4279" w:rsidP="00AB3BE1">
      <w:pPr>
        <w:pStyle w:val="TOCtitle"/>
        <w:outlineLvl w:val="0"/>
      </w:pPr>
      <w:r w:rsidRPr="00B30F59">
        <w:lastRenderedPageBreak/>
        <w:t>TABLE OF CONTENTS</w:t>
      </w:r>
    </w:p>
    <w:p w14:paraId="605C3944" w14:textId="52FE221E" w:rsidR="00FC4279" w:rsidRPr="00B30F59" w:rsidRDefault="00FC4279" w:rsidP="00CD7C27">
      <w:pPr>
        <w:pStyle w:val="TOCtitledescription"/>
      </w:pPr>
      <w:r w:rsidRPr="00B30F59">
        <w:t>CHAPTER</w:t>
      </w:r>
      <w:r w:rsidRPr="00B30F59">
        <w:tab/>
        <w:t>PAGE</w:t>
      </w:r>
    </w:p>
    <w:p w14:paraId="739A03A8" w14:textId="77777777" w:rsidR="00CE0B85" w:rsidRDefault="00BE1654">
      <w:pPr>
        <w:pStyle w:val="TOC1"/>
        <w:rPr>
          <w:rFonts w:asciiTheme="minorHAnsi" w:eastAsiaTheme="minorEastAsia" w:hAnsiTheme="minorHAnsi" w:cstheme="minorBidi"/>
          <w:caps w:val="0"/>
          <w:noProof/>
          <w:sz w:val="22"/>
        </w:rPr>
      </w:pPr>
      <w:r w:rsidRPr="00B30F59">
        <w:fldChar w:fldCharType="begin"/>
      </w:r>
      <w:r w:rsidRPr="00B30F59">
        <w:instrText xml:space="preserve"> TOC \o "1-3" \h \z \u </w:instrText>
      </w:r>
      <w:r w:rsidRPr="00B30F59">
        <w:fldChar w:fldCharType="separate"/>
      </w:r>
      <w:hyperlink w:anchor="_Toc448746462" w:history="1">
        <w:r w:rsidR="00CE0B85" w:rsidRPr="007D578F">
          <w:rPr>
            <w:rStyle w:val="Hyperlink"/>
            <w:noProof/>
            <w14:scene3d>
              <w14:camera w14:prst="orthographicFront"/>
              <w14:lightRig w14:rig="threePt" w14:dir="t">
                <w14:rot w14:lat="0" w14:lon="0" w14:rev="0"/>
              </w14:lightRig>
            </w14:scene3d>
          </w:rPr>
          <w:t>1.</w:t>
        </w:r>
        <w:r w:rsidR="00CE0B85">
          <w:rPr>
            <w:rFonts w:asciiTheme="minorHAnsi" w:eastAsiaTheme="minorEastAsia" w:hAnsiTheme="minorHAnsi" w:cstheme="minorBidi"/>
            <w:caps w:val="0"/>
            <w:noProof/>
            <w:sz w:val="22"/>
          </w:rPr>
          <w:tab/>
        </w:r>
        <w:r w:rsidR="00CE0B85" w:rsidRPr="007D578F">
          <w:rPr>
            <w:rStyle w:val="Hyperlink"/>
            <w:noProof/>
          </w:rPr>
          <w:t>Introduction</w:t>
        </w:r>
        <w:r w:rsidR="00CE0B85">
          <w:rPr>
            <w:noProof/>
            <w:webHidden/>
          </w:rPr>
          <w:tab/>
        </w:r>
        <w:r w:rsidR="00CE0B85">
          <w:rPr>
            <w:noProof/>
            <w:webHidden/>
          </w:rPr>
          <w:fldChar w:fldCharType="begin"/>
        </w:r>
        <w:r w:rsidR="00CE0B85">
          <w:rPr>
            <w:noProof/>
            <w:webHidden/>
          </w:rPr>
          <w:instrText xml:space="preserve"> PAGEREF _Toc448746462 \h </w:instrText>
        </w:r>
        <w:r w:rsidR="00CE0B85">
          <w:rPr>
            <w:noProof/>
            <w:webHidden/>
          </w:rPr>
        </w:r>
        <w:r w:rsidR="00CE0B85">
          <w:rPr>
            <w:noProof/>
            <w:webHidden/>
          </w:rPr>
          <w:fldChar w:fldCharType="separate"/>
        </w:r>
        <w:r w:rsidR="00D44AE2">
          <w:rPr>
            <w:noProof/>
            <w:webHidden/>
          </w:rPr>
          <w:t>1</w:t>
        </w:r>
        <w:r w:rsidR="00CE0B85">
          <w:rPr>
            <w:noProof/>
            <w:webHidden/>
          </w:rPr>
          <w:fldChar w:fldCharType="end"/>
        </w:r>
      </w:hyperlink>
    </w:p>
    <w:p w14:paraId="768B2C67" w14:textId="77777777" w:rsidR="00CE0B85" w:rsidRDefault="00B64007">
      <w:pPr>
        <w:pStyle w:val="TOC2"/>
        <w:rPr>
          <w:rFonts w:asciiTheme="minorHAnsi" w:eastAsiaTheme="minorEastAsia" w:hAnsiTheme="minorHAnsi" w:cstheme="minorBidi"/>
          <w:sz w:val="22"/>
        </w:rPr>
      </w:pPr>
      <w:hyperlink w:anchor="_Toc448746463" w:history="1">
        <w:r w:rsidR="00CE0B85" w:rsidRPr="007D578F">
          <w:rPr>
            <w:rStyle w:val="Hyperlink"/>
          </w:rPr>
          <w:t>1.1.</w:t>
        </w:r>
        <w:r w:rsidR="00CE0B85">
          <w:rPr>
            <w:rFonts w:asciiTheme="minorHAnsi" w:eastAsiaTheme="minorEastAsia" w:hAnsiTheme="minorHAnsi" w:cstheme="minorBidi"/>
            <w:sz w:val="22"/>
          </w:rPr>
          <w:tab/>
        </w:r>
        <w:r w:rsidR="00CE0B85" w:rsidRPr="007D578F">
          <w:rPr>
            <w:rStyle w:val="Hyperlink"/>
          </w:rPr>
          <w:t>Introduction</w:t>
        </w:r>
        <w:r w:rsidR="00CE0B85" w:rsidRPr="007D578F">
          <w:rPr>
            <w:rStyle w:val="Hyperlink"/>
            <w:rFonts w:cstheme="majorBidi"/>
          </w:rPr>
          <w:t xml:space="preserve"> to Energy Storage Systems</w:t>
        </w:r>
        <w:r w:rsidR="00CE0B85">
          <w:rPr>
            <w:webHidden/>
          </w:rPr>
          <w:tab/>
        </w:r>
        <w:r w:rsidR="00CE0B85">
          <w:rPr>
            <w:webHidden/>
          </w:rPr>
          <w:fldChar w:fldCharType="begin"/>
        </w:r>
        <w:r w:rsidR="00CE0B85">
          <w:rPr>
            <w:webHidden/>
          </w:rPr>
          <w:instrText xml:space="preserve"> PAGEREF _Toc448746463 \h </w:instrText>
        </w:r>
        <w:r w:rsidR="00CE0B85">
          <w:rPr>
            <w:webHidden/>
          </w:rPr>
        </w:r>
        <w:r w:rsidR="00CE0B85">
          <w:rPr>
            <w:webHidden/>
          </w:rPr>
          <w:fldChar w:fldCharType="separate"/>
        </w:r>
        <w:r w:rsidR="00D44AE2">
          <w:rPr>
            <w:webHidden/>
          </w:rPr>
          <w:t>1</w:t>
        </w:r>
        <w:r w:rsidR="00CE0B85">
          <w:rPr>
            <w:webHidden/>
          </w:rPr>
          <w:fldChar w:fldCharType="end"/>
        </w:r>
      </w:hyperlink>
    </w:p>
    <w:p w14:paraId="54336CAB" w14:textId="77777777" w:rsidR="00CE0B85" w:rsidRDefault="00B64007">
      <w:pPr>
        <w:pStyle w:val="TOC2"/>
        <w:rPr>
          <w:rFonts w:asciiTheme="minorHAnsi" w:eastAsiaTheme="minorEastAsia" w:hAnsiTheme="minorHAnsi" w:cstheme="minorBidi"/>
          <w:sz w:val="22"/>
        </w:rPr>
      </w:pPr>
      <w:hyperlink w:anchor="_Toc448746464" w:history="1">
        <w:r w:rsidR="00CE0B85" w:rsidRPr="007D578F">
          <w:rPr>
            <w:rStyle w:val="Hyperlink"/>
          </w:rPr>
          <w:t>1.2.</w:t>
        </w:r>
        <w:r w:rsidR="00CE0B85">
          <w:rPr>
            <w:rFonts w:asciiTheme="minorHAnsi" w:eastAsiaTheme="minorEastAsia" w:hAnsiTheme="minorHAnsi" w:cstheme="minorBidi"/>
            <w:sz w:val="22"/>
          </w:rPr>
          <w:tab/>
        </w:r>
        <w:r w:rsidR="00CE0B85" w:rsidRPr="007D578F">
          <w:rPr>
            <w:rStyle w:val="Hyperlink"/>
          </w:rPr>
          <w:t>Energy Storage Technology Overview</w:t>
        </w:r>
        <w:r w:rsidR="00CE0B85">
          <w:rPr>
            <w:webHidden/>
          </w:rPr>
          <w:tab/>
        </w:r>
        <w:r w:rsidR="00CE0B85">
          <w:rPr>
            <w:webHidden/>
          </w:rPr>
          <w:fldChar w:fldCharType="begin"/>
        </w:r>
        <w:r w:rsidR="00CE0B85">
          <w:rPr>
            <w:webHidden/>
          </w:rPr>
          <w:instrText xml:space="preserve"> PAGEREF _Toc448746464 \h </w:instrText>
        </w:r>
        <w:r w:rsidR="00CE0B85">
          <w:rPr>
            <w:webHidden/>
          </w:rPr>
        </w:r>
        <w:r w:rsidR="00CE0B85">
          <w:rPr>
            <w:webHidden/>
          </w:rPr>
          <w:fldChar w:fldCharType="separate"/>
        </w:r>
        <w:r w:rsidR="00D44AE2">
          <w:rPr>
            <w:webHidden/>
          </w:rPr>
          <w:t>2</w:t>
        </w:r>
        <w:r w:rsidR="00CE0B85">
          <w:rPr>
            <w:webHidden/>
          </w:rPr>
          <w:fldChar w:fldCharType="end"/>
        </w:r>
      </w:hyperlink>
    </w:p>
    <w:p w14:paraId="53DCC2B2" w14:textId="77777777" w:rsidR="00CE0B85" w:rsidRDefault="00B64007">
      <w:pPr>
        <w:pStyle w:val="TOC3"/>
        <w:rPr>
          <w:rFonts w:asciiTheme="minorHAnsi" w:eastAsiaTheme="minorEastAsia" w:hAnsiTheme="minorHAnsi" w:cstheme="minorBidi"/>
          <w:noProof/>
          <w:sz w:val="22"/>
        </w:rPr>
      </w:pPr>
      <w:hyperlink w:anchor="_Toc448746465" w:history="1">
        <w:r w:rsidR="00CE0B85" w:rsidRPr="007D578F">
          <w:rPr>
            <w:rStyle w:val="Hyperlink"/>
            <w:noProof/>
          </w:rPr>
          <w:t>1.2.1.</w:t>
        </w:r>
        <w:r w:rsidR="00CE0B85">
          <w:rPr>
            <w:rFonts w:asciiTheme="minorHAnsi" w:eastAsiaTheme="minorEastAsia" w:hAnsiTheme="minorHAnsi" w:cstheme="minorBidi"/>
            <w:noProof/>
            <w:sz w:val="22"/>
          </w:rPr>
          <w:tab/>
        </w:r>
        <w:r w:rsidR="00CE0B85" w:rsidRPr="007D578F">
          <w:rPr>
            <w:rStyle w:val="Hyperlink"/>
            <w:noProof/>
          </w:rPr>
          <w:t>Pumped Hydroelectric Energy Storage</w:t>
        </w:r>
        <w:r w:rsidR="00CE0B85">
          <w:rPr>
            <w:noProof/>
            <w:webHidden/>
          </w:rPr>
          <w:tab/>
        </w:r>
        <w:r w:rsidR="00CE0B85">
          <w:rPr>
            <w:noProof/>
            <w:webHidden/>
          </w:rPr>
          <w:fldChar w:fldCharType="begin"/>
        </w:r>
        <w:r w:rsidR="00CE0B85">
          <w:rPr>
            <w:noProof/>
            <w:webHidden/>
          </w:rPr>
          <w:instrText xml:space="preserve"> PAGEREF _Toc448746465 \h </w:instrText>
        </w:r>
        <w:r w:rsidR="00CE0B85">
          <w:rPr>
            <w:noProof/>
            <w:webHidden/>
          </w:rPr>
        </w:r>
        <w:r w:rsidR="00CE0B85">
          <w:rPr>
            <w:noProof/>
            <w:webHidden/>
          </w:rPr>
          <w:fldChar w:fldCharType="separate"/>
        </w:r>
        <w:r w:rsidR="00D44AE2">
          <w:rPr>
            <w:noProof/>
            <w:webHidden/>
          </w:rPr>
          <w:t>3</w:t>
        </w:r>
        <w:r w:rsidR="00CE0B85">
          <w:rPr>
            <w:noProof/>
            <w:webHidden/>
          </w:rPr>
          <w:fldChar w:fldCharType="end"/>
        </w:r>
      </w:hyperlink>
    </w:p>
    <w:p w14:paraId="57261A0D" w14:textId="77777777" w:rsidR="00CE0B85" w:rsidRDefault="00B64007">
      <w:pPr>
        <w:pStyle w:val="TOC3"/>
        <w:rPr>
          <w:rFonts w:asciiTheme="minorHAnsi" w:eastAsiaTheme="minorEastAsia" w:hAnsiTheme="minorHAnsi" w:cstheme="minorBidi"/>
          <w:noProof/>
          <w:sz w:val="22"/>
        </w:rPr>
      </w:pPr>
      <w:hyperlink w:anchor="_Toc448746466" w:history="1">
        <w:r w:rsidR="00CE0B85" w:rsidRPr="007D578F">
          <w:rPr>
            <w:rStyle w:val="Hyperlink"/>
            <w:noProof/>
          </w:rPr>
          <w:t>1.2.2.</w:t>
        </w:r>
        <w:r w:rsidR="00CE0B85">
          <w:rPr>
            <w:rFonts w:asciiTheme="minorHAnsi" w:eastAsiaTheme="minorEastAsia" w:hAnsiTheme="minorHAnsi" w:cstheme="minorBidi"/>
            <w:noProof/>
            <w:sz w:val="22"/>
          </w:rPr>
          <w:tab/>
        </w:r>
        <w:r w:rsidR="00CE0B85" w:rsidRPr="007D578F">
          <w:rPr>
            <w:rStyle w:val="Hyperlink"/>
            <w:noProof/>
          </w:rPr>
          <w:t>Compressed Air Energy Storage</w:t>
        </w:r>
        <w:r w:rsidR="00CE0B85">
          <w:rPr>
            <w:noProof/>
            <w:webHidden/>
          </w:rPr>
          <w:tab/>
        </w:r>
        <w:r w:rsidR="00CE0B85">
          <w:rPr>
            <w:noProof/>
            <w:webHidden/>
          </w:rPr>
          <w:fldChar w:fldCharType="begin"/>
        </w:r>
        <w:r w:rsidR="00CE0B85">
          <w:rPr>
            <w:noProof/>
            <w:webHidden/>
          </w:rPr>
          <w:instrText xml:space="preserve"> PAGEREF _Toc448746466 \h </w:instrText>
        </w:r>
        <w:r w:rsidR="00CE0B85">
          <w:rPr>
            <w:noProof/>
            <w:webHidden/>
          </w:rPr>
        </w:r>
        <w:r w:rsidR="00CE0B85">
          <w:rPr>
            <w:noProof/>
            <w:webHidden/>
          </w:rPr>
          <w:fldChar w:fldCharType="separate"/>
        </w:r>
        <w:r w:rsidR="00D44AE2">
          <w:rPr>
            <w:noProof/>
            <w:webHidden/>
          </w:rPr>
          <w:t>4</w:t>
        </w:r>
        <w:r w:rsidR="00CE0B85">
          <w:rPr>
            <w:noProof/>
            <w:webHidden/>
          </w:rPr>
          <w:fldChar w:fldCharType="end"/>
        </w:r>
      </w:hyperlink>
    </w:p>
    <w:p w14:paraId="6BC25A6F" w14:textId="77777777" w:rsidR="00CE0B85" w:rsidRDefault="00B64007">
      <w:pPr>
        <w:pStyle w:val="TOC3"/>
        <w:rPr>
          <w:rFonts w:asciiTheme="minorHAnsi" w:eastAsiaTheme="minorEastAsia" w:hAnsiTheme="minorHAnsi" w:cstheme="minorBidi"/>
          <w:noProof/>
          <w:sz w:val="22"/>
        </w:rPr>
      </w:pPr>
      <w:hyperlink w:anchor="_Toc448746467" w:history="1">
        <w:r w:rsidR="00CE0B85" w:rsidRPr="007D578F">
          <w:rPr>
            <w:rStyle w:val="Hyperlink"/>
            <w:noProof/>
          </w:rPr>
          <w:t>1.2.3.</w:t>
        </w:r>
        <w:r w:rsidR="00CE0B85">
          <w:rPr>
            <w:rFonts w:asciiTheme="minorHAnsi" w:eastAsiaTheme="minorEastAsia" w:hAnsiTheme="minorHAnsi" w:cstheme="minorBidi"/>
            <w:noProof/>
            <w:sz w:val="22"/>
          </w:rPr>
          <w:tab/>
        </w:r>
        <w:r w:rsidR="00CE0B85" w:rsidRPr="007D578F">
          <w:rPr>
            <w:rStyle w:val="Hyperlink"/>
            <w:noProof/>
          </w:rPr>
          <w:t>Flywheels</w:t>
        </w:r>
        <w:r w:rsidR="00CE0B85">
          <w:rPr>
            <w:noProof/>
            <w:webHidden/>
          </w:rPr>
          <w:tab/>
        </w:r>
        <w:r w:rsidR="00CE0B85">
          <w:rPr>
            <w:noProof/>
            <w:webHidden/>
          </w:rPr>
          <w:fldChar w:fldCharType="begin"/>
        </w:r>
        <w:r w:rsidR="00CE0B85">
          <w:rPr>
            <w:noProof/>
            <w:webHidden/>
          </w:rPr>
          <w:instrText xml:space="preserve"> PAGEREF _Toc448746467 \h </w:instrText>
        </w:r>
        <w:r w:rsidR="00CE0B85">
          <w:rPr>
            <w:noProof/>
            <w:webHidden/>
          </w:rPr>
        </w:r>
        <w:r w:rsidR="00CE0B85">
          <w:rPr>
            <w:noProof/>
            <w:webHidden/>
          </w:rPr>
          <w:fldChar w:fldCharType="separate"/>
        </w:r>
        <w:r w:rsidR="00D44AE2">
          <w:rPr>
            <w:noProof/>
            <w:webHidden/>
          </w:rPr>
          <w:t>5</w:t>
        </w:r>
        <w:r w:rsidR="00CE0B85">
          <w:rPr>
            <w:noProof/>
            <w:webHidden/>
          </w:rPr>
          <w:fldChar w:fldCharType="end"/>
        </w:r>
      </w:hyperlink>
    </w:p>
    <w:p w14:paraId="1A143BE1" w14:textId="77777777" w:rsidR="00CE0B85" w:rsidRDefault="00B64007">
      <w:pPr>
        <w:pStyle w:val="TOC3"/>
        <w:rPr>
          <w:rFonts w:asciiTheme="minorHAnsi" w:eastAsiaTheme="minorEastAsia" w:hAnsiTheme="minorHAnsi" w:cstheme="minorBidi"/>
          <w:noProof/>
          <w:sz w:val="22"/>
        </w:rPr>
      </w:pPr>
      <w:hyperlink w:anchor="_Toc448746468" w:history="1">
        <w:r w:rsidR="00CE0B85" w:rsidRPr="007D578F">
          <w:rPr>
            <w:rStyle w:val="Hyperlink"/>
            <w:noProof/>
          </w:rPr>
          <w:t>1.2.4.</w:t>
        </w:r>
        <w:r w:rsidR="00CE0B85">
          <w:rPr>
            <w:rFonts w:asciiTheme="minorHAnsi" w:eastAsiaTheme="minorEastAsia" w:hAnsiTheme="minorHAnsi" w:cstheme="minorBidi"/>
            <w:noProof/>
            <w:sz w:val="22"/>
          </w:rPr>
          <w:tab/>
        </w:r>
        <w:r w:rsidR="00CE0B85" w:rsidRPr="007D578F">
          <w:rPr>
            <w:rStyle w:val="Hyperlink"/>
            <w:noProof/>
          </w:rPr>
          <w:t>Electrochemical Batteries</w:t>
        </w:r>
        <w:r w:rsidR="00CE0B85">
          <w:rPr>
            <w:noProof/>
            <w:webHidden/>
          </w:rPr>
          <w:tab/>
        </w:r>
        <w:r w:rsidR="00CE0B85">
          <w:rPr>
            <w:noProof/>
            <w:webHidden/>
          </w:rPr>
          <w:fldChar w:fldCharType="begin"/>
        </w:r>
        <w:r w:rsidR="00CE0B85">
          <w:rPr>
            <w:noProof/>
            <w:webHidden/>
          </w:rPr>
          <w:instrText xml:space="preserve"> PAGEREF _Toc448746468 \h </w:instrText>
        </w:r>
        <w:r w:rsidR="00CE0B85">
          <w:rPr>
            <w:noProof/>
            <w:webHidden/>
          </w:rPr>
        </w:r>
        <w:r w:rsidR="00CE0B85">
          <w:rPr>
            <w:noProof/>
            <w:webHidden/>
          </w:rPr>
          <w:fldChar w:fldCharType="separate"/>
        </w:r>
        <w:r w:rsidR="00D44AE2">
          <w:rPr>
            <w:noProof/>
            <w:webHidden/>
          </w:rPr>
          <w:t>7</w:t>
        </w:r>
        <w:r w:rsidR="00CE0B85">
          <w:rPr>
            <w:noProof/>
            <w:webHidden/>
          </w:rPr>
          <w:fldChar w:fldCharType="end"/>
        </w:r>
      </w:hyperlink>
    </w:p>
    <w:p w14:paraId="1549DB6A" w14:textId="77777777" w:rsidR="00CE0B85" w:rsidRDefault="00B64007">
      <w:pPr>
        <w:pStyle w:val="TOC3"/>
        <w:rPr>
          <w:rFonts w:asciiTheme="minorHAnsi" w:eastAsiaTheme="minorEastAsia" w:hAnsiTheme="minorHAnsi" w:cstheme="minorBidi"/>
          <w:noProof/>
          <w:sz w:val="22"/>
        </w:rPr>
      </w:pPr>
      <w:hyperlink w:anchor="_Toc448746469" w:history="1">
        <w:r w:rsidR="00CE0B85" w:rsidRPr="007D578F">
          <w:rPr>
            <w:rStyle w:val="Hyperlink"/>
            <w:noProof/>
          </w:rPr>
          <w:t>1.2.5.</w:t>
        </w:r>
        <w:r w:rsidR="00CE0B85">
          <w:rPr>
            <w:rFonts w:asciiTheme="minorHAnsi" w:eastAsiaTheme="minorEastAsia" w:hAnsiTheme="minorHAnsi" w:cstheme="minorBidi"/>
            <w:noProof/>
            <w:sz w:val="22"/>
          </w:rPr>
          <w:tab/>
        </w:r>
        <w:r w:rsidR="00CE0B85" w:rsidRPr="007D578F">
          <w:rPr>
            <w:rStyle w:val="Hyperlink"/>
            <w:noProof/>
          </w:rPr>
          <w:t>Flow Batteries</w:t>
        </w:r>
        <w:r w:rsidR="00CE0B85">
          <w:rPr>
            <w:noProof/>
            <w:webHidden/>
          </w:rPr>
          <w:tab/>
        </w:r>
        <w:r w:rsidR="00CE0B85">
          <w:rPr>
            <w:noProof/>
            <w:webHidden/>
          </w:rPr>
          <w:fldChar w:fldCharType="begin"/>
        </w:r>
        <w:r w:rsidR="00CE0B85">
          <w:rPr>
            <w:noProof/>
            <w:webHidden/>
          </w:rPr>
          <w:instrText xml:space="preserve"> PAGEREF _Toc448746469 \h </w:instrText>
        </w:r>
        <w:r w:rsidR="00CE0B85">
          <w:rPr>
            <w:noProof/>
            <w:webHidden/>
          </w:rPr>
        </w:r>
        <w:r w:rsidR="00CE0B85">
          <w:rPr>
            <w:noProof/>
            <w:webHidden/>
          </w:rPr>
          <w:fldChar w:fldCharType="separate"/>
        </w:r>
        <w:r w:rsidR="00D44AE2">
          <w:rPr>
            <w:noProof/>
            <w:webHidden/>
          </w:rPr>
          <w:t>12</w:t>
        </w:r>
        <w:r w:rsidR="00CE0B85">
          <w:rPr>
            <w:noProof/>
            <w:webHidden/>
          </w:rPr>
          <w:fldChar w:fldCharType="end"/>
        </w:r>
      </w:hyperlink>
    </w:p>
    <w:p w14:paraId="4D733F95" w14:textId="77777777" w:rsidR="00CE0B85" w:rsidRDefault="00B64007">
      <w:pPr>
        <w:pStyle w:val="TOC3"/>
        <w:rPr>
          <w:rFonts w:asciiTheme="minorHAnsi" w:eastAsiaTheme="minorEastAsia" w:hAnsiTheme="minorHAnsi" w:cstheme="minorBidi"/>
          <w:noProof/>
          <w:sz w:val="22"/>
        </w:rPr>
      </w:pPr>
      <w:hyperlink w:anchor="_Toc448746470" w:history="1">
        <w:r w:rsidR="00CE0B85" w:rsidRPr="007D578F">
          <w:rPr>
            <w:rStyle w:val="Hyperlink"/>
            <w:noProof/>
          </w:rPr>
          <w:t>1.2.6.</w:t>
        </w:r>
        <w:r w:rsidR="00CE0B85">
          <w:rPr>
            <w:rFonts w:asciiTheme="minorHAnsi" w:eastAsiaTheme="minorEastAsia" w:hAnsiTheme="minorHAnsi" w:cstheme="minorBidi"/>
            <w:noProof/>
            <w:sz w:val="22"/>
          </w:rPr>
          <w:tab/>
        </w:r>
        <w:r w:rsidR="00CE0B85" w:rsidRPr="007D578F">
          <w:rPr>
            <w:rStyle w:val="Hyperlink"/>
            <w:noProof/>
          </w:rPr>
          <w:t>Hydrogen Energy Storage</w:t>
        </w:r>
        <w:r w:rsidR="00CE0B85">
          <w:rPr>
            <w:noProof/>
            <w:webHidden/>
          </w:rPr>
          <w:tab/>
        </w:r>
        <w:r w:rsidR="00CE0B85">
          <w:rPr>
            <w:noProof/>
            <w:webHidden/>
          </w:rPr>
          <w:fldChar w:fldCharType="begin"/>
        </w:r>
        <w:r w:rsidR="00CE0B85">
          <w:rPr>
            <w:noProof/>
            <w:webHidden/>
          </w:rPr>
          <w:instrText xml:space="preserve"> PAGEREF _Toc448746470 \h </w:instrText>
        </w:r>
        <w:r w:rsidR="00CE0B85">
          <w:rPr>
            <w:noProof/>
            <w:webHidden/>
          </w:rPr>
        </w:r>
        <w:r w:rsidR="00CE0B85">
          <w:rPr>
            <w:noProof/>
            <w:webHidden/>
          </w:rPr>
          <w:fldChar w:fldCharType="separate"/>
        </w:r>
        <w:r w:rsidR="00D44AE2">
          <w:rPr>
            <w:noProof/>
            <w:webHidden/>
          </w:rPr>
          <w:t>13</w:t>
        </w:r>
        <w:r w:rsidR="00CE0B85">
          <w:rPr>
            <w:noProof/>
            <w:webHidden/>
          </w:rPr>
          <w:fldChar w:fldCharType="end"/>
        </w:r>
      </w:hyperlink>
    </w:p>
    <w:p w14:paraId="595B1B4F" w14:textId="77777777" w:rsidR="00CE0B85" w:rsidRDefault="00B64007">
      <w:pPr>
        <w:pStyle w:val="TOC3"/>
        <w:rPr>
          <w:rFonts w:asciiTheme="minorHAnsi" w:eastAsiaTheme="minorEastAsia" w:hAnsiTheme="minorHAnsi" w:cstheme="minorBidi"/>
          <w:noProof/>
          <w:sz w:val="22"/>
        </w:rPr>
      </w:pPr>
      <w:hyperlink w:anchor="_Toc448746471" w:history="1">
        <w:r w:rsidR="00CE0B85" w:rsidRPr="007D578F">
          <w:rPr>
            <w:rStyle w:val="Hyperlink"/>
            <w:noProof/>
          </w:rPr>
          <w:t>1.2.7.</w:t>
        </w:r>
        <w:r w:rsidR="00CE0B85">
          <w:rPr>
            <w:rFonts w:asciiTheme="minorHAnsi" w:eastAsiaTheme="minorEastAsia" w:hAnsiTheme="minorHAnsi" w:cstheme="minorBidi"/>
            <w:noProof/>
            <w:sz w:val="22"/>
          </w:rPr>
          <w:tab/>
        </w:r>
        <w:r w:rsidR="00CE0B85" w:rsidRPr="007D578F">
          <w:rPr>
            <w:rStyle w:val="Hyperlink"/>
            <w:noProof/>
          </w:rPr>
          <w:t>Supercapacitor</w:t>
        </w:r>
        <w:r w:rsidR="00CE0B85">
          <w:rPr>
            <w:noProof/>
            <w:webHidden/>
          </w:rPr>
          <w:tab/>
        </w:r>
        <w:r w:rsidR="00CE0B85">
          <w:rPr>
            <w:noProof/>
            <w:webHidden/>
          </w:rPr>
          <w:fldChar w:fldCharType="begin"/>
        </w:r>
        <w:r w:rsidR="00CE0B85">
          <w:rPr>
            <w:noProof/>
            <w:webHidden/>
          </w:rPr>
          <w:instrText xml:space="preserve"> PAGEREF _Toc448746471 \h </w:instrText>
        </w:r>
        <w:r w:rsidR="00CE0B85">
          <w:rPr>
            <w:noProof/>
            <w:webHidden/>
          </w:rPr>
        </w:r>
        <w:r w:rsidR="00CE0B85">
          <w:rPr>
            <w:noProof/>
            <w:webHidden/>
          </w:rPr>
          <w:fldChar w:fldCharType="separate"/>
        </w:r>
        <w:r w:rsidR="00D44AE2">
          <w:rPr>
            <w:noProof/>
            <w:webHidden/>
          </w:rPr>
          <w:t>15</w:t>
        </w:r>
        <w:r w:rsidR="00CE0B85">
          <w:rPr>
            <w:noProof/>
            <w:webHidden/>
          </w:rPr>
          <w:fldChar w:fldCharType="end"/>
        </w:r>
      </w:hyperlink>
    </w:p>
    <w:p w14:paraId="173379EC" w14:textId="77777777" w:rsidR="00CE0B85" w:rsidRDefault="00B64007">
      <w:pPr>
        <w:pStyle w:val="TOC3"/>
        <w:rPr>
          <w:rFonts w:asciiTheme="minorHAnsi" w:eastAsiaTheme="minorEastAsia" w:hAnsiTheme="minorHAnsi" w:cstheme="minorBidi"/>
          <w:noProof/>
          <w:sz w:val="22"/>
        </w:rPr>
      </w:pPr>
      <w:hyperlink w:anchor="_Toc448746472" w:history="1">
        <w:r w:rsidR="00CE0B85" w:rsidRPr="007D578F">
          <w:rPr>
            <w:rStyle w:val="Hyperlink"/>
            <w:noProof/>
          </w:rPr>
          <w:t>1.2.8.</w:t>
        </w:r>
        <w:r w:rsidR="00CE0B85">
          <w:rPr>
            <w:rFonts w:asciiTheme="minorHAnsi" w:eastAsiaTheme="minorEastAsia" w:hAnsiTheme="minorHAnsi" w:cstheme="minorBidi"/>
            <w:noProof/>
            <w:sz w:val="22"/>
          </w:rPr>
          <w:tab/>
        </w:r>
        <w:r w:rsidR="00CE0B85" w:rsidRPr="007D578F">
          <w:rPr>
            <w:rStyle w:val="Hyperlink"/>
            <w:noProof/>
          </w:rPr>
          <w:t>Superconductive Magnetic Energy Storage (SMES)</w:t>
        </w:r>
        <w:r w:rsidR="00CE0B85">
          <w:rPr>
            <w:noProof/>
            <w:webHidden/>
          </w:rPr>
          <w:tab/>
        </w:r>
        <w:r w:rsidR="00CE0B85">
          <w:rPr>
            <w:noProof/>
            <w:webHidden/>
          </w:rPr>
          <w:fldChar w:fldCharType="begin"/>
        </w:r>
        <w:r w:rsidR="00CE0B85">
          <w:rPr>
            <w:noProof/>
            <w:webHidden/>
          </w:rPr>
          <w:instrText xml:space="preserve"> PAGEREF _Toc448746472 \h </w:instrText>
        </w:r>
        <w:r w:rsidR="00CE0B85">
          <w:rPr>
            <w:noProof/>
            <w:webHidden/>
          </w:rPr>
        </w:r>
        <w:r w:rsidR="00CE0B85">
          <w:rPr>
            <w:noProof/>
            <w:webHidden/>
          </w:rPr>
          <w:fldChar w:fldCharType="separate"/>
        </w:r>
        <w:r w:rsidR="00D44AE2">
          <w:rPr>
            <w:noProof/>
            <w:webHidden/>
          </w:rPr>
          <w:t>19</w:t>
        </w:r>
        <w:r w:rsidR="00CE0B85">
          <w:rPr>
            <w:noProof/>
            <w:webHidden/>
          </w:rPr>
          <w:fldChar w:fldCharType="end"/>
        </w:r>
      </w:hyperlink>
    </w:p>
    <w:p w14:paraId="2CD90C81" w14:textId="77777777" w:rsidR="00CE0B85" w:rsidRDefault="00B64007">
      <w:pPr>
        <w:pStyle w:val="TOC3"/>
        <w:rPr>
          <w:rFonts w:asciiTheme="minorHAnsi" w:eastAsiaTheme="minorEastAsia" w:hAnsiTheme="minorHAnsi" w:cstheme="minorBidi"/>
          <w:noProof/>
          <w:sz w:val="22"/>
        </w:rPr>
      </w:pPr>
      <w:hyperlink w:anchor="_Toc448746473" w:history="1">
        <w:r w:rsidR="00CE0B85" w:rsidRPr="007D578F">
          <w:rPr>
            <w:rStyle w:val="Hyperlink"/>
            <w:noProof/>
          </w:rPr>
          <w:t>1.2.9.</w:t>
        </w:r>
        <w:r w:rsidR="00CE0B85">
          <w:rPr>
            <w:rFonts w:asciiTheme="minorHAnsi" w:eastAsiaTheme="minorEastAsia" w:hAnsiTheme="minorHAnsi" w:cstheme="minorBidi"/>
            <w:noProof/>
            <w:sz w:val="22"/>
          </w:rPr>
          <w:tab/>
        </w:r>
        <w:r w:rsidR="00CE0B85" w:rsidRPr="007D578F">
          <w:rPr>
            <w:rStyle w:val="Hyperlink"/>
            <w:noProof/>
          </w:rPr>
          <w:t>Comparison of energy storage technologies</w:t>
        </w:r>
        <w:r w:rsidR="00CE0B85">
          <w:rPr>
            <w:noProof/>
            <w:webHidden/>
          </w:rPr>
          <w:tab/>
        </w:r>
        <w:r w:rsidR="00CE0B85">
          <w:rPr>
            <w:noProof/>
            <w:webHidden/>
          </w:rPr>
          <w:fldChar w:fldCharType="begin"/>
        </w:r>
        <w:r w:rsidR="00CE0B85">
          <w:rPr>
            <w:noProof/>
            <w:webHidden/>
          </w:rPr>
          <w:instrText xml:space="preserve"> PAGEREF _Toc448746473 \h </w:instrText>
        </w:r>
        <w:r w:rsidR="00CE0B85">
          <w:rPr>
            <w:noProof/>
            <w:webHidden/>
          </w:rPr>
        </w:r>
        <w:r w:rsidR="00CE0B85">
          <w:rPr>
            <w:noProof/>
            <w:webHidden/>
          </w:rPr>
          <w:fldChar w:fldCharType="separate"/>
        </w:r>
        <w:r w:rsidR="00D44AE2">
          <w:rPr>
            <w:noProof/>
            <w:webHidden/>
          </w:rPr>
          <w:t>20</w:t>
        </w:r>
        <w:r w:rsidR="00CE0B85">
          <w:rPr>
            <w:noProof/>
            <w:webHidden/>
          </w:rPr>
          <w:fldChar w:fldCharType="end"/>
        </w:r>
      </w:hyperlink>
    </w:p>
    <w:p w14:paraId="1DC18C6E" w14:textId="77777777" w:rsidR="00CE0B85" w:rsidRDefault="00B64007">
      <w:pPr>
        <w:pStyle w:val="TOC2"/>
        <w:rPr>
          <w:rFonts w:asciiTheme="minorHAnsi" w:eastAsiaTheme="minorEastAsia" w:hAnsiTheme="minorHAnsi" w:cstheme="minorBidi"/>
          <w:sz w:val="22"/>
        </w:rPr>
      </w:pPr>
      <w:hyperlink w:anchor="_Toc448746474" w:history="1">
        <w:r w:rsidR="00CE0B85" w:rsidRPr="007D578F">
          <w:rPr>
            <w:rStyle w:val="Hyperlink"/>
          </w:rPr>
          <w:t>1.3.</w:t>
        </w:r>
        <w:r w:rsidR="00CE0B85">
          <w:rPr>
            <w:rFonts w:asciiTheme="minorHAnsi" w:eastAsiaTheme="minorEastAsia" w:hAnsiTheme="minorHAnsi" w:cstheme="minorBidi"/>
            <w:sz w:val="22"/>
          </w:rPr>
          <w:tab/>
        </w:r>
        <w:r w:rsidR="00CE0B85" w:rsidRPr="007D578F">
          <w:rPr>
            <w:rStyle w:val="Hyperlink"/>
          </w:rPr>
          <w:t>Energy Storage Applications</w:t>
        </w:r>
        <w:r w:rsidR="00CE0B85">
          <w:rPr>
            <w:webHidden/>
          </w:rPr>
          <w:tab/>
        </w:r>
        <w:r w:rsidR="00CE0B85">
          <w:rPr>
            <w:webHidden/>
          </w:rPr>
          <w:fldChar w:fldCharType="begin"/>
        </w:r>
        <w:r w:rsidR="00CE0B85">
          <w:rPr>
            <w:webHidden/>
          </w:rPr>
          <w:instrText xml:space="preserve"> PAGEREF _Toc448746474 \h </w:instrText>
        </w:r>
        <w:r w:rsidR="00CE0B85">
          <w:rPr>
            <w:webHidden/>
          </w:rPr>
        </w:r>
        <w:r w:rsidR="00CE0B85">
          <w:rPr>
            <w:webHidden/>
          </w:rPr>
          <w:fldChar w:fldCharType="separate"/>
        </w:r>
        <w:r w:rsidR="00D44AE2">
          <w:rPr>
            <w:webHidden/>
          </w:rPr>
          <w:t>20</w:t>
        </w:r>
        <w:r w:rsidR="00CE0B85">
          <w:rPr>
            <w:webHidden/>
          </w:rPr>
          <w:fldChar w:fldCharType="end"/>
        </w:r>
      </w:hyperlink>
    </w:p>
    <w:p w14:paraId="25350A17" w14:textId="77777777" w:rsidR="00CE0B85" w:rsidRDefault="00B64007">
      <w:pPr>
        <w:pStyle w:val="TOC3"/>
        <w:rPr>
          <w:rFonts w:asciiTheme="minorHAnsi" w:eastAsiaTheme="minorEastAsia" w:hAnsiTheme="minorHAnsi" w:cstheme="minorBidi"/>
          <w:noProof/>
          <w:sz w:val="22"/>
        </w:rPr>
      </w:pPr>
      <w:hyperlink w:anchor="_Toc448746475" w:history="1">
        <w:r w:rsidR="00CE0B85" w:rsidRPr="007D578F">
          <w:rPr>
            <w:rStyle w:val="Hyperlink"/>
            <w:noProof/>
          </w:rPr>
          <w:t>1.3.1.</w:t>
        </w:r>
        <w:r w:rsidR="00CE0B85">
          <w:rPr>
            <w:rFonts w:asciiTheme="minorHAnsi" w:eastAsiaTheme="minorEastAsia" w:hAnsiTheme="minorHAnsi" w:cstheme="minorBidi"/>
            <w:noProof/>
            <w:sz w:val="22"/>
          </w:rPr>
          <w:tab/>
        </w:r>
        <w:r w:rsidR="00CE0B85" w:rsidRPr="007D578F">
          <w:rPr>
            <w:rStyle w:val="Hyperlink"/>
            <w:noProof/>
          </w:rPr>
          <w:t>Power Grid</w:t>
        </w:r>
        <w:r w:rsidR="00CE0B85">
          <w:rPr>
            <w:noProof/>
            <w:webHidden/>
          </w:rPr>
          <w:tab/>
        </w:r>
        <w:r w:rsidR="00CE0B85">
          <w:rPr>
            <w:noProof/>
            <w:webHidden/>
          </w:rPr>
          <w:fldChar w:fldCharType="begin"/>
        </w:r>
        <w:r w:rsidR="00CE0B85">
          <w:rPr>
            <w:noProof/>
            <w:webHidden/>
          </w:rPr>
          <w:instrText xml:space="preserve"> PAGEREF _Toc448746475 \h </w:instrText>
        </w:r>
        <w:r w:rsidR="00CE0B85">
          <w:rPr>
            <w:noProof/>
            <w:webHidden/>
          </w:rPr>
        </w:r>
        <w:r w:rsidR="00CE0B85">
          <w:rPr>
            <w:noProof/>
            <w:webHidden/>
          </w:rPr>
          <w:fldChar w:fldCharType="separate"/>
        </w:r>
        <w:r w:rsidR="00D44AE2">
          <w:rPr>
            <w:noProof/>
            <w:webHidden/>
          </w:rPr>
          <w:t>21</w:t>
        </w:r>
        <w:r w:rsidR="00CE0B85">
          <w:rPr>
            <w:noProof/>
            <w:webHidden/>
          </w:rPr>
          <w:fldChar w:fldCharType="end"/>
        </w:r>
      </w:hyperlink>
    </w:p>
    <w:p w14:paraId="7ED0DBAF" w14:textId="77777777" w:rsidR="00CE0B85" w:rsidRDefault="00B64007">
      <w:pPr>
        <w:pStyle w:val="TOC3"/>
        <w:rPr>
          <w:rFonts w:asciiTheme="minorHAnsi" w:eastAsiaTheme="minorEastAsia" w:hAnsiTheme="minorHAnsi" w:cstheme="minorBidi"/>
          <w:noProof/>
          <w:sz w:val="22"/>
        </w:rPr>
      </w:pPr>
      <w:hyperlink w:anchor="_Toc448746476" w:history="1">
        <w:r w:rsidR="00CE0B85" w:rsidRPr="007D578F">
          <w:rPr>
            <w:rStyle w:val="Hyperlink"/>
            <w:noProof/>
          </w:rPr>
          <w:t>1.3.2.</w:t>
        </w:r>
        <w:r w:rsidR="00CE0B85">
          <w:rPr>
            <w:rFonts w:asciiTheme="minorHAnsi" w:eastAsiaTheme="minorEastAsia" w:hAnsiTheme="minorHAnsi" w:cstheme="minorBidi"/>
            <w:noProof/>
            <w:sz w:val="22"/>
          </w:rPr>
          <w:tab/>
        </w:r>
        <w:r w:rsidR="00CE0B85" w:rsidRPr="007D578F">
          <w:rPr>
            <w:rStyle w:val="Hyperlink"/>
            <w:noProof/>
          </w:rPr>
          <w:t>Transportation Systems</w:t>
        </w:r>
        <w:r w:rsidR="00CE0B85">
          <w:rPr>
            <w:noProof/>
            <w:webHidden/>
          </w:rPr>
          <w:tab/>
        </w:r>
        <w:r w:rsidR="00CE0B85">
          <w:rPr>
            <w:noProof/>
            <w:webHidden/>
          </w:rPr>
          <w:fldChar w:fldCharType="begin"/>
        </w:r>
        <w:r w:rsidR="00CE0B85">
          <w:rPr>
            <w:noProof/>
            <w:webHidden/>
          </w:rPr>
          <w:instrText xml:space="preserve"> PAGEREF _Toc448746476 \h </w:instrText>
        </w:r>
        <w:r w:rsidR="00CE0B85">
          <w:rPr>
            <w:noProof/>
            <w:webHidden/>
          </w:rPr>
        </w:r>
        <w:r w:rsidR="00CE0B85">
          <w:rPr>
            <w:noProof/>
            <w:webHidden/>
          </w:rPr>
          <w:fldChar w:fldCharType="separate"/>
        </w:r>
        <w:r w:rsidR="00D44AE2">
          <w:rPr>
            <w:noProof/>
            <w:webHidden/>
          </w:rPr>
          <w:t>26</w:t>
        </w:r>
        <w:r w:rsidR="00CE0B85">
          <w:rPr>
            <w:noProof/>
            <w:webHidden/>
          </w:rPr>
          <w:fldChar w:fldCharType="end"/>
        </w:r>
      </w:hyperlink>
    </w:p>
    <w:p w14:paraId="2D88C5C8" w14:textId="77777777" w:rsidR="00CE0B85" w:rsidRDefault="00B64007">
      <w:pPr>
        <w:pStyle w:val="TOC3"/>
        <w:rPr>
          <w:rFonts w:asciiTheme="minorHAnsi" w:eastAsiaTheme="minorEastAsia" w:hAnsiTheme="minorHAnsi" w:cstheme="minorBidi"/>
          <w:noProof/>
          <w:sz w:val="22"/>
        </w:rPr>
      </w:pPr>
      <w:hyperlink w:anchor="_Toc448746477" w:history="1">
        <w:r w:rsidR="00CE0B85" w:rsidRPr="007D578F">
          <w:rPr>
            <w:rStyle w:val="Hyperlink"/>
            <w:noProof/>
          </w:rPr>
          <w:t>1.3.3.</w:t>
        </w:r>
        <w:r w:rsidR="00CE0B85">
          <w:rPr>
            <w:rFonts w:asciiTheme="minorHAnsi" w:eastAsiaTheme="minorEastAsia" w:hAnsiTheme="minorHAnsi" w:cstheme="minorBidi"/>
            <w:noProof/>
            <w:sz w:val="22"/>
          </w:rPr>
          <w:tab/>
        </w:r>
        <w:r w:rsidR="00CE0B85" w:rsidRPr="007D578F">
          <w:rPr>
            <w:rStyle w:val="Hyperlink"/>
            <w:noProof/>
          </w:rPr>
          <w:t>Critical Loads</w:t>
        </w:r>
        <w:r w:rsidR="00CE0B85">
          <w:rPr>
            <w:noProof/>
            <w:webHidden/>
          </w:rPr>
          <w:tab/>
        </w:r>
        <w:r w:rsidR="00CE0B85">
          <w:rPr>
            <w:noProof/>
            <w:webHidden/>
          </w:rPr>
          <w:fldChar w:fldCharType="begin"/>
        </w:r>
        <w:r w:rsidR="00CE0B85">
          <w:rPr>
            <w:noProof/>
            <w:webHidden/>
          </w:rPr>
          <w:instrText xml:space="preserve"> PAGEREF _Toc448746477 \h </w:instrText>
        </w:r>
        <w:r w:rsidR="00CE0B85">
          <w:rPr>
            <w:noProof/>
            <w:webHidden/>
          </w:rPr>
        </w:r>
        <w:r w:rsidR="00CE0B85">
          <w:rPr>
            <w:noProof/>
            <w:webHidden/>
          </w:rPr>
          <w:fldChar w:fldCharType="separate"/>
        </w:r>
        <w:r w:rsidR="00D44AE2">
          <w:rPr>
            <w:noProof/>
            <w:webHidden/>
          </w:rPr>
          <w:t>27</w:t>
        </w:r>
        <w:r w:rsidR="00CE0B85">
          <w:rPr>
            <w:noProof/>
            <w:webHidden/>
          </w:rPr>
          <w:fldChar w:fldCharType="end"/>
        </w:r>
      </w:hyperlink>
    </w:p>
    <w:p w14:paraId="73185136" w14:textId="77777777" w:rsidR="00CE0B85" w:rsidRDefault="00B64007">
      <w:pPr>
        <w:pStyle w:val="TOC3"/>
        <w:rPr>
          <w:rFonts w:asciiTheme="minorHAnsi" w:eastAsiaTheme="minorEastAsia" w:hAnsiTheme="minorHAnsi" w:cstheme="minorBidi"/>
          <w:noProof/>
          <w:sz w:val="22"/>
        </w:rPr>
      </w:pPr>
      <w:hyperlink w:anchor="_Toc448746478" w:history="1">
        <w:r w:rsidR="00CE0B85" w:rsidRPr="007D578F">
          <w:rPr>
            <w:rStyle w:val="Hyperlink"/>
            <w:noProof/>
          </w:rPr>
          <w:t>1.3.4.</w:t>
        </w:r>
        <w:r w:rsidR="00CE0B85">
          <w:rPr>
            <w:rFonts w:asciiTheme="minorHAnsi" w:eastAsiaTheme="minorEastAsia" w:hAnsiTheme="minorHAnsi" w:cstheme="minorBidi"/>
            <w:noProof/>
            <w:sz w:val="22"/>
          </w:rPr>
          <w:tab/>
        </w:r>
        <w:r w:rsidR="00CE0B85" w:rsidRPr="007D578F">
          <w:rPr>
            <w:rStyle w:val="Hyperlink"/>
            <w:noProof/>
          </w:rPr>
          <w:t>Pulse Loads</w:t>
        </w:r>
        <w:r w:rsidR="00CE0B85">
          <w:rPr>
            <w:noProof/>
            <w:webHidden/>
          </w:rPr>
          <w:tab/>
        </w:r>
        <w:r w:rsidR="00CE0B85">
          <w:rPr>
            <w:noProof/>
            <w:webHidden/>
          </w:rPr>
          <w:fldChar w:fldCharType="begin"/>
        </w:r>
        <w:r w:rsidR="00CE0B85">
          <w:rPr>
            <w:noProof/>
            <w:webHidden/>
          </w:rPr>
          <w:instrText xml:space="preserve"> PAGEREF _Toc448746478 \h </w:instrText>
        </w:r>
        <w:r w:rsidR="00CE0B85">
          <w:rPr>
            <w:noProof/>
            <w:webHidden/>
          </w:rPr>
        </w:r>
        <w:r w:rsidR="00CE0B85">
          <w:rPr>
            <w:noProof/>
            <w:webHidden/>
          </w:rPr>
          <w:fldChar w:fldCharType="separate"/>
        </w:r>
        <w:r w:rsidR="00D44AE2">
          <w:rPr>
            <w:noProof/>
            <w:webHidden/>
          </w:rPr>
          <w:t>28</w:t>
        </w:r>
        <w:r w:rsidR="00CE0B85">
          <w:rPr>
            <w:noProof/>
            <w:webHidden/>
          </w:rPr>
          <w:fldChar w:fldCharType="end"/>
        </w:r>
      </w:hyperlink>
    </w:p>
    <w:p w14:paraId="06F0705E" w14:textId="77777777" w:rsidR="00CE0B85" w:rsidRDefault="00B64007">
      <w:pPr>
        <w:pStyle w:val="TOC2"/>
        <w:rPr>
          <w:rFonts w:asciiTheme="minorHAnsi" w:eastAsiaTheme="minorEastAsia" w:hAnsiTheme="minorHAnsi" w:cstheme="minorBidi"/>
          <w:sz w:val="22"/>
        </w:rPr>
      </w:pPr>
      <w:hyperlink w:anchor="_Toc448746479" w:history="1">
        <w:r w:rsidR="00CE0B85" w:rsidRPr="007D578F">
          <w:rPr>
            <w:rStyle w:val="Hyperlink"/>
          </w:rPr>
          <w:t>1.4.</w:t>
        </w:r>
        <w:r w:rsidR="00CE0B85">
          <w:rPr>
            <w:rFonts w:asciiTheme="minorHAnsi" w:eastAsiaTheme="minorEastAsia" w:hAnsiTheme="minorHAnsi" w:cstheme="minorBidi"/>
            <w:sz w:val="22"/>
          </w:rPr>
          <w:tab/>
        </w:r>
        <w:r w:rsidR="00CE0B85" w:rsidRPr="007D578F">
          <w:rPr>
            <w:rStyle w:val="Hyperlink"/>
          </w:rPr>
          <w:t>Hybrid Energy Power System</w:t>
        </w:r>
        <w:r w:rsidR="00CE0B85">
          <w:rPr>
            <w:webHidden/>
          </w:rPr>
          <w:tab/>
        </w:r>
        <w:r w:rsidR="00CE0B85">
          <w:rPr>
            <w:webHidden/>
          </w:rPr>
          <w:fldChar w:fldCharType="begin"/>
        </w:r>
        <w:r w:rsidR="00CE0B85">
          <w:rPr>
            <w:webHidden/>
          </w:rPr>
          <w:instrText xml:space="preserve"> PAGEREF _Toc448746479 \h </w:instrText>
        </w:r>
        <w:r w:rsidR="00CE0B85">
          <w:rPr>
            <w:webHidden/>
          </w:rPr>
        </w:r>
        <w:r w:rsidR="00CE0B85">
          <w:rPr>
            <w:webHidden/>
          </w:rPr>
          <w:fldChar w:fldCharType="separate"/>
        </w:r>
        <w:r w:rsidR="00D44AE2">
          <w:rPr>
            <w:webHidden/>
          </w:rPr>
          <w:t>29</w:t>
        </w:r>
        <w:r w:rsidR="00CE0B85">
          <w:rPr>
            <w:webHidden/>
          </w:rPr>
          <w:fldChar w:fldCharType="end"/>
        </w:r>
      </w:hyperlink>
    </w:p>
    <w:p w14:paraId="5113816A" w14:textId="77777777" w:rsidR="00CE0B85" w:rsidRDefault="00B64007">
      <w:pPr>
        <w:pStyle w:val="TOC3"/>
        <w:rPr>
          <w:rFonts w:asciiTheme="minorHAnsi" w:eastAsiaTheme="minorEastAsia" w:hAnsiTheme="minorHAnsi" w:cstheme="minorBidi"/>
          <w:noProof/>
          <w:sz w:val="22"/>
        </w:rPr>
      </w:pPr>
      <w:hyperlink w:anchor="_Toc448746480" w:history="1">
        <w:r w:rsidR="00CE0B85" w:rsidRPr="007D578F">
          <w:rPr>
            <w:rStyle w:val="Hyperlink"/>
            <w:noProof/>
          </w:rPr>
          <w:t>1.4.1.</w:t>
        </w:r>
        <w:r w:rsidR="00CE0B85">
          <w:rPr>
            <w:rFonts w:asciiTheme="minorHAnsi" w:eastAsiaTheme="minorEastAsia" w:hAnsiTheme="minorHAnsi" w:cstheme="minorBidi"/>
            <w:noProof/>
            <w:sz w:val="22"/>
          </w:rPr>
          <w:tab/>
        </w:r>
        <w:r w:rsidR="00CE0B85" w:rsidRPr="007D578F">
          <w:rPr>
            <w:rStyle w:val="Hyperlink"/>
            <w:noProof/>
          </w:rPr>
          <w:t>Hybrid Power System Configuration</w:t>
        </w:r>
        <w:r w:rsidR="00CE0B85">
          <w:rPr>
            <w:noProof/>
            <w:webHidden/>
          </w:rPr>
          <w:tab/>
        </w:r>
        <w:r w:rsidR="00CE0B85">
          <w:rPr>
            <w:noProof/>
            <w:webHidden/>
          </w:rPr>
          <w:fldChar w:fldCharType="begin"/>
        </w:r>
        <w:r w:rsidR="00CE0B85">
          <w:rPr>
            <w:noProof/>
            <w:webHidden/>
          </w:rPr>
          <w:instrText xml:space="preserve"> PAGEREF _Toc448746480 \h </w:instrText>
        </w:r>
        <w:r w:rsidR="00CE0B85">
          <w:rPr>
            <w:noProof/>
            <w:webHidden/>
          </w:rPr>
        </w:r>
        <w:r w:rsidR="00CE0B85">
          <w:rPr>
            <w:noProof/>
            <w:webHidden/>
          </w:rPr>
          <w:fldChar w:fldCharType="separate"/>
        </w:r>
        <w:r w:rsidR="00D44AE2">
          <w:rPr>
            <w:noProof/>
            <w:webHidden/>
          </w:rPr>
          <w:t>30</w:t>
        </w:r>
        <w:r w:rsidR="00CE0B85">
          <w:rPr>
            <w:noProof/>
            <w:webHidden/>
          </w:rPr>
          <w:fldChar w:fldCharType="end"/>
        </w:r>
      </w:hyperlink>
    </w:p>
    <w:p w14:paraId="7458B358" w14:textId="77777777" w:rsidR="00CE0B85" w:rsidRDefault="00B64007">
      <w:pPr>
        <w:pStyle w:val="TOC3"/>
        <w:rPr>
          <w:rFonts w:asciiTheme="minorHAnsi" w:eastAsiaTheme="minorEastAsia" w:hAnsiTheme="minorHAnsi" w:cstheme="minorBidi"/>
          <w:noProof/>
          <w:sz w:val="22"/>
        </w:rPr>
      </w:pPr>
      <w:hyperlink w:anchor="_Toc448746481" w:history="1">
        <w:r w:rsidR="00CE0B85" w:rsidRPr="007D578F">
          <w:rPr>
            <w:rStyle w:val="Hyperlink"/>
            <w:noProof/>
          </w:rPr>
          <w:t>1.4.2.</w:t>
        </w:r>
        <w:r w:rsidR="00CE0B85">
          <w:rPr>
            <w:rFonts w:asciiTheme="minorHAnsi" w:eastAsiaTheme="minorEastAsia" w:hAnsiTheme="minorHAnsi" w:cstheme="minorBidi"/>
            <w:noProof/>
            <w:sz w:val="22"/>
          </w:rPr>
          <w:tab/>
        </w:r>
        <w:r w:rsidR="00CE0B85" w:rsidRPr="007D578F">
          <w:rPr>
            <w:rStyle w:val="Hyperlink"/>
            <w:noProof/>
          </w:rPr>
          <w:t>Real-time Control of Hybrid Power System</w:t>
        </w:r>
        <w:r w:rsidR="00CE0B85">
          <w:rPr>
            <w:noProof/>
            <w:webHidden/>
          </w:rPr>
          <w:tab/>
        </w:r>
        <w:r w:rsidR="00CE0B85">
          <w:rPr>
            <w:noProof/>
            <w:webHidden/>
          </w:rPr>
          <w:fldChar w:fldCharType="begin"/>
        </w:r>
        <w:r w:rsidR="00CE0B85">
          <w:rPr>
            <w:noProof/>
            <w:webHidden/>
          </w:rPr>
          <w:instrText xml:space="preserve"> PAGEREF _Toc448746481 \h </w:instrText>
        </w:r>
        <w:r w:rsidR="00CE0B85">
          <w:rPr>
            <w:noProof/>
            <w:webHidden/>
          </w:rPr>
        </w:r>
        <w:r w:rsidR="00CE0B85">
          <w:rPr>
            <w:noProof/>
            <w:webHidden/>
          </w:rPr>
          <w:fldChar w:fldCharType="separate"/>
        </w:r>
        <w:r w:rsidR="00D44AE2">
          <w:rPr>
            <w:noProof/>
            <w:webHidden/>
          </w:rPr>
          <w:t>34</w:t>
        </w:r>
        <w:r w:rsidR="00CE0B85">
          <w:rPr>
            <w:noProof/>
            <w:webHidden/>
          </w:rPr>
          <w:fldChar w:fldCharType="end"/>
        </w:r>
      </w:hyperlink>
    </w:p>
    <w:p w14:paraId="09E53022" w14:textId="77777777" w:rsidR="00CE0B85" w:rsidRDefault="00B64007">
      <w:pPr>
        <w:pStyle w:val="TOC2"/>
        <w:rPr>
          <w:rFonts w:asciiTheme="minorHAnsi" w:eastAsiaTheme="minorEastAsia" w:hAnsiTheme="minorHAnsi" w:cstheme="minorBidi"/>
          <w:sz w:val="22"/>
        </w:rPr>
      </w:pPr>
      <w:hyperlink w:anchor="_Toc448746482" w:history="1">
        <w:r w:rsidR="00CE0B85" w:rsidRPr="007D578F">
          <w:rPr>
            <w:rStyle w:val="Hyperlink"/>
          </w:rPr>
          <w:t>1.5.</w:t>
        </w:r>
        <w:r w:rsidR="00CE0B85">
          <w:rPr>
            <w:rFonts w:asciiTheme="minorHAnsi" w:eastAsiaTheme="minorEastAsia" w:hAnsiTheme="minorHAnsi" w:cstheme="minorBidi"/>
            <w:sz w:val="22"/>
          </w:rPr>
          <w:tab/>
        </w:r>
        <w:r w:rsidR="00CE0B85" w:rsidRPr="007D578F">
          <w:rPr>
            <w:rStyle w:val="Hyperlink"/>
          </w:rPr>
          <w:t>Problem Statement</w:t>
        </w:r>
        <w:r w:rsidR="00CE0B85">
          <w:rPr>
            <w:webHidden/>
          </w:rPr>
          <w:tab/>
        </w:r>
        <w:r w:rsidR="00CE0B85">
          <w:rPr>
            <w:webHidden/>
          </w:rPr>
          <w:fldChar w:fldCharType="begin"/>
        </w:r>
        <w:r w:rsidR="00CE0B85">
          <w:rPr>
            <w:webHidden/>
          </w:rPr>
          <w:instrText xml:space="preserve"> PAGEREF _Toc448746482 \h </w:instrText>
        </w:r>
        <w:r w:rsidR="00CE0B85">
          <w:rPr>
            <w:webHidden/>
          </w:rPr>
        </w:r>
        <w:r w:rsidR="00CE0B85">
          <w:rPr>
            <w:webHidden/>
          </w:rPr>
          <w:fldChar w:fldCharType="separate"/>
        </w:r>
        <w:r w:rsidR="00D44AE2">
          <w:rPr>
            <w:webHidden/>
          </w:rPr>
          <w:t>38</w:t>
        </w:r>
        <w:r w:rsidR="00CE0B85">
          <w:rPr>
            <w:webHidden/>
          </w:rPr>
          <w:fldChar w:fldCharType="end"/>
        </w:r>
      </w:hyperlink>
    </w:p>
    <w:p w14:paraId="387430E3" w14:textId="77777777" w:rsidR="00CE0B85" w:rsidRDefault="00B64007">
      <w:pPr>
        <w:pStyle w:val="TOC2"/>
        <w:rPr>
          <w:rFonts w:asciiTheme="minorHAnsi" w:eastAsiaTheme="minorEastAsia" w:hAnsiTheme="minorHAnsi" w:cstheme="minorBidi"/>
          <w:sz w:val="22"/>
        </w:rPr>
      </w:pPr>
      <w:hyperlink w:anchor="_Toc448746483" w:history="1">
        <w:r w:rsidR="00CE0B85" w:rsidRPr="007D578F">
          <w:rPr>
            <w:rStyle w:val="Hyperlink"/>
          </w:rPr>
          <w:t>1.6.</w:t>
        </w:r>
        <w:r w:rsidR="00CE0B85">
          <w:rPr>
            <w:rFonts w:asciiTheme="minorHAnsi" w:eastAsiaTheme="minorEastAsia" w:hAnsiTheme="minorHAnsi" w:cstheme="minorBidi"/>
            <w:sz w:val="22"/>
          </w:rPr>
          <w:tab/>
        </w:r>
        <w:r w:rsidR="00CE0B85" w:rsidRPr="007D578F">
          <w:rPr>
            <w:rStyle w:val="Hyperlink"/>
          </w:rPr>
          <w:t>Research Objective</w:t>
        </w:r>
        <w:r w:rsidR="00CE0B85">
          <w:rPr>
            <w:webHidden/>
          </w:rPr>
          <w:tab/>
        </w:r>
        <w:r w:rsidR="00CE0B85">
          <w:rPr>
            <w:webHidden/>
          </w:rPr>
          <w:fldChar w:fldCharType="begin"/>
        </w:r>
        <w:r w:rsidR="00CE0B85">
          <w:rPr>
            <w:webHidden/>
          </w:rPr>
          <w:instrText xml:space="preserve"> PAGEREF _Toc448746483 \h </w:instrText>
        </w:r>
        <w:r w:rsidR="00CE0B85">
          <w:rPr>
            <w:webHidden/>
          </w:rPr>
        </w:r>
        <w:r w:rsidR="00CE0B85">
          <w:rPr>
            <w:webHidden/>
          </w:rPr>
          <w:fldChar w:fldCharType="separate"/>
        </w:r>
        <w:r w:rsidR="00D44AE2">
          <w:rPr>
            <w:webHidden/>
          </w:rPr>
          <w:t>41</w:t>
        </w:r>
        <w:r w:rsidR="00CE0B85">
          <w:rPr>
            <w:webHidden/>
          </w:rPr>
          <w:fldChar w:fldCharType="end"/>
        </w:r>
      </w:hyperlink>
    </w:p>
    <w:p w14:paraId="5C845891" w14:textId="77777777" w:rsidR="00CE0B85" w:rsidRDefault="00B64007">
      <w:pPr>
        <w:pStyle w:val="TOC2"/>
        <w:rPr>
          <w:rFonts w:asciiTheme="minorHAnsi" w:eastAsiaTheme="minorEastAsia" w:hAnsiTheme="minorHAnsi" w:cstheme="minorBidi"/>
          <w:sz w:val="22"/>
        </w:rPr>
      </w:pPr>
      <w:hyperlink w:anchor="_Toc448746484" w:history="1">
        <w:r w:rsidR="00CE0B85" w:rsidRPr="007D578F">
          <w:rPr>
            <w:rStyle w:val="Hyperlink"/>
          </w:rPr>
          <w:t>1.7.</w:t>
        </w:r>
        <w:r w:rsidR="00CE0B85">
          <w:rPr>
            <w:rFonts w:asciiTheme="minorHAnsi" w:eastAsiaTheme="minorEastAsia" w:hAnsiTheme="minorHAnsi" w:cstheme="minorBidi"/>
            <w:sz w:val="22"/>
          </w:rPr>
          <w:tab/>
        </w:r>
        <w:r w:rsidR="00CE0B85" w:rsidRPr="007D578F">
          <w:rPr>
            <w:rStyle w:val="Hyperlink"/>
          </w:rPr>
          <w:t>Original Contributions of the Dissertation</w:t>
        </w:r>
        <w:r w:rsidR="00CE0B85">
          <w:rPr>
            <w:webHidden/>
          </w:rPr>
          <w:tab/>
        </w:r>
        <w:r w:rsidR="00CE0B85">
          <w:rPr>
            <w:webHidden/>
          </w:rPr>
          <w:fldChar w:fldCharType="begin"/>
        </w:r>
        <w:r w:rsidR="00CE0B85">
          <w:rPr>
            <w:webHidden/>
          </w:rPr>
          <w:instrText xml:space="preserve"> PAGEREF _Toc448746484 \h </w:instrText>
        </w:r>
        <w:r w:rsidR="00CE0B85">
          <w:rPr>
            <w:webHidden/>
          </w:rPr>
        </w:r>
        <w:r w:rsidR="00CE0B85">
          <w:rPr>
            <w:webHidden/>
          </w:rPr>
          <w:fldChar w:fldCharType="separate"/>
        </w:r>
        <w:r w:rsidR="00D44AE2">
          <w:rPr>
            <w:webHidden/>
          </w:rPr>
          <w:t>44</w:t>
        </w:r>
        <w:r w:rsidR="00CE0B85">
          <w:rPr>
            <w:webHidden/>
          </w:rPr>
          <w:fldChar w:fldCharType="end"/>
        </w:r>
      </w:hyperlink>
    </w:p>
    <w:p w14:paraId="5C46A64A" w14:textId="77777777" w:rsidR="00CE0B85" w:rsidRDefault="00B64007">
      <w:pPr>
        <w:pStyle w:val="TOC2"/>
        <w:rPr>
          <w:rFonts w:asciiTheme="minorHAnsi" w:eastAsiaTheme="minorEastAsia" w:hAnsiTheme="minorHAnsi" w:cstheme="minorBidi"/>
          <w:sz w:val="22"/>
        </w:rPr>
      </w:pPr>
      <w:hyperlink w:anchor="_Toc448746485" w:history="1">
        <w:r w:rsidR="00CE0B85" w:rsidRPr="007D578F">
          <w:rPr>
            <w:rStyle w:val="Hyperlink"/>
          </w:rPr>
          <w:t>1.8.</w:t>
        </w:r>
        <w:r w:rsidR="00CE0B85">
          <w:rPr>
            <w:rFonts w:asciiTheme="minorHAnsi" w:eastAsiaTheme="minorEastAsia" w:hAnsiTheme="minorHAnsi" w:cstheme="minorBidi"/>
            <w:sz w:val="22"/>
          </w:rPr>
          <w:tab/>
        </w:r>
        <w:r w:rsidR="00CE0B85" w:rsidRPr="007D578F">
          <w:rPr>
            <w:rStyle w:val="Hyperlink"/>
          </w:rPr>
          <w:t>Dissertation Outline</w:t>
        </w:r>
        <w:r w:rsidR="00CE0B85">
          <w:rPr>
            <w:webHidden/>
          </w:rPr>
          <w:tab/>
        </w:r>
        <w:r w:rsidR="00CE0B85">
          <w:rPr>
            <w:webHidden/>
          </w:rPr>
          <w:fldChar w:fldCharType="begin"/>
        </w:r>
        <w:r w:rsidR="00CE0B85">
          <w:rPr>
            <w:webHidden/>
          </w:rPr>
          <w:instrText xml:space="preserve"> PAGEREF _Toc448746485 \h </w:instrText>
        </w:r>
        <w:r w:rsidR="00CE0B85">
          <w:rPr>
            <w:webHidden/>
          </w:rPr>
        </w:r>
        <w:r w:rsidR="00CE0B85">
          <w:rPr>
            <w:webHidden/>
          </w:rPr>
          <w:fldChar w:fldCharType="separate"/>
        </w:r>
        <w:r w:rsidR="00D44AE2">
          <w:rPr>
            <w:webHidden/>
          </w:rPr>
          <w:t>49</w:t>
        </w:r>
        <w:r w:rsidR="00CE0B85">
          <w:rPr>
            <w:webHidden/>
          </w:rPr>
          <w:fldChar w:fldCharType="end"/>
        </w:r>
      </w:hyperlink>
    </w:p>
    <w:p w14:paraId="1D664924" w14:textId="77777777" w:rsidR="00CE0B85" w:rsidRDefault="00B64007">
      <w:pPr>
        <w:pStyle w:val="TOC1"/>
        <w:rPr>
          <w:rFonts w:asciiTheme="minorHAnsi" w:eastAsiaTheme="minorEastAsia" w:hAnsiTheme="minorHAnsi" w:cstheme="minorBidi"/>
          <w:caps w:val="0"/>
          <w:noProof/>
          <w:sz w:val="22"/>
        </w:rPr>
      </w:pPr>
      <w:hyperlink w:anchor="_Toc448746486" w:history="1">
        <w:r w:rsidR="00CE0B85" w:rsidRPr="007D578F">
          <w:rPr>
            <w:rStyle w:val="Hyperlink"/>
            <w:noProof/>
            <w14:scene3d>
              <w14:camera w14:prst="orthographicFront"/>
              <w14:lightRig w14:rig="threePt" w14:dir="t">
                <w14:rot w14:lat="0" w14:lon="0" w14:rev="0"/>
              </w14:lightRig>
            </w14:scene3d>
          </w:rPr>
          <w:t>2.</w:t>
        </w:r>
        <w:r w:rsidR="00CE0B85">
          <w:rPr>
            <w:rFonts w:asciiTheme="minorHAnsi" w:eastAsiaTheme="minorEastAsia" w:hAnsiTheme="minorHAnsi" w:cstheme="minorBidi"/>
            <w:caps w:val="0"/>
            <w:noProof/>
            <w:sz w:val="22"/>
          </w:rPr>
          <w:tab/>
        </w:r>
        <w:r w:rsidR="00CE0B85" w:rsidRPr="007D578F">
          <w:rPr>
            <w:rStyle w:val="Hyperlink"/>
            <w:noProof/>
          </w:rPr>
          <w:t>Supercapacitor-Battery Energy Storage Integration</w:t>
        </w:r>
        <w:r w:rsidR="00CE0B85">
          <w:rPr>
            <w:noProof/>
            <w:webHidden/>
          </w:rPr>
          <w:tab/>
        </w:r>
        <w:r w:rsidR="00CE0B85">
          <w:rPr>
            <w:noProof/>
            <w:webHidden/>
          </w:rPr>
          <w:fldChar w:fldCharType="begin"/>
        </w:r>
        <w:r w:rsidR="00CE0B85">
          <w:rPr>
            <w:noProof/>
            <w:webHidden/>
          </w:rPr>
          <w:instrText xml:space="preserve"> PAGEREF _Toc448746486 \h </w:instrText>
        </w:r>
        <w:r w:rsidR="00CE0B85">
          <w:rPr>
            <w:noProof/>
            <w:webHidden/>
          </w:rPr>
        </w:r>
        <w:r w:rsidR="00CE0B85">
          <w:rPr>
            <w:noProof/>
            <w:webHidden/>
          </w:rPr>
          <w:fldChar w:fldCharType="separate"/>
        </w:r>
        <w:r w:rsidR="00D44AE2">
          <w:rPr>
            <w:noProof/>
            <w:webHidden/>
          </w:rPr>
          <w:t>53</w:t>
        </w:r>
        <w:r w:rsidR="00CE0B85">
          <w:rPr>
            <w:noProof/>
            <w:webHidden/>
          </w:rPr>
          <w:fldChar w:fldCharType="end"/>
        </w:r>
      </w:hyperlink>
    </w:p>
    <w:p w14:paraId="78109EE6" w14:textId="77777777" w:rsidR="00CE0B85" w:rsidRDefault="00B64007">
      <w:pPr>
        <w:pStyle w:val="TOC2"/>
        <w:rPr>
          <w:rFonts w:asciiTheme="minorHAnsi" w:eastAsiaTheme="minorEastAsia" w:hAnsiTheme="minorHAnsi" w:cstheme="minorBidi"/>
          <w:sz w:val="22"/>
        </w:rPr>
      </w:pPr>
      <w:hyperlink w:anchor="_Toc448746487" w:history="1">
        <w:r w:rsidR="00CE0B85" w:rsidRPr="007D578F">
          <w:rPr>
            <w:rStyle w:val="Hyperlink"/>
          </w:rPr>
          <w:t>2.1.</w:t>
        </w:r>
        <w:r w:rsidR="00CE0B85">
          <w:rPr>
            <w:rFonts w:asciiTheme="minorHAnsi" w:eastAsiaTheme="minorEastAsia" w:hAnsiTheme="minorHAnsi" w:cstheme="minorBidi"/>
            <w:sz w:val="22"/>
          </w:rPr>
          <w:tab/>
        </w:r>
        <w:r w:rsidR="00CE0B85" w:rsidRPr="007D578F">
          <w:rPr>
            <w:rStyle w:val="Hyperlink"/>
          </w:rPr>
          <w:t>Introduction</w:t>
        </w:r>
        <w:r w:rsidR="00CE0B85">
          <w:rPr>
            <w:webHidden/>
          </w:rPr>
          <w:tab/>
        </w:r>
        <w:r w:rsidR="00CE0B85">
          <w:rPr>
            <w:webHidden/>
          </w:rPr>
          <w:fldChar w:fldCharType="begin"/>
        </w:r>
        <w:r w:rsidR="00CE0B85">
          <w:rPr>
            <w:webHidden/>
          </w:rPr>
          <w:instrText xml:space="preserve"> PAGEREF _Toc448746487 \h </w:instrText>
        </w:r>
        <w:r w:rsidR="00CE0B85">
          <w:rPr>
            <w:webHidden/>
          </w:rPr>
        </w:r>
        <w:r w:rsidR="00CE0B85">
          <w:rPr>
            <w:webHidden/>
          </w:rPr>
          <w:fldChar w:fldCharType="separate"/>
        </w:r>
        <w:r w:rsidR="00D44AE2">
          <w:rPr>
            <w:webHidden/>
          </w:rPr>
          <w:t>53</w:t>
        </w:r>
        <w:r w:rsidR="00CE0B85">
          <w:rPr>
            <w:webHidden/>
          </w:rPr>
          <w:fldChar w:fldCharType="end"/>
        </w:r>
      </w:hyperlink>
    </w:p>
    <w:p w14:paraId="30ACDFEE" w14:textId="77777777" w:rsidR="00CE0B85" w:rsidRDefault="00B64007">
      <w:pPr>
        <w:pStyle w:val="TOC2"/>
        <w:rPr>
          <w:rFonts w:asciiTheme="minorHAnsi" w:eastAsiaTheme="minorEastAsia" w:hAnsiTheme="minorHAnsi" w:cstheme="minorBidi"/>
          <w:sz w:val="22"/>
        </w:rPr>
      </w:pPr>
      <w:hyperlink w:anchor="_Toc448746488" w:history="1">
        <w:r w:rsidR="00CE0B85" w:rsidRPr="007D578F">
          <w:rPr>
            <w:rStyle w:val="Hyperlink"/>
          </w:rPr>
          <w:t>2.2.</w:t>
        </w:r>
        <w:r w:rsidR="00CE0B85">
          <w:rPr>
            <w:rFonts w:asciiTheme="minorHAnsi" w:eastAsiaTheme="minorEastAsia" w:hAnsiTheme="minorHAnsi" w:cstheme="minorBidi"/>
            <w:sz w:val="22"/>
          </w:rPr>
          <w:tab/>
        </w:r>
        <w:r w:rsidR="00CE0B85" w:rsidRPr="007D578F">
          <w:rPr>
            <w:rStyle w:val="Hyperlink"/>
          </w:rPr>
          <w:t>Power and Energy Requirements of the Pulse Loads</w:t>
        </w:r>
        <w:r w:rsidR="00CE0B85">
          <w:rPr>
            <w:webHidden/>
          </w:rPr>
          <w:tab/>
        </w:r>
        <w:r w:rsidR="00CE0B85">
          <w:rPr>
            <w:webHidden/>
          </w:rPr>
          <w:fldChar w:fldCharType="begin"/>
        </w:r>
        <w:r w:rsidR="00CE0B85">
          <w:rPr>
            <w:webHidden/>
          </w:rPr>
          <w:instrText xml:space="preserve"> PAGEREF _Toc448746488 \h </w:instrText>
        </w:r>
        <w:r w:rsidR="00CE0B85">
          <w:rPr>
            <w:webHidden/>
          </w:rPr>
        </w:r>
        <w:r w:rsidR="00CE0B85">
          <w:rPr>
            <w:webHidden/>
          </w:rPr>
          <w:fldChar w:fldCharType="separate"/>
        </w:r>
        <w:r w:rsidR="00D44AE2">
          <w:rPr>
            <w:webHidden/>
          </w:rPr>
          <w:t>55</w:t>
        </w:r>
        <w:r w:rsidR="00CE0B85">
          <w:rPr>
            <w:webHidden/>
          </w:rPr>
          <w:fldChar w:fldCharType="end"/>
        </w:r>
      </w:hyperlink>
    </w:p>
    <w:p w14:paraId="73178965" w14:textId="77777777" w:rsidR="00CE0B85" w:rsidRDefault="00B64007">
      <w:pPr>
        <w:pStyle w:val="TOC2"/>
        <w:rPr>
          <w:rFonts w:asciiTheme="minorHAnsi" w:eastAsiaTheme="minorEastAsia" w:hAnsiTheme="minorHAnsi" w:cstheme="minorBidi"/>
          <w:sz w:val="22"/>
        </w:rPr>
      </w:pPr>
      <w:hyperlink w:anchor="_Toc448746489" w:history="1">
        <w:r w:rsidR="00CE0B85" w:rsidRPr="007D578F">
          <w:rPr>
            <w:rStyle w:val="Hyperlink"/>
          </w:rPr>
          <w:t>2.3.</w:t>
        </w:r>
        <w:r w:rsidR="00CE0B85">
          <w:rPr>
            <w:rFonts w:asciiTheme="minorHAnsi" w:eastAsiaTheme="minorEastAsia" w:hAnsiTheme="minorHAnsi" w:cstheme="minorBidi"/>
            <w:sz w:val="22"/>
          </w:rPr>
          <w:tab/>
        </w:r>
        <w:r w:rsidR="00CE0B85" w:rsidRPr="007D578F">
          <w:rPr>
            <w:rStyle w:val="Hyperlink"/>
          </w:rPr>
          <w:t>Battery-Supercapacitor Hybrid Configurations</w:t>
        </w:r>
        <w:r w:rsidR="00CE0B85">
          <w:rPr>
            <w:webHidden/>
          </w:rPr>
          <w:tab/>
        </w:r>
        <w:r w:rsidR="00CE0B85">
          <w:rPr>
            <w:webHidden/>
          </w:rPr>
          <w:fldChar w:fldCharType="begin"/>
        </w:r>
        <w:r w:rsidR="00CE0B85">
          <w:rPr>
            <w:webHidden/>
          </w:rPr>
          <w:instrText xml:space="preserve"> PAGEREF _Toc448746489 \h </w:instrText>
        </w:r>
        <w:r w:rsidR="00CE0B85">
          <w:rPr>
            <w:webHidden/>
          </w:rPr>
        </w:r>
        <w:r w:rsidR="00CE0B85">
          <w:rPr>
            <w:webHidden/>
          </w:rPr>
          <w:fldChar w:fldCharType="separate"/>
        </w:r>
        <w:r w:rsidR="00D44AE2">
          <w:rPr>
            <w:webHidden/>
          </w:rPr>
          <w:t>57</w:t>
        </w:r>
        <w:r w:rsidR="00CE0B85">
          <w:rPr>
            <w:webHidden/>
          </w:rPr>
          <w:fldChar w:fldCharType="end"/>
        </w:r>
      </w:hyperlink>
    </w:p>
    <w:p w14:paraId="68FEE305" w14:textId="77777777" w:rsidR="00CE0B85" w:rsidRDefault="00B64007">
      <w:pPr>
        <w:pStyle w:val="TOC3"/>
        <w:rPr>
          <w:rFonts w:asciiTheme="minorHAnsi" w:eastAsiaTheme="minorEastAsia" w:hAnsiTheme="minorHAnsi" w:cstheme="minorBidi"/>
          <w:noProof/>
          <w:sz w:val="22"/>
        </w:rPr>
      </w:pPr>
      <w:hyperlink w:anchor="_Toc448746490" w:history="1">
        <w:r w:rsidR="00CE0B85" w:rsidRPr="007D578F">
          <w:rPr>
            <w:rStyle w:val="Hyperlink"/>
            <w:noProof/>
          </w:rPr>
          <w:t>2.3.1.</w:t>
        </w:r>
        <w:r w:rsidR="00CE0B85">
          <w:rPr>
            <w:rFonts w:asciiTheme="minorHAnsi" w:eastAsiaTheme="minorEastAsia" w:hAnsiTheme="minorHAnsi" w:cstheme="minorBidi"/>
            <w:noProof/>
            <w:sz w:val="22"/>
          </w:rPr>
          <w:tab/>
        </w:r>
        <w:r w:rsidR="00CE0B85" w:rsidRPr="007D578F">
          <w:rPr>
            <w:rStyle w:val="Hyperlink"/>
            <w:noProof/>
          </w:rPr>
          <w:t>Passive Hybrid Configuration</w:t>
        </w:r>
        <w:r w:rsidR="00CE0B85">
          <w:rPr>
            <w:noProof/>
            <w:webHidden/>
          </w:rPr>
          <w:tab/>
        </w:r>
        <w:r w:rsidR="00CE0B85">
          <w:rPr>
            <w:noProof/>
            <w:webHidden/>
          </w:rPr>
          <w:fldChar w:fldCharType="begin"/>
        </w:r>
        <w:r w:rsidR="00CE0B85">
          <w:rPr>
            <w:noProof/>
            <w:webHidden/>
          </w:rPr>
          <w:instrText xml:space="preserve"> PAGEREF _Toc448746490 \h </w:instrText>
        </w:r>
        <w:r w:rsidR="00CE0B85">
          <w:rPr>
            <w:noProof/>
            <w:webHidden/>
          </w:rPr>
        </w:r>
        <w:r w:rsidR="00CE0B85">
          <w:rPr>
            <w:noProof/>
            <w:webHidden/>
          </w:rPr>
          <w:fldChar w:fldCharType="separate"/>
        </w:r>
        <w:r w:rsidR="00D44AE2">
          <w:rPr>
            <w:noProof/>
            <w:webHidden/>
          </w:rPr>
          <w:t>58</w:t>
        </w:r>
        <w:r w:rsidR="00CE0B85">
          <w:rPr>
            <w:noProof/>
            <w:webHidden/>
          </w:rPr>
          <w:fldChar w:fldCharType="end"/>
        </w:r>
      </w:hyperlink>
    </w:p>
    <w:p w14:paraId="1558366C" w14:textId="77777777" w:rsidR="00CE0B85" w:rsidRDefault="00B64007">
      <w:pPr>
        <w:pStyle w:val="TOC3"/>
        <w:rPr>
          <w:rFonts w:asciiTheme="minorHAnsi" w:eastAsiaTheme="minorEastAsia" w:hAnsiTheme="minorHAnsi" w:cstheme="minorBidi"/>
          <w:noProof/>
          <w:sz w:val="22"/>
        </w:rPr>
      </w:pPr>
      <w:hyperlink w:anchor="_Toc448746491" w:history="1">
        <w:r w:rsidR="00CE0B85" w:rsidRPr="007D578F">
          <w:rPr>
            <w:rStyle w:val="Hyperlink"/>
            <w:noProof/>
          </w:rPr>
          <w:t>2.3.2.</w:t>
        </w:r>
        <w:r w:rsidR="00CE0B85">
          <w:rPr>
            <w:rFonts w:asciiTheme="minorHAnsi" w:eastAsiaTheme="minorEastAsia" w:hAnsiTheme="minorHAnsi" w:cstheme="minorBidi"/>
            <w:noProof/>
            <w:sz w:val="22"/>
          </w:rPr>
          <w:tab/>
        </w:r>
        <w:r w:rsidR="00CE0B85" w:rsidRPr="007D578F">
          <w:rPr>
            <w:rStyle w:val="Hyperlink"/>
            <w:noProof/>
          </w:rPr>
          <w:t>Active Supercapacitor-Battery Configuration</w:t>
        </w:r>
        <w:r w:rsidR="00CE0B85">
          <w:rPr>
            <w:noProof/>
            <w:webHidden/>
          </w:rPr>
          <w:tab/>
        </w:r>
        <w:r w:rsidR="00CE0B85">
          <w:rPr>
            <w:noProof/>
            <w:webHidden/>
          </w:rPr>
          <w:fldChar w:fldCharType="begin"/>
        </w:r>
        <w:r w:rsidR="00CE0B85">
          <w:rPr>
            <w:noProof/>
            <w:webHidden/>
          </w:rPr>
          <w:instrText xml:space="preserve"> PAGEREF _Toc448746491 \h </w:instrText>
        </w:r>
        <w:r w:rsidR="00CE0B85">
          <w:rPr>
            <w:noProof/>
            <w:webHidden/>
          </w:rPr>
        </w:r>
        <w:r w:rsidR="00CE0B85">
          <w:rPr>
            <w:noProof/>
            <w:webHidden/>
          </w:rPr>
          <w:fldChar w:fldCharType="separate"/>
        </w:r>
        <w:r w:rsidR="00D44AE2">
          <w:rPr>
            <w:noProof/>
            <w:webHidden/>
          </w:rPr>
          <w:t>59</w:t>
        </w:r>
        <w:r w:rsidR="00CE0B85">
          <w:rPr>
            <w:noProof/>
            <w:webHidden/>
          </w:rPr>
          <w:fldChar w:fldCharType="end"/>
        </w:r>
      </w:hyperlink>
    </w:p>
    <w:p w14:paraId="742C8D85" w14:textId="77777777" w:rsidR="00CE0B85" w:rsidRDefault="00B64007">
      <w:pPr>
        <w:pStyle w:val="TOC3"/>
        <w:rPr>
          <w:rFonts w:asciiTheme="minorHAnsi" w:eastAsiaTheme="minorEastAsia" w:hAnsiTheme="minorHAnsi" w:cstheme="minorBidi"/>
          <w:noProof/>
          <w:sz w:val="22"/>
        </w:rPr>
      </w:pPr>
      <w:hyperlink w:anchor="_Toc448746492" w:history="1">
        <w:r w:rsidR="00CE0B85" w:rsidRPr="007D578F">
          <w:rPr>
            <w:rStyle w:val="Hyperlink"/>
            <w:noProof/>
          </w:rPr>
          <w:t>2.3.3.</w:t>
        </w:r>
        <w:r w:rsidR="00CE0B85">
          <w:rPr>
            <w:rFonts w:asciiTheme="minorHAnsi" w:eastAsiaTheme="minorEastAsia" w:hAnsiTheme="minorHAnsi" w:cstheme="minorBidi"/>
            <w:noProof/>
            <w:sz w:val="22"/>
          </w:rPr>
          <w:tab/>
        </w:r>
        <w:r w:rsidR="00CE0B85" w:rsidRPr="007D578F">
          <w:rPr>
            <w:rStyle w:val="Hyperlink"/>
            <w:noProof/>
          </w:rPr>
          <w:t>Active Battery-Supercapacitor Configuration</w:t>
        </w:r>
        <w:r w:rsidR="00CE0B85">
          <w:rPr>
            <w:noProof/>
            <w:webHidden/>
          </w:rPr>
          <w:tab/>
        </w:r>
        <w:r w:rsidR="00CE0B85">
          <w:rPr>
            <w:noProof/>
            <w:webHidden/>
          </w:rPr>
          <w:fldChar w:fldCharType="begin"/>
        </w:r>
        <w:r w:rsidR="00CE0B85">
          <w:rPr>
            <w:noProof/>
            <w:webHidden/>
          </w:rPr>
          <w:instrText xml:space="preserve"> PAGEREF _Toc448746492 \h </w:instrText>
        </w:r>
        <w:r w:rsidR="00CE0B85">
          <w:rPr>
            <w:noProof/>
            <w:webHidden/>
          </w:rPr>
        </w:r>
        <w:r w:rsidR="00CE0B85">
          <w:rPr>
            <w:noProof/>
            <w:webHidden/>
          </w:rPr>
          <w:fldChar w:fldCharType="separate"/>
        </w:r>
        <w:r w:rsidR="00D44AE2">
          <w:rPr>
            <w:noProof/>
            <w:webHidden/>
          </w:rPr>
          <w:t>60</w:t>
        </w:r>
        <w:r w:rsidR="00CE0B85">
          <w:rPr>
            <w:noProof/>
            <w:webHidden/>
          </w:rPr>
          <w:fldChar w:fldCharType="end"/>
        </w:r>
      </w:hyperlink>
    </w:p>
    <w:p w14:paraId="6C3E21AC" w14:textId="77777777" w:rsidR="00CE0B85" w:rsidRDefault="00B64007">
      <w:pPr>
        <w:pStyle w:val="TOC3"/>
        <w:rPr>
          <w:rFonts w:asciiTheme="minorHAnsi" w:eastAsiaTheme="minorEastAsia" w:hAnsiTheme="minorHAnsi" w:cstheme="minorBidi"/>
          <w:noProof/>
          <w:sz w:val="22"/>
        </w:rPr>
      </w:pPr>
      <w:hyperlink w:anchor="_Toc448746493" w:history="1">
        <w:r w:rsidR="00CE0B85" w:rsidRPr="007D578F">
          <w:rPr>
            <w:rStyle w:val="Hyperlink"/>
            <w:noProof/>
          </w:rPr>
          <w:t>2.3.4.</w:t>
        </w:r>
        <w:r w:rsidR="00CE0B85">
          <w:rPr>
            <w:rFonts w:asciiTheme="minorHAnsi" w:eastAsiaTheme="minorEastAsia" w:hAnsiTheme="minorHAnsi" w:cstheme="minorBidi"/>
            <w:noProof/>
            <w:sz w:val="22"/>
          </w:rPr>
          <w:tab/>
        </w:r>
        <w:r w:rsidR="00CE0B85" w:rsidRPr="007D578F">
          <w:rPr>
            <w:rStyle w:val="Hyperlink"/>
            <w:noProof/>
          </w:rPr>
          <w:t>Series Active Hybrid Configuration</w:t>
        </w:r>
        <w:r w:rsidR="00CE0B85">
          <w:rPr>
            <w:noProof/>
            <w:webHidden/>
          </w:rPr>
          <w:tab/>
        </w:r>
        <w:r w:rsidR="00CE0B85">
          <w:rPr>
            <w:noProof/>
            <w:webHidden/>
          </w:rPr>
          <w:fldChar w:fldCharType="begin"/>
        </w:r>
        <w:r w:rsidR="00CE0B85">
          <w:rPr>
            <w:noProof/>
            <w:webHidden/>
          </w:rPr>
          <w:instrText xml:space="preserve"> PAGEREF _Toc448746493 \h </w:instrText>
        </w:r>
        <w:r w:rsidR="00CE0B85">
          <w:rPr>
            <w:noProof/>
            <w:webHidden/>
          </w:rPr>
        </w:r>
        <w:r w:rsidR="00CE0B85">
          <w:rPr>
            <w:noProof/>
            <w:webHidden/>
          </w:rPr>
          <w:fldChar w:fldCharType="separate"/>
        </w:r>
        <w:r w:rsidR="00D44AE2">
          <w:rPr>
            <w:noProof/>
            <w:webHidden/>
          </w:rPr>
          <w:t>61</w:t>
        </w:r>
        <w:r w:rsidR="00CE0B85">
          <w:rPr>
            <w:noProof/>
            <w:webHidden/>
          </w:rPr>
          <w:fldChar w:fldCharType="end"/>
        </w:r>
      </w:hyperlink>
    </w:p>
    <w:p w14:paraId="269EB527" w14:textId="77777777" w:rsidR="00CE0B85" w:rsidRDefault="00B64007">
      <w:pPr>
        <w:pStyle w:val="TOC3"/>
        <w:rPr>
          <w:rFonts w:asciiTheme="minorHAnsi" w:eastAsiaTheme="minorEastAsia" w:hAnsiTheme="minorHAnsi" w:cstheme="minorBidi"/>
          <w:noProof/>
          <w:sz w:val="22"/>
        </w:rPr>
      </w:pPr>
      <w:hyperlink w:anchor="_Toc448746494" w:history="1">
        <w:r w:rsidR="00CE0B85" w:rsidRPr="007D578F">
          <w:rPr>
            <w:rStyle w:val="Hyperlink"/>
            <w:noProof/>
          </w:rPr>
          <w:t>2.3.5.</w:t>
        </w:r>
        <w:r w:rsidR="00CE0B85">
          <w:rPr>
            <w:rFonts w:asciiTheme="minorHAnsi" w:eastAsiaTheme="minorEastAsia" w:hAnsiTheme="minorHAnsi" w:cstheme="minorBidi"/>
            <w:noProof/>
            <w:sz w:val="22"/>
          </w:rPr>
          <w:tab/>
        </w:r>
        <w:r w:rsidR="00CE0B85" w:rsidRPr="007D578F">
          <w:rPr>
            <w:rStyle w:val="Hyperlink"/>
            <w:noProof/>
          </w:rPr>
          <w:t>Parallel Active Hybrid Configuration</w:t>
        </w:r>
        <w:r w:rsidR="00CE0B85">
          <w:rPr>
            <w:noProof/>
            <w:webHidden/>
          </w:rPr>
          <w:tab/>
        </w:r>
        <w:r w:rsidR="00CE0B85">
          <w:rPr>
            <w:noProof/>
            <w:webHidden/>
          </w:rPr>
          <w:fldChar w:fldCharType="begin"/>
        </w:r>
        <w:r w:rsidR="00CE0B85">
          <w:rPr>
            <w:noProof/>
            <w:webHidden/>
          </w:rPr>
          <w:instrText xml:space="preserve"> PAGEREF _Toc448746494 \h </w:instrText>
        </w:r>
        <w:r w:rsidR="00CE0B85">
          <w:rPr>
            <w:noProof/>
            <w:webHidden/>
          </w:rPr>
        </w:r>
        <w:r w:rsidR="00CE0B85">
          <w:rPr>
            <w:noProof/>
            <w:webHidden/>
          </w:rPr>
          <w:fldChar w:fldCharType="separate"/>
        </w:r>
        <w:r w:rsidR="00D44AE2">
          <w:rPr>
            <w:noProof/>
            <w:webHidden/>
          </w:rPr>
          <w:t>62</w:t>
        </w:r>
        <w:r w:rsidR="00CE0B85">
          <w:rPr>
            <w:noProof/>
            <w:webHidden/>
          </w:rPr>
          <w:fldChar w:fldCharType="end"/>
        </w:r>
      </w:hyperlink>
    </w:p>
    <w:p w14:paraId="319861C6" w14:textId="77777777" w:rsidR="00CE0B85" w:rsidRDefault="00B64007">
      <w:pPr>
        <w:pStyle w:val="TOC2"/>
        <w:rPr>
          <w:rFonts w:asciiTheme="minorHAnsi" w:eastAsiaTheme="minorEastAsia" w:hAnsiTheme="minorHAnsi" w:cstheme="minorBidi"/>
          <w:sz w:val="22"/>
        </w:rPr>
      </w:pPr>
      <w:hyperlink w:anchor="_Toc448746495" w:history="1">
        <w:r w:rsidR="00CE0B85" w:rsidRPr="007D578F">
          <w:rPr>
            <w:rStyle w:val="Hyperlink"/>
          </w:rPr>
          <w:t>2.4.</w:t>
        </w:r>
        <w:r w:rsidR="00CE0B85">
          <w:rPr>
            <w:rFonts w:asciiTheme="minorHAnsi" w:eastAsiaTheme="minorEastAsia" w:hAnsiTheme="minorHAnsi" w:cstheme="minorBidi"/>
            <w:sz w:val="22"/>
          </w:rPr>
          <w:tab/>
        </w:r>
        <w:r w:rsidR="00CE0B85" w:rsidRPr="007D578F">
          <w:rPr>
            <w:rStyle w:val="Hyperlink"/>
          </w:rPr>
          <w:t>Performance Analysis of Hybrid Storage System for Pulse Load Applications</w:t>
        </w:r>
        <w:r w:rsidR="00CE0B85">
          <w:rPr>
            <w:webHidden/>
          </w:rPr>
          <w:tab/>
        </w:r>
        <w:r w:rsidR="00CE0B85">
          <w:rPr>
            <w:webHidden/>
          </w:rPr>
          <w:fldChar w:fldCharType="begin"/>
        </w:r>
        <w:r w:rsidR="00CE0B85">
          <w:rPr>
            <w:webHidden/>
          </w:rPr>
          <w:instrText xml:space="preserve"> PAGEREF _Toc448746495 \h </w:instrText>
        </w:r>
        <w:r w:rsidR="00CE0B85">
          <w:rPr>
            <w:webHidden/>
          </w:rPr>
        </w:r>
        <w:r w:rsidR="00CE0B85">
          <w:rPr>
            <w:webHidden/>
          </w:rPr>
          <w:fldChar w:fldCharType="separate"/>
        </w:r>
        <w:r w:rsidR="00D44AE2">
          <w:rPr>
            <w:webHidden/>
          </w:rPr>
          <w:t>62</w:t>
        </w:r>
        <w:r w:rsidR="00CE0B85">
          <w:rPr>
            <w:webHidden/>
          </w:rPr>
          <w:fldChar w:fldCharType="end"/>
        </w:r>
      </w:hyperlink>
    </w:p>
    <w:p w14:paraId="3DEBC325" w14:textId="77777777" w:rsidR="00CE0B85" w:rsidRDefault="00B64007">
      <w:pPr>
        <w:pStyle w:val="TOC3"/>
        <w:rPr>
          <w:rFonts w:asciiTheme="minorHAnsi" w:eastAsiaTheme="minorEastAsia" w:hAnsiTheme="minorHAnsi" w:cstheme="minorBidi"/>
          <w:noProof/>
          <w:sz w:val="22"/>
        </w:rPr>
      </w:pPr>
      <w:hyperlink w:anchor="_Toc448746496" w:history="1">
        <w:r w:rsidR="00CE0B85" w:rsidRPr="007D578F">
          <w:rPr>
            <w:rStyle w:val="Hyperlink"/>
            <w:noProof/>
          </w:rPr>
          <w:t>2.4.1.</w:t>
        </w:r>
        <w:r w:rsidR="00CE0B85">
          <w:rPr>
            <w:rFonts w:asciiTheme="minorHAnsi" w:eastAsiaTheme="minorEastAsia" w:hAnsiTheme="minorHAnsi" w:cstheme="minorBidi"/>
            <w:noProof/>
            <w:sz w:val="22"/>
          </w:rPr>
          <w:tab/>
        </w:r>
        <w:r w:rsidR="00CE0B85" w:rsidRPr="007D578F">
          <w:rPr>
            <w:rStyle w:val="Hyperlink"/>
            <w:noProof/>
          </w:rPr>
          <w:t>Passive Battery-Supercapacitor Storage for Pulsed Load Application</w:t>
        </w:r>
        <w:r w:rsidR="00CE0B85">
          <w:rPr>
            <w:noProof/>
            <w:webHidden/>
          </w:rPr>
          <w:tab/>
        </w:r>
        <w:r w:rsidR="00CE0B85">
          <w:rPr>
            <w:noProof/>
            <w:webHidden/>
          </w:rPr>
          <w:fldChar w:fldCharType="begin"/>
        </w:r>
        <w:r w:rsidR="00CE0B85">
          <w:rPr>
            <w:noProof/>
            <w:webHidden/>
          </w:rPr>
          <w:instrText xml:space="preserve"> PAGEREF _Toc448746496 \h </w:instrText>
        </w:r>
        <w:r w:rsidR="00CE0B85">
          <w:rPr>
            <w:noProof/>
            <w:webHidden/>
          </w:rPr>
        </w:r>
        <w:r w:rsidR="00CE0B85">
          <w:rPr>
            <w:noProof/>
            <w:webHidden/>
          </w:rPr>
          <w:fldChar w:fldCharType="separate"/>
        </w:r>
        <w:r w:rsidR="00D44AE2">
          <w:rPr>
            <w:noProof/>
            <w:webHidden/>
          </w:rPr>
          <w:t>63</w:t>
        </w:r>
        <w:r w:rsidR="00CE0B85">
          <w:rPr>
            <w:noProof/>
            <w:webHidden/>
          </w:rPr>
          <w:fldChar w:fldCharType="end"/>
        </w:r>
      </w:hyperlink>
    </w:p>
    <w:p w14:paraId="18AA3098" w14:textId="77777777" w:rsidR="00CE0B85" w:rsidRDefault="00B64007">
      <w:pPr>
        <w:pStyle w:val="TOC3"/>
        <w:rPr>
          <w:rFonts w:asciiTheme="minorHAnsi" w:eastAsiaTheme="minorEastAsia" w:hAnsiTheme="minorHAnsi" w:cstheme="minorBidi"/>
          <w:noProof/>
          <w:sz w:val="22"/>
        </w:rPr>
      </w:pPr>
      <w:hyperlink w:anchor="_Toc448746497" w:history="1">
        <w:r w:rsidR="00CE0B85" w:rsidRPr="007D578F">
          <w:rPr>
            <w:rStyle w:val="Hyperlink"/>
            <w:noProof/>
          </w:rPr>
          <w:t>2.4.2.</w:t>
        </w:r>
        <w:r w:rsidR="00CE0B85">
          <w:rPr>
            <w:rFonts w:asciiTheme="minorHAnsi" w:eastAsiaTheme="minorEastAsia" w:hAnsiTheme="minorHAnsi" w:cstheme="minorBidi"/>
            <w:noProof/>
            <w:sz w:val="22"/>
          </w:rPr>
          <w:tab/>
        </w:r>
        <w:r w:rsidR="00CE0B85" w:rsidRPr="007D578F">
          <w:rPr>
            <w:rStyle w:val="Hyperlink"/>
            <w:noProof/>
          </w:rPr>
          <w:t>Active Battery-Supercapacitor Storage for Pulsed Load Application</w:t>
        </w:r>
        <w:r w:rsidR="00CE0B85">
          <w:rPr>
            <w:noProof/>
            <w:webHidden/>
          </w:rPr>
          <w:tab/>
        </w:r>
        <w:r w:rsidR="00CE0B85">
          <w:rPr>
            <w:noProof/>
            <w:webHidden/>
          </w:rPr>
          <w:fldChar w:fldCharType="begin"/>
        </w:r>
        <w:r w:rsidR="00CE0B85">
          <w:rPr>
            <w:noProof/>
            <w:webHidden/>
          </w:rPr>
          <w:instrText xml:space="preserve"> PAGEREF _Toc448746497 \h </w:instrText>
        </w:r>
        <w:r w:rsidR="00CE0B85">
          <w:rPr>
            <w:noProof/>
            <w:webHidden/>
          </w:rPr>
        </w:r>
        <w:r w:rsidR="00CE0B85">
          <w:rPr>
            <w:noProof/>
            <w:webHidden/>
          </w:rPr>
          <w:fldChar w:fldCharType="separate"/>
        </w:r>
        <w:r w:rsidR="00D44AE2">
          <w:rPr>
            <w:noProof/>
            <w:webHidden/>
          </w:rPr>
          <w:t>69</w:t>
        </w:r>
        <w:r w:rsidR="00CE0B85">
          <w:rPr>
            <w:noProof/>
            <w:webHidden/>
          </w:rPr>
          <w:fldChar w:fldCharType="end"/>
        </w:r>
      </w:hyperlink>
    </w:p>
    <w:p w14:paraId="5416FC01" w14:textId="77777777" w:rsidR="00CE0B85" w:rsidRDefault="00B64007">
      <w:pPr>
        <w:pStyle w:val="TOC2"/>
        <w:rPr>
          <w:rFonts w:asciiTheme="minorHAnsi" w:eastAsiaTheme="minorEastAsia" w:hAnsiTheme="minorHAnsi" w:cstheme="minorBidi"/>
          <w:sz w:val="22"/>
        </w:rPr>
      </w:pPr>
      <w:hyperlink w:anchor="_Toc448746498" w:history="1">
        <w:r w:rsidR="00CE0B85" w:rsidRPr="007D578F">
          <w:rPr>
            <w:rStyle w:val="Hyperlink"/>
          </w:rPr>
          <w:t>2.5.</w:t>
        </w:r>
        <w:r w:rsidR="00CE0B85">
          <w:rPr>
            <w:rFonts w:asciiTheme="minorHAnsi" w:eastAsiaTheme="minorEastAsia" w:hAnsiTheme="minorHAnsi" w:cstheme="minorBidi"/>
            <w:sz w:val="22"/>
          </w:rPr>
          <w:tab/>
        </w:r>
        <w:r w:rsidR="00CE0B85" w:rsidRPr="007D578F">
          <w:rPr>
            <w:rStyle w:val="Hyperlink"/>
          </w:rPr>
          <w:t>Conclusion</w:t>
        </w:r>
        <w:r w:rsidR="00CE0B85">
          <w:rPr>
            <w:webHidden/>
          </w:rPr>
          <w:tab/>
        </w:r>
        <w:r w:rsidR="00CE0B85">
          <w:rPr>
            <w:webHidden/>
          </w:rPr>
          <w:fldChar w:fldCharType="begin"/>
        </w:r>
        <w:r w:rsidR="00CE0B85">
          <w:rPr>
            <w:webHidden/>
          </w:rPr>
          <w:instrText xml:space="preserve"> PAGEREF _Toc448746498 \h </w:instrText>
        </w:r>
        <w:r w:rsidR="00CE0B85">
          <w:rPr>
            <w:webHidden/>
          </w:rPr>
        </w:r>
        <w:r w:rsidR="00CE0B85">
          <w:rPr>
            <w:webHidden/>
          </w:rPr>
          <w:fldChar w:fldCharType="separate"/>
        </w:r>
        <w:r w:rsidR="00D44AE2">
          <w:rPr>
            <w:webHidden/>
          </w:rPr>
          <w:t>70</w:t>
        </w:r>
        <w:r w:rsidR="00CE0B85">
          <w:rPr>
            <w:webHidden/>
          </w:rPr>
          <w:fldChar w:fldCharType="end"/>
        </w:r>
      </w:hyperlink>
    </w:p>
    <w:p w14:paraId="10CE8277" w14:textId="77777777" w:rsidR="00CE0B85" w:rsidRDefault="00B64007">
      <w:pPr>
        <w:pStyle w:val="TOC1"/>
        <w:rPr>
          <w:rFonts w:asciiTheme="minorHAnsi" w:eastAsiaTheme="minorEastAsia" w:hAnsiTheme="minorHAnsi" w:cstheme="minorBidi"/>
          <w:caps w:val="0"/>
          <w:noProof/>
          <w:sz w:val="22"/>
        </w:rPr>
      </w:pPr>
      <w:hyperlink w:anchor="_Toc448746499" w:history="1">
        <w:r w:rsidR="00CE0B85" w:rsidRPr="007D578F">
          <w:rPr>
            <w:rStyle w:val="Hyperlink"/>
            <w:noProof/>
            <w14:scene3d>
              <w14:camera w14:prst="orthographicFront"/>
              <w14:lightRig w14:rig="threePt" w14:dir="t">
                <w14:rot w14:lat="0" w14:lon="0" w14:rev="0"/>
              </w14:lightRig>
            </w14:scene3d>
          </w:rPr>
          <w:t>3.</w:t>
        </w:r>
        <w:r w:rsidR="00CE0B85">
          <w:rPr>
            <w:rFonts w:asciiTheme="minorHAnsi" w:eastAsiaTheme="minorEastAsia" w:hAnsiTheme="minorHAnsi" w:cstheme="minorBidi"/>
            <w:caps w:val="0"/>
            <w:noProof/>
            <w:sz w:val="22"/>
          </w:rPr>
          <w:tab/>
        </w:r>
        <w:r w:rsidR="00CE0B85" w:rsidRPr="007D578F">
          <w:rPr>
            <w:rStyle w:val="Hyperlink"/>
            <w:noProof/>
          </w:rPr>
          <w:t>Design and Implementation of Hybrid DC Power System</w:t>
        </w:r>
        <w:r w:rsidR="00CE0B85">
          <w:rPr>
            <w:noProof/>
            <w:webHidden/>
          </w:rPr>
          <w:tab/>
        </w:r>
        <w:r w:rsidR="00CE0B85">
          <w:rPr>
            <w:noProof/>
            <w:webHidden/>
          </w:rPr>
          <w:fldChar w:fldCharType="begin"/>
        </w:r>
        <w:r w:rsidR="00CE0B85">
          <w:rPr>
            <w:noProof/>
            <w:webHidden/>
          </w:rPr>
          <w:instrText xml:space="preserve"> PAGEREF _Toc448746499 \h </w:instrText>
        </w:r>
        <w:r w:rsidR="00CE0B85">
          <w:rPr>
            <w:noProof/>
            <w:webHidden/>
          </w:rPr>
        </w:r>
        <w:r w:rsidR="00CE0B85">
          <w:rPr>
            <w:noProof/>
            <w:webHidden/>
          </w:rPr>
          <w:fldChar w:fldCharType="separate"/>
        </w:r>
        <w:r w:rsidR="00D44AE2">
          <w:rPr>
            <w:noProof/>
            <w:webHidden/>
          </w:rPr>
          <w:t>72</w:t>
        </w:r>
        <w:r w:rsidR="00CE0B85">
          <w:rPr>
            <w:noProof/>
            <w:webHidden/>
          </w:rPr>
          <w:fldChar w:fldCharType="end"/>
        </w:r>
      </w:hyperlink>
    </w:p>
    <w:p w14:paraId="5D6FC960" w14:textId="77777777" w:rsidR="00CE0B85" w:rsidRDefault="00B64007">
      <w:pPr>
        <w:pStyle w:val="TOC2"/>
        <w:rPr>
          <w:rFonts w:asciiTheme="minorHAnsi" w:eastAsiaTheme="minorEastAsia" w:hAnsiTheme="minorHAnsi" w:cstheme="minorBidi"/>
          <w:sz w:val="22"/>
        </w:rPr>
      </w:pPr>
      <w:hyperlink w:anchor="_Toc448746500" w:history="1">
        <w:r w:rsidR="00CE0B85" w:rsidRPr="007D578F">
          <w:rPr>
            <w:rStyle w:val="Hyperlink"/>
          </w:rPr>
          <w:t>3.1.</w:t>
        </w:r>
        <w:r w:rsidR="00CE0B85">
          <w:rPr>
            <w:rFonts w:asciiTheme="minorHAnsi" w:eastAsiaTheme="minorEastAsia" w:hAnsiTheme="minorHAnsi" w:cstheme="minorBidi"/>
            <w:sz w:val="22"/>
          </w:rPr>
          <w:tab/>
        </w:r>
        <w:r w:rsidR="00CE0B85" w:rsidRPr="007D578F">
          <w:rPr>
            <w:rStyle w:val="Hyperlink"/>
          </w:rPr>
          <w:t>Introduction</w:t>
        </w:r>
        <w:r w:rsidR="00CE0B85">
          <w:rPr>
            <w:webHidden/>
          </w:rPr>
          <w:tab/>
        </w:r>
        <w:r w:rsidR="00CE0B85">
          <w:rPr>
            <w:webHidden/>
          </w:rPr>
          <w:fldChar w:fldCharType="begin"/>
        </w:r>
        <w:r w:rsidR="00CE0B85">
          <w:rPr>
            <w:webHidden/>
          </w:rPr>
          <w:instrText xml:space="preserve"> PAGEREF _Toc448746500 \h </w:instrText>
        </w:r>
        <w:r w:rsidR="00CE0B85">
          <w:rPr>
            <w:webHidden/>
          </w:rPr>
        </w:r>
        <w:r w:rsidR="00CE0B85">
          <w:rPr>
            <w:webHidden/>
          </w:rPr>
          <w:fldChar w:fldCharType="separate"/>
        </w:r>
        <w:r w:rsidR="00D44AE2">
          <w:rPr>
            <w:webHidden/>
          </w:rPr>
          <w:t>72</w:t>
        </w:r>
        <w:r w:rsidR="00CE0B85">
          <w:rPr>
            <w:webHidden/>
          </w:rPr>
          <w:fldChar w:fldCharType="end"/>
        </w:r>
      </w:hyperlink>
    </w:p>
    <w:p w14:paraId="248D3FEB" w14:textId="77777777" w:rsidR="00CE0B85" w:rsidRDefault="00B64007">
      <w:pPr>
        <w:pStyle w:val="TOC2"/>
        <w:rPr>
          <w:rFonts w:asciiTheme="minorHAnsi" w:eastAsiaTheme="minorEastAsia" w:hAnsiTheme="minorHAnsi" w:cstheme="minorBidi"/>
          <w:sz w:val="22"/>
        </w:rPr>
      </w:pPr>
      <w:hyperlink w:anchor="_Toc448746501" w:history="1">
        <w:r w:rsidR="00CE0B85" w:rsidRPr="007D578F">
          <w:rPr>
            <w:rStyle w:val="Hyperlink"/>
          </w:rPr>
          <w:t>3.2.</w:t>
        </w:r>
        <w:r w:rsidR="00CE0B85">
          <w:rPr>
            <w:rFonts w:asciiTheme="minorHAnsi" w:eastAsiaTheme="minorEastAsia" w:hAnsiTheme="minorHAnsi" w:cstheme="minorBidi"/>
            <w:sz w:val="22"/>
          </w:rPr>
          <w:tab/>
        </w:r>
        <w:r w:rsidR="00CE0B85" w:rsidRPr="007D578F">
          <w:rPr>
            <w:rStyle w:val="Hyperlink"/>
          </w:rPr>
          <w:t>Energy Storage System</w:t>
        </w:r>
        <w:r w:rsidR="00CE0B85">
          <w:rPr>
            <w:webHidden/>
          </w:rPr>
          <w:tab/>
        </w:r>
        <w:r w:rsidR="00CE0B85">
          <w:rPr>
            <w:webHidden/>
          </w:rPr>
          <w:fldChar w:fldCharType="begin"/>
        </w:r>
        <w:r w:rsidR="00CE0B85">
          <w:rPr>
            <w:webHidden/>
          </w:rPr>
          <w:instrText xml:space="preserve"> PAGEREF _Toc448746501 \h </w:instrText>
        </w:r>
        <w:r w:rsidR="00CE0B85">
          <w:rPr>
            <w:webHidden/>
          </w:rPr>
        </w:r>
        <w:r w:rsidR="00CE0B85">
          <w:rPr>
            <w:webHidden/>
          </w:rPr>
          <w:fldChar w:fldCharType="separate"/>
        </w:r>
        <w:r w:rsidR="00D44AE2">
          <w:rPr>
            <w:webHidden/>
          </w:rPr>
          <w:t>73</w:t>
        </w:r>
        <w:r w:rsidR="00CE0B85">
          <w:rPr>
            <w:webHidden/>
          </w:rPr>
          <w:fldChar w:fldCharType="end"/>
        </w:r>
      </w:hyperlink>
    </w:p>
    <w:p w14:paraId="59D9DE41" w14:textId="77777777" w:rsidR="00CE0B85" w:rsidRDefault="00B64007">
      <w:pPr>
        <w:pStyle w:val="TOC3"/>
        <w:rPr>
          <w:rFonts w:asciiTheme="minorHAnsi" w:eastAsiaTheme="minorEastAsia" w:hAnsiTheme="minorHAnsi" w:cstheme="minorBidi"/>
          <w:noProof/>
          <w:sz w:val="22"/>
        </w:rPr>
      </w:pPr>
      <w:hyperlink w:anchor="_Toc448746502" w:history="1">
        <w:r w:rsidR="00CE0B85" w:rsidRPr="007D578F">
          <w:rPr>
            <w:rStyle w:val="Hyperlink"/>
            <w:noProof/>
          </w:rPr>
          <w:t>3.2.1.</w:t>
        </w:r>
        <w:r w:rsidR="00CE0B85">
          <w:rPr>
            <w:rFonts w:asciiTheme="minorHAnsi" w:eastAsiaTheme="minorEastAsia" w:hAnsiTheme="minorHAnsi" w:cstheme="minorBidi"/>
            <w:noProof/>
            <w:sz w:val="22"/>
          </w:rPr>
          <w:tab/>
        </w:r>
        <w:r w:rsidR="00CE0B85" w:rsidRPr="007D578F">
          <w:rPr>
            <w:rStyle w:val="Hyperlink"/>
            <w:noProof/>
          </w:rPr>
          <w:t>Supercapacitor Bank</w:t>
        </w:r>
        <w:r w:rsidR="00CE0B85">
          <w:rPr>
            <w:noProof/>
            <w:webHidden/>
          </w:rPr>
          <w:tab/>
        </w:r>
        <w:r w:rsidR="00CE0B85">
          <w:rPr>
            <w:noProof/>
            <w:webHidden/>
          </w:rPr>
          <w:fldChar w:fldCharType="begin"/>
        </w:r>
        <w:r w:rsidR="00CE0B85">
          <w:rPr>
            <w:noProof/>
            <w:webHidden/>
          </w:rPr>
          <w:instrText xml:space="preserve"> PAGEREF _Toc448746502 \h </w:instrText>
        </w:r>
        <w:r w:rsidR="00CE0B85">
          <w:rPr>
            <w:noProof/>
            <w:webHidden/>
          </w:rPr>
        </w:r>
        <w:r w:rsidR="00CE0B85">
          <w:rPr>
            <w:noProof/>
            <w:webHidden/>
          </w:rPr>
          <w:fldChar w:fldCharType="separate"/>
        </w:r>
        <w:r w:rsidR="00D44AE2">
          <w:rPr>
            <w:noProof/>
            <w:webHidden/>
          </w:rPr>
          <w:t>73</w:t>
        </w:r>
        <w:r w:rsidR="00CE0B85">
          <w:rPr>
            <w:noProof/>
            <w:webHidden/>
          </w:rPr>
          <w:fldChar w:fldCharType="end"/>
        </w:r>
      </w:hyperlink>
    </w:p>
    <w:p w14:paraId="1630532F" w14:textId="77777777" w:rsidR="00CE0B85" w:rsidRDefault="00B64007">
      <w:pPr>
        <w:pStyle w:val="TOC3"/>
        <w:rPr>
          <w:rFonts w:asciiTheme="minorHAnsi" w:eastAsiaTheme="minorEastAsia" w:hAnsiTheme="minorHAnsi" w:cstheme="minorBidi"/>
          <w:noProof/>
          <w:sz w:val="22"/>
        </w:rPr>
      </w:pPr>
      <w:hyperlink w:anchor="_Toc448746503" w:history="1">
        <w:r w:rsidR="00CE0B85" w:rsidRPr="007D578F">
          <w:rPr>
            <w:rStyle w:val="Hyperlink"/>
            <w:noProof/>
          </w:rPr>
          <w:t>3.2.1.</w:t>
        </w:r>
        <w:r w:rsidR="00CE0B85">
          <w:rPr>
            <w:rFonts w:asciiTheme="minorHAnsi" w:eastAsiaTheme="minorEastAsia" w:hAnsiTheme="minorHAnsi" w:cstheme="minorBidi"/>
            <w:noProof/>
            <w:sz w:val="22"/>
          </w:rPr>
          <w:tab/>
        </w:r>
        <w:r w:rsidR="00CE0B85" w:rsidRPr="007D578F">
          <w:rPr>
            <w:rStyle w:val="Hyperlink"/>
            <w:noProof/>
          </w:rPr>
          <w:t>Battery Bank</w:t>
        </w:r>
        <w:r w:rsidR="00CE0B85">
          <w:rPr>
            <w:noProof/>
            <w:webHidden/>
          </w:rPr>
          <w:tab/>
        </w:r>
        <w:r w:rsidR="00CE0B85">
          <w:rPr>
            <w:noProof/>
            <w:webHidden/>
          </w:rPr>
          <w:fldChar w:fldCharType="begin"/>
        </w:r>
        <w:r w:rsidR="00CE0B85">
          <w:rPr>
            <w:noProof/>
            <w:webHidden/>
          </w:rPr>
          <w:instrText xml:space="preserve"> PAGEREF _Toc448746503 \h </w:instrText>
        </w:r>
        <w:r w:rsidR="00CE0B85">
          <w:rPr>
            <w:noProof/>
            <w:webHidden/>
          </w:rPr>
        </w:r>
        <w:r w:rsidR="00CE0B85">
          <w:rPr>
            <w:noProof/>
            <w:webHidden/>
          </w:rPr>
          <w:fldChar w:fldCharType="separate"/>
        </w:r>
        <w:r w:rsidR="00D44AE2">
          <w:rPr>
            <w:noProof/>
            <w:webHidden/>
          </w:rPr>
          <w:t>74</w:t>
        </w:r>
        <w:r w:rsidR="00CE0B85">
          <w:rPr>
            <w:noProof/>
            <w:webHidden/>
          </w:rPr>
          <w:fldChar w:fldCharType="end"/>
        </w:r>
      </w:hyperlink>
    </w:p>
    <w:p w14:paraId="56F3F74F" w14:textId="77777777" w:rsidR="00CE0B85" w:rsidRDefault="00B64007">
      <w:pPr>
        <w:pStyle w:val="TOC2"/>
        <w:rPr>
          <w:rFonts w:asciiTheme="minorHAnsi" w:eastAsiaTheme="minorEastAsia" w:hAnsiTheme="minorHAnsi" w:cstheme="minorBidi"/>
          <w:sz w:val="22"/>
        </w:rPr>
      </w:pPr>
      <w:hyperlink w:anchor="_Toc448746504" w:history="1">
        <w:r w:rsidR="00CE0B85" w:rsidRPr="007D578F">
          <w:rPr>
            <w:rStyle w:val="Hyperlink"/>
          </w:rPr>
          <w:t>3.3.</w:t>
        </w:r>
        <w:r w:rsidR="00CE0B85">
          <w:rPr>
            <w:rFonts w:asciiTheme="minorHAnsi" w:eastAsiaTheme="minorEastAsia" w:hAnsiTheme="minorHAnsi" w:cstheme="minorBidi"/>
            <w:sz w:val="22"/>
          </w:rPr>
          <w:tab/>
        </w:r>
        <w:r w:rsidR="00CE0B85" w:rsidRPr="007D578F">
          <w:rPr>
            <w:rStyle w:val="Hyperlink"/>
          </w:rPr>
          <w:t>Load Emulators</w:t>
        </w:r>
        <w:r w:rsidR="00CE0B85">
          <w:rPr>
            <w:webHidden/>
          </w:rPr>
          <w:tab/>
        </w:r>
        <w:r w:rsidR="00CE0B85">
          <w:rPr>
            <w:webHidden/>
          </w:rPr>
          <w:fldChar w:fldCharType="begin"/>
        </w:r>
        <w:r w:rsidR="00CE0B85">
          <w:rPr>
            <w:webHidden/>
          </w:rPr>
          <w:instrText xml:space="preserve"> PAGEREF _Toc448746504 \h </w:instrText>
        </w:r>
        <w:r w:rsidR="00CE0B85">
          <w:rPr>
            <w:webHidden/>
          </w:rPr>
        </w:r>
        <w:r w:rsidR="00CE0B85">
          <w:rPr>
            <w:webHidden/>
          </w:rPr>
          <w:fldChar w:fldCharType="separate"/>
        </w:r>
        <w:r w:rsidR="00D44AE2">
          <w:rPr>
            <w:webHidden/>
          </w:rPr>
          <w:t>75</w:t>
        </w:r>
        <w:r w:rsidR="00CE0B85">
          <w:rPr>
            <w:webHidden/>
          </w:rPr>
          <w:fldChar w:fldCharType="end"/>
        </w:r>
      </w:hyperlink>
    </w:p>
    <w:p w14:paraId="6863653E" w14:textId="77777777" w:rsidR="00CE0B85" w:rsidRDefault="00B64007">
      <w:pPr>
        <w:pStyle w:val="TOC2"/>
        <w:rPr>
          <w:rFonts w:asciiTheme="minorHAnsi" w:eastAsiaTheme="minorEastAsia" w:hAnsiTheme="minorHAnsi" w:cstheme="minorBidi"/>
          <w:sz w:val="22"/>
        </w:rPr>
      </w:pPr>
      <w:hyperlink w:anchor="_Toc448746505" w:history="1">
        <w:r w:rsidR="00CE0B85" w:rsidRPr="007D578F">
          <w:rPr>
            <w:rStyle w:val="Hyperlink"/>
          </w:rPr>
          <w:t>3.4.</w:t>
        </w:r>
        <w:r w:rsidR="00CE0B85">
          <w:rPr>
            <w:rFonts w:asciiTheme="minorHAnsi" w:eastAsiaTheme="minorEastAsia" w:hAnsiTheme="minorHAnsi" w:cstheme="minorBidi"/>
            <w:sz w:val="22"/>
          </w:rPr>
          <w:tab/>
        </w:r>
        <w:r w:rsidR="00CE0B85" w:rsidRPr="007D578F">
          <w:rPr>
            <w:rStyle w:val="Hyperlink"/>
          </w:rPr>
          <w:t>Generation Stations and Transformers</w:t>
        </w:r>
        <w:r w:rsidR="00CE0B85">
          <w:rPr>
            <w:webHidden/>
          </w:rPr>
          <w:tab/>
        </w:r>
        <w:r w:rsidR="00CE0B85">
          <w:rPr>
            <w:webHidden/>
          </w:rPr>
          <w:fldChar w:fldCharType="begin"/>
        </w:r>
        <w:r w:rsidR="00CE0B85">
          <w:rPr>
            <w:webHidden/>
          </w:rPr>
          <w:instrText xml:space="preserve"> PAGEREF _Toc448746505 \h </w:instrText>
        </w:r>
        <w:r w:rsidR="00CE0B85">
          <w:rPr>
            <w:webHidden/>
          </w:rPr>
        </w:r>
        <w:r w:rsidR="00CE0B85">
          <w:rPr>
            <w:webHidden/>
          </w:rPr>
          <w:fldChar w:fldCharType="separate"/>
        </w:r>
        <w:r w:rsidR="00D44AE2">
          <w:rPr>
            <w:webHidden/>
          </w:rPr>
          <w:t>77</w:t>
        </w:r>
        <w:r w:rsidR="00CE0B85">
          <w:rPr>
            <w:webHidden/>
          </w:rPr>
          <w:fldChar w:fldCharType="end"/>
        </w:r>
      </w:hyperlink>
    </w:p>
    <w:p w14:paraId="482FE9AB" w14:textId="77777777" w:rsidR="00CE0B85" w:rsidRDefault="00B64007">
      <w:pPr>
        <w:pStyle w:val="TOC2"/>
        <w:rPr>
          <w:rFonts w:asciiTheme="minorHAnsi" w:eastAsiaTheme="minorEastAsia" w:hAnsiTheme="minorHAnsi" w:cstheme="minorBidi"/>
          <w:sz w:val="22"/>
        </w:rPr>
      </w:pPr>
      <w:hyperlink w:anchor="_Toc448746506" w:history="1">
        <w:r w:rsidR="00CE0B85" w:rsidRPr="007D578F">
          <w:rPr>
            <w:rStyle w:val="Hyperlink"/>
          </w:rPr>
          <w:t>3.5.</w:t>
        </w:r>
        <w:r w:rsidR="00CE0B85">
          <w:rPr>
            <w:rFonts w:asciiTheme="minorHAnsi" w:eastAsiaTheme="minorEastAsia" w:hAnsiTheme="minorHAnsi" w:cstheme="minorBidi"/>
            <w:sz w:val="22"/>
          </w:rPr>
          <w:tab/>
        </w:r>
        <w:r w:rsidR="00CE0B85" w:rsidRPr="007D578F">
          <w:rPr>
            <w:rStyle w:val="Hyperlink"/>
          </w:rPr>
          <w:t>Power Converters</w:t>
        </w:r>
        <w:r w:rsidR="00CE0B85">
          <w:rPr>
            <w:webHidden/>
          </w:rPr>
          <w:tab/>
        </w:r>
        <w:r w:rsidR="00CE0B85">
          <w:rPr>
            <w:webHidden/>
          </w:rPr>
          <w:fldChar w:fldCharType="begin"/>
        </w:r>
        <w:r w:rsidR="00CE0B85">
          <w:rPr>
            <w:webHidden/>
          </w:rPr>
          <w:instrText xml:space="preserve"> PAGEREF _Toc448746506 \h </w:instrText>
        </w:r>
        <w:r w:rsidR="00CE0B85">
          <w:rPr>
            <w:webHidden/>
          </w:rPr>
        </w:r>
        <w:r w:rsidR="00CE0B85">
          <w:rPr>
            <w:webHidden/>
          </w:rPr>
          <w:fldChar w:fldCharType="separate"/>
        </w:r>
        <w:r w:rsidR="00D44AE2">
          <w:rPr>
            <w:webHidden/>
          </w:rPr>
          <w:t>80</w:t>
        </w:r>
        <w:r w:rsidR="00CE0B85">
          <w:rPr>
            <w:webHidden/>
          </w:rPr>
          <w:fldChar w:fldCharType="end"/>
        </w:r>
      </w:hyperlink>
    </w:p>
    <w:p w14:paraId="71241F68" w14:textId="77777777" w:rsidR="00CE0B85" w:rsidRDefault="00B64007">
      <w:pPr>
        <w:pStyle w:val="TOC3"/>
        <w:rPr>
          <w:rFonts w:asciiTheme="minorHAnsi" w:eastAsiaTheme="minorEastAsia" w:hAnsiTheme="minorHAnsi" w:cstheme="minorBidi"/>
          <w:noProof/>
          <w:sz w:val="22"/>
        </w:rPr>
      </w:pPr>
      <w:hyperlink w:anchor="_Toc448746507" w:history="1">
        <w:r w:rsidR="00CE0B85" w:rsidRPr="007D578F">
          <w:rPr>
            <w:rStyle w:val="Hyperlink"/>
            <w:noProof/>
          </w:rPr>
          <w:t>3.5.1.</w:t>
        </w:r>
        <w:r w:rsidR="00CE0B85">
          <w:rPr>
            <w:rFonts w:asciiTheme="minorHAnsi" w:eastAsiaTheme="minorEastAsia" w:hAnsiTheme="minorHAnsi" w:cstheme="minorBidi"/>
            <w:noProof/>
            <w:sz w:val="22"/>
          </w:rPr>
          <w:tab/>
        </w:r>
        <w:r w:rsidR="00CE0B85" w:rsidRPr="007D578F">
          <w:rPr>
            <w:rStyle w:val="Hyperlink"/>
            <w:noProof/>
          </w:rPr>
          <w:t>DC-DC Boost Converter</w:t>
        </w:r>
        <w:r w:rsidR="00CE0B85">
          <w:rPr>
            <w:noProof/>
            <w:webHidden/>
          </w:rPr>
          <w:tab/>
        </w:r>
        <w:r w:rsidR="00CE0B85">
          <w:rPr>
            <w:noProof/>
            <w:webHidden/>
          </w:rPr>
          <w:fldChar w:fldCharType="begin"/>
        </w:r>
        <w:r w:rsidR="00CE0B85">
          <w:rPr>
            <w:noProof/>
            <w:webHidden/>
          </w:rPr>
          <w:instrText xml:space="preserve"> PAGEREF _Toc448746507 \h </w:instrText>
        </w:r>
        <w:r w:rsidR="00CE0B85">
          <w:rPr>
            <w:noProof/>
            <w:webHidden/>
          </w:rPr>
        </w:r>
        <w:r w:rsidR="00CE0B85">
          <w:rPr>
            <w:noProof/>
            <w:webHidden/>
          </w:rPr>
          <w:fldChar w:fldCharType="separate"/>
        </w:r>
        <w:r w:rsidR="00D44AE2">
          <w:rPr>
            <w:noProof/>
            <w:webHidden/>
          </w:rPr>
          <w:t>80</w:t>
        </w:r>
        <w:r w:rsidR="00CE0B85">
          <w:rPr>
            <w:noProof/>
            <w:webHidden/>
          </w:rPr>
          <w:fldChar w:fldCharType="end"/>
        </w:r>
      </w:hyperlink>
    </w:p>
    <w:p w14:paraId="11D5D444" w14:textId="77777777" w:rsidR="00CE0B85" w:rsidRDefault="00B64007">
      <w:pPr>
        <w:pStyle w:val="TOC3"/>
        <w:rPr>
          <w:rFonts w:asciiTheme="minorHAnsi" w:eastAsiaTheme="minorEastAsia" w:hAnsiTheme="minorHAnsi" w:cstheme="minorBidi"/>
          <w:noProof/>
          <w:sz w:val="22"/>
        </w:rPr>
      </w:pPr>
      <w:hyperlink w:anchor="_Toc448746508" w:history="1">
        <w:r w:rsidR="00CE0B85" w:rsidRPr="007D578F">
          <w:rPr>
            <w:rStyle w:val="Hyperlink"/>
            <w:noProof/>
          </w:rPr>
          <w:t>3.5.2.</w:t>
        </w:r>
        <w:r w:rsidR="00CE0B85">
          <w:rPr>
            <w:rFonts w:asciiTheme="minorHAnsi" w:eastAsiaTheme="minorEastAsia" w:hAnsiTheme="minorHAnsi" w:cstheme="minorBidi"/>
            <w:noProof/>
            <w:sz w:val="22"/>
          </w:rPr>
          <w:tab/>
        </w:r>
        <w:r w:rsidR="00CE0B85" w:rsidRPr="007D578F">
          <w:rPr>
            <w:rStyle w:val="Hyperlink"/>
            <w:noProof/>
          </w:rPr>
          <w:t>Bidirectional DC-DC Converter</w:t>
        </w:r>
        <w:r w:rsidR="00CE0B85">
          <w:rPr>
            <w:noProof/>
            <w:webHidden/>
          </w:rPr>
          <w:tab/>
        </w:r>
        <w:r w:rsidR="00CE0B85">
          <w:rPr>
            <w:noProof/>
            <w:webHidden/>
          </w:rPr>
          <w:fldChar w:fldCharType="begin"/>
        </w:r>
        <w:r w:rsidR="00CE0B85">
          <w:rPr>
            <w:noProof/>
            <w:webHidden/>
          </w:rPr>
          <w:instrText xml:space="preserve"> PAGEREF _Toc448746508 \h </w:instrText>
        </w:r>
        <w:r w:rsidR="00CE0B85">
          <w:rPr>
            <w:noProof/>
            <w:webHidden/>
          </w:rPr>
        </w:r>
        <w:r w:rsidR="00CE0B85">
          <w:rPr>
            <w:noProof/>
            <w:webHidden/>
          </w:rPr>
          <w:fldChar w:fldCharType="separate"/>
        </w:r>
        <w:r w:rsidR="00D44AE2">
          <w:rPr>
            <w:noProof/>
            <w:webHidden/>
          </w:rPr>
          <w:t>82</w:t>
        </w:r>
        <w:r w:rsidR="00CE0B85">
          <w:rPr>
            <w:noProof/>
            <w:webHidden/>
          </w:rPr>
          <w:fldChar w:fldCharType="end"/>
        </w:r>
      </w:hyperlink>
    </w:p>
    <w:p w14:paraId="533CF55E" w14:textId="77777777" w:rsidR="00CE0B85" w:rsidRDefault="00B64007">
      <w:pPr>
        <w:pStyle w:val="TOC3"/>
        <w:rPr>
          <w:rFonts w:asciiTheme="minorHAnsi" w:eastAsiaTheme="minorEastAsia" w:hAnsiTheme="minorHAnsi" w:cstheme="minorBidi"/>
          <w:noProof/>
          <w:sz w:val="22"/>
        </w:rPr>
      </w:pPr>
      <w:hyperlink w:anchor="_Toc448746509" w:history="1">
        <w:r w:rsidR="00CE0B85" w:rsidRPr="007D578F">
          <w:rPr>
            <w:rStyle w:val="Hyperlink"/>
            <w:noProof/>
          </w:rPr>
          <w:t>3.5.3.</w:t>
        </w:r>
        <w:r w:rsidR="00CE0B85">
          <w:rPr>
            <w:rFonts w:asciiTheme="minorHAnsi" w:eastAsiaTheme="minorEastAsia" w:hAnsiTheme="minorHAnsi" w:cstheme="minorBidi"/>
            <w:noProof/>
            <w:sz w:val="22"/>
          </w:rPr>
          <w:tab/>
        </w:r>
        <w:r w:rsidR="00CE0B85" w:rsidRPr="007D578F">
          <w:rPr>
            <w:rStyle w:val="Hyperlink"/>
            <w:noProof/>
          </w:rPr>
          <w:t>Full Bridge Diode Rectifier</w:t>
        </w:r>
        <w:r w:rsidR="00CE0B85">
          <w:rPr>
            <w:noProof/>
            <w:webHidden/>
          </w:rPr>
          <w:tab/>
        </w:r>
        <w:r w:rsidR="00CE0B85">
          <w:rPr>
            <w:noProof/>
            <w:webHidden/>
          </w:rPr>
          <w:fldChar w:fldCharType="begin"/>
        </w:r>
        <w:r w:rsidR="00CE0B85">
          <w:rPr>
            <w:noProof/>
            <w:webHidden/>
          </w:rPr>
          <w:instrText xml:space="preserve"> PAGEREF _Toc448746509 \h </w:instrText>
        </w:r>
        <w:r w:rsidR="00CE0B85">
          <w:rPr>
            <w:noProof/>
            <w:webHidden/>
          </w:rPr>
        </w:r>
        <w:r w:rsidR="00CE0B85">
          <w:rPr>
            <w:noProof/>
            <w:webHidden/>
          </w:rPr>
          <w:fldChar w:fldCharType="separate"/>
        </w:r>
        <w:r w:rsidR="00D44AE2">
          <w:rPr>
            <w:noProof/>
            <w:webHidden/>
          </w:rPr>
          <w:t>84</w:t>
        </w:r>
        <w:r w:rsidR="00CE0B85">
          <w:rPr>
            <w:noProof/>
            <w:webHidden/>
          </w:rPr>
          <w:fldChar w:fldCharType="end"/>
        </w:r>
      </w:hyperlink>
    </w:p>
    <w:p w14:paraId="649DE79F" w14:textId="77777777" w:rsidR="00CE0B85" w:rsidRDefault="00B64007">
      <w:pPr>
        <w:pStyle w:val="TOC3"/>
        <w:rPr>
          <w:rFonts w:asciiTheme="minorHAnsi" w:eastAsiaTheme="minorEastAsia" w:hAnsiTheme="minorHAnsi" w:cstheme="minorBidi"/>
          <w:noProof/>
          <w:sz w:val="22"/>
        </w:rPr>
      </w:pPr>
      <w:hyperlink w:anchor="_Toc448746510" w:history="1">
        <w:r w:rsidR="00CE0B85" w:rsidRPr="007D578F">
          <w:rPr>
            <w:rStyle w:val="Hyperlink"/>
            <w:noProof/>
          </w:rPr>
          <w:t>3.5.4.</w:t>
        </w:r>
        <w:r w:rsidR="00CE0B85">
          <w:rPr>
            <w:rFonts w:asciiTheme="minorHAnsi" w:eastAsiaTheme="minorEastAsia" w:hAnsiTheme="minorHAnsi" w:cstheme="minorBidi"/>
            <w:noProof/>
            <w:sz w:val="22"/>
          </w:rPr>
          <w:tab/>
        </w:r>
        <w:r w:rsidR="00CE0B85" w:rsidRPr="007D578F">
          <w:rPr>
            <w:rStyle w:val="Hyperlink"/>
            <w:noProof/>
          </w:rPr>
          <w:t>Controlled AC-DC Converter</w:t>
        </w:r>
        <w:r w:rsidR="00CE0B85">
          <w:rPr>
            <w:noProof/>
            <w:webHidden/>
          </w:rPr>
          <w:tab/>
        </w:r>
        <w:r w:rsidR="00CE0B85">
          <w:rPr>
            <w:noProof/>
            <w:webHidden/>
          </w:rPr>
          <w:fldChar w:fldCharType="begin"/>
        </w:r>
        <w:r w:rsidR="00CE0B85">
          <w:rPr>
            <w:noProof/>
            <w:webHidden/>
          </w:rPr>
          <w:instrText xml:space="preserve"> PAGEREF _Toc448746510 \h </w:instrText>
        </w:r>
        <w:r w:rsidR="00CE0B85">
          <w:rPr>
            <w:noProof/>
            <w:webHidden/>
          </w:rPr>
        </w:r>
        <w:r w:rsidR="00CE0B85">
          <w:rPr>
            <w:noProof/>
            <w:webHidden/>
          </w:rPr>
          <w:fldChar w:fldCharType="separate"/>
        </w:r>
        <w:r w:rsidR="00D44AE2">
          <w:rPr>
            <w:noProof/>
            <w:webHidden/>
          </w:rPr>
          <w:t>86</w:t>
        </w:r>
        <w:r w:rsidR="00CE0B85">
          <w:rPr>
            <w:noProof/>
            <w:webHidden/>
          </w:rPr>
          <w:fldChar w:fldCharType="end"/>
        </w:r>
      </w:hyperlink>
    </w:p>
    <w:p w14:paraId="18CB9BC0" w14:textId="77777777" w:rsidR="00CE0B85" w:rsidRDefault="00B64007">
      <w:pPr>
        <w:pStyle w:val="TOC2"/>
        <w:rPr>
          <w:rFonts w:asciiTheme="minorHAnsi" w:eastAsiaTheme="minorEastAsia" w:hAnsiTheme="minorHAnsi" w:cstheme="minorBidi"/>
          <w:sz w:val="22"/>
        </w:rPr>
      </w:pPr>
      <w:hyperlink w:anchor="_Toc448746511" w:history="1">
        <w:r w:rsidR="00CE0B85" w:rsidRPr="007D578F">
          <w:rPr>
            <w:rStyle w:val="Hyperlink"/>
          </w:rPr>
          <w:t>3.6.</w:t>
        </w:r>
        <w:r w:rsidR="00CE0B85">
          <w:rPr>
            <w:rFonts w:asciiTheme="minorHAnsi" w:eastAsiaTheme="minorEastAsia" w:hAnsiTheme="minorHAnsi" w:cstheme="minorBidi"/>
            <w:sz w:val="22"/>
          </w:rPr>
          <w:tab/>
        </w:r>
        <w:r w:rsidR="00CE0B85" w:rsidRPr="007D578F">
          <w:rPr>
            <w:rStyle w:val="Hyperlink"/>
          </w:rPr>
          <w:t>Filters</w:t>
        </w:r>
        <w:r w:rsidR="00CE0B85">
          <w:rPr>
            <w:webHidden/>
          </w:rPr>
          <w:tab/>
        </w:r>
        <w:r w:rsidR="00CE0B85">
          <w:rPr>
            <w:webHidden/>
          </w:rPr>
          <w:fldChar w:fldCharType="begin"/>
        </w:r>
        <w:r w:rsidR="00CE0B85">
          <w:rPr>
            <w:webHidden/>
          </w:rPr>
          <w:instrText xml:space="preserve"> PAGEREF _Toc448746511 \h </w:instrText>
        </w:r>
        <w:r w:rsidR="00CE0B85">
          <w:rPr>
            <w:webHidden/>
          </w:rPr>
        </w:r>
        <w:r w:rsidR="00CE0B85">
          <w:rPr>
            <w:webHidden/>
          </w:rPr>
          <w:fldChar w:fldCharType="separate"/>
        </w:r>
        <w:r w:rsidR="00D44AE2">
          <w:rPr>
            <w:webHidden/>
          </w:rPr>
          <w:t>87</w:t>
        </w:r>
        <w:r w:rsidR="00CE0B85">
          <w:rPr>
            <w:webHidden/>
          </w:rPr>
          <w:fldChar w:fldCharType="end"/>
        </w:r>
      </w:hyperlink>
    </w:p>
    <w:p w14:paraId="5622D82F" w14:textId="77777777" w:rsidR="00CE0B85" w:rsidRDefault="00B64007">
      <w:pPr>
        <w:pStyle w:val="TOC2"/>
        <w:rPr>
          <w:rFonts w:asciiTheme="minorHAnsi" w:eastAsiaTheme="minorEastAsia" w:hAnsiTheme="minorHAnsi" w:cstheme="minorBidi"/>
          <w:sz w:val="22"/>
        </w:rPr>
      </w:pPr>
      <w:hyperlink w:anchor="_Toc448746512" w:history="1">
        <w:r w:rsidR="00CE0B85" w:rsidRPr="007D578F">
          <w:rPr>
            <w:rStyle w:val="Hyperlink"/>
          </w:rPr>
          <w:t>3.7.</w:t>
        </w:r>
        <w:r w:rsidR="00CE0B85">
          <w:rPr>
            <w:rFonts w:asciiTheme="minorHAnsi" w:eastAsiaTheme="minorEastAsia" w:hAnsiTheme="minorHAnsi" w:cstheme="minorBidi"/>
            <w:sz w:val="22"/>
          </w:rPr>
          <w:tab/>
        </w:r>
        <w:r w:rsidR="00CE0B85" w:rsidRPr="007D578F">
          <w:rPr>
            <w:rStyle w:val="Hyperlink"/>
          </w:rPr>
          <w:t>Measuring and Protection Board</w:t>
        </w:r>
        <w:r w:rsidR="00CE0B85">
          <w:rPr>
            <w:webHidden/>
          </w:rPr>
          <w:tab/>
        </w:r>
        <w:r w:rsidR="00CE0B85">
          <w:rPr>
            <w:webHidden/>
          </w:rPr>
          <w:fldChar w:fldCharType="begin"/>
        </w:r>
        <w:r w:rsidR="00CE0B85">
          <w:rPr>
            <w:webHidden/>
          </w:rPr>
          <w:instrText xml:space="preserve"> PAGEREF _Toc448746512 \h </w:instrText>
        </w:r>
        <w:r w:rsidR="00CE0B85">
          <w:rPr>
            <w:webHidden/>
          </w:rPr>
        </w:r>
        <w:r w:rsidR="00CE0B85">
          <w:rPr>
            <w:webHidden/>
          </w:rPr>
          <w:fldChar w:fldCharType="separate"/>
        </w:r>
        <w:r w:rsidR="00D44AE2">
          <w:rPr>
            <w:webHidden/>
          </w:rPr>
          <w:t>88</w:t>
        </w:r>
        <w:r w:rsidR="00CE0B85">
          <w:rPr>
            <w:webHidden/>
          </w:rPr>
          <w:fldChar w:fldCharType="end"/>
        </w:r>
      </w:hyperlink>
    </w:p>
    <w:p w14:paraId="11CC6F33" w14:textId="77777777" w:rsidR="00CE0B85" w:rsidRDefault="00B64007">
      <w:pPr>
        <w:pStyle w:val="TOC3"/>
        <w:rPr>
          <w:rFonts w:asciiTheme="minorHAnsi" w:eastAsiaTheme="minorEastAsia" w:hAnsiTheme="minorHAnsi" w:cstheme="minorBidi"/>
          <w:noProof/>
          <w:sz w:val="22"/>
        </w:rPr>
      </w:pPr>
      <w:hyperlink w:anchor="_Toc448746513" w:history="1">
        <w:r w:rsidR="00CE0B85" w:rsidRPr="007D578F">
          <w:rPr>
            <w:rStyle w:val="Hyperlink"/>
            <w:noProof/>
          </w:rPr>
          <w:t>3.7.1.</w:t>
        </w:r>
        <w:r w:rsidR="00CE0B85">
          <w:rPr>
            <w:rFonts w:asciiTheme="minorHAnsi" w:eastAsiaTheme="minorEastAsia" w:hAnsiTheme="minorHAnsi" w:cstheme="minorBidi"/>
            <w:noProof/>
            <w:sz w:val="22"/>
          </w:rPr>
          <w:tab/>
        </w:r>
        <w:r w:rsidR="00CE0B85" w:rsidRPr="007D578F">
          <w:rPr>
            <w:rStyle w:val="Hyperlink"/>
            <w:noProof/>
          </w:rPr>
          <w:t>DC Voltage and Current Measurement Board</w:t>
        </w:r>
        <w:r w:rsidR="00CE0B85">
          <w:rPr>
            <w:noProof/>
            <w:webHidden/>
          </w:rPr>
          <w:tab/>
        </w:r>
        <w:r w:rsidR="00CE0B85">
          <w:rPr>
            <w:noProof/>
            <w:webHidden/>
          </w:rPr>
          <w:fldChar w:fldCharType="begin"/>
        </w:r>
        <w:r w:rsidR="00CE0B85">
          <w:rPr>
            <w:noProof/>
            <w:webHidden/>
          </w:rPr>
          <w:instrText xml:space="preserve"> PAGEREF _Toc448746513 \h </w:instrText>
        </w:r>
        <w:r w:rsidR="00CE0B85">
          <w:rPr>
            <w:noProof/>
            <w:webHidden/>
          </w:rPr>
        </w:r>
        <w:r w:rsidR="00CE0B85">
          <w:rPr>
            <w:noProof/>
            <w:webHidden/>
          </w:rPr>
          <w:fldChar w:fldCharType="separate"/>
        </w:r>
        <w:r w:rsidR="00D44AE2">
          <w:rPr>
            <w:noProof/>
            <w:webHidden/>
          </w:rPr>
          <w:t>88</w:t>
        </w:r>
        <w:r w:rsidR="00CE0B85">
          <w:rPr>
            <w:noProof/>
            <w:webHidden/>
          </w:rPr>
          <w:fldChar w:fldCharType="end"/>
        </w:r>
      </w:hyperlink>
    </w:p>
    <w:p w14:paraId="6AD2AF1F" w14:textId="77777777" w:rsidR="00CE0B85" w:rsidRDefault="00B64007">
      <w:pPr>
        <w:pStyle w:val="TOC3"/>
        <w:rPr>
          <w:rFonts w:asciiTheme="minorHAnsi" w:eastAsiaTheme="minorEastAsia" w:hAnsiTheme="minorHAnsi" w:cstheme="minorBidi"/>
          <w:noProof/>
          <w:sz w:val="22"/>
        </w:rPr>
      </w:pPr>
      <w:hyperlink w:anchor="_Toc448746514" w:history="1">
        <w:r w:rsidR="00CE0B85" w:rsidRPr="007D578F">
          <w:rPr>
            <w:rStyle w:val="Hyperlink"/>
            <w:noProof/>
          </w:rPr>
          <w:t>3.7.2.</w:t>
        </w:r>
        <w:r w:rsidR="00CE0B85">
          <w:rPr>
            <w:rFonts w:asciiTheme="minorHAnsi" w:eastAsiaTheme="minorEastAsia" w:hAnsiTheme="minorHAnsi" w:cstheme="minorBidi"/>
            <w:noProof/>
            <w:sz w:val="22"/>
          </w:rPr>
          <w:tab/>
        </w:r>
        <w:r w:rsidR="00CE0B85" w:rsidRPr="007D578F">
          <w:rPr>
            <w:rStyle w:val="Hyperlink"/>
            <w:noProof/>
          </w:rPr>
          <w:t xml:space="preserve">Voltage </w:t>
        </w:r>
        <w:r w:rsidR="00CE0B85" w:rsidRPr="007D578F">
          <w:rPr>
            <w:rStyle w:val="Hyperlink"/>
            <w:iCs/>
            <w:noProof/>
          </w:rPr>
          <w:t>Measurement</w:t>
        </w:r>
        <w:r w:rsidR="00CE0B85" w:rsidRPr="007D578F">
          <w:rPr>
            <w:rStyle w:val="Hyperlink"/>
            <w:noProof/>
          </w:rPr>
          <w:t xml:space="preserve"> with Common-Mode Rejection</w:t>
        </w:r>
        <w:r w:rsidR="00CE0B85">
          <w:rPr>
            <w:noProof/>
            <w:webHidden/>
          </w:rPr>
          <w:tab/>
        </w:r>
        <w:r w:rsidR="00CE0B85">
          <w:rPr>
            <w:noProof/>
            <w:webHidden/>
          </w:rPr>
          <w:fldChar w:fldCharType="begin"/>
        </w:r>
        <w:r w:rsidR="00CE0B85">
          <w:rPr>
            <w:noProof/>
            <w:webHidden/>
          </w:rPr>
          <w:instrText xml:space="preserve"> PAGEREF _Toc448746514 \h </w:instrText>
        </w:r>
        <w:r w:rsidR="00CE0B85">
          <w:rPr>
            <w:noProof/>
            <w:webHidden/>
          </w:rPr>
        </w:r>
        <w:r w:rsidR="00CE0B85">
          <w:rPr>
            <w:noProof/>
            <w:webHidden/>
          </w:rPr>
          <w:fldChar w:fldCharType="separate"/>
        </w:r>
        <w:r w:rsidR="00D44AE2">
          <w:rPr>
            <w:noProof/>
            <w:webHidden/>
          </w:rPr>
          <w:t>90</w:t>
        </w:r>
        <w:r w:rsidR="00CE0B85">
          <w:rPr>
            <w:noProof/>
            <w:webHidden/>
          </w:rPr>
          <w:fldChar w:fldCharType="end"/>
        </w:r>
      </w:hyperlink>
    </w:p>
    <w:p w14:paraId="2F952FEC" w14:textId="77777777" w:rsidR="00CE0B85" w:rsidRDefault="00B64007">
      <w:pPr>
        <w:pStyle w:val="TOC3"/>
        <w:rPr>
          <w:rFonts w:asciiTheme="minorHAnsi" w:eastAsiaTheme="minorEastAsia" w:hAnsiTheme="minorHAnsi" w:cstheme="minorBidi"/>
          <w:noProof/>
          <w:sz w:val="22"/>
        </w:rPr>
      </w:pPr>
      <w:hyperlink w:anchor="_Toc448746515" w:history="1">
        <w:r w:rsidR="00CE0B85" w:rsidRPr="007D578F">
          <w:rPr>
            <w:rStyle w:val="Hyperlink"/>
            <w:noProof/>
          </w:rPr>
          <w:t>3.7.3.</w:t>
        </w:r>
        <w:r w:rsidR="00CE0B85">
          <w:rPr>
            <w:rFonts w:asciiTheme="minorHAnsi" w:eastAsiaTheme="minorEastAsia" w:hAnsiTheme="minorHAnsi" w:cstheme="minorBidi"/>
            <w:noProof/>
            <w:sz w:val="22"/>
          </w:rPr>
          <w:tab/>
        </w:r>
        <w:r w:rsidR="00CE0B85" w:rsidRPr="007D578F">
          <w:rPr>
            <w:rStyle w:val="Hyperlink"/>
            <w:noProof/>
          </w:rPr>
          <w:t>Isolated switching signal board</w:t>
        </w:r>
        <w:r w:rsidR="00CE0B85">
          <w:rPr>
            <w:noProof/>
            <w:webHidden/>
          </w:rPr>
          <w:tab/>
        </w:r>
        <w:r w:rsidR="00CE0B85">
          <w:rPr>
            <w:noProof/>
            <w:webHidden/>
          </w:rPr>
          <w:fldChar w:fldCharType="begin"/>
        </w:r>
        <w:r w:rsidR="00CE0B85">
          <w:rPr>
            <w:noProof/>
            <w:webHidden/>
          </w:rPr>
          <w:instrText xml:space="preserve"> PAGEREF _Toc448746515 \h </w:instrText>
        </w:r>
        <w:r w:rsidR="00CE0B85">
          <w:rPr>
            <w:noProof/>
            <w:webHidden/>
          </w:rPr>
        </w:r>
        <w:r w:rsidR="00CE0B85">
          <w:rPr>
            <w:noProof/>
            <w:webHidden/>
          </w:rPr>
          <w:fldChar w:fldCharType="separate"/>
        </w:r>
        <w:r w:rsidR="00D44AE2">
          <w:rPr>
            <w:noProof/>
            <w:webHidden/>
          </w:rPr>
          <w:t>91</w:t>
        </w:r>
        <w:r w:rsidR="00CE0B85">
          <w:rPr>
            <w:noProof/>
            <w:webHidden/>
          </w:rPr>
          <w:fldChar w:fldCharType="end"/>
        </w:r>
      </w:hyperlink>
    </w:p>
    <w:p w14:paraId="095C4DB9" w14:textId="77777777" w:rsidR="00CE0B85" w:rsidRDefault="00B64007">
      <w:pPr>
        <w:pStyle w:val="TOC3"/>
        <w:rPr>
          <w:rFonts w:asciiTheme="minorHAnsi" w:eastAsiaTheme="minorEastAsia" w:hAnsiTheme="minorHAnsi" w:cstheme="minorBidi"/>
          <w:noProof/>
          <w:sz w:val="22"/>
        </w:rPr>
      </w:pPr>
      <w:hyperlink w:anchor="_Toc448746516" w:history="1">
        <w:r w:rsidR="00CE0B85" w:rsidRPr="007D578F">
          <w:rPr>
            <w:rStyle w:val="Hyperlink"/>
            <w:noProof/>
          </w:rPr>
          <w:t>3.7.4.</w:t>
        </w:r>
        <w:r w:rsidR="00CE0B85">
          <w:rPr>
            <w:rFonts w:asciiTheme="minorHAnsi" w:eastAsiaTheme="minorEastAsia" w:hAnsiTheme="minorHAnsi" w:cstheme="minorBidi"/>
            <w:noProof/>
            <w:sz w:val="22"/>
          </w:rPr>
          <w:tab/>
        </w:r>
        <w:r w:rsidR="00CE0B85" w:rsidRPr="007D578F">
          <w:rPr>
            <w:rStyle w:val="Hyperlink"/>
            <w:noProof/>
          </w:rPr>
          <w:t>AC Voltage and Current Measurement Box</w:t>
        </w:r>
        <w:r w:rsidR="00CE0B85">
          <w:rPr>
            <w:noProof/>
            <w:webHidden/>
          </w:rPr>
          <w:tab/>
        </w:r>
        <w:r w:rsidR="00CE0B85">
          <w:rPr>
            <w:noProof/>
            <w:webHidden/>
          </w:rPr>
          <w:fldChar w:fldCharType="begin"/>
        </w:r>
        <w:r w:rsidR="00CE0B85">
          <w:rPr>
            <w:noProof/>
            <w:webHidden/>
          </w:rPr>
          <w:instrText xml:space="preserve"> PAGEREF _Toc448746516 \h </w:instrText>
        </w:r>
        <w:r w:rsidR="00CE0B85">
          <w:rPr>
            <w:noProof/>
            <w:webHidden/>
          </w:rPr>
        </w:r>
        <w:r w:rsidR="00CE0B85">
          <w:rPr>
            <w:noProof/>
            <w:webHidden/>
          </w:rPr>
          <w:fldChar w:fldCharType="separate"/>
        </w:r>
        <w:r w:rsidR="00D44AE2">
          <w:rPr>
            <w:noProof/>
            <w:webHidden/>
          </w:rPr>
          <w:t>93</w:t>
        </w:r>
        <w:r w:rsidR="00CE0B85">
          <w:rPr>
            <w:noProof/>
            <w:webHidden/>
          </w:rPr>
          <w:fldChar w:fldCharType="end"/>
        </w:r>
      </w:hyperlink>
    </w:p>
    <w:p w14:paraId="351E75A5" w14:textId="77777777" w:rsidR="00CE0B85" w:rsidRDefault="00B64007">
      <w:pPr>
        <w:pStyle w:val="TOC3"/>
        <w:rPr>
          <w:rFonts w:asciiTheme="minorHAnsi" w:eastAsiaTheme="minorEastAsia" w:hAnsiTheme="minorHAnsi" w:cstheme="minorBidi"/>
          <w:noProof/>
          <w:sz w:val="22"/>
        </w:rPr>
      </w:pPr>
      <w:hyperlink w:anchor="_Toc448746517" w:history="1">
        <w:r w:rsidR="00CE0B85" w:rsidRPr="007D578F">
          <w:rPr>
            <w:rStyle w:val="Hyperlink"/>
            <w:noProof/>
          </w:rPr>
          <w:t>3.7.5.</w:t>
        </w:r>
        <w:r w:rsidR="00CE0B85">
          <w:rPr>
            <w:rFonts w:asciiTheme="minorHAnsi" w:eastAsiaTheme="minorEastAsia" w:hAnsiTheme="minorHAnsi" w:cstheme="minorBidi"/>
            <w:noProof/>
            <w:sz w:val="22"/>
          </w:rPr>
          <w:tab/>
        </w:r>
        <w:r w:rsidR="00CE0B85" w:rsidRPr="007D578F">
          <w:rPr>
            <w:rStyle w:val="Hyperlink"/>
            <w:noProof/>
          </w:rPr>
          <w:t>Analog Hysteresis Voltage Protection</w:t>
        </w:r>
        <w:r w:rsidR="00CE0B85">
          <w:rPr>
            <w:noProof/>
            <w:webHidden/>
          </w:rPr>
          <w:tab/>
        </w:r>
        <w:r w:rsidR="00CE0B85">
          <w:rPr>
            <w:noProof/>
            <w:webHidden/>
          </w:rPr>
          <w:fldChar w:fldCharType="begin"/>
        </w:r>
        <w:r w:rsidR="00CE0B85">
          <w:rPr>
            <w:noProof/>
            <w:webHidden/>
          </w:rPr>
          <w:instrText xml:space="preserve"> PAGEREF _Toc448746517 \h </w:instrText>
        </w:r>
        <w:r w:rsidR="00CE0B85">
          <w:rPr>
            <w:noProof/>
            <w:webHidden/>
          </w:rPr>
        </w:r>
        <w:r w:rsidR="00CE0B85">
          <w:rPr>
            <w:noProof/>
            <w:webHidden/>
          </w:rPr>
          <w:fldChar w:fldCharType="separate"/>
        </w:r>
        <w:r w:rsidR="00D44AE2">
          <w:rPr>
            <w:noProof/>
            <w:webHidden/>
          </w:rPr>
          <w:t>94</w:t>
        </w:r>
        <w:r w:rsidR="00CE0B85">
          <w:rPr>
            <w:noProof/>
            <w:webHidden/>
          </w:rPr>
          <w:fldChar w:fldCharType="end"/>
        </w:r>
      </w:hyperlink>
    </w:p>
    <w:p w14:paraId="6C9400B2" w14:textId="77777777" w:rsidR="00CE0B85" w:rsidRDefault="00B64007">
      <w:pPr>
        <w:pStyle w:val="TOC2"/>
        <w:rPr>
          <w:rFonts w:asciiTheme="minorHAnsi" w:eastAsiaTheme="minorEastAsia" w:hAnsiTheme="minorHAnsi" w:cstheme="minorBidi"/>
          <w:sz w:val="22"/>
        </w:rPr>
      </w:pPr>
      <w:hyperlink w:anchor="_Toc448746518" w:history="1">
        <w:r w:rsidR="00CE0B85" w:rsidRPr="007D578F">
          <w:rPr>
            <w:rStyle w:val="Hyperlink"/>
          </w:rPr>
          <w:t>3.8.</w:t>
        </w:r>
        <w:r w:rsidR="00CE0B85">
          <w:rPr>
            <w:rFonts w:asciiTheme="minorHAnsi" w:eastAsiaTheme="minorEastAsia" w:hAnsiTheme="minorHAnsi" w:cstheme="minorBidi"/>
            <w:sz w:val="22"/>
          </w:rPr>
          <w:tab/>
        </w:r>
        <w:r w:rsidR="00CE0B85" w:rsidRPr="007D578F">
          <w:rPr>
            <w:rStyle w:val="Hyperlink"/>
          </w:rPr>
          <w:t>AC Grid Test-Bed System Description</w:t>
        </w:r>
        <w:r w:rsidR="00CE0B85">
          <w:rPr>
            <w:webHidden/>
          </w:rPr>
          <w:tab/>
        </w:r>
        <w:r w:rsidR="00CE0B85">
          <w:rPr>
            <w:webHidden/>
          </w:rPr>
          <w:fldChar w:fldCharType="begin"/>
        </w:r>
        <w:r w:rsidR="00CE0B85">
          <w:rPr>
            <w:webHidden/>
          </w:rPr>
          <w:instrText xml:space="preserve"> PAGEREF _Toc448746518 \h </w:instrText>
        </w:r>
        <w:r w:rsidR="00CE0B85">
          <w:rPr>
            <w:webHidden/>
          </w:rPr>
        </w:r>
        <w:r w:rsidR="00CE0B85">
          <w:rPr>
            <w:webHidden/>
          </w:rPr>
          <w:fldChar w:fldCharType="separate"/>
        </w:r>
        <w:r w:rsidR="00D44AE2">
          <w:rPr>
            <w:webHidden/>
          </w:rPr>
          <w:t>98</w:t>
        </w:r>
        <w:r w:rsidR="00CE0B85">
          <w:rPr>
            <w:webHidden/>
          </w:rPr>
          <w:fldChar w:fldCharType="end"/>
        </w:r>
      </w:hyperlink>
    </w:p>
    <w:p w14:paraId="04EBB0FE" w14:textId="77777777" w:rsidR="00CE0B85" w:rsidRDefault="00B64007">
      <w:pPr>
        <w:pStyle w:val="TOC2"/>
        <w:rPr>
          <w:rFonts w:asciiTheme="minorHAnsi" w:eastAsiaTheme="minorEastAsia" w:hAnsiTheme="minorHAnsi" w:cstheme="minorBidi"/>
          <w:sz w:val="22"/>
        </w:rPr>
      </w:pPr>
      <w:hyperlink w:anchor="_Toc448746519" w:history="1">
        <w:r w:rsidR="00CE0B85" w:rsidRPr="007D578F">
          <w:rPr>
            <w:rStyle w:val="Hyperlink"/>
          </w:rPr>
          <w:t>3.9.</w:t>
        </w:r>
        <w:r w:rsidR="00CE0B85">
          <w:rPr>
            <w:rFonts w:asciiTheme="minorHAnsi" w:eastAsiaTheme="minorEastAsia" w:hAnsiTheme="minorHAnsi" w:cstheme="minorBidi"/>
            <w:sz w:val="22"/>
          </w:rPr>
          <w:tab/>
        </w:r>
        <w:r w:rsidR="00CE0B85" w:rsidRPr="007D578F">
          <w:rPr>
            <w:rStyle w:val="Hyperlink"/>
          </w:rPr>
          <w:t>Real-Time Control and Monitoring of the Hybrid DC power System</w:t>
        </w:r>
        <w:r w:rsidR="00CE0B85">
          <w:rPr>
            <w:webHidden/>
          </w:rPr>
          <w:tab/>
        </w:r>
        <w:r w:rsidR="00CE0B85">
          <w:rPr>
            <w:webHidden/>
          </w:rPr>
          <w:fldChar w:fldCharType="begin"/>
        </w:r>
        <w:r w:rsidR="00CE0B85">
          <w:rPr>
            <w:webHidden/>
          </w:rPr>
          <w:instrText xml:space="preserve"> PAGEREF _Toc448746519 \h </w:instrText>
        </w:r>
        <w:r w:rsidR="00CE0B85">
          <w:rPr>
            <w:webHidden/>
          </w:rPr>
        </w:r>
        <w:r w:rsidR="00CE0B85">
          <w:rPr>
            <w:webHidden/>
          </w:rPr>
          <w:fldChar w:fldCharType="separate"/>
        </w:r>
        <w:r w:rsidR="00D44AE2">
          <w:rPr>
            <w:webHidden/>
          </w:rPr>
          <w:t>99</w:t>
        </w:r>
        <w:r w:rsidR="00CE0B85">
          <w:rPr>
            <w:webHidden/>
          </w:rPr>
          <w:fldChar w:fldCharType="end"/>
        </w:r>
      </w:hyperlink>
    </w:p>
    <w:p w14:paraId="60F1AB5B" w14:textId="77777777" w:rsidR="00CE0B85" w:rsidRDefault="00B64007">
      <w:pPr>
        <w:pStyle w:val="TOC1"/>
        <w:rPr>
          <w:rFonts w:asciiTheme="minorHAnsi" w:eastAsiaTheme="minorEastAsia" w:hAnsiTheme="minorHAnsi" w:cstheme="minorBidi"/>
          <w:caps w:val="0"/>
          <w:noProof/>
          <w:sz w:val="22"/>
        </w:rPr>
      </w:pPr>
      <w:hyperlink w:anchor="_Toc448746520" w:history="1">
        <w:r w:rsidR="00CE0B85" w:rsidRPr="007D578F">
          <w:rPr>
            <w:rStyle w:val="Hyperlink"/>
            <w:noProof/>
            <w14:scene3d>
              <w14:camera w14:prst="orthographicFront"/>
              <w14:lightRig w14:rig="threePt" w14:dir="t">
                <w14:rot w14:lat="0" w14:lon="0" w14:rev="0"/>
              </w14:lightRig>
            </w14:scene3d>
          </w:rPr>
          <w:t>4.</w:t>
        </w:r>
        <w:r w:rsidR="00CE0B85">
          <w:rPr>
            <w:rFonts w:asciiTheme="minorHAnsi" w:eastAsiaTheme="minorEastAsia" w:hAnsiTheme="minorHAnsi" w:cstheme="minorBidi"/>
            <w:caps w:val="0"/>
            <w:noProof/>
            <w:sz w:val="22"/>
          </w:rPr>
          <w:tab/>
        </w:r>
        <w:r w:rsidR="00CE0B85" w:rsidRPr="007D578F">
          <w:rPr>
            <w:rStyle w:val="Hyperlink"/>
            <w:noProof/>
          </w:rPr>
          <w:t>Real-Time Control and Energy Management of Hybrid DC Power System</w:t>
        </w:r>
        <w:r w:rsidR="00CE0B85">
          <w:rPr>
            <w:noProof/>
            <w:webHidden/>
          </w:rPr>
          <w:tab/>
        </w:r>
        <w:r w:rsidR="00CE0B85">
          <w:rPr>
            <w:noProof/>
            <w:webHidden/>
          </w:rPr>
          <w:fldChar w:fldCharType="begin"/>
        </w:r>
        <w:r w:rsidR="00CE0B85">
          <w:rPr>
            <w:noProof/>
            <w:webHidden/>
          </w:rPr>
          <w:instrText xml:space="preserve"> PAGEREF _Toc448746520 \h </w:instrText>
        </w:r>
        <w:r w:rsidR="00CE0B85">
          <w:rPr>
            <w:noProof/>
            <w:webHidden/>
          </w:rPr>
        </w:r>
        <w:r w:rsidR="00CE0B85">
          <w:rPr>
            <w:noProof/>
            <w:webHidden/>
          </w:rPr>
          <w:fldChar w:fldCharType="separate"/>
        </w:r>
        <w:r w:rsidR="00D44AE2">
          <w:rPr>
            <w:noProof/>
            <w:webHidden/>
          </w:rPr>
          <w:t>101</w:t>
        </w:r>
        <w:r w:rsidR="00CE0B85">
          <w:rPr>
            <w:noProof/>
            <w:webHidden/>
          </w:rPr>
          <w:fldChar w:fldCharType="end"/>
        </w:r>
      </w:hyperlink>
    </w:p>
    <w:p w14:paraId="3247ACE8" w14:textId="77777777" w:rsidR="00CE0B85" w:rsidRDefault="00B64007">
      <w:pPr>
        <w:pStyle w:val="TOC2"/>
        <w:rPr>
          <w:rFonts w:asciiTheme="minorHAnsi" w:eastAsiaTheme="minorEastAsia" w:hAnsiTheme="minorHAnsi" w:cstheme="minorBidi"/>
          <w:sz w:val="22"/>
        </w:rPr>
      </w:pPr>
      <w:hyperlink w:anchor="_Toc448746521" w:history="1">
        <w:r w:rsidR="00CE0B85" w:rsidRPr="007D578F">
          <w:rPr>
            <w:rStyle w:val="Hyperlink"/>
          </w:rPr>
          <w:t>4.1.</w:t>
        </w:r>
        <w:r w:rsidR="00CE0B85">
          <w:rPr>
            <w:rFonts w:asciiTheme="minorHAnsi" w:eastAsiaTheme="minorEastAsia" w:hAnsiTheme="minorHAnsi" w:cstheme="minorBidi"/>
            <w:sz w:val="22"/>
          </w:rPr>
          <w:tab/>
        </w:r>
        <w:r w:rsidR="00CE0B85" w:rsidRPr="007D578F">
          <w:rPr>
            <w:rStyle w:val="Hyperlink"/>
          </w:rPr>
          <w:t>Introduction</w:t>
        </w:r>
        <w:r w:rsidR="00CE0B85">
          <w:rPr>
            <w:webHidden/>
          </w:rPr>
          <w:tab/>
        </w:r>
        <w:r w:rsidR="00CE0B85">
          <w:rPr>
            <w:webHidden/>
          </w:rPr>
          <w:fldChar w:fldCharType="begin"/>
        </w:r>
        <w:r w:rsidR="00CE0B85">
          <w:rPr>
            <w:webHidden/>
          </w:rPr>
          <w:instrText xml:space="preserve"> PAGEREF _Toc448746521 \h </w:instrText>
        </w:r>
        <w:r w:rsidR="00CE0B85">
          <w:rPr>
            <w:webHidden/>
          </w:rPr>
        </w:r>
        <w:r w:rsidR="00CE0B85">
          <w:rPr>
            <w:webHidden/>
          </w:rPr>
          <w:fldChar w:fldCharType="separate"/>
        </w:r>
        <w:r w:rsidR="00D44AE2">
          <w:rPr>
            <w:webHidden/>
          </w:rPr>
          <w:t>101</w:t>
        </w:r>
        <w:r w:rsidR="00CE0B85">
          <w:rPr>
            <w:webHidden/>
          </w:rPr>
          <w:fldChar w:fldCharType="end"/>
        </w:r>
      </w:hyperlink>
    </w:p>
    <w:p w14:paraId="02C11AE0" w14:textId="77777777" w:rsidR="00CE0B85" w:rsidRDefault="00B64007">
      <w:pPr>
        <w:pStyle w:val="TOC2"/>
        <w:rPr>
          <w:rFonts w:asciiTheme="minorHAnsi" w:eastAsiaTheme="minorEastAsia" w:hAnsiTheme="minorHAnsi" w:cstheme="minorBidi"/>
          <w:sz w:val="22"/>
        </w:rPr>
      </w:pPr>
      <w:hyperlink w:anchor="_Toc448746522" w:history="1">
        <w:r w:rsidR="00CE0B85" w:rsidRPr="007D578F">
          <w:rPr>
            <w:rStyle w:val="Hyperlink"/>
          </w:rPr>
          <w:t>4.2.</w:t>
        </w:r>
        <w:r w:rsidR="00CE0B85">
          <w:rPr>
            <w:rFonts w:asciiTheme="minorHAnsi" w:eastAsiaTheme="minorEastAsia" w:hAnsiTheme="minorHAnsi" w:cstheme="minorBidi"/>
            <w:sz w:val="22"/>
          </w:rPr>
          <w:tab/>
        </w:r>
        <w:r w:rsidR="00CE0B85" w:rsidRPr="007D578F">
          <w:rPr>
            <w:rStyle w:val="Hyperlink"/>
          </w:rPr>
          <w:t>Bidirectional Energy Transfer in DC Microgrid</w:t>
        </w:r>
        <w:r w:rsidR="00CE0B85">
          <w:rPr>
            <w:webHidden/>
          </w:rPr>
          <w:tab/>
        </w:r>
        <w:r w:rsidR="00CE0B85">
          <w:rPr>
            <w:webHidden/>
          </w:rPr>
          <w:fldChar w:fldCharType="begin"/>
        </w:r>
        <w:r w:rsidR="00CE0B85">
          <w:rPr>
            <w:webHidden/>
          </w:rPr>
          <w:instrText xml:space="preserve"> PAGEREF _Toc448746522 \h </w:instrText>
        </w:r>
        <w:r w:rsidR="00CE0B85">
          <w:rPr>
            <w:webHidden/>
          </w:rPr>
        </w:r>
        <w:r w:rsidR="00CE0B85">
          <w:rPr>
            <w:webHidden/>
          </w:rPr>
          <w:fldChar w:fldCharType="separate"/>
        </w:r>
        <w:r w:rsidR="00D44AE2">
          <w:rPr>
            <w:webHidden/>
          </w:rPr>
          <w:t>102</w:t>
        </w:r>
        <w:r w:rsidR="00CE0B85">
          <w:rPr>
            <w:webHidden/>
          </w:rPr>
          <w:fldChar w:fldCharType="end"/>
        </w:r>
      </w:hyperlink>
    </w:p>
    <w:p w14:paraId="4530A7A4" w14:textId="77777777" w:rsidR="00CE0B85" w:rsidRDefault="00B64007">
      <w:pPr>
        <w:pStyle w:val="TOC3"/>
        <w:rPr>
          <w:rFonts w:asciiTheme="minorHAnsi" w:eastAsiaTheme="minorEastAsia" w:hAnsiTheme="minorHAnsi" w:cstheme="minorBidi"/>
          <w:noProof/>
          <w:sz w:val="22"/>
        </w:rPr>
      </w:pPr>
      <w:hyperlink w:anchor="_Toc448746523" w:history="1">
        <w:r w:rsidR="00CE0B85" w:rsidRPr="007D578F">
          <w:rPr>
            <w:rStyle w:val="Hyperlink"/>
            <w:noProof/>
          </w:rPr>
          <w:t>4.2.1.</w:t>
        </w:r>
        <w:r w:rsidR="00CE0B85">
          <w:rPr>
            <w:rFonts w:asciiTheme="minorHAnsi" w:eastAsiaTheme="minorEastAsia" w:hAnsiTheme="minorHAnsi" w:cstheme="minorBidi"/>
            <w:noProof/>
            <w:sz w:val="22"/>
          </w:rPr>
          <w:tab/>
        </w:r>
        <w:r w:rsidR="00CE0B85" w:rsidRPr="007D578F">
          <w:rPr>
            <w:rStyle w:val="Hyperlink"/>
            <w:noProof/>
          </w:rPr>
          <w:t>Description of the Case Studies</w:t>
        </w:r>
        <w:r w:rsidR="00CE0B85">
          <w:rPr>
            <w:noProof/>
            <w:webHidden/>
          </w:rPr>
          <w:tab/>
        </w:r>
        <w:r w:rsidR="00CE0B85">
          <w:rPr>
            <w:noProof/>
            <w:webHidden/>
          </w:rPr>
          <w:fldChar w:fldCharType="begin"/>
        </w:r>
        <w:r w:rsidR="00CE0B85">
          <w:rPr>
            <w:noProof/>
            <w:webHidden/>
          </w:rPr>
          <w:instrText xml:space="preserve"> PAGEREF _Toc448746523 \h </w:instrText>
        </w:r>
        <w:r w:rsidR="00CE0B85">
          <w:rPr>
            <w:noProof/>
            <w:webHidden/>
          </w:rPr>
        </w:r>
        <w:r w:rsidR="00CE0B85">
          <w:rPr>
            <w:noProof/>
            <w:webHidden/>
          </w:rPr>
          <w:fldChar w:fldCharType="separate"/>
        </w:r>
        <w:r w:rsidR="00D44AE2">
          <w:rPr>
            <w:noProof/>
            <w:webHidden/>
          </w:rPr>
          <w:t>102</w:t>
        </w:r>
        <w:r w:rsidR="00CE0B85">
          <w:rPr>
            <w:noProof/>
            <w:webHidden/>
          </w:rPr>
          <w:fldChar w:fldCharType="end"/>
        </w:r>
      </w:hyperlink>
    </w:p>
    <w:p w14:paraId="769C151F" w14:textId="77777777" w:rsidR="00CE0B85" w:rsidRDefault="00B64007">
      <w:pPr>
        <w:pStyle w:val="TOC3"/>
        <w:rPr>
          <w:rFonts w:asciiTheme="minorHAnsi" w:eastAsiaTheme="minorEastAsia" w:hAnsiTheme="minorHAnsi" w:cstheme="minorBidi"/>
          <w:noProof/>
          <w:sz w:val="22"/>
        </w:rPr>
      </w:pPr>
      <w:hyperlink w:anchor="_Toc448746524" w:history="1">
        <w:r w:rsidR="00CE0B85" w:rsidRPr="007D578F">
          <w:rPr>
            <w:rStyle w:val="Hyperlink"/>
            <w:noProof/>
          </w:rPr>
          <w:t>4.2.2.</w:t>
        </w:r>
        <w:r w:rsidR="00CE0B85">
          <w:rPr>
            <w:rFonts w:asciiTheme="minorHAnsi" w:eastAsiaTheme="minorEastAsia" w:hAnsiTheme="minorHAnsi" w:cstheme="minorBidi"/>
            <w:noProof/>
            <w:sz w:val="22"/>
          </w:rPr>
          <w:tab/>
        </w:r>
        <w:r w:rsidR="00CE0B85" w:rsidRPr="007D578F">
          <w:rPr>
            <w:rStyle w:val="Hyperlink"/>
            <w:noProof/>
          </w:rPr>
          <w:t>Description of the Test Setup</w:t>
        </w:r>
        <w:r w:rsidR="00CE0B85">
          <w:rPr>
            <w:noProof/>
            <w:webHidden/>
          </w:rPr>
          <w:tab/>
        </w:r>
        <w:r w:rsidR="00CE0B85">
          <w:rPr>
            <w:noProof/>
            <w:webHidden/>
          </w:rPr>
          <w:fldChar w:fldCharType="begin"/>
        </w:r>
        <w:r w:rsidR="00CE0B85">
          <w:rPr>
            <w:noProof/>
            <w:webHidden/>
          </w:rPr>
          <w:instrText xml:space="preserve"> PAGEREF _Toc448746524 \h </w:instrText>
        </w:r>
        <w:r w:rsidR="00CE0B85">
          <w:rPr>
            <w:noProof/>
            <w:webHidden/>
          </w:rPr>
        </w:r>
        <w:r w:rsidR="00CE0B85">
          <w:rPr>
            <w:noProof/>
            <w:webHidden/>
          </w:rPr>
          <w:fldChar w:fldCharType="separate"/>
        </w:r>
        <w:r w:rsidR="00D44AE2">
          <w:rPr>
            <w:noProof/>
            <w:webHidden/>
          </w:rPr>
          <w:t>103</w:t>
        </w:r>
        <w:r w:rsidR="00CE0B85">
          <w:rPr>
            <w:noProof/>
            <w:webHidden/>
          </w:rPr>
          <w:fldChar w:fldCharType="end"/>
        </w:r>
      </w:hyperlink>
    </w:p>
    <w:p w14:paraId="5CE32F3C" w14:textId="77777777" w:rsidR="00CE0B85" w:rsidRDefault="00B64007">
      <w:pPr>
        <w:pStyle w:val="TOC3"/>
        <w:rPr>
          <w:rFonts w:asciiTheme="minorHAnsi" w:eastAsiaTheme="minorEastAsia" w:hAnsiTheme="minorHAnsi" w:cstheme="minorBidi"/>
          <w:noProof/>
          <w:sz w:val="22"/>
        </w:rPr>
      </w:pPr>
      <w:hyperlink w:anchor="_Toc448746525" w:history="1">
        <w:r w:rsidR="00CE0B85" w:rsidRPr="007D578F">
          <w:rPr>
            <w:rStyle w:val="Hyperlink"/>
            <w:noProof/>
          </w:rPr>
          <w:t>4.2.3.</w:t>
        </w:r>
        <w:r w:rsidR="00CE0B85">
          <w:rPr>
            <w:rFonts w:asciiTheme="minorHAnsi" w:eastAsiaTheme="minorEastAsia" w:hAnsiTheme="minorHAnsi" w:cstheme="minorBidi"/>
            <w:noProof/>
            <w:sz w:val="22"/>
          </w:rPr>
          <w:tab/>
        </w:r>
        <w:r w:rsidR="00CE0B85" w:rsidRPr="007D578F">
          <w:rPr>
            <w:rStyle w:val="Hyperlink"/>
            <w:noProof/>
          </w:rPr>
          <w:t>Experimental Test Results</w:t>
        </w:r>
        <w:r w:rsidR="00CE0B85">
          <w:rPr>
            <w:noProof/>
            <w:webHidden/>
          </w:rPr>
          <w:tab/>
        </w:r>
        <w:r w:rsidR="00CE0B85">
          <w:rPr>
            <w:noProof/>
            <w:webHidden/>
          </w:rPr>
          <w:fldChar w:fldCharType="begin"/>
        </w:r>
        <w:r w:rsidR="00CE0B85">
          <w:rPr>
            <w:noProof/>
            <w:webHidden/>
          </w:rPr>
          <w:instrText xml:space="preserve"> PAGEREF _Toc448746525 \h </w:instrText>
        </w:r>
        <w:r w:rsidR="00CE0B85">
          <w:rPr>
            <w:noProof/>
            <w:webHidden/>
          </w:rPr>
        </w:r>
        <w:r w:rsidR="00CE0B85">
          <w:rPr>
            <w:noProof/>
            <w:webHidden/>
          </w:rPr>
          <w:fldChar w:fldCharType="separate"/>
        </w:r>
        <w:r w:rsidR="00D44AE2">
          <w:rPr>
            <w:noProof/>
            <w:webHidden/>
          </w:rPr>
          <w:t>106</w:t>
        </w:r>
        <w:r w:rsidR="00CE0B85">
          <w:rPr>
            <w:noProof/>
            <w:webHidden/>
          </w:rPr>
          <w:fldChar w:fldCharType="end"/>
        </w:r>
      </w:hyperlink>
    </w:p>
    <w:p w14:paraId="1297FD12" w14:textId="77777777" w:rsidR="00CE0B85" w:rsidRDefault="00B64007">
      <w:pPr>
        <w:pStyle w:val="TOC3"/>
        <w:rPr>
          <w:rFonts w:asciiTheme="minorHAnsi" w:eastAsiaTheme="minorEastAsia" w:hAnsiTheme="minorHAnsi" w:cstheme="minorBidi"/>
          <w:noProof/>
          <w:sz w:val="22"/>
        </w:rPr>
      </w:pPr>
      <w:hyperlink w:anchor="_Toc448746526" w:history="1">
        <w:r w:rsidR="00CE0B85" w:rsidRPr="007D578F">
          <w:rPr>
            <w:rStyle w:val="Hyperlink"/>
            <w:noProof/>
          </w:rPr>
          <w:t>4.2.4.</w:t>
        </w:r>
        <w:r w:rsidR="00CE0B85">
          <w:rPr>
            <w:rFonts w:asciiTheme="minorHAnsi" w:eastAsiaTheme="minorEastAsia" w:hAnsiTheme="minorHAnsi" w:cstheme="minorBidi"/>
            <w:noProof/>
            <w:sz w:val="22"/>
          </w:rPr>
          <w:tab/>
        </w:r>
        <w:r w:rsidR="00CE0B85" w:rsidRPr="007D578F">
          <w:rPr>
            <w:rStyle w:val="Hyperlink"/>
            <w:noProof/>
          </w:rPr>
          <w:t>Summary of the Bidirectional Energy Transfer Results</w:t>
        </w:r>
        <w:r w:rsidR="00CE0B85">
          <w:rPr>
            <w:noProof/>
            <w:webHidden/>
          </w:rPr>
          <w:tab/>
        </w:r>
        <w:r w:rsidR="00CE0B85">
          <w:rPr>
            <w:noProof/>
            <w:webHidden/>
          </w:rPr>
          <w:fldChar w:fldCharType="begin"/>
        </w:r>
        <w:r w:rsidR="00CE0B85">
          <w:rPr>
            <w:noProof/>
            <w:webHidden/>
          </w:rPr>
          <w:instrText xml:space="preserve"> PAGEREF _Toc448746526 \h </w:instrText>
        </w:r>
        <w:r w:rsidR="00CE0B85">
          <w:rPr>
            <w:noProof/>
            <w:webHidden/>
          </w:rPr>
        </w:r>
        <w:r w:rsidR="00CE0B85">
          <w:rPr>
            <w:noProof/>
            <w:webHidden/>
          </w:rPr>
          <w:fldChar w:fldCharType="separate"/>
        </w:r>
        <w:r w:rsidR="00D44AE2">
          <w:rPr>
            <w:noProof/>
            <w:webHidden/>
          </w:rPr>
          <w:t>111</w:t>
        </w:r>
        <w:r w:rsidR="00CE0B85">
          <w:rPr>
            <w:noProof/>
            <w:webHidden/>
          </w:rPr>
          <w:fldChar w:fldCharType="end"/>
        </w:r>
      </w:hyperlink>
    </w:p>
    <w:p w14:paraId="6BD46112" w14:textId="77777777" w:rsidR="00CE0B85" w:rsidRDefault="00B64007">
      <w:pPr>
        <w:pStyle w:val="TOC2"/>
        <w:rPr>
          <w:rFonts w:asciiTheme="minorHAnsi" w:eastAsiaTheme="minorEastAsia" w:hAnsiTheme="minorHAnsi" w:cstheme="minorBidi"/>
          <w:sz w:val="22"/>
        </w:rPr>
      </w:pPr>
      <w:hyperlink w:anchor="_Toc448746527" w:history="1">
        <w:r w:rsidR="00CE0B85" w:rsidRPr="007D578F">
          <w:rPr>
            <w:rStyle w:val="Hyperlink"/>
          </w:rPr>
          <w:t>4.3.</w:t>
        </w:r>
        <w:r w:rsidR="00CE0B85">
          <w:rPr>
            <w:rFonts w:asciiTheme="minorHAnsi" w:eastAsiaTheme="minorEastAsia" w:hAnsiTheme="minorHAnsi" w:cstheme="minorBidi"/>
            <w:sz w:val="22"/>
          </w:rPr>
          <w:tab/>
        </w:r>
        <w:r w:rsidR="00CE0B85" w:rsidRPr="007D578F">
          <w:rPr>
            <w:rStyle w:val="Hyperlink"/>
          </w:rPr>
          <w:t>Real-Time Control of a hybrid DC power system</w:t>
        </w:r>
        <w:r w:rsidR="00CE0B85">
          <w:rPr>
            <w:webHidden/>
          </w:rPr>
          <w:tab/>
        </w:r>
        <w:r w:rsidR="00CE0B85">
          <w:rPr>
            <w:webHidden/>
          </w:rPr>
          <w:fldChar w:fldCharType="begin"/>
        </w:r>
        <w:r w:rsidR="00CE0B85">
          <w:rPr>
            <w:webHidden/>
          </w:rPr>
          <w:instrText xml:space="preserve"> PAGEREF _Toc448746527 \h </w:instrText>
        </w:r>
        <w:r w:rsidR="00CE0B85">
          <w:rPr>
            <w:webHidden/>
          </w:rPr>
        </w:r>
        <w:r w:rsidR="00CE0B85">
          <w:rPr>
            <w:webHidden/>
          </w:rPr>
          <w:fldChar w:fldCharType="separate"/>
        </w:r>
        <w:r w:rsidR="00D44AE2">
          <w:rPr>
            <w:webHidden/>
          </w:rPr>
          <w:t>112</w:t>
        </w:r>
        <w:r w:rsidR="00CE0B85">
          <w:rPr>
            <w:webHidden/>
          </w:rPr>
          <w:fldChar w:fldCharType="end"/>
        </w:r>
      </w:hyperlink>
    </w:p>
    <w:p w14:paraId="4D9CDEF5" w14:textId="77777777" w:rsidR="00CE0B85" w:rsidRDefault="00B64007">
      <w:pPr>
        <w:pStyle w:val="TOC3"/>
        <w:rPr>
          <w:rFonts w:asciiTheme="minorHAnsi" w:eastAsiaTheme="minorEastAsia" w:hAnsiTheme="minorHAnsi" w:cstheme="minorBidi"/>
          <w:noProof/>
          <w:sz w:val="22"/>
        </w:rPr>
      </w:pPr>
      <w:hyperlink w:anchor="_Toc448746528" w:history="1">
        <w:r w:rsidR="00CE0B85" w:rsidRPr="007D578F">
          <w:rPr>
            <w:rStyle w:val="Hyperlink"/>
            <w:noProof/>
          </w:rPr>
          <w:t>4.3.1.</w:t>
        </w:r>
        <w:r w:rsidR="00CE0B85">
          <w:rPr>
            <w:rFonts w:asciiTheme="minorHAnsi" w:eastAsiaTheme="minorEastAsia" w:hAnsiTheme="minorHAnsi" w:cstheme="minorBidi"/>
            <w:noProof/>
            <w:sz w:val="22"/>
          </w:rPr>
          <w:tab/>
        </w:r>
        <w:r w:rsidR="00CE0B85" w:rsidRPr="007D578F">
          <w:rPr>
            <w:rStyle w:val="Hyperlink"/>
            <w:noProof/>
          </w:rPr>
          <w:t>System Description</w:t>
        </w:r>
        <w:r w:rsidR="00CE0B85">
          <w:rPr>
            <w:noProof/>
            <w:webHidden/>
          </w:rPr>
          <w:tab/>
        </w:r>
        <w:r w:rsidR="00CE0B85">
          <w:rPr>
            <w:noProof/>
            <w:webHidden/>
          </w:rPr>
          <w:fldChar w:fldCharType="begin"/>
        </w:r>
        <w:r w:rsidR="00CE0B85">
          <w:rPr>
            <w:noProof/>
            <w:webHidden/>
          </w:rPr>
          <w:instrText xml:space="preserve"> PAGEREF _Toc448746528 \h </w:instrText>
        </w:r>
        <w:r w:rsidR="00CE0B85">
          <w:rPr>
            <w:noProof/>
            <w:webHidden/>
          </w:rPr>
        </w:r>
        <w:r w:rsidR="00CE0B85">
          <w:rPr>
            <w:noProof/>
            <w:webHidden/>
          </w:rPr>
          <w:fldChar w:fldCharType="separate"/>
        </w:r>
        <w:r w:rsidR="00D44AE2">
          <w:rPr>
            <w:noProof/>
            <w:webHidden/>
          </w:rPr>
          <w:t>113</w:t>
        </w:r>
        <w:r w:rsidR="00CE0B85">
          <w:rPr>
            <w:noProof/>
            <w:webHidden/>
          </w:rPr>
          <w:fldChar w:fldCharType="end"/>
        </w:r>
      </w:hyperlink>
    </w:p>
    <w:p w14:paraId="16223ABE" w14:textId="77777777" w:rsidR="00CE0B85" w:rsidRDefault="00B64007">
      <w:pPr>
        <w:pStyle w:val="TOC3"/>
        <w:rPr>
          <w:rFonts w:asciiTheme="minorHAnsi" w:eastAsiaTheme="minorEastAsia" w:hAnsiTheme="minorHAnsi" w:cstheme="minorBidi"/>
          <w:noProof/>
          <w:sz w:val="22"/>
        </w:rPr>
      </w:pPr>
      <w:hyperlink w:anchor="_Toc448746529" w:history="1">
        <w:r w:rsidR="00CE0B85" w:rsidRPr="007D578F">
          <w:rPr>
            <w:rStyle w:val="Hyperlink"/>
            <w:noProof/>
          </w:rPr>
          <w:t>4.3.2.</w:t>
        </w:r>
        <w:r w:rsidR="00CE0B85">
          <w:rPr>
            <w:rFonts w:asciiTheme="minorHAnsi" w:eastAsiaTheme="minorEastAsia" w:hAnsiTheme="minorHAnsi" w:cstheme="minorBidi"/>
            <w:noProof/>
            <w:sz w:val="22"/>
          </w:rPr>
          <w:tab/>
        </w:r>
        <w:r w:rsidR="00CE0B85" w:rsidRPr="007D578F">
          <w:rPr>
            <w:rStyle w:val="Hyperlink"/>
            <w:noProof/>
          </w:rPr>
          <w:t>Controller Development</w:t>
        </w:r>
        <w:r w:rsidR="00CE0B85">
          <w:rPr>
            <w:noProof/>
            <w:webHidden/>
          </w:rPr>
          <w:tab/>
        </w:r>
        <w:r w:rsidR="00CE0B85">
          <w:rPr>
            <w:noProof/>
            <w:webHidden/>
          </w:rPr>
          <w:fldChar w:fldCharType="begin"/>
        </w:r>
        <w:r w:rsidR="00CE0B85">
          <w:rPr>
            <w:noProof/>
            <w:webHidden/>
          </w:rPr>
          <w:instrText xml:space="preserve"> PAGEREF _Toc448746529 \h </w:instrText>
        </w:r>
        <w:r w:rsidR="00CE0B85">
          <w:rPr>
            <w:noProof/>
            <w:webHidden/>
          </w:rPr>
        </w:r>
        <w:r w:rsidR="00CE0B85">
          <w:rPr>
            <w:noProof/>
            <w:webHidden/>
          </w:rPr>
          <w:fldChar w:fldCharType="separate"/>
        </w:r>
        <w:r w:rsidR="00D44AE2">
          <w:rPr>
            <w:noProof/>
            <w:webHidden/>
          </w:rPr>
          <w:t>113</w:t>
        </w:r>
        <w:r w:rsidR="00CE0B85">
          <w:rPr>
            <w:noProof/>
            <w:webHidden/>
          </w:rPr>
          <w:fldChar w:fldCharType="end"/>
        </w:r>
      </w:hyperlink>
    </w:p>
    <w:p w14:paraId="3A34476B" w14:textId="77777777" w:rsidR="00CE0B85" w:rsidRDefault="00B64007">
      <w:pPr>
        <w:pStyle w:val="TOC2"/>
        <w:rPr>
          <w:rFonts w:asciiTheme="minorHAnsi" w:eastAsiaTheme="minorEastAsia" w:hAnsiTheme="minorHAnsi" w:cstheme="minorBidi"/>
          <w:sz w:val="22"/>
        </w:rPr>
      </w:pPr>
      <w:hyperlink w:anchor="_Toc448746530" w:history="1">
        <w:r w:rsidR="00CE0B85" w:rsidRPr="007D578F">
          <w:rPr>
            <w:rStyle w:val="Hyperlink"/>
          </w:rPr>
          <w:t>4.4.</w:t>
        </w:r>
        <w:r w:rsidR="00CE0B85">
          <w:rPr>
            <w:rFonts w:asciiTheme="minorHAnsi" w:eastAsiaTheme="minorEastAsia" w:hAnsiTheme="minorHAnsi" w:cstheme="minorBidi"/>
            <w:sz w:val="22"/>
          </w:rPr>
          <w:tab/>
        </w:r>
        <w:r w:rsidR="00CE0B85" w:rsidRPr="007D578F">
          <w:rPr>
            <w:rStyle w:val="Hyperlink"/>
          </w:rPr>
          <w:t>Real-Time Energy Management System</w:t>
        </w:r>
        <w:r w:rsidR="00CE0B85">
          <w:rPr>
            <w:webHidden/>
          </w:rPr>
          <w:tab/>
        </w:r>
        <w:r w:rsidR="00CE0B85">
          <w:rPr>
            <w:webHidden/>
          </w:rPr>
          <w:fldChar w:fldCharType="begin"/>
        </w:r>
        <w:r w:rsidR="00CE0B85">
          <w:rPr>
            <w:webHidden/>
          </w:rPr>
          <w:instrText xml:space="preserve"> PAGEREF _Toc448746530 \h </w:instrText>
        </w:r>
        <w:r w:rsidR="00CE0B85">
          <w:rPr>
            <w:webHidden/>
          </w:rPr>
        </w:r>
        <w:r w:rsidR="00CE0B85">
          <w:rPr>
            <w:webHidden/>
          </w:rPr>
          <w:fldChar w:fldCharType="separate"/>
        </w:r>
        <w:r w:rsidR="00D44AE2">
          <w:rPr>
            <w:webHidden/>
          </w:rPr>
          <w:t>115</w:t>
        </w:r>
        <w:r w:rsidR="00CE0B85">
          <w:rPr>
            <w:webHidden/>
          </w:rPr>
          <w:fldChar w:fldCharType="end"/>
        </w:r>
      </w:hyperlink>
    </w:p>
    <w:p w14:paraId="02A496C9" w14:textId="77777777" w:rsidR="00CE0B85" w:rsidRDefault="00B64007">
      <w:pPr>
        <w:pStyle w:val="TOC2"/>
        <w:rPr>
          <w:rFonts w:asciiTheme="minorHAnsi" w:eastAsiaTheme="minorEastAsia" w:hAnsiTheme="minorHAnsi" w:cstheme="minorBidi"/>
          <w:sz w:val="22"/>
        </w:rPr>
      </w:pPr>
      <w:hyperlink w:anchor="_Toc448746531" w:history="1">
        <w:r w:rsidR="00CE0B85" w:rsidRPr="007D578F">
          <w:rPr>
            <w:rStyle w:val="Hyperlink"/>
          </w:rPr>
          <w:t>4.5.</w:t>
        </w:r>
        <w:r w:rsidR="00CE0B85">
          <w:rPr>
            <w:rFonts w:asciiTheme="minorHAnsi" w:eastAsiaTheme="minorEastAsia" w:hAnsiTheme="minorHAnsi" w:cstheme="minorBidi"/>
            <w:sz w:val="22"/>
          </w:rPr>
          <w:tab/>
        </w:r>
        <w:r w:rsidR="00CE0B85" w:rsidRPr="007D578F">
          <w:rPr>
            <w:rStyle w:val="Hyperlink"/>
          </w:rPr>
          <w:t>Dynamic performance analysis of the system</w:t>
        </w:r>
        <w:r w:rsidR="00CE0B85">
          <w:rPr>
            <w:webHidden/>
          </w:rPr>
          <w:tab/>
        </w:r>
        <w:r w:rsidR="00CE0B85">
          <w:rPr>
            <w:webHidden/>
          </w:rPr>
          <w:fldChar w:fldCharType="begin"/>
        </w:r>
        <w:r w:rsidR="00CE0B85">
          <w:rPr>
            <w:webHidden/>
          </w:rPr>
          <w:instrText xml:space="preserve"> PAGEREF _Toc448746531 \h </w:instrText>
        </w:r>
        <w:r w:rsidR="00CE0B85">
          <w:rPr>
            <w:webHidden/>
          </w:rPr>
        </w:r>
        <w:r w:rsidR="00CE0B85">
          <w:rPr>
            <w:webHidden/>
          </w:rPr>
          <w:fldChar w:fldCharType="separate"/>
        </w:r>
        <w:r w:rsidR="00D44AE2">
          <w:rPr>
            <w:webHidden/>
          </w:rPr>
          <w:t>117</w:t>
        </w:r>
        <w:r w:rsidR="00CE0B85">
          <w:rPr>
            <w:webHidden/>
          </w:rPr>
          <w:fldChar w:fldCharType="end"/>
        </w:r>
      </w:hyperlink>
    </w:p>
    <w:p w14:paraId="7F39585C" w14:textId="77777777" w:rsidR="00CE0B85" w:rsidRDefault="00B64007">
      <w:pPr>
        <w:pStyle w:val="TOC2"/>
        <w:rPr>
          <w:rFonts w:asciiTheme="minorHAnsi" w:eastAsiaTheme="minorEastAsia" w:hAnsiTheme="minorHAnsi" w:cstheme="minorBidi"/>
          <w:sz w:val="22"/>
        </w:rPr>
      </w:pPr>
      <w:hyperlink w:anchor="_Toc448746532" w:history="1">
        <w:r w:rsidR="00CE0B85" w:rsidRPr="007D578F">
          <w:rPr>
            <w:rStyle w:val="Hyperlink"/>
          </w:rPr>
          <w:t>4.6.</w:t>
        </w:r>
        <w:r w:rsidR="00CE0B85">
          <w:rPr>
            <w:rFonts w:asciiTheme="minorHAnsi" w:eastAsiaTheme="minorEastAsia" w:hAnsiTheme="minorHAnsi" w:cstheme="minorBidi"/>
            <w:sz w:val="22"/>
          </w:rPr>
          <w:tab/>
        </w:r>
        <w:r w:rsidR="00CE0B85" w:rsidRPr="007D578F">
          <w:rPr>
            <w:rStyle w:val="Hyperlink"/>
          </w:rPr>
          <w:t>Operation and Harmonic Analysis of Isolated and Non-Isolated Grid</w:t>
        </w:r>
        <w:r w:rsidR="00CE0B85">
          <w:rPr>
            <w:webHidden/>
          </w:rPr>
          <w:tab/>
        </w:r>
        <w:r w:rsidR="00CE0B85">
          <w:rPr>
            <w:webHidden/>
          </w:rPr>
          <w:fldChar w:fldCharType="begin"/>
        </w:r>
        <w:r w:rsidR="00CE0B85">
          <w:rPr>
            <w:webHidden/>
          </w:rPr>
          <w:instrText xml:space="preserve"> PAGEREF _Toc448746532 \h </w:instrText>
        </w:r>
        <w:r w:rsidR="00CE0B85">
          <w:rPr>
            <w:webHidden/>
          </w:rPr>
        </w:r>
        <w:r w:rsidR="00CE0B85">
          <w:rPr>
            <w:webHidden/>
          </w:rPr>
          <w:fldChar w:fldCharType="separate"/>
        </w:r>
        <w:r w:rsidR="00D44AE2">
          <w:rPr>
            <w:webHidden/>
          </w:rPr>
          <w:t>120</w:t>
        </w:r>
        <w:r w:rsidR="00CE0B85">
          <w:rPr>
            <w:webHidden/>
          </w:rPr>
          <w:fldChar w:fldCharType="end"/>
        </w:r>
      </w:hyperlink>
    </w:p>
    <w:p w14:paraId="55FFBC3B" w14:textId="77777777" w:rsidR="00CE0B85" w:rsidRDefault="00B64007">
      <w:pPr>
        <w:pStyle w:val="TOC3"/>
        <w:rPr>
          <w:rFonts w:asciiTheme="minorHAnsi" w:eastAsiaTheme="minorEastAsia" w:hAnsiTheme="minorHAnsi" w:cstheme="minorBidi"/>
          <w:noProof/>
          <w:sz w:val="22"/>
        </w:rPr>
      </w:pPr>
      <w:hyperlink w:anchor="_Toc448746533" w:history="1">
        <w:r w:rsidR="00CE0B85" w:rsidRPr="007D578F">
          <w:rPr>
            <w:rStyle w:val="Hyperlink"/>
            <w:noProof/>
          </w:rPr>
          <w:t>4.6.1.</w:t>
        </w:r>
        <w:r w:rsidR="00CE0B85">
          <w:rPr>
            <w:rFonts w:asciiTheme="minorHAnsi" w:eastAsiaTheme="minorEastAsia" w:hAnsiTheme="minorHAnsi" w:cstheme="minorBidi"/>
            <w:noProof/>
            <w:sz w:val="22"/>
          </w:rPr>
          <w:tab/>
        </w:r>
        <w:r w:rsidR="00CE0B85" w:rsidRPr="007D578F">
          <w:rPr>
            <w:rStyle w:val="Hyperlink"/>
            <w:noProof/>
          </w:rPr>
          <w:t>Isolated hybrid DC microgrid operation</w:t>
        </w:r>
        <w:r w:rsidR="00CE0B85">
          <w:rPr>
            <w:noProof/>
            <w:webHidden/>
          </w:rPr>
          <w:tab/>
        </w:r>
        <w:r w:rsidR="00CE0B85">
          <w:rPr>
            <w:noProof/>
            <w:webHidden/>
          </w:rPr>
          <w:fldChar w:fldCharType="begin"/>
        </w:r>
        <w:r w:rsidR="00CE0B85">
          <w:rPr>
            <w:noProof/>
            <w:webHidden/>
          </w:rPr>
          <w:instrText xml:space="preserve"> PAGEREF _Toc448746533 \h </w:instrText>
        </w:r>
        <w:r w:rsidR="00CE0B85">
          <w:rPr>
            <w:noProof/>
            <w:webHidden/>
          </w:rPr>
        </w:r>
        <w:r w:rsidR="00CE0B85">
          <w:rPr>
            <w:noProof/>
            <w:webHidden/>
          </w:rPr>
          <w:fldChar w:fldCharType="separate"/>
        </w:r>
        <w:r w:rsidR="00D44AE2">
          <w:rPr>
            <w:noProof/>
            <w:webHidden/>
          </w:rPr>
          <w:t>120</w:t>
        </w:r>
        <w:r w:rsidR="00CE0B85">
          <w:rPr>
            <w:noProof/>
            <w:webHidden/>
          </w:rPr>
          <w:fldChar w:fldCharType="end"/>
        </w:r>
      </w:hyperlink>
    </w:p>
    <w:p w14:paraId="4EE5091C" w14:textId="77777777" w:rsidR="00CE0B85" w:rsidRDefault="00B64007">
      <w:pPr>
        <w:pStyle w:val="TOC3"/>
        <w:rPr>
          <w:rFonts w:asciiTheme="minorHAnsi" w:eastAsiaTheme="minorEastAsia" w:hAnsiTheme="minorHAnsi" w:cstheme="minorBidi"/>
          <w:noProof/>
          <w:sz w:val="22"/>
        </w:rPr>
      </w:pPr>
      <w:hyperlink w:anchor="_Toc448746534" w:history="1">
        <w:r w:rsidR="00CE0B85" w:rsidRPr="007D578F">
          <w:rPr>
            <w:rStyle w:val="Hyperlink"/>
            <w:noProof/>
          </w:rPr>
          <w:t>4.6.2.</w:t>
        </w:r>
        <w:r w:rsidR="00CE0B85">
          <w:rPr>
            <w:rFonts w:asciiTheme="minorHAnsi" w:eastAsiaTheme="minorEastAsia" w:hAnsiTheme="minorHAnsi" w:cstheme="minorBidi"/>
            <w:noProof/>
            <w:sz w:val="22"/>
          </w:rPr>
          <w:tab/>
        </w:r>
        <w:r w:rsidR="00CE0B85" w:rsidRPr="007D578F">
          <w:rPr>
            <w:rStyle w:val="Hyperlink"/>
            <w:noProof/>
          </w:rPr>
          <w:t>Non-isolated Hybrid DC Microgrid Operation</w:t>
        </w:r>
        <w:r w:rsidR="00CE0B85">
          <w:rPr>
            <w:noProof/>
            <w:webHidden/>
          </w:rPr>
          <w:tab/>
        </w:r>
        <w:r w:rsidR="00CE0B85">
          <w:rPr>
            <w:noProof/>
            <w:webHidden/>
          </w:rPr>
          <w:fldChar w:fldCharType="begin"/>
        </w:r>
        <w:r w:rsidR="00CE0B85">
          <w:rPr>
            <w:noProof/>
            <w:webHidden/>
          </w:rPr>
          <w:instrText xml:space="preserve"> PAGEREF _Toc448746534 \h </w:instrText>
        </w:r>
        <w:r w:rsidR="00CE0B85">
          <w:rPr>
            <w:noProof/>
            <w:webHidden/>
          </w:rPr>
        </w:r>
        <w:r w:rsidR="00CE0B85">
          <w:rPr>
            <w:noProof/>
            <w:webHidden/>
          </w:rPr>
          <w:fldChar w:fldCharType="separate"/>
        </w:r>
        <w:r w:rsidR="00D44AE2">
          <w:rPr>
            <w:noProof/>
            <w:webHidden/>
          </w:rPr>
          <w:t>126</w:t>
        </w:r>
        <w:r w:rsidR="00CE0B85">
          <w:rPr>
            <w:noProof/>
            <w:webHidden/>
          </w:rPr>
          <w:fldChar w:fldCharType="end"/>
        </w:r>
      </w:hyperlink>
    </w:p>
    <w:p w14:paraId="439B63AB" w14:textId="77777777" w:rsidR="00CE0B85" w:rsidRDefault="00B64007">
      <w:pPr>
        <w:pStyle w:val="TOC2"/>
        <w:rPr>
          <w:rFonts w:asciiTheme="minorHAnsi" w:eastAsiaTheme="minorEastAsia" w:hAnsiTheme="minorHAnsi" w:cstheme="minorBidi"/>
          <w:sz w:val="22"/>
        </w:rPr>
      </w:pPr>
      <w:hyperlink w:anchor="_Toc448746535" w:history="1">
        <w:r w:rsidR="00CE0B85" w:rsidRPr="007D578F">
          <w:rPr>
            <w:rStyle w:val="Hyperlink"/>
          </w:rPr>
          <w:t>4.7.</w:t>
        </w:r>
        <w:r w:rsidR="00CE0B85">
          <w:rPr>
            <w:rFonts w:asciiTheme="minorHAnsi" w:eastAsiaTheme="minorEastAsia" w:hAnsiTheme="minorHAnsi" w:cstheme="minorBidi"/>
            <w:sz w:val="22"/>
          </w:rPr>
          <w:tab/>
        </w:r>
        <w:r w:rsidR="00CE0B85" w:rsidRPr="007D578F">
          <w:rPr>
            <w:rStyle w:val="Hyperlink"/>
          </w:rPr>
          <w:t>Conclusion and Summary of the Results</w:t>
        </w:r>
        <w:r w:rsidR="00CE0B85">
          <w:rPr>
            <w:webHidden/>
          </w:rPr>
          <w:tab/>
        </w:r>
        <w:r w:rsidR="00CE0B85">
          <w:rPr>
            <w:webHidden/>
          </w:rPr>
          <w:fldChar w:fldCharType="begin"/>
        </w:r>
        <w:r w:rsidR="00CE0B85">
          <w:rPr>
            <w:webHidden/>
          </w:rPr>
          <w:instrText xml:space="preserve"> PAGEREF _Toc448746535 \h </w:instrText>
        </w:r>
        <w:r w:rsidR="00CE0B85">
          <w:rPr>
            <w:webHidden/>
          </w:rPr>
        </w:r>
        <w:r w:rsidR="00CE0B85">
          <w:rPr>
            <w:webHidden/>
          </w:rPr>
          <w:fldChar w:fldCharType="separate"/>
        </w:r>
        <w:r w:rsidR="00D44AE2">
          <w:rPr>
            <w:webHidden/>
          </w:rPr>
          <w:t>131</w:t>
        </w:r>
        <w:r w:rsidR="00CE0B85">
          <w:rPr>
            <w:webHidden/>
          </w:rPr>
          <w:fldChar w:fldCharType="end"/>
        </w:r>
      </w:hyperlink>
    </w:p>
    <w:p w14:paraId="3B4B718F" w14:textId="77777777" w:rsidR="00CE0B85" w:rsidRDefault="00B64007">
      <w:pPr>
        <w:pStyle w:val="TOC1"/>
        <w:rPr>
          <w:rFonts w:asciiTheme="minorHAnsi" w:eastAsiaTheme="minorEastAsia" w:hAnsiTheme="minorHAnsi" w:cstheme="minorBidi"/>
          <w:caps w:val="0"/>
          <w:noProof/>
          <w:sz w:val="22"/>
        </w:rPr>
      </w:pPr>
      <w:hyperlink w:anchor="_Toc448746536" w:history="1">
        <w:r w:rsidR="00CE0B85" w:rsidRPr="007D578F">
          <w:rPr>
            <w:rStyle w:val="Hyperlink"/>
            <w:noProof/>
            <w14:scene3d>
              <w14:camera w14:prst="orthographicFront"/>
              <w14:lightRig w14:rig="threePt" w14:dir="t">
                <w14:rot w14:lat="0" w14:lon="0" w14:rev="0"/>
              </w14:lightRig>
            </w14:scene3d>
          </w:rPr>
          <w:t>5.</w:t>
        </w:r>
        <w:r w:rsidR="00CE0B85">
          <w:rPr>
            <w:rFonts w:asciiTheme="minorHAnsi" w:eastAsiaTheme="minorEastAsia" w:hAnsiTheme="minorHAnsi" w:cstheme="minorBidi"/>
            <w:caps w:val="0"/>
            <w:noProof/>
            <w:sz w:val="22"/>
          </w:rPr>
          <w:tab/>
        </w:r>
        <w:r w:rsidR="00CE0B85" w:rsidRPr="007D578F">
          <w:rPr>
            <w:rStyle w:val="Hyperlink"/>
            <w:noProof/>
          </w:rPr>
          <w:t>Development of an Adaptive Energy Management System for Hybrid DC power System</w:t>
        </w:r>
        <w:r w:rsidR="00CE0B85">
          <w:rPr>
            <w:noProof/>
            <w:webHidden/>
          </w:rPr>
          <w:tab/>
        </w:r>
        <w:r w:rsidR="00CE0B85">
          <w:rPr>
            <w:noProof/>
            <w:webHidden/>
          </w:rPr>
          <w:fldChar w:fldCharType="begin"/>
        </w:r>
        <w:r w:rsidR="00CE0B85">
          <w:rPr>
            <w:noProof/>
            <w:webHidden/>
          </w:rPr>
          <w:instrText xml:space="preserve"> PAGEREF _Toc448746536 \h </w:instrText>
        </w:r>
        <w:r w:rsidR="00CE0B85">
          <w:rPr>
            <w:noProof/>
            <w:webHidden/>
          </w:rPr>
        </w:r>
        <w:r w:rsidR="00CE0B85">
          <w:rPr>
            <w:noProof/>
            <w:webHidden/>
          </w:rPr>
          <w:fldChar w:fldCharType="separate"/>
        </w:r>
        <w:r w:rsidR="00D44AE2">
          <w:rPr>
            <w:noProof/>
            <w:webHidden/>
          </w:rPr>
          <w:t>133</w:t>
        </w:r>
        <w:r w:rsidR="00CE0B85">
          <w:rPr>
            <w:noProof/>
            <w:webHidden/>
          </w:rPr>
          <w:fldChar w:fldCharType="end"/>
        </w:r>
      </w:hyperlink>
    </w:p>
    <w:p w14:paraId="58505E01" w14:textId="77777777" w:rsidR="00CE0B85" w:rsidRDefault="00B64007">
      <w:pPr>
        <w:pStyle w:val="TOC2"/>
        <w:rPr>
          <w:rFonts w:asciiTheme="minorHAnsi" w:eastAsiaTheme="minorEastAsia" w:hAnsiTheme="minorHAnsi" w:cstheme="minorBidi"/>
          <w:sz w:val="22"/>
        </w:rPr>
      </w:pPr>
      <w:hyperlink w:anchor="_Toc448746537" w:history="1">
        <w:r w:rsidR="00CE0B85" w:rsidRPr="007D578F">
          <w:rPr>
            <w:rStyle w:val="Hyperlink"/>
          </w:rPr>
          <w:t>5.1.</w:t>
        </w:r>
        <w:r w:rsidR="00CE0B85">
          <w:rPr>
            <w:rFonts w:asciiTheme="minorHAnsi" w:eastAsiaTheme="minorEastAsia" w:hAnsiTheme="minorHAnsi" w:cstheme="minorBidi"/>
            <w:sz w:val="22"/>
          </w:rPr>
          <w:tab/>
        </w:r>
        <w:r w:rsidR="00CE0B85" w:rsidRPr="007D578F">
          <w:rPr>
            <w:rStyle w:val="Hyperlink"/>
          </w:rPr>
          <w:t>Introduction</w:t>
        </w:r>
        <w:r w:rsidR="00CE0B85">
          <w:rPr>
            <w:webHidden/>
          </w:rPr>
          <w:tab/>
        </w:r>
        <w:r w:rsidR="00CE0B85">
          <w:rPr>
            <w:webHidden/>
          </w:rPr>
          <w:fldChar w:fldCharType="begin"/>
        </w:r>
        <w:r w:rsidR="00CE0B85">
          <w:rPr>
            <w:webHidden/>
          </w:rPr>
          <w:instrText xml:space="preserve"> PAGEREF _Toc448746537 \h </w:instrText>
        </w:r>
        <w:r w:rsidR="00CE0B85">
          <w:rPr>
            <w:webHidden/>
          </w:rPr>
        </w:r>
        <w:r w:rsidR="00CE0B85">
          <w:rPr>
            <w:webHidden/>
          </w:rPr>
          <w:fldChar w:fldCharType="separate"/>
        </w:r>
        <w:r w:rsidR="00D44AE2">
          <w:rPr>
            <w:webHidden/>
          </w:rPr>
          <w:t>133</w:t>
        </w:r>
        <w:r w:rsidR="00CE0B85">
          <w:rPr>
            <w:webHidden/>
          </w:rPr>
          <w:fldChar w:fldCharType="end"/>
        </w:r>
      </w:hyperlink>
    </w:p>
    <w:p w14:paraId="1E332B26" w14:textId="77777777" w:rsidR="00CE0B85" w:rsidRDefault="00B64007">
      <w:pPr>
        <w:pStyle w:val="TOC2"/>
        <w:rPr>
          <w:rFonts w:asciiTheme="minorHAnsi" w:eastAsiaTheme="minorEastAsia" w:hAnsiTheme="minorHAnsi" w:cstheme="minorBidi"/>
          <w:sz w:val="22"/>
        </w:rPr>
      </w:pPr>
      <w:hyperlink w:anchor="_Toc448746538" w:history="1">
        <w:r w:rsidR="00CE0B85" w:rsidRPr="007D578F">
          <w:rPr>
            <w:rStyle w:val="Hyperlink"/>
          </w:rPr>
          <w:t>5.2.</w:t>
        </w:r>
        <w:r w:rsidR="00CE0B85">
          <w:rPr>
            <w:rFonts w:asciiTheme="minorHAnsi" w:eastAsiaTheme="minorEastAsia" w:hAnsiTheme="minorHAnsi" w:cstheme="minorBidi"/>
            <w:sz w:val="22"/>
          </w:rPr>
          <w:tab/>
        </w:r>
        <w:r w:rsidR="00CE0B85" w:rsidRPr="007D578F">
          <w:rPr>
            <w:rStyle w:val="Hyperlink"/>
          </w:rPr>
          <w:t>Actively Controlled Redundant Hybrid DC Power System</w:t>
        </w:r>
        <w:r w:rsidR="00CE0B85">
          <w:rPr>
            <w:webHidden/>
          </w:rPr>
          <w:tab/>
        </w:r>
        <w:r w:rsidR="00CE0B85">
          <w:rPr>
            <w:webHidden/>
          </w:rPr>
          <w:fldChar w:fldCharType="begin"/>
        </w:r>
        <w:r w:rsidR="00CE0B85">
          <w:rPr>
            <w:webHidden/>
          </w:rPr>
          <w:instrText xml:space="preserve"> PAGEREF _Toc448746538 \h </w:instrText>
        </w:r>
        <w:r w:rsidR="00CE0B85">
          <w:rPr>
            <w:webHidden/>
          </w:rPr>
        </w:r>
        <w:r w:rsidR="00CE0B85">
          <w:rPr>
            <w:webHidden/>
          </w:rPr>
          <w:fldChar w:fldCharType="separate"/>
        </w:r>
        <w:r w:rsidR="00D44AE2">
          <w:rPr>
            <w:webHidden/>
          </w:rPr>
          <w:t>134</w:t>
        </w:r>
        <w:r w:rsidR="00CE0B85">
          <w:rPr>
            <w:webHidden/>
          </w:rPr>
          <w:fldChar w:fldCharType="end"/>
        </w:r>
      </w:hyperlink>
    </w:p>
    <w:p w14:paraId="2C0B2207" w14:textId="77777777" w:rsidR="00CE0B85" w:rsidRDefault="00B64007">
      <w:pPr>
        <w:pStyle w:val="TOC2"/>
        <w:rPr>
          <w:rFonts w:asciiTheme="minorHAnsi" w:eastAsiaTheme="minorEastAsia" w:hAnsiTheme="minorHAnsi" w:cstheme="minorBidi"/>
          <w:sz w:val="22"/>
        </w:rPr>
      </w:pPr>
      <w:hyperlink w:anchor="_Toc448746539" w:history="1">
        <w:r w:rsidR="00CE0B85" w:rsidRPr="007D578F">
          <w:rPr>
            <w:rStyle w:val="Hyperlink"/>
          </w:rPr>
          <w:t>5.3.</w:t>
        </w:r>
        <w:r w:rsidR="00CE0B85">
          <w:rPr>
            <w:rFonts w:asciiTheme="minorHAnsi" w:eastAsiaTheme="minorEastAsia" w:hAnsiTheme="minorHAnsi" w:cstheme="minorBidi"/>
            <w:sz w:val="22"/>
          </w:rPr>
          <w:tab/>
        </w:r>
        <w:r w:rsidR="00CE0B85" w:rsidRPr="007D578F">
          <w:rPr>
            <w:rStyle w:val="Hyperlink"/>
          </w:rPr>
          <w:t>Controller Scheme of the DC-DC Converters</w:t>
        </w:r>
        <w:r w:rsidR="00CE0B85">
          <w:rPr>
            <w:webHidden/>
          </w:rPr>
          <w:tab/>
        </w:r>
        <w:r w:rsidR="00CE0B85">
          <w:rPr>
            <w:webHidden/>
          </w:rPr>
          <w:fldChar w:fldCharType="begin"/>
        </w:r>
        <w:r w:rsidR="00CE0B85">
          <w:rPr>
            <w:webHidden/>
          </w:rPr>
          <w:instrText xml:space="preserve"> PAGEREF _Toc448746539 \h </w:instrText>
        </w:r>
        <w:r w:rsidR="00CE0B85">
          <w:rPr>
            <w:webHidden/>
          </w:rPr>
        </w:r>
        <w:r w:rsidR="00CE0B85">
          <w:rPr>
            <w:webHidden/>
          </w:rPr>
          <w:fldChar w:fldCharType="separate"/>
        </w:r>
        <w:r w:rsidR="00D44AE2">
          <w:rPr>
            <w:webHidden/>
          </w:rPr>
          <w:t>137</w:t>
        </w:r>
        <w:r w:rsidR="00CE0B85">
          <w:rPr>
            <w:webHidden/>
          </w:rPr>
          <w:fldChar w:fldCharType="end"/>
        </w:r>
      </w:hyperlink>
    </w:p>
    <w:p w14:paraId="42253C7C" w14:textId="77777777" w:rsidR="00CE0B85" w:rsidRDefault="00B64007">
      <w:pPr>
        <w:pStyle w:val="TOC2"/>
        <w:rPr>
          <w:rFonts w:asciiTheme="minorHAnsi" w:eastAsiaTheme="minorEastAsia" w:hAnsiTheme="minorHAnsi" w:cstheme="minorBidi"/>
          <w:sz w:val="22"/>
        </w:rPr>
      </w:pPr>
      <w:hyperlink w:anchor="_Toc448746540" w:history="1">
        <w:r w:rsidR="00CE0B85" w:rsidRPr="007D578F">
          <w:rPr>
            <w:rStyle w:val="Hyperlink"/>
          </w:rPr>
          <w:t>5.4.</w:t>
        </w:r>
        <w:r w:rsidR="00CE0B85">
          <w:rPr>
            <w:rFonts w:asciiTheme="minorHAnsi" w:eastAsiaTheme="minorEastAsia" w:hAnsiTheme="minorHAnsi" w:cstheme="minorBidi"/>
            <w:sz w:val="22"/>
          </w:rPr>
          <w:tab/>
        </w:r>
        <w:r w:rsidR="00CE0B85" w:rsidRPr="007D578F">
          <w:rPr>
            <w:rStyle w:val="Hyperlink"/>
          </w:rPr>
          <w:t>Development of an Adaptive Energy Management System</w:t>
        </w:r>
        <w:r w:rsidR="00CE0B85">
          <w:rPr>
            <w:webHidden/>
          </w:rPr>
          <w:tab/>
        </w:r>
        <w:r w:rsidR="00CE0B85">
          <w:rPr>
            <w:webHidden/>
          </w:rPr>
          <w:fldChar w:fldCharType="begin"/>
        </w:r>
        <w:r w:rsidR="00CE0B85">
          <w:rPr>
            <w:webHidden/>
          </w:rPr>
          <w:instrText xml:space="preserve"> PAGEREF _Toc448746540 \h </w:instrText>
        </w:r>
        <w:r w:rsidR="00CE0B85">
          <w:rPr>
            <w:webHidden/>
          </w:rPr>
        </w:r>
        <w:r w:rsidR="00CE0B85">
          <w:rPr>
            <w:webHidden/>
          </w:rPr>
          <w:fldChar w:fldCharType="separate"/>
        </w:r>
        <w:r w:rsidR="00D44AE2">
          <w:rPr>
            <w:webHidden/>
          </w:rPr>
          <w:t>139</w:t>
        </w:r>
        <w:r w:rsidR="00CE0B85">
          <w:rPr>
            <w:webHidden/>
          </w:rPr>
          <w:fldChar w:fldCharType="end"/>
        </w:r>
      </w:hyperlink>
    </w:p>
    <w:p w14:paraId="298E4800" w14:textId="77777777" w:rsidR="00CE0B85" w:rsidRDefault="00B64007">
      <w:pPr>
        <w:pStyle w:val="TOC3"/>
        <w:rPr>
          <w:rFonts w:asciiTheme="minorHAnsi" w:eastAsiaTheme="minorEastAsia" w:hAnsiTheme="minorHAnsi" w:cstheme="minorBidi"/>
          <w:noProof/>
          <w:sz w:val="22"/>
        </w:rPr>
      </w:pPr>
      <w:hyperlink w:anchor="_Toc448746541" w:history="1">
        <w:r w:rsidR="00CE0B85" w:rsidRPr="007D578F">
          <w:rPr>
            <w:rStyle w:val="Hyperlink"/>
            <w:noProof/>
          </w:rPr>
          <w:t>5.4.1.</w:t>
        </w:r>
        <w:r w:rsidR="00CE0B85">
          <w:rPr>
            <w:rFonts w:asciiTheme="minorHAnsi" w:eastAsiaTheme="minorEastAsia" w:hAnsiTheme="minorHAnsi" w:cstheme="minorBidi"/>
            <w:noProof/>
            <w:sz w:val="22"/>
          </w:rPr>
          <w:tab/>
        </w:r>
        <w:r w:rsidR="00CE0B85" w:rsidRPr="007D578F">
          <w:rPr>
            <w:rStyle w:val="Hyperlink"/>
            <w:noProof/>
          </w:rPr>
          <w:t>Errors and Their Effect on the Energy Management</w:t>
        </w:r>
        <w:r w:rsidR="00CE0B85">
          <w:rPr>
            <w:noProof/>
            <w:webHidden/>
          </w:rPr>
          <w:tab/>
        </w:r>
        <w:r w:rsidR="00CE0B85">
          <w:rPr>
            <w:noProof/>
            <w:webHidden/>
          </w:rPr>
          <w:fldChar w:fldCharType="begin"/>
        </w:r>
        <w:r w:rsidR="00CE0B85">
          <w:rPr>
            <w:noProof/>
            <w:webHidden/>
          </w:rPr>
          <w:instrText xml:space="preserve"> PAGEREF _Toc448746541 \h </w:instrText>
        </w:r>
        <w:r w:rsidR="00CE0B85">
          <w:rPr>
            <w:noProof/>
            <w:webHidden/>
          </w:rPr>
        </w:r>
        <w:r w:rsidR="00CE0B85">
          <w:rPr>
            <w:noProof/>
            <w:webHidden/>
          </w:rPr>
          <w:fldChar w:fldCharType="separate"/>
        </w:r>
        <w:r w:rsidR="00D44AE2">
          <w:rPr>
            <w:noProof/>
            <w:webHidden/>
          </w:rPr>
          <w:t>139</w:t>
        </w:r>
        <w:r w:rsidR="00CE0B85">
          <w:rPr>
            <w:noProof/>
            <w:webHidden/>
          </w:rPr>
          <w:fldChar w:fldCharType="end"/>
        </w:r>
      </w:hyperlink>
    </w:p>
    <w:p w14:paraId="526CF181" w14:textId="77777777" w:rsidR="00CE0B85" w:rsidRDefault="00B64007">
      <w:pPr>
        <w:pStyle w:val="TOC3"/>
        <w:rPr>
          <w:rFonts w:asciiTheme="minorHAnsi" w:eastAsiaTheme="minorEastAsia" w:hAnsiTheme="minorHAnsi" w:cstheme="minorBidi"/>
          <w:noProof/>
          <w:sz w:val="22"/>
        </w:rPr>
      </w:pPr>
      <w:hyperlink w:anchor="_Toc448746542" w:history="1">
        <w:r w:rsidR="00CE0B85" w:rsidRPr="007D578F">
          <w:rPr>
            <w:rStyle w:val="Hyperlink"/>
            <w:noProof/>
          </w:rPr>
          <w:t>5.4.2.</w:t>
        </w:r>
        <w:r w:rsidR="00CE0B85">
          <w:rPr>
            <w:rFonts w:asciiTheme="minorHAnsi" w:eastAsiaTheme="minorEastAsia" w:hAnsiTheme="minorHAnsi" w:cstheme="minorBidi"/>
            <w:noProof/>
            <w:sz w:val="22"/>
          </w:rPr>
          <w:tab/>
        </w:r>
        <w:r w:rsidR="00CE0B85" w:rsidRPr="007D578F">
          <w:rPr>
            <w:rStyle w:val="Hyperlink"/>
            <w:noProof/>
          </w:rPr>
          <w:t>Adaptive Energy Calculator</w:t>
        </w:r>
        <w:r w:rsidR="00CE0B85">
          <w:rPr>
            <w:noProof/>
            <w:webHidden/>
          </w:rPr>
          <w:tab/>
        </w:r>
        <w:r w:rsidR="00CE0B85">
          <w:rPr>
            <w:noProof/>
            <w:webHidden/>
          </w:rPr>
          <w:fldChar w:fldCharType="begin"/>
        </w:r>
        <w:r w:rsidR="00CE0B85">
          <w:rPr>
            <w:noProof/>
            <w:webHidden/>
          </w:rPr>
          <w:instrText xml:space="preserve"> PAGEREF _Toc448746542 \h </w:instrText>
        </w:r>
        <w:r w:rsidR="00CE0B85">
          <w:rPr>
            <w:noProof/>
            <w:webHidden/>
          </w:rPr>
        </w:r>
        <w:r w:rsidR="00CE0B85">
          <w:rPr>
            <w:noProof/>
            <w:webHidden/>
          </w:rPr>
          <w:fldChar w:fldCharType="separate"/>
        </w:r>
        <w:r w:rsidR="00D44AE2">
          <w:rPr>
            <w:noProof/>
            <w:webHidden/>
          </w:rPr>
          <w:t>142</w:t>
        </w:r>
        <w:r w:rsidR="00CE0B85">
          <w:rPr>
            <w:noProof/>
            <w:webHidden/>
          </w:rPr>
          <w:fldChar w:fldCharType="end"/>
        </w:r>
      </w:hyperlink>
    </w:p>
    <w:p w14:paraId="3879C2F9" w14:textId="77777777" w:rsidR="00CE0B85" w:rsidRDefault="00B64007">
      <w:pPr>
        <w:pStyle w:val="TOC3"/>
        <w:rPr>
          <w:rFonts w:asciiTheme="minorHAnsi" w:eastAsiaTheme="minorEastAsia" w:hAnsiTheme="minorHAnsi" w:cstheme="minorBidi"/>
          <w:noProof/>
          <w:sz w:val="22"/>
        </w:rPr>
      </w:pPr>
      <w:hyperlink w:anchor="_Toc448746543" w:history="1">
        <w:r w:rsidR="00CE0B85" w:rsidRPr="007D578F">
          <w:rPr>
            <w:rStyle w:val="Hyperlink"/>
            <w:noProof/>
          </w:rPr>
          <w:t>5.4.3.</w:t>
        </w:r>
        <w:r w:rsidR="00CE0B85">
          <w:rPr>
            <w:rFonts w:asciiTheme="minorHAnsi" w:eastAsiaTheme="minorEastAsia" w:hAnsiTheme="minorHAnsi" w:cstheme="minorBidi"/>
            <w:noProof/>
            <w:sz w:val="22"/>
          </w:rPr>
          <w:tab/>
        </w:r>
        <w:r w:rsidR="00CE0B85" w:rsidRPr="007D578F">
          <w:rPr>
            <w:rStyle w:val="Hyperlink"/>
            <w:noProof/>
          </w:rPr>
          <w:t>The Real-Time Energy Management System</w:t>
        </w:r>
        <w:r w:rsidR="00CE0B85">
          <w:rPr>
            <w:noProof/>
            <w:webHidden/>
          </w:rPr>
          <w:tab/>
        </w:r>
        <w:r w:rsidR="00CE0B85">
          <w:rPr>
            <w:noProof/>
            <w:webHidden/>
          </w:rPr>
          <w:fldChar w:fldCharType="begin"/>
        </w:r>
        <w:r w:rsidR="00CE0B85">
          <w:rPr>
            <w:noProof/>
            <w:webHidden/>
          </w:rPr>
          <w:instrText xml:space="preserve"> PAGEREF _Toc448746543 \h </w:instrText>
        </w:r>
        <w:r w:rsidR="00CE0B85">
          <w:rPr>
            <w:noProof/>
            <w:webHidden/>
          </w:rPr>
        </w:r>
        <w:r w:rsidR="00CE0B85">
          <w:rPr>
            <w:noProof/>
            <w:webHidden/>
          </w:rPr>
          <w:fldChar w:fldCharType="separate"/>
        </w:r>
        <w:r w:rsidR="00D44AE2">
          <w:rPr>
            <w:noProof/>
            <w:webHidden/>
          </w:rPr>
          <w:t>144</w:t>
        </w:r>
        <w:r w:rsidR="00CE0B85">
          <w:rPr>
            <w:noProof/>
            <w:webHidden/>
          </w:rPr>
          <w:fldChar w:fldCharType="end"/>
        </w:r>
      </w:hyperlink>
    </w:p>
    <w:p w14:paraId="32398D85" w14:textId="77777777" w:rsidR="00CE0B85" w:rsidRDefault="00B64007">
      <w:pPr>
        <w:pStyle w:val="TOC2"/>
        <w:rPr>
          <w:rFonts w:asciiTheme="minorHAnsi" w:eastAsiaTheme="minorEastAsia" w:hAnsiTheme="minorHAnsi" w:cstheme="minorBidi"/>
          <w:sz w:val="22"/>
        </w:rPr>
      </w:pPr>
      <w:hyperlink w:anchor="_Toc448746544" w:history="1">
        <w:r w:rsidR="00CE0B85" w:rsidRPr="007D578F">
          <w:rPr>
            <w:rStyle w:val="Hyperlink"/>
          </w:rPr>
          <w:t>5.5.</w:t>
        </w:r>
        <w:r w:rsidR="00CE0B85">
          <w:rPr>
            <w:rFonts w:asciiTheme="minorHAnsi" w:eastAsiaTheme="minorEastAsia" w:hAnsiTheme="minorHAnsi" w:cstheme="minorBidi"/>
            <w:sz w:val="22"/>
          </w:rPr>
          <w:tab/>
        </w:r>
        <w:r w:rsidR="00CE0B85" w:rsidRPr="007D578F">
          <w:rPr>
            <w:rStyle w:val="Hyperlink"/>
          </w:rPr>
          <w:t>Experimental Test Results</w:t>
        </w:r>
        <w:r w:rsidR="00CE0B85">
          <w:rPr>
            <w:webHidden/>
          </w:rPr>
          <w:tab/>
        </w:r>
        <w:r w:rsidR="00CE0B85">
          <w:rPr>
            <w:webHidden/>
          </w:rPr>
          <w:fldChar w:fldCharType="begin"/>
        </w:r>
        <w:r w:rsidR="00CE0B85">
          <w:rPr>
            <w:webHidden/>
          </w:rPr>
          <w:instrText xml:space="preserve"> PAGEREF _Toc448746544 \h </w:instrText>
        </w:r>
        <w:r w:rsidR="00CE0B85">
          <w:rPr>
            <w:webHidden/>
          </w:rPr>
        </w:r>
        <w:r w:rsidR="00CE0B85">
          <w:rPr>
            <w:webHidden/>
          </w:rPr>
          <w:fldChar w:fldCharType="separate"/>
        </w:r>
        <w:r w:rsidR="00D44AE2">
          <w:rPr>
            <w:webHidden/>
          </w:rPr>
          <w:t>146</w:t>
        </w:r>
        <w:r w:rsidR="00CE0B85">
          <w:rPr>
            <w:webHidden/>
          </w:rPr>
          <w:fldChar w:fldCharType="end"/>
        </w:r>
      </w:hyperlink>
    </w:p>
    <w:p w14:paraId="64F6F098" w14:textId="77777777" w:rsidR="00CE0B85" w:rsidRDefault="00B64007">
      <w:pPr>
        <w:pStyle w:val="TOC3"/>
        <w:rPr>
          <w:rFonts w:asciiTheme="minorHAnsi" w:eastAsiaTheme="minorEastAsia" w:hAnsiTheme="minorHAnsi" w:cstheme="minorBidi"/>
          <w:noProof/>
          <w:sz w:val="22"/>
        </w:rPr>
      </w:pPr>
      <w:hyperlink w:anchor="_Toc448746545" w:history="1">
        <w:r w:rsidR="00CE0B85" w:rsidRPr="007D578F">
          <w:rPr>
            <w:rStyle w:val="Hyperlink"/>
            <w:noProof/>
          </w:rPr>
          <w:t>5.5.1.</w:t>
        </w:r>
        <w:r w:rsidR="00CE0B85">
          <w:rPr>
            <w:rFonts w:asciiTheme="minorHAnsi" w:eastAsiaTheme="minorEastAsia" w:hAnsiTheme="minorHAnsi" w:cstheme="minorBidi"/>
            <w:noProof/>
            <w:sz w:val="22"/>
          </w:rPr>
          <w:tab/>
        </w:r>
        <w:r w:rsidR="00CE0B85" w:rsidRPr="007D578F">
          <w:rPr>
            <w:rStyle w:val="Hyperlink"/>
            <w:noProof/>
          </w:rPr>
          <w:t>Steady state operation</w:t>
        </w:r>
        <w:r w:rsidR="00CE0B85">
          <w:rPr>
            <w:noProof/>
            <w:webHidden/>
          </w:rPr>
          <w:tab/>
        </w:r>
        <w:r w:rsidR="00CE0B85">
          <w:rPr>
            <w:noProof/>
            <w:webHidden/>
          </w:rPr>
          <w:fldChar w:fldCharType="begin"/>
        </w:r>
        <w:r w:rsidR="00CE0B85">
          <w:rPr>
            <w:noProof/>
            <w:webHidden/>
          </w:rPr>
          <w:instrText xml:space="preserve"> PAGEREF _Toc448746545 \h </w:instrText>
        </w:r>
        <w:r w:rsidR="00CE0B85">
          <w:rPr>
            <w:noProof/>
            <w:webHidden/>
          </w:rPr>
        </w:r>
        <w:r w:rsidR="00CE0B85">
          <w:rPr>
            <w:noProof/>
            <w:webHidden/>
          </w:rPr>
          <w:fldChar w:fldCharType="separate"/>
        </w:r>
        <w:r w:rsidR="00D44AE2">
          <w:rPr>
            <w:noProof/>
            <w:webHidden/>
          </w:rPr>
          <w:t>147</w:t>
        </w:r>
        <w:r w:rsidR="00CE0B85">
          <w:rPr>
            <w:noProof/>
            <w:webHidden/>
          </w:rPr>
          <w:fldChar w:fldCharType="end"/>
        </w:r>
      </w:hyperlink>
    </w:p>
    <w:p w14:paraId="7078E9C8" w14:textId="77777777" w:rsidR="00CE0B85" w:rsidRDefault="00B64007">
      <w:pPr>
        <w:pStyle w:val="TOC3"/>
        <w:rPr>
          <w:rFonts w:asciiTheme="minorHAnsi" w:eastAsiaTheme="minorEastAsia" w:hAnsiTheme="minorHAnsi" w:cstheme="minorBidi"/>
          <w:noProof/>
          <w:sz w:val="22"/>
        </w:rPr>
      </w:pPr>
      <w:hyperlink w:anchor="_Toc448746546" w:history="1">
        <w:r w:rsidR="00CE0B85" w:rsidRPr="007D578F">
          <w:rPr>
            <w:rStyle w:val="Hyperlink"/>
            <w:noProof/>
          </w:rPr>
          <w:t>5.5.2.</w:t>
        </w:r>
        <w:r w:rsidR="00CE0B85">
          <w:rPr>
            <w:rFonts w:asciiTheme="minorHAnsi" w:eastAsiaTheme="minorEastAsia" w:hAnsiTheme="minorHAnsi" w:cstheme="minorBidi"/>
            <w:noProof/>
            <w:sz w:val="22"/>
          </w:rPr>
          <w:tab/>
        </w:r>
        <w:r w:rsidR="00CE0B85" w:rsidRPr="007D578F">
          <w:rPr>
            <w:rStyle w:val="Hyperlink"/>
            <w:noProof/>
          </w:rPr>
          <w:t>Pulse load duty ratio variation</w:t>
        </w:r>
        <w:r w:rsidR="00CE0B85">
          <w:rPr>
            <w:noProof/>
            <w:webHidden/>
          </w:rPr>
          <w:tab/>
        </w:r>
        <w:r w:rsidR="00CE0B85">
          <w:rPr>
            <w:noProof/>
            <w:webHidden/>
          </w:rPr>
          <w:fldChar w:fldCharType="begin"/>
        </w:r>
        <w:r w:rsidR="00CE0B85">
          <w:rPr>
            <w:noProof/>
            <w:webHidden/>
          </w:rPr>
          <w:instrText xml:space="preserve"> PAGEREF _Toc448746546 \h </w:instrText>
        </w:r>
        <w:r w:rsidR="00CE0B85">
          <w:rPr>
            <w:noProof/>
            <w:webHidden/>
          </w:rPr>
        </w:r>
        <w:r w:rsidR="00CE0B85">
          <w:rPr>
            <w:noProof/>
            <w:webHidden/>
          </w:rPr>
          <w:fldChar w:fldCharType="separate"/>
        </w:r>
        <w:r w:rsidR="00D44AE2">
          <w:rPr>
            <w:noProof/>
            <w:webHidden/>
          </w:rPr>
          <w:t>150</w:t>
        </w:r>
        <w:r w:rsidR="00CE0B85">
          <w:rPr>
            <w:noProof/>
            <w:webHidden/>
          </w:rPr>
          <w:fldChar w:fldCharType="end"/>
        </w:r>
      </w:hyperlink>
    </w:p>
    <w:p w14:paraId="69AD9371" w14:textId="77777777" w:rsidR="00CE0B85" w:rsidRDefault="00B64007">
      <w:pPr>
        <w:pStyle w:val="TOC3"/>
        <w:rPr>
          <w:rFonts w:asciiTheme="minorHAnsi" w:eastAsiaTheme="minorEastAsia" w:hAnsiTheme="minorHAnsi" w:cstheme="minorBidi"/>
          <w:noProof/>
          <w:sz w:val="22"/>
        </w:rPr>
      </w:pPr>
      <w:hyperlink w:anchor="_Toc448746547" w:history="1">
        <w:r w:rsidR="00CE0B85" w:rsidRPr="007D578F">
          <w:rPr>
            <w:rStyle w:val="Hyperlink"/>
            <w:noProof/>
          </w:rPr>
          <w:t>5.5.3.</w:t>
        </w:r>
        <w:r w:rsidR="00CE0B85">
          <w:rPr>
            <w:rFonts w:asciiTheme="minorHAnsi" w:eastAsiaTheme="minorEastAsia" w:hAnsiTheme="minorHAnsi" w:cstheme="minorBidi"/>
            <w:noProof/>
            <w:sz w:val="22"/>
          </w:rPr>
          <w:tab/>
        </w:r>
        <w:r w:rsidR="00CE0B85" w:rsidRPr="007D578F">
          <w:rPr>
            <w:rStyle w:val="Hyperlink"/>
            <w:noProof/>
          </w:rPr>
          <w:t>Operation with inaccurate measurement</w:t>
        </w:r>
        <w:r w:rsidR="00CE0B85">
          <w:rPr>
            <w:noProof/>
            <w:webHidden/>
          </w:rPr>
          <w:tab/>
        </w:r>
        <w:r w:rsidR="00CE0B85">
          <w:rPr>
            <w:noProof/>
            <w:webHidden/>
          </w:rPr>
          <w:fldChar w:fldCharType="begin"/>
        </w:r>
        <w:r w:rsidR="00CE0B85">
          <w:rPr>
            <w:noProof/>
            <w:webHidden/>
          </w:rPr>
          <w:instrText xml:space="preserve"> PAGEREF _Toc448746547 \h </w:instrText>
        </w:r>
        <w:r w:rsidR="00CE0B85">
          <w:rPr>
            <w:noProof/>
            <w:webHidden/>
          </w:rPr>
        </w:r>
        <w:r w:rsidR="00CE0B85">
          <w:rPr>
            <w:noProof/>
            <w:webHidden/>
          </w:rPr>
          <w:fldChar w:fldCharType="separate"/>
        </w:r>
        <w:r w:rsidR="00D44AE2">
          <w:rPr>
            <w:noProof/>
            <w:webHidden/>
          </w:rPr>
          <w:t>151</w:t>
        </w:r>
        <w:r w:rsidR="00CE0B85">
          <w:rPr>
            <w:noProof/>
            <w:webHidden/>
          </w:rPr>
          <w:fldChar w:fldCharType="end"/>
        </w:r>
      </w:hyperlink>
    </w:p>
    <w:p w14:paraId="42FE4492" w14:textId="77777777" w:rsidR="00CE0B85" w:rsidRDefault="00B64007">
      <w:pPr>
        <w:pStyle w:val="TOC3"/>
        <w:rPr>
          <w:rFonts w:asciiTheme="minorHAnsi" w:eastAsiaTheme="minorEastAsia" w:hAnsiTheme="minorHAnsi" w:cstheme="minorBidi"/>
          <w:noProof/>
          <w:sz w:val="22"/>
        </w:rPr>
      </w:pPr>
      <w:hyperlink w:anchor="_Toc448746548" w:history="1">
        <w:r w:rsidR="00CE0B85" w:rsidRPr="007D578F">
          <w:rPr>
            <w:rStyle w:val="Hyperlink"/>
            <w:noProof/>
          </w:rPr>
          <w:t>5.5.4.</w:t>
        </w:r>
        <w:r w:rsidR="00CE0B85">
          <w:rPr>
            <w:rFonts w:asciiTheme="minorHAnsi" w:eastAsiaTheme="minorEastAsia" w:hAnsiTheme="minorHAnsi" w:cstheme="minorBidi"/>
            <w:noProof/>
            <w:sz w:val="22"/>
          </w:rPr>
          <w:tab/>
        </w:r>
        <w:r w:rsidR="00CE0B85" w:rsidRPr="007D578F">
          <w:rPr>
            <w:rStyle w:val="Hyperlink"/>
            <w:noProof/>
          </w:rPr>
          <w:t>Grid support during transient time</w:t>
        </w:r>
        <w:r w:rsidR="00CE0B85">
          <w:rPr>
            <w:noProof/>
            <w:webHidden/>
          </w:rPr>
          <w:tab/>
        </w:r>
        <w:r w:rsidR="00CE0B85">
          <w:rPr>
            <w:noProof/>
            <w:webHidden/>
          </w:rPr>
          <w:fldChar w:fldCharType="begin"/>
        </w:r>
        <w:r w:rsidR="00CE0B85">
          <w:rPr>
            <w:noProof/>
            <w:webHidden/>
          </w:rPr>
          <w:instrText xml:space="preserve"> PAGEREF _Toc448746548 \h </w:instrText>
        </w:r>
        <w:r w:rsidR="00CE0B85">
          <w:rPr>
            <w:noProof/>
            <w:webHidden/>
          </w:rPr>
        </w:r>
        <w:r w:rsidR="00CE0B85">
          <w:rPr>
            <w:noProof/>
            <w:webHidden/>
          </w:rPr>
          <w:fldChar w:fldCharType="separate"/>
        </w:r>
        <w:r w:rsidR="00D44AE2">
          <w:rPr>
            <w:noProof/>
            <w:webHidden/>
          </w:rPr>
          <w:t>152</w:t>
        </w:r>
        <w:r w:rsidR="00CE0B85">
          <w:rPr>
            <w:noProof/>
            <w:webHidden/>
          </w:rPr>
          <w:fldChar w:fldCharType="end"/>
        </w:r>
      </w:hyperlink>
    </w:p>
    <w:p w14:paraId="2F996BCF" w14:textId="77777777" w:rsidR="00CE0B85" w:rsidRDefault="00B64007">
      <w:pPr>
        <w:pStyle w:val="TOC3"/>
        <w:rPr>
          <w:rFonts w:asciiTheme="minorHAnsi" w:eastAsiaTheme="minorEastAsia" w:hAnsiTheme="minorHAnsi" w:cstheme="minorBidi"/>
          <w:noProof/>
          <w:sz w:val="22"/>
        </w:rPr>
      </w:pPr>
      <w:hyperlink w:anchor="_Toc448746549" w:history="1">
        <w:r w:rsidR="00CE0B85" w:rsidRPr="007D578F">
          <w:rPr>
            <w:rStyle w:val="Hyperlink"/>
            <w:noProof/>
          </w:rPr>
          <w:t>5.5.5.</w:t>
        </w:r>
        <w:r w:rsidR="00CE0B85">
          <w:rPr>
            <w:rFonts w:asciiTheme="minorHAnsi" w:eastAsiaTheme="minorEastAsia" w:hAnsiTheme="minorHAnsi" w:cstheme="minorBidi"/>
            <w:noProof/>
            <w:sz w:val="22"/>
          </w:rPr>
          <w:tab/>
        </w:r>
        <w:r w:rsidR="00CE0B85" w:rsidRPr="007D578F">
          <w:rPr>
            <w:rStyle w:val="Hyperlink"/>
            <w:noProof/>
          </w:rPr>
          <w:t>Converter or supercapacitor outage</w:t>
        </w:r>
        <w:r w:rsidR="00CE0B85">
          <w:rPr>
            <w:noProof/>
            <w:webHidden/>
          </w:rPr>
          <w:tab/>
        </w:r>
        <w:r w:rsidR="00CE0B85">
          <w:rPr>
            <w:noProof/>
            <w:webHidden/>
          </w:rPr>
          <w:fldChar w:fldCharType="begin"/>
        </w:r>
        <w:r w:rsidR="00CE0B85">
          <w:rPr>
            <w:noProof/>
            <w:webHidden/>
          </w:rPr>
          <w:instrText xml:space="preserve"> PAGEREF _Toc448746549 \h </w:instrText>
        </w:r>
        <w:r w:rsidR="00CE0B85">
          <w:rPr>
            <w:noProof/>
            <w:webHidden/>
          </w:rPr>
        </w:r>
        <w:r w:rsidR="00CE0B85">
          <w:rPr>
            <w:noProof/>
            <w:webHidden/>
          </w:rPr>
          <w:fldChar w:fldCharType="separate"/>
        </w:r>
        <w:r w:rsidR="00D44AE2">
          <w:rPr>
            <w:noProof/>
            <w:webHidden/>
          </w:rPr>
          <w:t>154</w:t>
        </w:r>
        <w:r w:rsidR="00CE0B85">
          <w:rPr>
            <w:noProof/>
            <w:webHidden/>
          </w:rPr>
          <w:fldChar w:fldCharType="end"/>
        </w:r>
      </w:hyperlink>
    </w:p>
    <w:p w14:paraId="2BC9A4B7" w14:textId="77777777" w:rsidR="00CE0B85" w:rsidRDefault="00B64007">
      <w:pPr>
        <w:pStyle w:val="TOC2"/>
        <w:rPr>
          <w:rFonts w:asciiTheme="minorHAnsi" w:eastAsiaTheme="minorEastAsia" w:hAnsiTheme="minorHAnsi" w:cstheme="minorBidi"/>
          <w:sz w:val="22"/>
        </w:rPr>
      </w:pPr>
      <w:hyperlink w:anchor="_Toc448746550" w:history="1">
        <w:r w:rsidR="00CE0B85" w:rsidRPr="007D578F">
          <w:rPr>
            <w:rStyle w:val="Hyperlink"/>
          </w:rPr>
          <w:t>5.6.</w:t>
        </w:r>
        <w:r w:rsidR="00CE0B85">
          <w:rPr>
            <w:rFonts w:asciiTheme="minorHAnsi" w:eastAsiaTheme="minorEastAsia" w:hAnsiTheme="minorHAnsi" w:cstheme="minorBidi"/>
            <w:sz w:val="22"/>
          </w:rPr>
          <w:tab/>
        </w:r>
        <w:r w:rsidR="00CE0B85" w:rsidRPr="007D578F">
          <w:rPr>
            <w:rStyle w:val="Hyperlink"/>
          </w:rPr>
          <w:t>Conclusion and Summary of the Results</w:t>
        </w:r>
        <w:r w:rsidR="00CE0B85">
          <w:rPr>
            <w:webHidden/>
          </w:rPr>
          <w:tab/>
        </w:r>
        <w:r w:rsidR="00CE0B85">
          <w:rPr>
            <w:webHidden/>
          </w:rPr>
          <w:fldChar w:fldCharType="begin"/>
        </w:r>
        <w:r w:rsidR="00CE0B85">
          <w:rPr>
            <w:webHidden/>
          </w:rPr>
          <w:instrText xml:space="preserve"> PAGEREF _Toc448746550 \h </w:instrText>
        </w:r>
        <w:r w:rsidR="00CE0B85">
          <w:rPr>
            <w:webHidden/>
          </w:rPr>
        </w:r>
        <w:r w:rsidR="00CE0B85">
          <w:rPr>
            <w:webHidden/>
          </w:rPr>
          <w:fldChar w:fldCharType="separate"/>
        </w:r>
        <w:r w:rsidR="00D44AE2">
          <w:rPr>
            <w:webHidden/>
          </w:rPr>
          <w:t>156</w:t>
        </w:r>
        <w:r w:rsidR="00CE0B85">
          <w:rPr>
            <w:webHidden/>
          </w:rPr>
          <w:fldChar w:fldCharType="end"/>
        </w:r>
      </w:hyperlink>
    </w:p>
    <w:p w14:paraId="71C0C304" w14:textId="77777777" w:rsidR="00CE0B85" w:rsidRDefault="00B64007">
      <w:pPr>
        <w:pStyle w:val="TOC1"/>
        <w:rPr>
          <w:rFonts w:asciiTheme="minorHAnsi" w:eastAsiaTheme="minorEastAsia" w:hAnsiTheme="minorHAnsi" w:cstheme="minorBidi"/>
          <w:caps w:val="0"/>
          <w:noProof/>
          <w:sz w:val="22"/>
        </w:rPr>
      </w:pPr>
      <w:hyperlink w:anchor="_Toc448746551" w:history="1">
        <w:r w:rsidR="00CE0B85" w:rsidRPr="007D578F">
          <w:rPr>
            <w:rStyle w:val="Hyperlink"/>
            <w:noProof/>
            <w14:scene3d>
              <w14:camera w14:prst="orthographicFront"/>
              <w14:lightRig w14:rig="threePt" w14:dir="t">
                <w14:rot w14:lat="0" w14:lon="0" w14:rev="0"/>
              </w14:lightRig>
            </w14:scene3d>
          </w:rPr>
          <w:t>6.</w:t>
        </w:r>
        <w:r w:rsidR="00CE0B85">
          <w:rPr>
            <w:rFonts w:asciiTheme="minorHAnsi" w:eastAsiaTheme="minorEastAsia" w:hAnsiTheme="minorHAnsi" w:cstheme="minorBidi"/>
            <w:caps w:val="0"/>
            <w:noProof/>
            <w:sz w:val="22"/>
          </w:rPr>
          <w:tab/>
        </w:r>
        <w:r w:rsidR="00CE0B85" w:rsidRPr="007D578F">
          <w:rPr>
            <w:rStyle w:val="Hyperlink"/>
            <w:noProof/>
          </w:rPr>
          <w:t>Performance Analysis of Grid Connected Hybrid DC Microgrid Incorporating Pulse Load</w:t>
        </w:r>
        <w:r w:rsidR="00CE0B85">
          <w:rPr>
            <w:noProof/>
            <w:webHidden/>
          </w:rPr>
          <w:tab/>
        </w:r>
        <w:r w:rsidR="00CE0B85">
          <w:rPr>
            <w:noProof/>
            <w:webHidden/>
          </w:rPr>
          <w:fldChar w:fldCharType="begin"/>
        </w:r>
        <w:r w:rsidR="00CE0B85">
          <w:rPr>
            <w:noProof/>
            <w:webHidden/>
          </w:rPr>
          <w:instrText xml:space="preserve"> PAGEREF _Toc448746551 \h </w:instrText>
        </w:r>
        <w:r w:rsidR="00CE0B85">
          <w:rPr>
            <w:noProof/>
            <w:webHidden/>
          </w:rPr>
        </w:r>
        <w:r w:rsidR="00CE0B85">
          <w:rPr>
            <w:noProof/>
            <w:webHidden/>
          </w:rPr>
          <w:fldChar w:fldCharType="separate"/>
        </w:r>
        <w:r w:rsidR="00D44AE2">
          <w:rPr>
            <w:noProof/>
            <w:webHidden/>
          </w:rPr>
          <w:t>158</w:t>
        </w:r>
        <w:r w:rsidR="00CE0B85">
          <w:rPr>
            <w:noProof/>
            <w:webHidden/>
          </w:rPr>
          <w:fldChar w:fldCharType="end"/>
        </w:r>
      </w:hyperlink>
    </w:p>
    <w:p w14:paraId="0B0655AF" w14:textId="77777777" w:rsidR="00CE0B85" w:rsidRDefault="00B64007">
      <w:pPr>
        <w:pStyle w:val="TOC2"/>
        <w:rPr>
          <w:rFonts w:asciiTheme="minorHAnsi" w:eastAsiaTheme="minorEastAsia" w:hAnsiTheme="minorHAnsi" w:cstheme="minorBidi"/>
          <w:sz w:val="22"/>
        </w:rPr>
      </w:pPr>
      <w:hyperlink w:anchor="_Toc448746552" w:history="1">
        <w:r w:rsidR="00CE0B85" w:rsidRPr="007D578F">
          <w:rPr>
            <w:rStyle w:val="Hyperlink"/>
          </w:rPr>
          <w:t>6.1.</w:t>
        </w:r>
        <w:r w:rsidR="00CE0B85">
          <w:rPr>
            <w:rFonts w:asciiTheme="minorHAnsi" w:eastAsiaTheme="minorEastAsia" w:hAnsiTheme="minorHAnsi" w:cstheme="minorBidi"/>
            <w:sz w:val="22"/>
          </w:rPr>
          <w:tab/>
        </w:r>
        <w:r w:rsidR="00CE0B85" w:rsidRPr="007D578F">
          <w:rPr>
            <w:rStyle w:val="Hyperlink"/>
          </w:rPr>
          <w:t>Introduction</w:t>
        </w:r>
        <w:r w:rsidR="00CE0B85">
          <w:rPr>
            <w:webHidden/>
          </w:rPr>
          <w:tab/>
        </w:r>
        <w:r w:rsidR="00CE0B85">
          <w:rPr>
            <w:webHidden/>
          </w:rPr>
          <w:fldChar w:fldCharType="begin"/>
        </w:r>
        <w:r w:rsidR="00CE0B85">
          <w:rPr>
            <w:webHidden/>
          </w:rPr>
          <w:instrText xml:space="preserve"> PAGEREF _Toc448746552 \h </w:instrText>
        </w:r>
        <w:r w:rsidR="00CE0B85">
          <w:rPr>
            <w:webHidden/>
          </w:rPr>
        </w:r>
        <w:r w:rsidR="00CE0B85">
          <w:rPr>
            <w:webHidden/>
          </w:rPr>
          <w:fldChar w:fldCharType="separate"/>
        </w:r>
        <w:r w:rsidR="00D44AE2">
          <w:rPr>
            <w:webHidden/>
          </w:rPr>
          <w:t>158</w:t>
        </w:r>
        <w:r w:rsidR="00CE0B85">
          <w:rPr>
            <w:webHidden/>
          </w:rPr>
          <w:fldChar w:fldCharType="end"/>
        </w:r>
      </w:hyperlink>
    </w:p>
    <w:p w14:paraId="0D11DD57" w14:textId="77777777" w:rsidR="00CE0B85" w:rsidRDefault="00B64007">
      <w:pPr>
        <w:pStyle w:val="TOC2"/>
        <w:rPr>
          <w:rFonts w:asciiTheme="minorHAnsi" w:eastAsiaTheme="minorEastAsia" w:hAnsiTheme="minorHAnsi" w:cstheme="minorBidi"/>
          <w:sz w:val="22"/>
        </w:rPr>
      </w:pPr>
      <w:hyperlink w:anchor="_Toc448746553" w:history="1">
        <w:r w:rsidR="00CE0B85" w:rsidRPr="007D578F">
          <w:rPr>
            <w:rStyle w:val="Hyperlink"/>
          </w:rPr>
          <w:t>6.2.</w:t>
        </w:r>
        <w:r w:rsidR="00CE0B85">
          <w:rPr>
            <w:rFonts w:asciiTheme="minorHAnsi" w:eastAsiaTheme="minorEastAsia" w:hAnsiTheme="minorHAnsi" w:cstheme="minorBidi"/>
            <w:sz w:val="22"/>
          </w:rPr>
          <w:tab/>
        </w:r>
        <w:r w:rsidR="00CE0B85" w:rsidRPr="007D578F">
          <w:rPr>
            <w:rStyle w:val="Hyperlink"/>
          </w:rPr>
          <w:t xml:space="preserve">Energy Control for </w:t>
        </w:r>
        <w:r w:rsidR="00CE0B85" w:rsidRPr="007D578F">
          <w:rPr>
            <w:rStyle w:val="Hyperlink"/>
            <w:rFonts w:cstheme="majorBidi"/>
          </w:rPr>
          <w:t>Grid Connected Hybrid DC Power System</w:t>
        </w:r>
        <w:r w:rsidR="00CE0B85">
          <w:rPr>
            <w:webHidden/>
          </w:rPr>
          <w:tab/>
        </w:r>
        <w:r w:rsidR="00CE0B85">
          <w:rPr>
            <w:webHidden/>
          </w:rPr>
          <w:fldChar w:fldCharType="begin"/>
        </w:r>
        <w:r w:rsidR="00CE0B85">
          <w:rPr>
            <w:webHidden/>
          </w:rPr>
          <w:instrText xml:space="preserve"> PAGEREF _Toc448746553 \h </w:instrText>
        </w:r>
        <w:r w:rsidR="00CE0B85">
          <w:rPr>
            <w:webHidden/>
          </w:rPr>
        </w:r>
        <w:r w:rsidR="00CE0B85">
          <w:rPr>
            <w:webHidden/>
          </w:rPr>
          <w:fldChar w:fldCharType="separate"/>
        </w:r>
        <w:r w:rsidR="00D44AE2">
          <w:rPr>
            <w:webHidden/>
          </w:rPr>
          <w:t>159</w:t>
        </w:r>
        <w:r w:rsidR="00CE0B85">
          <w:rPr>
            <w:webHidden/>
          </w:rPr>
          <w:fldChar w:fldCharType="end"/>
        </w:r>
      </w:hyperlink>
    </w:p>
    <w:p w14:paraId="01650004" w14:textId="77777777" w:rsidR="00CE0B85" w:rsidRDefault="00B64007">
      <w:pPr>
        <w:pStyle w:val="TOC2"/>
        <w:rPr>
          <w:rFonts w:asciiTheme="minorHAnsi" w:eastAsiaTheme="minorEastAsia" w:hAnsiTheme="minorHAnsi" w:cstheme="minorBidi"/>
          <w:sz w:val="22"/>
        </w:rPr>
      </w:pPr>
      <w:hyperlink w:anchor="_Toc448746554" w:history="1">
        <w:r w:rsidR="00CE0B85" w:rsidRPr="007D578F">
          <w:rPr>
            <w:rStyle w:val="Hyperlink"/>
          </w:rPr>
          <w:t>6.3.</w:t>
        </w:r>
        <w:r w:rsidR="00CE0B85">
          <w:rPr>
            <w:rFonts w:asciiTheme="minorHAnsi" w:eastAsiaTheme="minorEastAsia" w:hAnsiTheme="minorHAnsi" w:cstheme="minorBidi"/>
            <w:sz w:val="22"/>
          </w:rPr>
          <w:tab/>
        </w:r>
        <w:r w:rsidR="00CE0B85" w:rsidRPr="007D578F">
          <w:rPr>
            <w:rStyle w:val="Hyperlink"/>
          </w:rPr>
          <w:t>System Description</w:t>
        </w:r>
        <w:r w:rsidR="00CE0B85">
          <w:rPr>
            <w:webHidden/>
          </w:rPr>
          <w:tab/>
        </w:r>
        <w:r w:rsidR="00CE0B85">
          <w:rPr>
            <w:webHidden/>
          </w:rPr>
          <w:fldChar w:fldCharType="begin"/>
        </w:r>
        <w:r w:rsidR="00CE0B85">
          <w:rPr>
            <w:webHidden/>
          </w:rPr>
          <w:instrText xml:space="preserve"> PAGEREF _Toc448746554 \h </w:instrText>
        </w:r>
        <w:r w:rsidR="00CE0B85">
          <w:rPr>
            <w:webHidden/>
          </w:rPr>
        </w:r>
        <w:r w:rsidR="00CE0B85">
          <w:rPr>
            <w:webHidden/>
          </w:rPr>
          <w:fldChar w:fldCharType="separate"/>
        </w:r>
        <w:r w:rsidR="00D44AE2">
          <w:rPr>
            <w:webHidden/>
          </w:rPr>
          <w:t>161</w:t>
        </w:r>
        <w:r w:rsidR="00CE0B85">
          <w:rPr>
            <w:webHidden/>
          </w:rPr>
          <w:fldChar w:fldCharType="end"/>
        </w:r>
      </w:hyperlink>
    </w:p>
    <w:p w14:paraId="1ABE4FC7" w14:textId="77777777" w:rsidR="00CE0B85" w:rsidRDefault="00B64007">
      <w:pPr>
        <w:pStyle w:val="TOC3"/>
        <w:rPr>
          <w:rFonts w:asciiTheme="minorHAnsi" w:eastAsiaTheme="minorEastAsia" w:hAnsiTheme="minorHAnsi" w:cstheme="minorBidi"/>
          <w:noProof/>
          <w:sz w:val="22"/>
        </w:rPr>
      </w:pPr>
      <w:hyperlink w:anchor="_Toc448746555" w:history="1">
        <w:r w:rsidR="00CE0B85" w:rsidRPr="007D578F">
          <w:rPr>
            <w:rStyle w:val="Hyperlink"/>
            <w:noProof/>
          </w:rPr>
          <w:t>6.3.1.</w:t>
        </w:r>
        <w:r w:rsidR="00CE0B85">
          <w:rPr>
            <w:rFonts w:asciiTheme="minorHAnsi" w:eastAsiaTheme="minorEastAsia" w:hAnsiTheme="minorHAnsi" w:cstheme="minorBidi"/>
            <w:noProof/>
            <w:sz w:val="22"/>
          </w:rPr>
          <w:tab/>
        </w:r>
        <w:r w:rsidR="00CE0B85" w:rsidRPr="007D578F">
          <w:rPr>
            <w:rStyle w:val="Hyperlink"/>
            <w:noProof/>
          </w:rPr>
          <w:t>Hardware Description</w:t>
        </w:r>
        <w:r w:rsidR="00CE0B85">
          <w:rPr>
            <w:noProof/>
            <w:webHidden/>
          </w:rPr>
          <w:tab/>
        </w:r>
        <w:r w:rsidR="00CE0B85">
          <w:rPr>
            <w:noProof/>
            <w:webHidden/>
          </w:rPr>
          <w:fldChar w:fldCharType="begin"/>
        </w:r>
        <w:r w:rsidR="00CE0B85">
          <w:rPr>
            <w:noProof/>
            <w:webHidden/>
          </w:rPr>
          <w:instrText xml:space="preserve"> PAGEREF _Toc448746555 \h </w:instrText>
        </w:r>
        <w:r w:rsidR="00CE0B85">
          <w:rPr>
            <w:noProof/>
            <w:webHidden/>
          </w:rPr>
        </w:r>
        <w:r w:rsidR="00CE0B85">
          <w:rPr>
            <w:noProof/>
            <w:webHidden/>
          </w:rPr>
          <w:fldChar w:fldCharType="separate"/>
        </w:r>
        <w:r w:rsidR="00D44AE2">
          <w:rPr>
            <w:noProof/>
            <w:webHidden/>
          </w:rPr>
          <w:t>161</w:t>
        </w:r>
        <w:r w:rsidR="00CE0B85">
          <w:rPr>
            <w:noProof/>
            <w:webHidden/>
          </w:rPr>
          <w:fldChar w:fldCharType="end"/>
        </w:r>
      </w:hyperlink>
    </w:p>
    <w:p w14:paraId="12075339" w14:textId="77777777" w:rsidR="00CE0B85" w:rsidRDefault="00B64007">
      <w:pPr>
        <w:pStyle w:val="TOC3"/>
        <w:rPr>
          <w:rFonts w:asciiTheme="minorHAnsi" w:eastAsiaTheme="minorEastAsia" w:hAnsiTheme="minorHAnsi" w:cstheme="minorBidi"/>
          <w:noProof/>
          <w:sz w:val="22"/>
        </w:rPr>
      </w:pPr>
      <w:hyperlink w:anchor="_Toc448746556" w:history="1">
        <w:r w:rsidR="00CE0B85" w:rsidRPr="007D578F">
          <w:rPr>
            <w:rStyle w:val="Hyperlink"/>
            <w:noProof/>
          </w:rPr>
          <w:t>6.3.2.</w:t>
        </w:r>
        <w:r w:rsidR="00CE0B85">
          <w:rPr>
            <w:rFonts w:asciiTheme="minorHAnsi" w:eastAsiaTheme="minorEastAsia" w:hAnsiTheme="minorHAnsi" w:cstheme="minorBidi"/>
            <w:noProof/>
            <w:sz w:val="22"/>
          </w:rPr>
          <w:tab/>
        </w:r>
        <w:r w:rsidR="00CE0B85" w:rsidRPr="007D578F">
          <w:rPr>
            <w:rStyle w:val="Hyperlink"/>
            <w:noProof/>
          </w:rPr>
          <w:t>Control Description</w:t>
        </w:r>
        <w:r w:rsidR="00CE0B85">
          <w:rPr>
            <w:noProof/>
            <w:webHidden/>
          </w:rPr>
          <w:tab/>
        </w:r>
        <w:r w:rsidR="00CE0B85">
          <w:rPr>
            <w:noProof/>
            <w:webHidden/>
          </w:rPr>
          <w:fldChar w:fldCharType="begin"/>
        </w:r>
        <w:r w:rsidR="00CE0B85">
          <w:rPr>
            <w:noProof/>
            <w:webHidden/>
          </w:rPr>
          <w:instrText xml:space="preserve"> PAGEREF _Toc448746556 \h </w:instrText>
        </w:r>
        <w:r w:rsidR="00CE0B85">
          <w:rPr>
            <w:noProof/>
            <w:webHidden/>
          </w:rPr>
        </w:r>
        <w:r w:rsidR="00CE0B85">
          <w:rPr>
            <w:noProof/>
            <w:webHidden/>
          </w:rPr>
          <w:fldChar w:fldCharType="separate"/>
        </w:r>
        <w:r w:rsidR="00D44AE2">
          <w:rPr>
            <w:noProof/>
            <w:webHidden/>
          </w:rPr>
          <w:t>165</w:t>
        </w:r>
        <w:r w:rsidR="00CE0B85">
          <w:rPr>
            <w:noProof/>
            <w:webHidden/>
          </w:rPr>
          <w:fldChar w:fldCharType="end"/>
        </w:r>
      </w:hyperlink>
    </w:p>
    <w:p w14:paraId="3E106D17" w14:textId="77777777" w:rsidR="00CE0B85" w:rsidRDefault="00B64007">
      <w:pPr>
        <w:pStyle w:val="TOC2"/>
        <w:rPr>
          <w:rFonts w:asciiTheme="minorHAnsi" w:eastAsiaTheme="minorEastAsia" w:hAnsiTheme="minorHAnsi" w:cstheme="minorBidi"/>
          <w:sz w:val="22"/>
        </w:rPr>
      </w:pPr>
      <w:hyperlink w:anchor="_Toc448746557" w:history="1">
        <w:r w:rsidR="00CE0B85" w:rsidRPr="007D578F">
          <w:rPr>
            <w:rStyle w:val="Hyperlink"/>
          </w:rPr>
          <w:t>6.4.</w:t>
        </w:r>
        <w:r w:rsidR="00CE0B85">
          <w:rPr>
            <w:rFonts w:asciiTheme="minorHAnsi" w:eastAsiaTheme="minorEastAsia" w:hAnsiTheme="minorHAnsi" w:cstheme="minorBidi"/>
            <w:sz w:val="22"/>
          </w:rPr>
          <w:tab/>
        </w:r>
        <w:r w:rsidR="00CE0B85" w:rsidRPr="007D578F">
          <w:rPr>
            <w:rStyle w:val="Hyperlink"/>
          </w:rPr>
          <w:t>Energy Control Schemes for Grid Connected Hybrid DC Microgrid</w:t>
        </w:r>
        <w:r w:rsidR="00CE0B85">
          <w:rPr>
            <w:webHidden/>
          </w:rPr>
          <w:tab/>
        </w:r>
        <w:r w:rsidR="00CE0B85">
          <w:rPr>
            <w:webHidden/>
          </w:rPr>
          <w:fldChar w:fldCharType="begin"/>
        </w:r>
        <w:r w:rsidR="00CE0B85">
          <w:rPr>
            <w:webHidden/>
          </w:rPr>
          <w:instrText xml:space="preserve"> PAGEREF _Toc448746557 \h </w:instrText>
        </w:r>
        <w:r w:rsidR="00CE0B85">
          <w:rPr>
            <w:webHidden/>
          </w:rPr>
        </w:r>
        <w:r w:rsidR="00CE0B85">
          <w:rPr>
            <w:webHidden/>
          </w:rPr>
          <w:fldChar w:fldCharType="separate"/>
        </w:r>
        <w:r w:rsidR="00D44AE2">
          <w:rPr>
            <w:webHidden/>
          </w:rPr>
          <w:t>166</w:t>
        </w:r>
        <w:r w:rsidR="00CE0B85">
          <w:rPr>
            <w:webHidden/>
          </w:rPr>
          <w:fldChar w:fldCharType="end"/>
        </w:r>
      </w:hyperlink>
    </w:p>
    <w:p w14:paraId="1735D01B" w14:textId="77777777" w:rsidR="00CE0B85" w:rsidRDefault="00B64007">
      <w:pPr>
        <w:pStyle w:val="TOC3"/>
        <w:rPr>
          <w:rFonts w:asciiTheme="minorHAnsi" w:eastAsiaTheme="minorEastAsia" w:hAnsiTheme="minorHAnsi" w:cstheme="minorBidi"/>
          <w:noProof/>
          <w:sz w:val="22"/>
        </w:rPr>
      </w:pPr>
      <w:hyperlink w:anchor="_Toc448746558" w:history="1">
        <w:r w:rsidR="00CE0B85" w:rsidRPr="007D578F">
          <w:rPr>
            <w:rStyle w:val="Hyperlink"/>
            <w:noProof/>
          </w:rPr>
          <w:t>6.4.1.</w:t>
        </w:r>
        <w:r w:rsidR="00CE0B85">
          <w:rPr>
            <w:rFonts w:asciiTheme="minorHAnsi" w:eastAsiaTheme="minorEastAsia" w:hAnsiTheme="minorHAnsi" w:cstheme="minorBidi"/>
            <w:noProof/>
            <w:sz w:val="22"/>
          </w:rPr>
          <w:tab/>
        </w:r>
        <w:r w:rsidR="00CE0B85" w:rsidRPr="007D578F">
          <w:rPr>
            <w:rStyle w:val="Hyperlink"/>
            <w:noProof/>
          </w:rPr>
          <w:t>Instantaneous Power Control</w:t>
        </w:r>
        <w:r w:rsidR="00CE0B85">
          <w:rPr>
            <w:noProof/>
            <w:webHidden/>
          </w:rPr>
          <w:tab/>
        </w:r>
        <w:r w:rsidR="00CE0B85">
          <w:rPr>
            <w:noProof/>
            <w:webHidden/>
          </w:rPr>
          <w:fldChar w:fldCharType="begin"/>
        </w:r>
        <w:r w:rsidR="00CE0B85">
          <w:rPr>
            <w:noProof/>
            <w:webHidden/>
          </w:rPr>
          <w:instrText xml:space="preserve"> PAGEREF _Toc448746558 \h </w:instrText>
        </w:r>
        <w:r w:rsidR="00CE0B85">
          <w:rPr>
            <w:noProof/>
            <w:webHidden/>
          </w:rPr>
        </w:r>
        <w:r w:rsidR="00CE0B85">
          <w:rPr>
            <w:noProof/>
            <w:webHidden/>
          </w:rPr>
          <w:fldChar w:fldCharType="separate"/>
        </w:r>
        <w:r w:rsidR="00D44AE2">
          <w:rPr>
            <w:noProof/>
            <w:webHidden/>
          </w:rPr>
          <w:t>166</w:t>
        </w:r>
        <w:r w:rsidR="00CE0B85">
          <w:rPr>
            <w:noProof/>
            <w:webHidden/>
          </w:rPr>
          <w:fldChar w:fldCharType="end"/>
        </w:r>
      </w:hyperlink>
    </w:p>
    <w:p w14:paraId="067D5535" w14:textId="77777777" w:rsidR="00CE0B85" w:rsidRDefault="00B64007">
      <w:pPr>
        <w:pStyle w:val="TOC3"/>
        <w:rPr>
          <w:rFonts w:asciiTheme="minorHAnsi" w:eastAsiaTheme="minorEastAsia" w:hAnsiTheme="minorHAnsi" w:cstheme="minorBidi"/>
          <w:noProof/>
          <w:sz w:val="22"/>
        </w:rPr>
      </w:pPr>
      <w:hyperlink w:anchor="_Toc448746559" w:history="1">
        <w:r w:rsidR="00CE0B85" w:rsidRPr="007D578F">
          <w:rPr>
            <w:rStyle w:val="Hyperlink"/>
            <w:noProof/>
          </w:rPr>
          <w:t>6.4.2.</w:t>
        </w:r>
        <w:r w:rsidR="00CE0B85">
          <w:rPr>
            <w:rFonts w:asciiTheme="minorHAnsi" w:eastAsiaTheme="minorEastAsia" w:hAnsiTheme="minorHAnsi" w:cstheme="minorBidi"/>
            <w:noProof/>
            <w:sz w:val="22"/>
          </w:rPr>
          <w:tab/>
        </w:r>
        <w:r w:rsidR="00CE0B85" w:rsidRPr="007D578F">
          <w:rPr>
            <w:rStyle w:val="Hyperlink"/>
            <w:noProof/>
          </w:rPr>
          <w:t>Limit-Based Voltage Control</w:t>
        </w:r>
        <w:r w:rsidR="00CE0B85">
          <w:rPr>
            <w:noProof/>
            <w:webHidden/>
          </w:rPr>
          <w:tab/>
        </w:r>
        <w:r w:rsidR="00CE0B85">
          <w:rPr>
            <w:noProof/>
            <w:webHidden/>
          </w:rPr>
          <w:fldChar w:fldCharType="begin"/>
        </w:r>
        <w:r w:rsidR="00CE0B85">
          <w:rPr>
            <w:noProof/>
            <w:webHidden/>
          </w:rPr>
          <w:instrText xml:space="preserve"> PAGEREF _Toc448746559 \h </w:instrText>
        </w:r>
        <w:r w:rsidR="00CE0B85">
          <w:rPr>
            <w:noProof/>
            <w:webHidden/>
          </w:rPr>
        </w:r>
        <w:r w:rsidR="00CE0B85">
          <w:rPr>
            <w:noProof/>
            <w:webHidden/>
          </w:rPr>
          <w:fldChar w:fldCharType="separate"/>
        </w:r>
        <w:r w:rsidR="00D44AE2">
          <w:rPr>
            <w:noProof/>
            <w:webHidden/>
          </w:rPr>
          <w:t>167</w:t>
        </w:r>
        <w:r w:rsidR="00CE0B85">
          <w:rPr>
            <w:noProof/>
            <w:webHidden/>
          </w:rPr>
          <w:fldChar w:fldCharType="end"/>
        </w:r>
      </w:hyperlink>
    </w:p>
    <w:p w14:paraId="113A8AFA" w14:textId="77777777" w:rsidR="00CE0B85" w:rsidRDefault="00B64007">
      <w:pPr>
        <w:pStyle w:val="TOC3"/>
        <w:rPr>
          <w:rFonts w:asciiTheme="minorHAnsi" w:eastAsiaTheme="minorEastAsia" w:hAnsiTheme="minorHAnsi" w:cstheme="minorBidi"/>
          <w:noProof/>
          <w:sz w:val="22"/>
        </w:rPr>
      </w:pPr>
      <w:hyperlink w:anchor="_Toc448746560" w:history="1">
        <w:r w:rsidR="00CE0B85" w:rsidRPr="007D578F">
          <w:rPr>
            <w:rStyle w:val="Hyperlink"/>
            <w:noProof/>
          </w:rPr>
          <w:t>6.4.3.</w:t>
        </w:r>
        <w:r w:rsidR="00CE0B85">
          <w:rPr>
            <w:rFonts w:asciiTheme="minorHAnsi" w:eastAsiaTheme="minorEastAsia" w:hAnsiTheme="minorHAnsi" w:cstheme="minorBidi"/>
            <w:noProof/>
            <w:sz w:val="22"/>
          </w:rPr>
          <w:tab/>
        </w:r>
        <w:r w:rsidR="00CE0B85" w:rsidRPr="007D578F">
          <w:rPr>
            <w:rStyle w:val="Hyperlink"/>
            <w:noProof/>
          </w:rPr>
          <w:t>Continuous Average Current Control</w:t>
        </w:r>
        <w:r w:rsidR="00CE0B85">
          <w:rPr>
            <w:noProof/>
            <w:webHidden/>
          </w:rPr>
          <w:tab/>
        </w:r>
        <w:r w:rsidR="00CE0B85">
          <w:rPr>
            <w:noProof/>
            <w:webHidden/>
          </w:rPr>
          <w:fldChar w:fldCharType="begin"/>
        </w:r>
        <w:r w:rsidR="00CE0B85">
          <w:rPr>
            <w:noProof/>
            <w:webHidden/>
          </w:rPr>
          <w:instrText xml:space="preserve"> PAGEREF _Toc448746560 \h </w:instrText>
        </w:r>
        <w:r w:rsidR="00CE0B85">
          <w:rPr>
            <w:noProof/>
            <w:webHidden/>
          </w:rPr>
        </w:r>
        <w:r w:rsidR="00CE0B85">
          <w:rPr>
            <w:noProof/>
            <w:webHidden/>
          </w:rPr>
          <w:fldChar w:fldCharType="separate"/>
        </w:r>
        <w:r w:rsidR="00D44AE2">
          <w:rPr>
            <w:noProof/>
            <w:webHidden/>
          </w:rPr>
          <w:t>168</w:t>
        </w:r>
        <w:r w:rsidR="00CE0B85">
          <w:rPr>
            <w:noProof/>
            <w:webHidden/>
          </w:rPr>
          <w:fldChar w:fldCharType="end"/>
        </w:r>
      </w:hyperlink>
    </w:p>
    <w:p w14:paraId="0DF25F8E" w14:textId="77777777" w:rsidR="00CE0B85" w:rsidRDefault="00B64007">
      <w:pPr>
        <w:pStyle w:val="TOC2"/>
        <w:rPr>
          <w:rFonts w:asciiTheme="minorHAnsi" w:eastAsiaTheme="minorEastAsia" w:hAnsiTheme="minorHAnsi" w:cstheme="minorBidi"/>
          <w:sz w:val="22"/>
        </w:rPr>
      </w:pPr>
      <w:hyperlink w:anchor="_Toc448746561" w:history="1">
        <w:r w:rsidR="00CE0B85" w:rsidRPr="007D578F">
          <w:rPr>
            <w:rStyle w:val="Hyperlink"/>
          </w:rPr>
          <w:t>6.5.</w:t>
        </w:r>
        <w:r w:rsidR="00CE0B85">
          <w:rPr>
            <w:rFonts w:asciiTheme="minorHAnsi" w:eastAsiaTheme="minorEastAsia" w:hAnsiTheme="minorHAnsi" w:cstheme="minorBidi"/>
            <w:sz w:val="22"/>
          </w:rPr>
          <w:tab/>
        </w:r>
        <w:r w:rsidR="00CE0B85" w:rsidRPr="007D578F">
          <w:rPr>
            <w:rStyle w:val="Hyperlink"/>
          </w:rPr>
          <w:t>Developed Adaptive Current-Voltage Control</w:t>
        </w:r>
        <w:r w:rsidR="00CE0B85">
          <w:rPr>
            <w:webHidden/>
          </w:rPr>
          <w:tab/>
        </w:r>
        <w:r w:rsidR="00CE0B85">
          <w:rPr>
            <w:webHidden/>
          </w:rPr>
          <w:fldChar w:fldCharType="begin"/>
        </w:r>
        <w:r w:rsidR="00CE0B85">
          <w:rPr>
            <w:webHidden/>
          </w:rPr>
          <w:instrText xml:space="preserve"> PAGEREF _Toc448746561 \h </w:instrText>
        </w:r>
        <w:r w:rsidR="00CE0B85">
          <w:rPr>
            <w:webHidden/>
          </w:rPr>
        </w:r>
        <w:r w:rsidR="00CE0B85">
          <w:rPr>
            <w:webHidden/>
          </w:rPr>
          <w:fldChar w:fldCharType="separate"/>
        </w:r>
        <w:r w:rsidR="00D44AE2">
          <w:rPr>
            <w:webHidden/>
          </w:rPr>
          <w:t>169</w:t>
        </w:r>
        <w:r w:rsidR="00CE0B85">
          <w:rPr>
            <w:webHidden/>
          </w:rPr>
          <w:fldChar w:fldCharType="end"/>
        </w:r>
      </w:hyperlink>
    </w:p>
    <w:p w14:paraId="2648900C" w14:textId="77777777" w:rsidR="00CE0B85" w:rsidRDefault="00B64007">
      <w:pPr>
        <w:pStyle w:val="TOC2"/>
        <w:rPr>
          <w:rFonts w:asciiTheme="minorHAnsi" w:eastAsiaTheme="minorEastAsia" w:hAnsiTheme="minorHAnsi" w:cstheme="minorBidi"/>
          <w:sz w:val="22"/>
        </w:rPr>
      </w:pPr>
      <w:hyperlink w:anchor="_Toc448746562" w:history="1">
        <w:r w:rsidR="00CE0B85" w:rsidRPr="007D578F">
          <w:rPr>
            <w:rStyle w:val="Hyperlink"/>
          </w:rPr>
          <w:t>6.6.</w:t>
        </w:r>
        <w:r w:rsidR="00CE0B85">
          <w:rPr>
            <w:rFonts w:asciiTheme="minorHAnsi" w:eastAsiaTheme="minorEastAsia" w:hAnsiTheme="minorHAnsi" w:cstheme="minorBidi"/>
            <w:sz w:val="22"/>
          </w:rPr>
          <w:tab/>
        </w:r>
        <w:r w:rsidR="00CE0B85" w:rsidRPr="007D578F">
          <w:rPr>
            <w:rStyle w:val="Hyperlink"/>
          </w:rPr>
          <w:t>Comparative Analysis</w:t>
        </w:r>
        <w:r w:rsidR="00CE0B85">
          <w:rPr>
            <w:webHidden/>
          </w:rPr>
          <w:tab/>
        </w:r>
        <w:r w:rsidR="00CE0B85">
          <w:rPr>
            <w:webHidden/>
          </w:rPr>
          <w:fldChar w:fldCharType="begin"/>
        </w:r>
        <w:r w:rsidR="00CE0B85">
          <w:rPr>
            <w:webHidden/>
          </w:rPr>
          <w:instrText xml:space="preserve"> PAGEREF _Toc448746562 \h </w:instrText>
        </w:r>
        <w:r w:rsidR="00CE0B85">
          <w:rPr>
            <w:webHidden/>
          </w:rPr>
        </w:r>
        <w:r w:rsidR="00CE0B85">
          <w:rPr>
            <w:webHidden/>
          </w:rPr>
          <w:fldChar w:fldCharType="separate"/>
        </w:r>
        <w:r w:rsidR="00D44AE2">
          <w:rPr>
            <w:webHidden/>
          </w:rPr>
          <w:t>171</w:t>
        </w:r>
        <w:r w:rsidR="00CE0B85">
          <w:rPr>
            <w:webHidden/>
          </w:rPr>
          <w:fldChar w:fldCharType="end"/>
        </w:r>
      </w:hyperlink>
    </w:p>
    <w:p w14:paraId="48CADE72" w14:textId="77777777" w:rsidR="00CE0B85" w:rsidRDefault="00B64007">
      <w:pPr>
        <w:pStyle w:val="TOC3"/>
        <w:rPr>
          <w:rFonts w:asciiTheme="minorHAnsi" w:eastAsiaTheme="minorEastAsia" w:hAnsiTheme="minorHAnsi" w:cstheme="minorBidi"/>
          <w:noProof/>
          <w:sz w:val="22"/>
        </w:rPr>
      </w:pPr>
      <w:hyperlink w:anchor="_Toc448746563" w:history="1">
        <w:r w:rsidR="00CE0B85" w:rsidRPr="007D578F">
          <w:rPr>
            <w:rStyle w:val="Hyperlink"/>
            <w:noProof/>
          </w:rPr>
          <w:t>6.6.1.</w:t>
        </w:r>
        <w:r w:rsidR="00CE0B85">
          <w:rPr>
            <w:rFonts w:asciiTheme="minorHAnsi" w:eastAsiaTheme="minorEastAsia" w:hAnsiTheme="minorHAnsi" w:cstheme="minorBidi"/>
            <w:noProof/>
            <w:sz w:val="22"/>
          </w:rPr>
          <w:tab/>
        </w:r>
        <w:r w:rsidR="00CE0B85" w:rsidRPr="007D578F">
          <w:rPr>
            <w:rStyle w:val="Hyperlink"/>
            <w:noProof/>
          </w:rPr>
          <w:t>Compared to CACC Method</w:t>
        </w:r>
        <w:r w:rsidR="00CE0B85">
          <w:rPr>
            <w:noProof/>
            <w:webHidden/>
          </w:rPr>
          <w:tab/>
        </w:r>
        <w:r w:rsidR="00CE0B85">
          <w:rPr>
            <w:noProof/>
            <w:webHidden/>
          </w:rPr>
          <w:fldChar w:fldCharType="begin"/>
        </w:r>
        <w:r w:rsidR="00CE0B85">
          <w:rPr>
            <w:noProof/>
            <w:webHidden/>
          </w:rPr>
          <w:instrText xml:space="preserve"> PAGEREF _Toc448746563 \h </w:instrText>
        </w:r>
        <w:r w:rsidR="00CE0B85">
          <w:rPr>
            <w:noProof/>
            <w:webHidden/>
          </w:rPr>
        </w:r>
        <w:r w:rsidR="00CE0B85">
          <w:rPr>
            <w:noProof/>
            <w:webHidden/>
          </w:rPr>
          <w:fldChar w:fldCharType="separate"/>
        </w:r>
        <w:r w:rsidR="00D44AE2">
          <w:rPr>
            <w:noProof/>
            <w:webHidden/>
          </w:rPr>
          <w:t>171</w:t>
        </w:r>
        <w:r w:rsidR="00CE0B85">
          <w:rPr>
            <w:noProof/>
            <w:webHidden/>
          </w:rPr>
          <w:fldChar w:fldCharType="end"/>
        </w:r>
      </w:hyperlink>
    </w:p>
    <w:p w14:paraId="29C49D32" w14:textId="77777777" w:rsidR="00CE0B85" w:rsidRDefault="00B64007">
      <w:pPr>
        <w:pStyle w:val="TOC3"/>
        <w:rPr>
          <w:rFonts w:asciiTheme="minorHAnsi" w:eastAsiaTheme="minorEastAsia" w:hAnsiTheme="minorHAnsi" w:cstheme="minorBidi"/>
          <w:noProof/>
          <w:sz w:val="22"/>
        </w:rPr>
      </w:pPr>
      <w:hyperlink w:anchor="_Toc448746564" w:history="1">
        <w:r w:rsidR="00CE0B85" w:rsidRPr="007D578F">
          <w:rPr>
            <w:rStyle w:val="Hyperlink"/>
            <w:noProof/>
          </w:rPr>
          <w:t>6.6.2.</w:t>
        </w:r>
        <w:r w:rsidR="00CE0B85">
          <w:rPr>
            <w:rFonts w:asciiTheme="minorHAnsi" w:eastAsiaTheme="minorEastAsia" w:hAnsiTheme="minorHAnsi" w:cstheme="minorBidi"/>
            <w:noProof/>
            <w:sz w:val="22"/>
          </w:rPr>
          <w:tab/>
        </w:r>
        <w:r w:rsidR="00CE0B85" w:rsidRPr="007D578F">
          <w:rPr>
            <w:rStyle w:val="Hyperlink"/>
            <w:noProof/>
          </w:rPr>
          <w:t>Compared to IPC and LBVC Methods</w:t>
        </w:r>
        <w:r w:rsidR="00CE0B85">
          <w:rPr>
            <w:noProof/>
            <w:webHidden/>
          </w:rPr>
          <w:tab/>
        </w:r>
        <w:r w:rsidR="00CE0B85">
          <w:rPr>
            <w:noProof/>
            <w:webHidden/>
          </w:rPr>
          <w:fldChar w:fldCharType="begin"/>
        </w:r>
        <w:r w:rsidR="00CE0B85">
          <w:rPr>
            <w:noProof/>
            <w:webHidden/>
          </w:rPr>
          <w:instrText xml:space="preserve"> PAGEREF _Toc448746564 \h </w:instrText>
        </w:r>
        <w:r w:rsidR="00CE0B85">
          <w:rPr>
            <w:noProof/>
            <w:webHidden/>
          </w:rPr>
        </w:r>
        <w:r w:rsidR="00CE0B85">
          <w:rPr>
            <w:noProof/>
            <w:webHidden/>
          </w:rPr>
          <w:fldChar w:fldCharType="separate"/>
        </w:r>
        <w:r w:rsidR="00D44AE2">
          <w:rPr>
            <w:noProof/>
            <w:webHidden/>
          </w:rPr>
          <w:t>179</w:t>
        </w:r>
        <w:r w:rsidR="00CE0B85">
          <w:rPr>
            <w:noProof/>
            <w:webHidden/>
          </w:rPr>
          <w:fldChar w:fldCharType="end"/>
        </w:r>
      </w:hyperlink>
    </w:p>
    <w:p w14:paraId="76CF6293" w14:textId="77777777" w:rsidR="00CE0B85" w:rsidRDefault="00B64007">
      <w:pPr>
        <w:pStyle w:val="TOC2"/>
        <w:rPr>
          <w:rFonts w:asciiTheme="minorHAnsi" w:eastAsiaTheme="minorEastAsia" w:hAnsiTheme="minorHAnsi" w:cstheme="minorBidi"/>
          <w:sz w:val="22"/>
        </w:rPr>
      </w:pPr>
      <w:hyperlink w:anchor="_Toc448746565" w:history="1">
        <w:r w:rsidR="00CE0B85" w:rsidRPr="007D578F">
          <w:rPr>
            <w:rStyle w:val="Hyperlink"/>
          </w:rPr>
          <w:t>6.7.</w:t>
        </w:r>
        <w:r w:rsidR="00CE0B85">
          <w:rPr>
            <w:rFonts w:asciiTheme="minorHAnsi" w:eastAsiaTheme="minorEastAsia" w:hAnsiTheme="minorHAnsi" w:cstheme="minorBidi"/>
            <w:sz w:val="22"/>
          </w:rPr>
          <w:tab/>
        </w:r>
        <w:r w:rsidR="00CE0B85" w:rsidRPr="007D578F">
          <w:rPr>
            <w:rStyle w:val="Hyperlink"/>
          </w:rPr>
          <w:t>Summary of the Results and Conclusion</w:t>
        </w:r>
        <w:r w:rsidR="00CE0B85">
          <w:rPr>
            <w:webHidden/>
          </w:rPr>
          <w:tab/>
        </w:r>
        <w:r w:rsidR="00CE0B85">
          <w:rPr>
            <w:webHidden/>
          </w:rPr>
          <w:fldChar w:fldCharType="begin"/>
        </w:r>
        <w:r w:rsidR="00CE0B85">
          <w:rPr>
            <w:webHidden/>
          </w:rPr>
          <w:instrText xml:space="preserve"> PAGEREF _Toc448746565 \h </w:instrText>
        </w:r>
        <w:r w:rsidR="00CE0B85">
          <w:rPr>
            <w:webHidden/>
          </w:rPr>
        </w:r>
        <w:r w:rsidR="00CE0B85">
          <w:rPr>
            <w:webHidden/>
          </w:rPr>
          <w:fldChar w:fldCharType="separate"/>
        </w:r>
        <w:r w:rsidR="00D44AE2">
          <w:rPr>
            <w:webHidden/>
          </w:rPr>
          <w:t>189</w:t>
        </w:r>
        <w:r w:rsidR="00CE0B85">
          <w:rPr>
            <w:webHidden/>
          </w:rPr>
          <w:fldChar w:fldCharType="end"/>
        </w:r>
      </w:hyperlink>
    </w:p>
    <w:p w14:paraId="0D059253" w14:textId="77777777" w:rsidR="00CE0B85" w:rsidRDefault="00B64007">
      <w:pPr>
        <w:pStyle w:val="TOC1"/>
        <w:rPr>
          <w:rFonts w:asciiTheme="minorHAnsi" w:eastAsiaTheme="minorEastAsia" w:hAnsiTheme="minorHAnsi" w:cstheme="minorBidi"/>
          <w:caps w:val="0"/>
          <w:noProof/>
          <w:sz w:val="22"/>
        </w:rPr>
      </w:pPr>
      <w:hyperlink w:anchor="_Toc448746566" w:history="1">
        <w:r w:rsidR="00CE0B85" w:rsidRPr="007D578F">
          <w:rPr>
            <w:rStyle w:val="Hyperlink"/>
            <w:noProof/>
            <w14:scene3d>
              <w14:camera w14:prst="orthographicFront"/>
              <w14:lightRig w14:rig="threePt" w14:dir="t">
                <w14:rot w14:lat="0" w14:lon="0" w14:rev="0"/>
              </w14:lightRig>
            </w14:scene3d>
          </w:rPr>
          <w:t>7.</w:t>
        </w:r>
        <w:r w:rsidR="00CE0B85">
          <w:rPr>
            <w:rFonts w:asciiTheme="minorHAnsi" w:eastAsiaTheme="minorEastAsia" w:hAnsiTheme="minorHAnsi" w:cstheme="minorBidi"/>
            <w:caps w:val="0"/>
            <w:noProof/>
            <w:sz w:val="22"/>
          </w:rPr>
          <w:tab/>
        </w:r>
        <w:r w:rsidR="00CE0B85" w:rsidRPr="007D578F">
          <w:rPr>
            <w:rStyle w:val="Hyperlink"/>
            <w:noProof/>
          </w:rPr>
          <w:t>Virtual Tets-Bed Modeling for Dynamic and Transient Study of Hybrid Power System</w:t>
        </w:r>
        <w:r w:rsidR="00CE0B85">
          <w:rPr>
            <w:noProof/>
            <w:webHidden/>
          </w:rPr>
          <w:tab/>
        </w:r>
        <w:r w:rsidR="00CE0B85">
          <w:rPr>
            <w:noProof/>
            <w:webHidden/>
          </w:rPr>
          <w:fldChar w:fldCharType="begin"/>
        </w:r>
        <w:r w:rsidR="00CE0B85">
          <w:rPr>
            <w:noProof/>
            <w:webHidden/>
          </w:rPr>
          <w:instrText xml:space="preserve"> PAGEREF _Toc448746566 \h </w:instrText>
        </w:r>
        <w:r w:rsidR="00CE0B85">
          <w:rPr>
            <w:noProof/>
            <w:webHidden/>
          </w:rPr>
        </w:r>
        <w:r w:rsidR="00CE0B85">
          <w:rPr>
            <w:noProof/>
            <w:webHidden/>
          </w:rPr>
          <w:fldChar w:fldCharType="separate"/>
        </w:r>
        <w:r w:rsidR="00D44AE2">
          <w:rPr>
            <w:noProof/>
            <w:webHidden/>
          </w:rPr>
          <w:t>191</w:t>
        </w:r>
        <w:r w:rsidR="00CE0B85">
          <w:rPr>
            <w:noProof/>
            <w:webHidden/>
          </w:rPr>
          <w:fldChar w:fldCharType="end"/>
        </w:r>
      </w:hyperlink>
    </w:p>
    <w:p w14:paraId="29CB2371" w14:textId="77777777" w:rsidR="00CE0B85" w:rsidRDefault="00B64007">
      <w:pPr>
        <w:pStyle w:val="TOC2"/>
        <w:rPr>
          <w:rFonts w:asciiTheme="minorHAnsi" w:eastAsiaTheme="minorEastAsia" w:hAnsiTheme="minorHAnsi" w:cstheme="minorBidi"/>
          <w:sz w:val="22"/>
        </w:rPr>
      </w:pPr>
      <w:hyperlink w:anchor="_Toc448746567" w:history="1">
        <w:r w:rsidR="00CE0B85" w:rsidRPr="007D578F">
          <w:rPr>
            <w:rStyle w:val="Hyperlink"/>
          </w:rPr>
          <w:t>7.1.</w:t>
        </w:r>
        <w:r w:rsidR="00CE0B85">
          <w:rPr>
            <w:rFonts w:asciiTheme="minorHAnsi" w:eastAsiaTheme="minorEastAsia" w:hAnsiTheme="minorHAnsi" w:cstheme="minorBidi"/>
            <w:sz w:val="22"/>
          </w:rPr>
          <w:tab/>
        </w:r>
        <w:r w:rsidR="00CE0B85" w:rsidRPr="007D578F">
          <w:rPr>
            <w:rStyle w:val="Hyperlink"/>
          </w:rPr>
          <w:t>Introduction</w:t>
        </w:r>
        <w:r w:rsidR="00CE0B85">
          <w:rPr>
            <w:webHidden/>
          </w:rPr>
          <w:tab/>
        </w:r>
        <w:r w:rsidR="00CE0B85">
          <w:rPr>
            <w:webHidden/>
          </w:rPr>
          <w:fldChar w:fldCharType="begin"/>
        </w:r>
        <w:r w:rsidR="00CE0B85">
          <w:rPr>
            <w:webHidden/>
          </w:rPr>
          <w:instrText xml:space="preserve"> PAGEREF _Toc448746567 \h </w:instrText>
        </w:r>
        <w:r w:rsidR="00CE0B85">
          <w:rPr>
            <w:webHidden/>
          </w:rPr>
        </w:r>
        <w:r w:rsidR="00CE0B85">
          <w:rPr>
            <w:webHidden/>
          </w:rPr>
          <w:fldChar w:fldCharType="separate"/>
        </w:r>
        <w:r w:rsidR="00D44AE2">
          <w:rPr>
            <w:webHidden/>
          </w:rPr>
          <w:t>191</w:t>
        </w:r>
        <w:r w:rsidR="00CE0B85">
          <w:rPr>
            <w:webHidden/>
          </w:rPr>
          <w:fldChar w:fldCharType="end"/>
        </w:r>
      </w:hyperlink>
    </w:p>
    <w:p w14:paraId="711B5CBF" w14:textId="77777777" w:rsidR="00CE0B85" w:rsidRDefault="00B64007">
      <w:pPr>
        <w:pStyle w:val="TOC2"/>
        <w:rPr>
          <w:rFonts w:asciiTheme="minorHAnsi" w:eastAsiaTheme="minorEastAsia" w:hAnsiTheme="minorHAnsi" w:cstheme="minorBidi"/>
          <w:sz w:val="22"/>
        </w:rPr>
      </w:pPr>
      <w:hyperlink w:anchor="_Toc448746568" w:history="1">
        <w:r w:rsidR="00CE0B85" w:rsidRPr="007D578F">
          <w:rPr>
            <w:rStyle w:val="Hyperlink"/>
          </w:rPr>
          <w:t>7.2.</w:t>
        </w:r>
        <w:r w:rsidR="00CE0B85">
          <w:rPr>
            <w:rFonts w:asciiTheme="minorHAnsi" w:eastAsiaTheme="minorEastAsia" w:hAnsiTheme="minorHAnsi" w:cstheme="minorBidi"/>
            <w:sz w:val="22"/>
          </w:rPr>
          <w:tab/>
        </w:r>
        <w:r w:rsidR="00CE0B85" w:rsidRPr="007D578F">
          <w:rPr>
            <w:rStyle w:val="Hyperlink"/>
          </w:rPr>
          <w:t>Modeling of the Energy Storage System</w:t>
        </w:r>
        <w:r w:rsidR="00CE0B85">
          <w:rPr>
            <w:webHidden/>
          </w:rPr>
          <w:tab/>
        </w:r>
        <w:r w:rsidR="00CE0B85">
          <w:rPr>
            <w:webHidden/>
          </w:rPr>
          <w:fldChar w:fldCharType="begin"/>
        </w:r>
        <w:r w:rsidR="00CE0B85">
          <w:rPr>
            <w:webHidden/>
          </w:rPr>
          <w:instrText xml:space="preserve"> PAGEREF _Toc448746568 \h </w:instrText>
        </w:r>
        <w:r w:rsidR="00CE0B85">
          <w:rPr>
            <w:webHidden/>
          </w:rPr>
        </w:r>
        <w:r w:rsidR="00CE0B85">
          <w:rPr>
            <w:webHidden/>
          </w:rPr>
          <w:fldChar w:fldCharType="separate"/>
        </w:r>
        <w:r w:rsidR="00D44AE2">
          <w:rPr>
            <w:webHidden/>
          </w:rPr>
          <w:t>192</w:t>
        </w:r>
        <w:r w:rsidR="00CE0B85">
          <w:rPr>
            <w:webHidden/>
          </w:rPr>
          <w:fldChar w:fldCharType="end"/>
        </w:r>
      </w:hyperlink>
    </w:p>
    <w:p w14:paraId="41C1FC27" w14:textId="77777777" w:rsidR="00CE0B85" w:rsidRDefault="00B64007">
      <w:pPr>
        <w:pStyle w:val="TOC3"/>
        <w:rPr>
          <w:rFonts w:asciiTheme="minorHAnsi" w:eastAsiaTheme="minorEastAsia" w:hAnsiTheme="minorHAnsi" w:cstheme="minorBidi"/>
          <w:noProof/>
          <w:sz w:val="22"/>
        </w:rPr>
      </w:pPr>
      <w:hyperlink w:anchor="_Toc448746569" w:history="1">
        <w:r w:rsidR="00CE0B85" w:rsidRPr="007D578F">
          <w:rPr>
            <w:rStyle w:val="Hyperlink"/>
            <w:noProof/>
          </w:rPr>
          <w:t>7.2.1.</w:t>
        </w:r>
        <w:r w:rsidR="00CE0B85">
          <w:rPr>
            <w:rFonts w:asciiTheme="minorHAnsi" w:eastAsiaTheme="minorEastAsia" w:hAnsiTheme="minorHAnsi" w:cstheme="minorBidi"/>
            <w:noProof/>
            <w:sz w:val="22"/>
          </w:rPr>
          <w:tab/>
        </w:r>
        <w:r w:rsidR="00CE0B85" w:rsidRPr="007D578F">
          <w:rPr>
            <w:rStyle w:val="Hyperlink"/>
            <w:noProof/>
          </w:rPr>
          <w:t>Supercapacitor Bank Modeling</w:t>
        </w:r>
        <w:r w:rsidR="00CE0B85">
          <w:rPr>
            <w:noProof/>
            <w:webHidden/>
          </w:rPr>
          <w:tab/>
        </w:r>
        <w:r w:rsidR="00CE0B85">
          <w:rPr>
            <w:noProof/>
            <w:webHidden/>
          </w:rPr>
          <w:fldChar w:fldCharType="begin"/>
        </w:r>
        <w:r w:rsidR="00CE0B85">
          <w:rPr>
            <w:noProof/>
            <w:webHidden/>
          </w:rPr>
          <w:instrText xml:space="preserve"> PAGEREF _Toc448746569 \h </w:instrText>
        </w:r>
        <w:r w:rsidR="00CE0B85">
          <w:rPr>
            <w:noProof/>
            <w:webHidden/>
          </w:rPr>
        </w:r>
        <w:r w:rsidR="00CE0B85">
          <w:rPr>
            <w:noProof/>
            <w:webHidden/>
          </w:rPr>
          <w:fldChar w:fldCharType="separate"/>
        </w:r>
        <w:r w:rsidR="00D44AE2">
          <w:rPr>
            <w:noProof/>
            <w:webHidden/>
          </w:rPr>
          <w:t>192</w:t>
        </w:r>
        <w:r w:rsidR="00CE0B85">
          <w:rPr>
            <w:noProof/>
            <w:webHidden/>
          </w:rPr>
          <w:fldChar w:fldCharType="end"/>
        </w:r>
      </w:hyperlink>
    </w:p>
    <w:p w14:paraId="49F34C3E" w14:textId="77777777" w:rsidR="00CE0B85" w:rsidRDefault="00B64007">
      <w:pPr>
        <w:pStyle w:val="TOC3"/>
        <w:rPr>
          <w:rFonts w:asciiTheme="minorHAnsi" w:eastAsiaTheme="minorEastAsia" w:hAnsiTheme="minorHAnsi" w:cstheme="minorBidi"/>
          <w:noProof/>
          <w:sz w:val="22"/>
        </w:rPr>
      </w:pPr>
      <w:hyperlink w:anchor="_Toc448746570" w:history="1">
        <w:r w:rsidR="00CE0B85" w:rsidRPr="007D578F">
          <w:rPr>
            <w:rStyle w:val="Hyperlink"/>
            <w:noProof/>
          </w:rPr>
          <w:t>7.2.2.</w:t>
        </w:r>
        <w:r w:rsidR="00CE0B85">
          <w:rPr>
            <w:rFonts w:asciiTheme="minorHAnsi" w:eastAsiaTheme="minorEastAsia" w:hAnsiTheme="minorHAnsi" w:cstheme="minorBidi"/>
            <w:noProof/>
            <w:sz w:val="22"/>
          </w:rPr>
          <w:tab/>
        </w:r>
        <w:r w:rsidR="00CE0B85" w:rsidRPr="007D578F">
          <w:rPr>
            <w:rStyle w:val="Hyperlink"/>
            <w:noProof/>
          </w:rPr>
          <w:t>Battery Bank Modeling</w:t>
        </w:r>
        <w:r w:rsidR="00CE0B85">
          <w:rPr>
            <w:noProof/>
            <w:webHidden/>
          </w:rPr>
          <w:tab/>
        </w:r>
        <w:r w:rsidR="00CE0B85">
          <w:rPr>
            <w:noProof/>
            <w:webHidden/>
          </w:rPr>
          <w:fldChar w:fldCharType="begin"/>
        </w:r>
        <w:r w:rsidR="00CE0B85">
          <w:rPr>
            <w:noProof/>
            <w:webHidden/>
          </w:rPr>
          <w:instrText xml:space="preserve"> PAGEREF _Toc448746570 \h </w:instrText>
        </w:r>
        <w:r w:rsidR="00CE0B85">
          <w:rPr>
            <w:noProof/>
            <w:webHidden/>
          </w:rPr>
        </w:r>
        <w:r w:rsidR="00CE0B85">
          <w:rPr>
            <w:noProof/>
            <w:webHidden/>
          </w:rPr>
          <w:fldChar w:fldCharType="separate"/>
        </w:r>
        <w:r w:rsidR="00D44AE2">
          <w:rPr>
            <w:noProof/>
            <w:webHidden/>
          </w:rPr>
          <w:t>195</w:t>
        </w:r>
        <w:r w:rsidR="00CE0B85">
          <w:rPr>
            <w:noProof/>
            <w:webHidden/>
          </w:rPr>
          <w:fldChar w:fldCharType="end"/>
        </w:r>
      </w:hyperlink>
    </w:p>
    <w:p w14:paraId="15C0CBD4" w14:textId="77777777" w:rsidR="00CE0B85" w:rsidRDefault="00B64007">
      <w:pPr>
        <w:pStyle w:val="TOC2"/>
        <w:rPr>
          <w:rFonts w:asciiTheme="minorHAnsi" w:eastAsiaTheme="minorEastAsia" w:hAnsiTheme="minorHAnsi" w:cstheme="minorBidi"/>
          <w:sz w:val="22"/>
        </w:rPr>
      </w:pPr>
      <w:hyperlink w:anchor="_Toc448746571" w:history="1">
        <w:r w:rsidR="00CE0B85" w:rsidRPr="007D578F">
          <w:rPr>
            <w:rStyle w:val="Hyperlink"/>
          </w:rPr>
          <w:t>7.3.</w:t>
        </w:r>
        <w:r w:rsidR="00CE0B85">
          <w:rPr>
            <w:rFonts w:asciiTheme="minorHAnsi" w:eastAsiaTheme="minorEastAsia" w:hAnsiTheme="minorHAnsi" w:cstheme="minorBidi"/>
            <w:sz w:val="22"/>
          </w:rPr>
          <w:tab/>
        </w:r>
        <w:r w:rsidR="00CE0B85" w:rsidRPr="007D578F">
          <w:rPr>
            <w:rStyle w:val="Hyperlink"/>
          </w:rPr>
          <w:t>Virtual Test-Bed Model Implementation</w:t>
        </w:r>
        <w:r w:rsidR="00CE0B85">
          <w:rPr>
            <w:webHidden/>
          </w:rPr>
          <w:tab/>
        </w:r>
        <w:r w:rsidR="00CE0B85">
          <w:rPr>
            <w:webHidden/>
          </w:rPr>
          <w:fldChar w:fldCharType="begin"/>
        </w:r>
        <w:r w:rsidR="00CE0B85">
          <w:rPr>
            <w:webHidden/>
          </w:rPr>
          <w:instrText xml:space="preserve"> PAGEREF _Toc448746571 \h </w:instrText>
        </w:r>
        <w:r w:rsidR="00CE0B85">
          <w:rPr>
            <w:webHidden/>
          </w:rPr>
        </w:r>
        <w:r w:rsidR="00CE0B85">
          <w:rPr>
            <w:webHidden/>
          </w:rPr>
          <w:fldChar w:fldCharType="separate"/>
        </w:r>
        <w:r w:rsidR="00D44AE2">
          <w:rPr>
            <w:webHidden/>
          </w:rPr>
          <w:t>196</w:t>
        </w:r>
        <w:r w:rsidR="00CE0B85">
          <w:rPr>
            <w:webHidden/>
          </w:rPr>
          <w:fldChar w:fldCharType="end"/>
        </w:r>
      </w:hyperlink>
    </w:p>
    <w:p w14:paraId="20584DAC" w14:textId="77777777" w:rsidR="00CE0B85" w:rsidRDefault="00B64007">
      <w:pPr>
        <w:pStyle w:val="TOC2"/>
        <w:rPr>
          <w:rFonts w:asciiTheme="minorHAnsi" w:eastAsiaTheme="minorEastAsia" w:hAnsiTheme="minorHAnsi" w:cstheme="minorBidi"/>
          <w:sz w:val="22"/>
        </w:rPr>
      </w:pPr>
      <w:hyperlink w:anchor="_Toc448746572" w:history="1">
        <w:r w:rsidR="00CE0B85" w:rsidRPr="007D578F">
          <w:rPr>
            <w:rStyle w:val="Hyperlink"/>
          </w:rPr>
          <w:t>7.4.</w:t>
        </w:r>
        <w:r w:rsidR="00CE0B85">
          <w:rPr>
            <w:rFonts w:asciiTheme="minorHAnsi" w:eastAsiaTheme="minorEastAsia" w:hAnsiTheme="minorHAnsi" w:cstheme="minorBidi"/>
            <w:sz w:val="22"/>
          </w:rPr>
          <w:tab/>
        </w:r>
        <w:r w:rsidR="00CE0B85" w:rsidRPr="007D578F">
          <w:rPr>
            <w:rStyle w:val="Hyperlink"/>
          </w:rPr>
          <w:t>Evaluation of the Virtual Test-Bed Platform</w:t>
        </w:r>
        <w:r w:rsidR="00CE0B85">
          <w:rPr>
            <w:webHidden/>
          </w:rPr>
          <w:tab/>
        </w:r>
        <w:r w:rsidR="00CE0B85">
          <w:rPr>
            <w:webHidden/>
          </w:rPr>
          <w:fldChar w:fldCharType="begin"/>
        </w:r>
        <w:r w:rsidR="00CE0B85">
          <w:rPr>
            <w:webHidden/>
          </w:rPr>
          <w:instrText xml:space="preserve"> PAGEREF _Toc448746572 \h </w:instrText>
        </w:r>
        <w:r w:rsidR="00CE0B85">
          <w:rPr>
            <w:webHidden/>
          </w:rPr>
        </w:r>
        <w:r w:rsidR="00CE0B85">
          <w:rPr>
            <w:webHidden/>
          </w:rPr>
          <w:fldChar w:fldCharType="separate"/>
        </w:r>
        <w:r w:rsidR="00D44AE2">
          <w:rPr>
            <w:webHidden/>
          </w:rPr>
          <w:t>201</w:t>
        </w:r>
        <w:r w:rsidR="00CE0B85">
          <w:rPr>
            <w:webHidden/>
          </w:rPr>
          <w:fldChar w:fldCharType="end"/>
        </w:r>
      </w:hyperlink>
    </w:p>
    <w:p w14:paraId="76A88829" w14:textId="77777777" w:rsidR="00CE0B85" w:rsidRDefault="00B64007">
      <w:pPr>
        <w:pStyle w:val="TOC3"/>
        <w:rPr>
          <w:rFonts w:asciiTheme="minorHAnsi" w:eastAsiaTheme="minorEastAsia" w:hAnsiTheme="minorHAnsi" w:cstheme="minorBidi"/>
          <w:noProof/>
          <w:sz w:val="22"/>
        </w:rPr>
      </w:pPr>
      <w:hyperlink w:anchor="_Toc448746573" w:history="1">
        <w:r w:rsidR="00CE0B85" w:rsidRPr="007D578F">
          <w:rPr>
            <w:rStyle w:val="Hyperlink"/>
            <w:noProof/>
          </w:rPr>
          <w:t>7.4.1.</w:t>
        </w:r>
        <w:r w:rsidR="00CE0B85">
          <w:rPr>
            <w:rFonts w:asciiTheme="minorHAnsi" w:eastAsiaTheme="minorEastAsia" w:hAnsiTheme="minorHAnsi" w:cstheme="minorBidi"/>
            <w:noProof/>
            <w:sz w:val="22"/>
          </w:rPr>
          <w:tab/>
        </w:r>
        <w:r w:rsidR="00CE0B85" w:rsidRPr="007D578F">
          <w:rPr>
            <w:rStyle w:val="Hyperlink"/>
            <w:noProof/>
          </w:rPr>
          <w:t>Normal Operation</w:t>
        </w:r>
        <w:r w:rsidR="00CE0B85">
          <w:rPr>
            <w:noProof/>
            <w:webHidden/>
          </w:rPr>
          <w:tab/>
        </w:r>
        <w:r w:rsidR="00CE0B85">
          <w:rPr>
            <w:noProof/>
            <w:webHidden/>
          </w:rPr>
          <w:fldChar w:fldCharType="begin"/>
        </w:r>
        <w:r w:rsidR="00CE0B85">
          <w:rPr>
            <w:noProof/>
            <w:webHidden/>
          </w:rPr>
          <w:instrText xml:space="preserve"> PAGEREF _Toc448746573 \h </w:instrText>
        </w:r>
        <w:r w:rsidR="00CE0B85">
          <w:rPr>
            <w:noProof/>
            <w:webHidden/>
          </w:rPr>
        </w:r>
        <w:r w:rsidR="00CE0B85">
          <w:rPr>
            <w:noProof/>
            <w:webHidden/>
          </w:rPr>
          <w:fldChar w:fldCharType="separate"/>
        </w:r>
        <w:r w:rsidR="00D44AE2">
          <w:rPr>
            <w:noProof/>
            <w:webHidden/>
          </w:rPr>
          <w:t>201</w:t>
        </w:r>
        <w:r w:rsidR="00CE0B85">
          <w:rPr>
            <w:noProof/>
            <w:webHidden/>
          </w:rPr>
          <w:fldChar w:fldCharType="end"/>
        </w:r>
      </w:hyperlink>
    </w:p>
    <w:p w14:paraId="3A7C9471" w14:textId="77777777" w:rsidR="00CE0B85" w:rsidRDefault="00B64007">
      <w:pPr>
        <w:pStyle w:val="TOC3"/>
        <w:rPr>
          <w:rFonts w:asciiTheme="minorHAnsi" w:eastAsiaTheme="minorEastAsia" w:hAnsiTheme="minorHAnsi" w:cstheme="minorBidi"/>
          <w:noProof/>
          <w:sz w:val="22"/>
        </w:rPr>
      </w:pPr>
      <w:hyperlink w:anchor="_Toc448746574" w:history="1">
        <w:r w:rsidR="00CE0B85" w:rsidRPr="007D578F">
          <w:rPr>
            <w:rStyle w:val="Hyperlink"/>
            <w:noProof/>
          </w:rPr>
          <w:t>7.4.2.</w:t>
        </w:r>
        <w:r w:rsidR="00CE0B85">
          <w:rPr>
            <w:rFonts w:asciiTheme="minorHAnsi" w:eastAsiaTheme="minorEastAsia" w:hAnsiTheme="minorHAnsi" w:cstheme="minorBidi"/>
            <w:noProof/>
            <w:sz w:val="22"/>
          </w:rPr>
          <w:tab/>
        </w:r>
        <w:r w:rsidR="00CE0B85" w:rsidRPr="007D578F">
          <w:rPr>
            <w:rStyle w:val="Hyperlink"/>
            <w:noProof/>
          </w:rPr>
          <w:t>Transient Fault Condition</w:t>
        </w:r>
        <w:r w:rsidR="00CE0B85">
          <w:rPr>
            <w:noProof/>
            <w:webHidden/>
          </w:rPr>
          <w:tab/>
        </w:r>
        <w:r w:rsidR="00CE0B85">
          <w:rPr>
            <w:noProof/>
            <w:webHidden/>
          </w:rPr>
          <w:fldChar w:fldCharType="begin"/>
        </w:r>
        <w:r w:rsidR="00CE0B85">
          <w:rPr>
            <w:noProof/>
            <w:webHidden/>
          </w:rPr>
          <w:instrText xml:space="preserve"> PAGEREF _Toc448746574 \h </w:instrText>
        </w:r>
        <w:r w:rsidR="00CE0B85">
          <w:rPr>
            <w:noProof/>
            <w:webHidden/>
          </w:rPr>
        </w:r>
        <w:r w:rsidR="00CE0B85">
          <w:rPr>
            <w:noProof/>
            <w:webHidden/>
          </w:rPr>
          <w:fldChar w:fldCharType="separate"/>
        </w:r>
        <w:r w:rsidR="00D44AE2">
          <w:rPr>
            <w:noProof/>
            <w:webHidden/>
          </w:rPr>
          <w:t>203</w:t>
        </w:r>
        <w:r w:rsidR="00CE0B85">
          <w:rPr>
            <w:noProof/>
            <w:webHidden/>
          </w:rPr>
          <w:fldChar w:fldCharType="end"/>
        </w:r>
      </w:hyperlink>
    </w:p>
    <w:p w14:paraId="58577D27" w14:textId="77777777" w:rsidR="00CE0B85" w:rsidRDefault="00B64007">
      <w:pPr>
        <w:pStyle w:val="TOC1"/>
        <w:rPr>
          <w:rFonts w:asciiTheme="minorHAnsi" w:eastAsiaTheme="minorEastAsia" w:hAnsiTheme="minorHAnsi" w:cstheme="minorBidi"/>
          <w:caps w:val="0"/>
          <w:noProof/>
          <w:sz w:val="22"/>
        </w:rPr>
      </w:pPr>
      <w:hyperlink w:anchor="_Toc448746575" w:history="1">
        <w:r w:rsidR="00CE0B85" w:rsidRPr="007D578F">
          <w:rPr>
            <w:rStyle w:val="Hyperlink"/>
            <w:noProof/>
            <w14:scene3d>
              <w14:camera w14:prst="orthographicFront"/>
              <w14:lightRig w14:rig="threePt" w14:dir="t">
                <w14:rot w14:lat="0" w14:lon="0" w14:rev="0"/>
              </w14:lightRig>
            </w14:scene3d>
          </w:rPr>
          <w:t>8.</w:t>
        </w:r>
        <w:r w:rsidR="00CE0B85">
          <w:rPr>
            <w:rFonts w:asciiTheme="minorHAnsi" w:eastAsiaTheme="minorEastAsia" w:hAnsiTheme="minorHAnsi" w:cstheme="minorBidi"/>
            <w:caps w:val="0"/>
            <w:noProof/>
            <w:sz w:val="22"/>
          </w:rPr>
          <w:tab/>
        </w:r>
        <w:r w:rsidR="00CE0B85" w:rsidRPr="007D578F">
          <w:rPr>
            <w:rStyle w:val="Hyperlink"/>
            <w:noProof/>
          </w:rPr>
          <w:t>Design of DC power system with High Reliability</w:t>
        </w:r>
        <w:r w:rsidR="00CE0B85">
          <w:rPr>
            <w:noProof/>
            <w:webHidden/>
          </w:rPr>
          <w:tab/>
        </w:r>
        <w:r w:rsidR="00CE0B85">
          <w:rPr>
            <w:noProof/>
            <w:webHidden/>
          </w:rPr>
          <w:fldChar w:fldCharType="begin"/>
        </w:r>
        <w:r w:rsidR="00CE0B85">
          <w:rPr>
            <w:noProof/>
            <w:webHidden/>
          </w:rPr>
          <w:instrText xml:space="preserve"> PAGEREF _Toc448746575 \h </w:instrText>
        </w:r>
        <w:r w:rsidR="00CE0B85">
          <w:rPr>
            <w:noProof/>
            <w:webHidden/>
          </w:rPr>
        </w:r>
        <w:r w:rsidR="00CE0B85">
          <w:rPr>
            <w:noProof/>
            <w:webHidden/>
          </w:rPr>
          <w:fldChar w:fldCharType="separate"/>
        </w:r>
        <w:r w:rsidR="00D44AE2">
          <w:rPr>
            <w:noProof/>
            <w:webHidden/>
          </w:rPr>
          <w:t>205</w:t>
        </w:r>
        <w:r w:rsidR="00CE0B85">
          <w:rPr>
            <w:noProof/>
            <w:webHidden/>
          </w:rPr>
          <w:fldChar w:fldCharType="end"/>
        </w:r>
      </w:hyperlink>
    </w:p>
    <w:p w14:paraId="2F6933A9" w14:textId="77777777" w:rsidR="00CE0B85" w:rsidRDefault="00B64007">
      <w:pPr>
        <w:pStyle w:val="TOC2"/>
        <w:rPr>
          <w:rFonts w:asciiTheme="minorHAnsi" w:eastAsiaTheme="minorEastAsia" w:hAnsiTheme="minorHAnsi" w:cstheme="minorBidi"/>
          <w:sz w:val="22"/>
        </w:rPr>
      </w:pPr>
      <w:hyperlink w:anchor="_Toc448746576" w:history="1">
        <w:r w:rsidR="00CE0B85" w:rsidRPr="007D578F">
          <w:rPr>
            <w:rStyle w:val="Hyperlink"/>
          </w:rPr>
          <w:t>8.1.</w:t>
        </w:r>
        <w:r w:rsidR="00CE0B85">
          <w:rPr>
            <w:rFonts w:asciiTheme="minorHAnsi" w:eastAsiaTheme="minorEastAsia" w:hAnsiTheme="minorHAnsi" w:cstheme="minorBidi"/>
            <w:sz w:val="22"/>
          </w:rPr>
          <w:tab/>
        </w:r>
        <w:r w:rsidR="00CE0B85" w:rsidRPr="007D578F">
          <w:rPr>
            <w:rStyle w:val="Hyperlink"/>
          </w:rPr>
          <w:t>Introduction</w:t>
        </w:r>
        <w:r w:rsidR="00CE0B85">
          <w:rPr>
            <w:webHidden/>
          </w:rPr>
          <w:tab/>
        </w:r>
        <w:r w:rsidR="00CE0B85">
          <w:rPr>
            <w:webHidden/>
          </w:rPr>
          <w:fldChar w:fldCharType="begin"/>
        </w:r>
        <w:r w:rsidR="00CE0B85">
          <w:rPr>
            <w:webHidden/>
          </w:rPr>
          <w:instrText xml:space="preserve"> PAGEREF _Toc448746576 \h </w:instrText>
        </w:r>
        <w:r w:rsidR="00CE0B85">
          <w:rPr>
            <w:webHidden/>
          </w:rPr>
        </w:r>
        <w:r w:rsidR="00CE0B85">
          <w:rPr>
            <w:webHidden/>
          </w:rPr>
          <w:fldChar w:fldCharType="separate"/>
        </w:r>
        <w:r w:rsidR="00D44AE2">
          <w:rPr>
            <w:webHidden/>
          </w:rPr>
          <w:t>205</w:t>
        </w:r>
        <w:r w:rsidR="00CE0B85">
          <w:rPr>
            <w:webHidden/>
          </w:rPr>
          <w:fldChar w:fldCharType="end"/>
        </w:r>
      </w:hyperlink>
    </w:p>
    <w:p w14:paraId="71EFA2D9" w14:textId="77777777" w:rsidR="00CE0B85" w:rsidRDefault="00B64007">
      <w:pPr>
        <w:pStyle w:val="TOC2"/>
        <w:rPr>
          <w:rFonts w:asciiTheme="minorHAnsi" w:eastAsiaTheme="minorEastAsia" w:hAnsiTheme="minorHAnsi" w:cstheme="minorBidi"/>
          <w:sz w:val="22"/>
        </w:rPr>
      </w:pPr>
      <w:hyperlink w:anchor="_Toc448746577" w:history="1">
        <w:r w:rsidR="00CE0B85" w:rsidRPr="007D578F">
          <w:rPr>
            <w:rStyle w:val="Hyperlink"/>
          </w:rPr>
          <w:t>8.2.</w:t>
        </w:r>
        <w:r w:rsidR="00CE0B85">
          <w:rPr>
            <w:rFonts w:asciiTheme="minorHAnsi" w:eastAsiaTheme="minorEastAsia" w:hAnsiTheme="minorHAnsi" w:cstheme="minorBidi"/>
            <w:sz w:val="22"/>
          </w:rPr>
          <w:tab/>
        </w:r>
        <w:r w:rsidR="00CE0B85" w:rsidRPr="007D578F">
          <w:rPr>
            <w:rStyle w:val="Hyperlink"/>
          </w:rPr>
          <w:t>DC Power System Protection Requirements</w:t>
        </w:r>
        <w:r w:rsidR="00CE0B85">
          <w:rPr>
            <w:webHidden/>
          </w:rPr>
          <w:tab/>
        </w:r>
        <w:r w:rsidR="00CE0B85">
          <w:rPr>
            <w:webHidden/>
          </w:rPr>
          <w:fldChar w:fldCharType="begin"/>
        </w:r>
        <w:r w:rsidR="00CE0B85">
          <w:rPr>
            <w:webHidden/>
          </w:rPr>
          <w:instrText xml:space="preserve"> PAGEREF _Toc448746577 \h </w:instrText>
        </w:r>
        <w:r w:rsidR="00CE0B85">
          <w:rPr>
            <w:webHidden/>
          </w:rPr>
        </w:r>
        <w:r w:rsidR="00CE0B85">
          <w:rPr>
            <w:webHidden/>
          </w:rPr>
          <w:fldChar w:fldCharType="separate"/>
        </w:r>
        <w:r w:rsidR="00D44AE2">
          <w:rPr>
            <w:webHidden/>
          </w:rPr>
          <w:t>206</w:t>
        </w:r>
        <w:r w:rsidR="00CE0B85">
          <w:rPr>
            <w:webHidden/>
          </w:rPr>
          <w:fldChar w:fldCharType="end"/>
        </w:r>
      </w:hyperlink>
    </w:p>
    <w:p w14:paraId="1147517A" w14:textId="77777777" w:rsidR="00CE0B85" w:rsidRDefault="00B64007">
      <w:pPr>
        <w:pStyle w:val="TOC3"/>
        <w:rPr>
          <w:rFonts w:asciiTheme="minorHAnsi" w:eastAsiaTheme="minorEastAsia" w:hAnsiTheme="minorHAnsi" w:cstheme="minorBidi"/>
          <w:noProof/>
          <w:sz w:val="22"/>
        </w:rPr>
      </w:pPr>
      <w:hyperlink w:anchor="_Toc448746578" w:history="1">
        <w:r w:rsidR="00CE0B85" w:rsidRPr="007D578F">
          <w:rPr>
            <w:rStyle w:val="Hyperlink"/>
            <w:noProof/>
          </w:rPr>
          <w:t>8.2.1.</w:t>
        </w:r>
        <w:r w:rsidR="00CE0B85">
          <w:rPr>
            <w:rFonts w:asciiTheme="minorHAnsi" w:eastAsiaTheme="minorEastAsia" w:hAnsiTheme="minorHAnsi" w:cstheme="minorBidi"/>
            <w:noProof/>
            <w:sz w:val="22"/>
          </w:rPr>
          <w:tab/>
        </w:r>
        <w:r w:rsidR="00CE0B85" w:rsidRPr="007D578F">
          <w:rPr>
            <w:rStyle w:val="Hyperlink"/>
            <w:noProof/>
          </w:rPr>
          <w:t>Equipment Survivability</w:t>
        </w:r>
        <w:r w:rsidR="00CE0B85">
          <w:rPr>
            <w:noProof/>
            <w:webHidden/>
          </w:rPr>
          <w:tab/>
        </w:r>
        <w:r w:rsidR="00CE0B85">
          <w:rPr>
            <w:noProof/>
            <w:webHidden/>
          </w:rPr>
          <w:fldChar w:fldCharType="begin"/>
        </w:r>
        <w:r w:rsidR="00CE0B85">
          <w:rPr>
            <w:noProof/>
            <w:webHidden/>
          </w:rPr>
          <w:instrText xml:space="preserve"> PAGEREF _Toc448746578 \h </w:instrText>
        </w:r>
        <w:r w:rsidR="00CE0B85">
          <w:rPr>
            <w:noProof/>
            <w:webHidden/>
          </w:rPr>
        </w:r>
        <w:r w:rsidR="00CE0B85">
          <w:rPr>
            <w:noProof/>
            <w:webHidden/>
          </w:rPr>
          <w:fldChar w:fldCharType="separate"/>
        </w:r>
        <w:r w:rsidR="00D44AE2">
          <w:rPr>
            <w:noProof/>
            <w:webHidden/>
          </w:rPr>
          <w:t>206</w:t>
        </w:r>
        <w:r w:rsidR="00CE0B85">
          <w:rPr>
            <w:noProof/>
            <w:webHidden/>
          </w:rPr>
          <w:fldChar w:fldCharType="end"/>
        </w:r>
      </w:hyperlink>
    </w:p>
    <w:p w14:paraId="780D657F" w14:textId="77777777" w:rsidR="00CE0B85" w:rsidRDefault="00B64007">
      <w:pPr>
        <w:pStyle w:val="TOC3"/>
        <w:rPr>
          <w:rFonts w:asciiTheme="minorHAnsi" w:eastAsiaTheme="minorEastAsia" w:hAnsiTheme="minorHAnsi" w:cstheme="minorBidi"/>
          <w:noProof/>
          <w:sz w:val="22"/>
        </w:rPr>
      </w:pPr>
      <w:hyperlink w:anchor="_Toc448746579" w:history="1">
        <w:r w:rsidR="00CE0B85" w:rsidRPr="007D578F">
          <w:rPr>
            <w:rStyle w:val="Hyperlink"/>
            <w:noProof/>
          </w:rPr>
          <w:t>8.2.2.</w:t>
        </w:r>
        <w:r w:rsidR="00CE0B85">
          <w:rPr>
            <w:rFonts w:asciiTheme="minorHAnsi" w:eastAsiaTheme="minorEastAsia" w:hAnsiTheme="minorHAnsi" w:cstheme="minorBidi"/>
            <w:noProof/>
            <w:sz w:val="22"/>
          </w:rPr>
          <w:tab/>
        </w:r>
        <w:r w:rsidR="00CE0B85" w:rsidRPr="007D578F">
          <w:rPr>
            <w:rStyle w:val="Hyperlink"/>
            <w:noProof/>
          </w:rPr>
          <w:t>Personal Safety</w:t>
        </w:r>
        <w:r w:rsidR="00CE0B85">
          <w:rPr>
            <w:noProof/>
            <w:webHidden/>
          </w:rPr>
          <w:tab/>
        </w:r>
        <w:r w:rsidR="00CE0B85">
          <w:rPr>
            <w:noProof/>
            <w:webHidden/>
          </w:rPr>
          <w:fldChar w:fldCharType="begin"/>
        </w:r>
        <w:r w:rsidR="00CE0B85">
          <w:rPr>
            <w:noProof/>
            <w:webHidden/>
          </w:rPr>
          <w:instrText xml:space="preserve"> PAGEREF _Toc448746579 \h </w:instrText>
        </w:r>
        <w:r w:rsidR="00CE0B85">
          <w:rPr>
            <w:noProof/>
            <w:webHidden/>
          </w:rPr>
        </w:r>
        <w:r w:rsidR="00CE0B85">
          <w:rPr>
            <w:noProof/>
            <w:webHidden/>
          </w:rPr>
          <w:fldChar w:fldCharType="separate"/>
        </w:r>
        <w:r w:rsidR="00D44AE2">
          <w:rPr>
            <w:noProof/>
            <w:webHidden/>
          </w:rPr>
          <w:t>207</w:t>
        </w:r>
        <w:r w:rsidR="00CE0B85">
          <w:rPr>
            <w:noProof/>
            <w:webHidden/>
          </w:rPr>
          <w:fldChar w:fldCharType="end"/>
        </w:r>
      </w:hyperlink>
    </w:p>
    <w:p w14:paraId="34FBB179" w14:textId="77777777" w:rsidR="00CE0B85" w:rsidRDefault="00B64007">
      <w:pPr>
        <w:pStyle w:val="TOC3"/>
        <w:rPr>
          <w:rFonts w:asciiTheme="minorHAnsi" w:eastAsiaTheme="minorEastAsia" w:hAnsiTheme="minorHAnsi" w:cstheme="minorBidi"/>
          <w:noProof/>
          <w:sz w:val="22"/>
        </w:rPr>
      </w:pPr>
      <w:hyperlink w:anchor="_Toc448746580" w:history="1">
        <w:r w:rsidR="00CE0B85" w:rsidRPr="007D578F">
          <w:rPr>
            <w:rStyle w:val="Hyperlink"/>
            <w:noProof/>
          </w:rPr>
          <w:t>8.2.3.</w:t>
        </w:r>
        <w:r w:rsidR="00CE0B85">
          <w:rPr>
            <w:rFonts w:asciiTheme="minorHAnsi" w:eastAsiaTheme="minorEastAsia" w:hAnsiTheme="minorHAnsi" w:cstheme="minorBidi"/>
            <w:noProof/>
            <w:sz w:val="22"/>
          </w:rPr>
          <w:tab/>
        </w:r>
        <w:r w:rsidR="00CE0B85" w:rsidRPr="007D578F">
          <w:rPr>
            <w:rStyle w:val="Hyperlink"/>
            <w:noProof/>
          </w:rPr>
          <w:t>Fault Detection and Location Capabilities</w:t>
        </w:r>
        <w:r w:rsidR="00CE0B85">
          <w:rPr>
            <w:noProof/>
            <w:webHidden/>
          </w:rPr>
          <w:tab/>
        </w:r>
        <w:r w:rsidR="00CE0B85">
          <w:rPr>
            <w:noProof/>
            <w:webHidden/>
          </w:rPr>
          <w:fldChar w:fldCharType="begin"/>
        </w:r>
        <w:r w:rsidR="00CE0B85">
          <w:rPr>
            <w:noProof/>
            <w:webHidden/>
          </w:rPr>
          <w:instrText xml:space="preserve"> PAGEREF _Toc448746580 \h </w:instrText>
        </w:r>
        <w:r w:rsidR="00CE0B85">
          <w:rPr>
            <w:noProof/>
            <w:webHidden/>
          </w:rPr>
        </w:r>
        <w:r w:rsidR="00CE0B85">
          <w:rPr>
            <w:noProof/>
            <w:webHidden/>
          </w:rPr>
          <w:fldChar w:fldCharType="separate"/>
        </w:r>
        <w:r w:rsidR="00D44AE2">
          <w:rPr>
            <w:noProof/>
            <w:webHidden/>
          </w:rPr>
          <w:t>207</w:t>
        </w:r>
        <w:r w:rsidR="00CE0B85">
          <w:rPr>
            <w:noProof/>
            <w:webHidden/>
          </w:rPr>
          <w:fldChar w:fldCharType="end"/>
        </w:r>
      </w:hyperlink>
    </w:p>
    <w:p w14:paraId="36D43E02" w14:textId="77777777" w:rsidR="00CE0B85" w:rsidRDefault="00B64007">
      <w:pPr>
        <w:pStyle w:val="TOC3"/>
        <w:rPr>
          <w:rFonts w:asciiTheme="minorHAnsi" w:eastAsiaTheme="minorEastAsia" w:hAnsiTheme="minorHAnsi" w:cstheme="minorBidi"/>
          <w:noProof/>
          <w:sz w:val="22"/>
        </w:rPr>
      </w:pPr>
      <w:hyperlink w:anchor="_Toc448746581" w:history="1">
        <w:r w:rsidR="00CE0B85" w:rsidRPr="007D578F">
          <w:rPr>
            <w:rStyle w:val="Hyperlink"/>
            <w:noProof/>
          </w:rPr>
          <w:t>8.2.4.</w:t>
        </w:r>
        <w:r w:rsidR="00CE0B85">
          <w:rPr>
            <w:rFonts w:asciiTheme="minorHAnsi" w:eastAsiaTheme="minorEastAsia" w:hAnsiTheme="minorHAnsi" w:cstheme="minorBidi"/>
            <w:noProof/>
            <w:sz w:val="22"/>
          </w:rPr>
          <w:tab/>
        </w:r>
        <w:r w:rsidR="00CE0B85" w:rsidRPr="007D578F">
          <w:rPr>
            <w:rStyle w:val="Hyperlink"/>
            <w:noProof/>
          </w:rPr>
          <w:t>System Reconfigurability</w:t>
        </w:r>
        <w:r w:rsidR="00CE0B85">
          <w:rPr>
            <w:noProof/>
            <w:webHidden/>
          </w:rPr>
          <w:tab/>
        </w:r>
        <w:r w:rsidR="00CE0B85">
          <w:rPr>
            <w:noProof/>
            <w:webHidden/>
          </w:rPr>
          <w:fldChar w:fldCharType="begin"/>
        </w:r>
        <w:r w:rsidR="00CE0B85">
          <w:rPr>
            <w:noProof/>
            <w:webHidden/>
          </w:rPr>
          <w:instrText xml:space="preserve"> PAGEREF _Toc448746581 \h </w:instrText>
        </w:r>
        <w:r w:rsidR="00CE0B85">
          <w:rPr>
            <w:noProof/>
            <w:webHidden/>
          </w:rPr>
        </w:r>
        <w:r w:rsidR="00CE0B85">
          <w:rPr>
            <w:noProof/>
            <w:webHidden/>
          </w:rPr>
          <w:fldChar w:fldCharType="separate"/>
        </w:r>
        <w:r w:rsidR="00D44AE2">
          <w:rPr>
            <w:noProof/>
            <w:webHidden/>
          </w:rPr>
          <w:t>208</w:t>
        </w:r>
        <w:r w:rsidR="00CE0B85">
          <w:rPr>
            <w:noProof/>
            <w:webHidden/>
          </w:rPr>
          <w:fldChar w:fldCharType="end"/>
        </w:r>
      </w:hyperlink>
    </w:p>
    <w:p w14:paraId="075B9E68" w14:textId="77777777" w:rsidR="00CE0B85" w:rsidRDefault="00B64007">
      <w:pPr>
        <w:pStyle w:val="TOC3"/>
        <w:rPr>
          <w:rFonts w:asciiTheme="minorHAnsi" w:eastAsiaTheme="minorEastAsia" w:hAnsiTheme="minorHAnsi" w:cstheme="minorBidi"/>
          <w:noProof/>
          <w:sz w:val="22"/>
        </w:rPr>
      </w:pPr>
      <w:hyperlink w:anchor="_Toc448746582" w:history="1">
        <w:r w:rsidR="00CE0B85" w:rsidRPr="007D578F">
          <w:rPr>
            <w:rStyle w:val="Hyperlink"/>
            <w:noProof/>
          </w:rPr>
          <w:t>8.2.5.</w:t>
        </w:r>
        <w:r w:rsidR="00CE0B85">
          <w:rPr>
            <w:rFonts w:asciiTheme="minorHAnsi" w:eastAsiaTheme="minorEastAsia" w:hAnsiTheme="minorHAnsi" w:cstheme="minorBidi"/>
            <w:noProof/>
            <w:sz w:val="22"/>
          </w:rPr>
          <w:tab/>
        </w:r>
        <w:r w:rsidR="00CE0B85" w:rsidRPr="007D578F">
          <w:rPr>
            <w:rStyle w:val="Hyperlink"/>
            <w:noProof/>
          </w:rPr>
          <w:t>Ride-Through Capability</w:t>
        </w:r>
        <w:r w:rsidR="00CE0B85">
          <w:rPr>
            <w:noProof/>
            <w:webHidden/>
          </w:rPr>
          <w:tab/>
        </w:r>
        <w:r w:rsidR="00CE0B85">
          <w:rPr>
            <w:noProof/>
            <w:webHidden/>
          </w:rPr>
          <w:fldChar w:fldCharType="begin"/>
        </w:r>
        <w:r w:rsidR="00CE0B85">
          <w:rPr>
            <w:noProof/>
            <w:webHidden/>
          </w:rPr>
          <w:instrText xml:space="preserve"> PAGEREF _Toc448746582 \h </w:instrText>
        </w:r>
        <w:r w:rsidR="00CE0B85">
          <w:rPr>
            <w:noProof/>
            <w:webHidden/>
          </w:rPr>
        </w:r>
        <w:r w:rsidR="00CE0B85">
          <w:rPr>
            <w:noProof/>
            <w:webHidden/>
          </w:rPr>
          <w:fldChar w:fldCharType="separate"/>
        </w:r>
        <w:r w:rsidR="00D44AE2">
          <w:rPr>
            <w:noProof/>
            <w:webHidden/>
          </w:rPr>
          <w:t>209</w:t>
        </w:r>
        <w:r w:rsidR="00CE0B85">
          <w:rPr>
            <w:noProof/>
            <w:webHidden/>
          </w:rPr>
          <w:fldChar w:fldCharType="end"/>
        </w:r>
      </w:hyperlink>
    </w:p>
    <w:p w14:paraId="60D8C0CA" w14:textId="77777777" w:rsidR="00CE0B85" w:rsidRDefault="00B64007">
      <w:pPr>
        <w:pStyle w:val="TOC2"/>
        <w:rPr>
          <w:rFonts w:asciiTheme="minorHAnsi" w:eastAsiaTheme="minorEastAsia" w:hAnsiTheme="minorHAnsi" w:cstheme="minorBidi"/>
          <w:sz w:val="22"/>
        </w:rPr>
      </w:pPr>
      <w:hyperlink w:anchor="_Toc448746583" w:history="1">
        <w:r w:rsidR="00CE0B85" w:rsidRPr="007D578F">
          <w:rPr>
            <w:rStyle w:val="Hyperlink"/>
          </w:rPr>
          <w:t>8.3.</w:t>
        </w:r>
        <w:r w:rsidR="00CE0B85">
          <w:rPr>
            <w:rFonts w:asciiTheme="minorHAnsi" w:eastAsiaTheme="minorEastAsia" w:hAnsiTheme="minorHAnsi" w:cstheme="minorBidi"/>
            <w:sz w:val="22"/>
          </w:rPr>
          <w:tab/>
        </w:r>
        <w:r w:rsidR="00CE0B85" w:rsidRPr="007D578F">
          <w:rPr>
            <w:rStyle w:val="Hyperlink"/>
          </w:rPr>
          <w:t>Characteristics of DC Fault Current</w:t>
        </w:r>
        <w:r w:rsidR="00CE0B85">
          <w:rPr>
            <w:webHidden/>
          </w:rPr>
          <w:tab/>
        </w:r>
        <w:r w:rsidR="00CE0B85">
          <w:rPr>
            <w:webHidden/>
          </w:rPr>
          <w:fldChar w:fldCharType="begin"/>
        </w:r>
        <w:r w:rsidR="00CE0B85">
          <w:rPr>
            <w:webHidden/>
          </w:rPr>
          <w:instrText xml:space="preserve"> PAGEREF _Toc448746583 \h </w:instrText>
        </w:r>
        <w:r w:rsidR="00CE0B85">
          <w:rPr>
            <w:webHidden/>
          </w:rPr>
        </w:r>
        <w:r w:rsidR="00CE0B85">
          <w:rPr>
            <w:webHidden/>
          </w:rPr>
          <w:fldChar w:fldCharType="separate"/>
        </w:r>
        <w:r w:rsidR="00D44AE2">
          <w:rPr>
            <w:webHidden/>
          </w:rPr>
          <w:t>209</w:t>
        </w:r>
        <w:r w:rsidR="00CE0B85">
          <w:rPr>
            <w:webHidden/>
          </w:rPr>
          <w:fldChar w:fldCharType="end"/>
        </w:r>
      </w:hyperlink>
    </w:p>
    <w:p w14:paraId="7668EA62" w14:textId="77777777" w:rsidR="00CE0B85" w:rsidRDefault="00B64007">
      <w:pPr>
        <w:pStyle w:val="TOC2"/>
        <w:rPr>
          <w:rFonts w:asciiTheme="minorHAnsi" w:eastAsiaTheme="minorEastAsia" w:hAnsiTheme="minorHAnsi" w:cstheme="minorBidi"/>
          <w:sz w:val="22"/>
        </w:rPr>
      </w:pPr>
      <w:hyperlink w:anchor="_Toc448746584" w:history="1">
        <w:r w:rsidR="00CE0B85" w:rsidRPr="007D578F">
          <w:rPr>
            <w:rStyle w:val="Hyperlink"/>
          </w:rPr>
          <w:t>8.4.</w:t>
        </w:r>
        <w:r w:rsidR="00CE0B85">
          <w:rPr>
            <w:rFonts w:asciiTheme="minorHAnsi" w:eastAsiaTheme="minorEastAsia" w:hAnsiTheme="minorHAnsi" w:cstheme="minorBidi"/>
            <w:sz w:val="22"/>
          </w:rPr>
          <w:tab/>
        </w:r>
        <w:r w:rsidR="00CE0B85" w:rsidRPr="007D578F">
          <w:rPr>
            <w:rStyle w:val="Hyperlink"/>
          </w:rPr>
          <w:t>Grounding Scheme of DC Power System</w:t>
        </w:r>
        <w:r w:rsidR="00CE0B85">
          <w:rPr>
            <w:webHidden/>
          </w:rPr>
          <w:tab/>
        </w:r>
        <w:r w:rsidR="00CE0B85">
          <w:rPr>
            <w:webHidden/>
          </w:rPr>
          <w:fldChar w:fldCharType="begin"/>
        </w:r>
        <w:r w:rsidR="00CE0B85">
          <w:rPr>
            <w:webHidden/>
          </w:rPr>
          <w:instrText xml:space="preserve"> PAGEREF _Toc448746584 \h </w:instrText>
        </w:r>
        <w:r w:rsidR="00CE0B85">
          <w:rPr>
            <w:webHidden/>
          </w:rPr>
        </w:r>
        <w:r w:rsidR="00CE0B85">
          <w:rPr>
            <w:webHidden/>
          </w:rPr>
          <w:fldChar w:fldCharType="separate"/>
        </w:r>
        <w:r w:rsidR="00D44AE2">
          <w:rPr>
            <w:webHidden/>
          </w:rPr>
          <w:t>215</w:t>
        </w:r>
        <w:r w:rsidR="00CE0B85">
          <w:rPr>
            <w:webHidden/>
          </w:rPr>
          <w:fldChar w:fldCharType="end"/>
        </w:r>
      </w:hyperlink>
    </w:p>
    <w:p w14:paraId="31F4AC1C" w14:textId="77777777" w:rsidR="00CE0B85" w:rsidRDefault="00B64007">
      <w:pPr>
        <w:pStyle w:val="TOC3"/>
        <w:rPr>
          <w:rFonts w:asciiTheme="minorHAnsi" w:eastAsiaTheme="minorEastAsia" w:hAnsiTheme="minorHAnsi" w:cstheme="minorBidi"/>
          <w:noProof/>
          <w:sz w:val="22"/>
        </w:rPr>
      </w:pPr>
      <w:hyperlink w:anchor="_Toc448746585" w:history="1">
        <w:r w:rsidR="00CE0B85" w:rsidRPr="007D578F">
          <w:rPr>
            <w:rStyle w:val="Hyperlink"/>
            <w:noProof/>
          </w:rPr>
          <w:t>8.4.1.</w:t>
        </w:r>
        <w:r w:rsidR="00CE0B85">
          <w:rPr>
            <w:rFonts w:asciiTheme="minorHAnsi" w:eastAsiaTheme="minorEastAsia" w:hAnsiTheme="minorHAnsi" w:cstheme="minorBidi"/>
            <w:noProof/>
            <w:sz w:val="22"/>
          </w:rPr>
          <w:tab/>
        </w:r>
        <w:r w:rsidR="00CE0B85" w:rsidRPr="007D578F">
          <w:rPr>
            <w:rStyle w:val="Hyperlink"/>
            <w:noProof/>
          </w:rPr>
          <w:t>Ungrounded DC System</w:t>
        </w:r>
        <w:r w:rsidR="00CE0B85">
          <w:rPr>
            <w:noProof/>
            <w:webHidden/>
          </w:rPr>
          <w:tab/>
        </w:r>
        <w:r w:rsidR="00CE0B85">
          <w:rPr>
            <w:noProof/>
            <w:webHidden/>
          </w:rPr>
          <w:fldChar w:fldCharType="begin"/>
        </w:r>
        <w:r w:rsidR="00CE0B85">
          <w:rPr>
            <w:noProof/>
            <w:webHidden/>
          </w:rPr>
          <w:instrText xml:space="preserve"> PAGEREF _Toc448746585 \h </w:instrText>
        </w:r>
        <w:r w:rsidR="00CE0B85">
          <w:rPr>
            <w:noProof/>
            <w:webHidden/>
          </w:rPr>
        </w:r>
        <w:r w:rsidR="00CE0B85">
          <w:rPr>
            <w:noProof/>
            <w:webHidden/>
          </w:rPr>
          <w:fldChar w:fldCharType="separate"/>
        </w:r>
        <w:r w:rsidR="00D44AE2">
          <w:rPr>
            <w:noProof/>
            <w:webHidden/>
          </w:rPr>
          <w:t>215</w:t>
        </w:r>
        <w:r w:rsidR="00CE0B85">
          <w:rPr>
            <w:noProof/>
            <w:webHidden/>
          </w:rPr>
          <w:fldChar w:fldCharType="end"/>
        </w:r>
      </w:hyperlink>
    </w:p>
    <w:p w14:paraId="127B876A" w14:textId="77777777" w:rsidR="00CE0B85" w:rsidRDefault="00B64007">
      <w:pPr>
        <w:pStyle w:val="TOC3"/>
        <w:rPr>
          <w:rFonts w:asciiTheme="minorHAnsi" w:eastAsiaTheme="minorEastAsia" w:hAnsiTheme="minorHAnsi" w:cstheme="minorBidi"/>
          <w:noProof/>
          <w:sz w:val="22"/>
        </w:rPr>
      </w:pPr>
      <w:hyperlink w:anchor="_Toc448746586" w:history="1">
        <w:r w:rsidR="00CE0B85" w:rsidRPr="007D578F">
          <w:rPr>
            <w:rStyle w:val="Hyperlink"/>
            <w:noProof/>
          </w:rPr>
          <w:t>8.4.2.</w:t>
        </w:r>
        <w:r w:rsidR="00CE0B85">
          <w:rPr>
            <w:rFonts w:asciiTheme="minorHAnsi" w:eastAsiaTheme="minorEastAsia" w:hAnsiTheme="minorHAnsi" w:cstheme="minorBidi"/>
            <w:noProof/>
            <w:sz w:val="22"/>
          </w:rPr>
          <w:tab/>
        </w:r>
        <w:r w:rsidR="00CE0B85" w:rsidRPr="007D578F">
          <w:rPr>
            <w:rStyle w:val="Hyperlink"/>
            <w:noProof/>
          </w:rPr>
          <w:t>Resistance Grounded System</w:t>
        </w:r>
        <w:r w:rsidR="00CE0B85">
          <w:rPr>
            <w:noProof/>
            <w:webHidden/>
          </w:rPr>
          <w:tab/>
        </w:r>
        <w:r w:rsidR="00CE0B85">
          <w:rPr>
            <w:noProof/>
            <w:webHidden/>
          </w:rPr>
          <w:fldChar w:fldCharType="begin"/>
        </w:r>
        <w:r w:rsidR="00CE0B85">
          <w:rPr>
            <w:noProof/>
            <w:webHidden/>
          </w:rPr>
          <w:instrText xml:space="preserve"> PAGEREF _Toc448746586 \h </w:instrText>
        </w:r>
        <w:r w:rsidR="00CE0B85">
          <w:rPr>
            <w:noProof/>
            <w:webHidden/>
          </w:rPr>
        </w:r>
        <w:r w:rsidR="00CE0B85">
          <w:rPr>
            <w:noProof/>
            <w:webHidden/>
          </w:rPr>
          <w:fldChar w:fldCharType="separate"/>
        </w:r>
        <w:r w:rsidR="00D44AE2">
          <w:rPr>
            <w:noProof/>
            <w:webHidden/>
          </w:rPr>
          <w:t>216</w:t>
        </w:r>
        <w:r w:rsidR="00CE0B85">
          <w:rPr>
            <w:noProof/>
            <w:webHidden/>
          </w:rPr>
          <w:fldChar w:fldCharType="end"/>
        </w:r>
      </w:hyperlink>
    </w:p>
    <w:p w14:paraId="2806ADCC" w14:textId="77777777" w:rsidR="00CE0B85" w:rsidRDefault="00B64007">
      <w:pPr>
        <w:pStyle w:val="TOC3"/>
        <w:rPr>
          <w:rFonts w:asciiTheme="minorHAnsi" w:eastAsiaTheme="minorEastAsia" w:hAnsiTheme="minorHAnsi" w:cstheme="minorBidi"/>
          <w:noProof/>
          <w:sz w:val="22"/>
        </w:rPr>
      </w:pPr>
      <w:hyperlink w:anchor="_Toc448746587" w:history="1">
        <w:r w:rsidR="00CE0B85" w:rsidRPr="007D578F">
          <w:rPr>
            <w:rStyle w:val="Hyperlink"/>
            <w:noProof/>
          </w:rPr>
          <w:t>8.4.3.</w:t>
        </w:r>
        <w:r w:rsidR="00CE0B85">
          <w:rPr>
            <w:rFonts w:asciiTheme="minorHAnsi" w:eastAsiaTheme="minorEastAsia" w:hAnsiTheme="minorHAnsi" w:cstheme="minorBidi"/>
            <w:noProof/>
            <w:sz w:val="22"/>
          </w:rPr>
          <w:tab/>
        </w:r>
        <w:r w:rsidR="00CE0B85" w:rsidRPr="007D578F">
          <w:rPr>
            <w:rStyle w:val="Hyperlink"/>
            <w:noProof/>
          </w:rPr>
          <w:t>Solidly Grounded System</w:t>
        </w:r>
        <w:r w:rsidR="00CE0B85">
          <w:rPr>
            <w:noProof/>
            <w:webHidden/>
          </w:rPr>
          <w:tab/>
        </w:r>
        <w:r w:rsidR="00CE0B85">
          <w:rPr>
            <w:noProof/>
            <w:webHidden/>
          </w:rPr>
          <w:fldChar w:fldCharType="begin"/>
        </w:r>
        <w:r w:rsidR="00CE0B85">
          <w:rPr>
            <w:noProof/>
            <w:webHidden/>
          </w:rPr>
          <w:instrText xml:space="preserve"> PAGEREF _Toc448746587 \h </w:instrText>
        </w:r>
        <w:r w:rsidR="00CE0B85">
          <w:rPr>
            <w:noProof/>
            <w:webHidden/>
          </w:rPr>
        </w:r>
        <w:r w:rsidR="00CE0B85">
          <w:rPr>
            <w:noProof/>
            <w:webHidden/>
          </w:rPr>
          <w:fldChar w:fldCharType="separate"/>
        </w:r>
        <w:r w:rsidR="00D44AE2">
          <w:rPr>
            <w:noProof/>
            <w:webHidden/>
          </w:rPr>
          <w:t>218</w:t>
        </w:r>
        <w:r w:rsidR="00CE0B85">
          <w:rPr>
            <w:noProof/>
            <w:webHidden/>
          </w:rPr>
          <w:fldChar w:fldCharType="end"/>
        </w:r>
      </w:hyperlink>
    </w:p>
    <w:p w14:paraId="23463F1B" w14:textId="77777777" w:rsidR="00CE0B85" w:rsidRDefault="00B64007">
      <w:pPr>
        <w:pStyle w:val="TOC2"/>
        <w:rPr>
          <w:rFonts w:asciiTheme="minorHAnsi" w:eastAsiaTheme="minorEastAsia" w:hAnsiTheme="minorHAnsi" w:cstheme="minorBidi"/>
          <w:sz w:val="22"/>
        </w:rPr>
      </w:pPr>
      <w:hyperlink w:anchor="_Toc448746588" w:history="1">
        <w:r w:rsidR="00CE0B85" w:rsidRPr="007D578F">
          <w:rPr>
            <w:rStyle w:val="Hyperlink"/>
          </w:rPr>
          <w:t>8.5.</w:t>
        </w:r>
        <w:r w:rsidR="00CE0B85">
          <w:rPr>
            <w:rFonts w:asciiTheme="minorHAnsi" w:eastAsiaTheme="minorEastAsia" w:hAnsiTheme="minorHAnsi" w:cstheme="minorBidi"/>
            <w:sz w:val="22"/>
          </w:rPr>
          <w:tab/>
        </w:r>
        <w:r w:rsidR="00CE0B85" w:rsidRPr="007D578F">
          <w:rPr>
            <w:rStyle w:val="Hyperlink"/>
          </w:rPr>
          <w:t>Circuit Breakers and Disconnecting Switches</w:t>
        </w:r>
        <w:r w:rsidR="00CE0B85">
          <w:rPr>
            <w:webHidden/>
          </w:rPr>
          <w:tab/>
        </w:r>
        <w:r w:rsidR="00CE0B85">
          <w:rPr>
            <w:webHidden/>
          </w:rPr>
          <w:fldChar w:fldCharType="begin"/>
        </w:r>
        <w:r w:rsidR="00CE0B85">
          <w:rPr>
            <w:webHidden/>
          </w:rPr>
          <w:instrText xml:space="preserve"> PAGEREF _Toc448746588 \h </w:instrText>
        </w:r>
        <w:r w:rsidR="00CE0B85">
          <w:rPr>
            <w:webHidden/>
          </w:rPr>
        </w:r>
        <w:r w:rsidR="00CE0B85">
          <w:rPr>
            <w:webHidden/>
          </w:rPr>
          <w:fldChar w:fldCharType="separate"/>
        </w:r>
        <w:r w:rsidR="00D44AE2">
          <w:rPr>
            <w:webHidden/>
          </w:rPr>
          <w:t>220</w:t>
        </w:r>
        <w:r w:rsidR="00CE0B85">
          <w:rPr>
            <w:webHidden/>
          </w:rPr>
          <w:fldChar w:fldCharType="end"/>
        </w:r>
      </w:hyperlink>
    </w:p>
    <w:p w14:paraId="58EFBA09" w14:textId="77777777" w:rsidR="00CE0B85" w:rsidRDefault="00B64007">
      <w:pPr>
        <w:pStyle w:val="TOC3"/>
        <w:rPr>
          <w:rFonts w:asciiTheme="minorHAnsi" w:eastAsiaTheme="minorEastAsia" w:hAnsiTheme="minorHAnsi" w:cstheme="minorBidi"/>
          <w:noProof/>
          <w:sz w:val="22"/>
        </w:rPr>
      </w:pPr>
      <w:hyperlink w:anchor="_Toc448746589" w:history="1">
        <w:r w:rsidR="00CE0B85" w:rsidRPr="007D578F">
          <w:rPr>
            <w:rStyle w:val="Hyperlink"/>
            <w:noProof/>
          </w:rPr>
          <w:t>8.5.1.</w:t>
        </w:r>
        <w:r w:rsidR="00CE0B85">
          <w:rPr>
            <w:rFonts w:asciiTheme="minorHAnsi" w:eastAsiaTheme="minorEastAsia" w:hAnsiTheme="minorHAnsi" w:cstheme="minorBidi"/>
            <w:noProof/>
            <w:sz w:val="22"/>
          </w:rPr>
          <w:tab/>
        </w:r>
        <w:r w:rsidR="00CE0B85" w:rsidRPr="007D578F">
          <w:rPr>
            <w:rStyle w:val="Hyperlink"/>
            <w:noProof/>
          </w:rPr>
          <w:t>Fuses</w:t>
        </w:r>
        <w:r w:rsidR="00CE0B85">
          <w:rPr>
            <w:noProof/>
            <w:webHidden/>
          </w:rPr>
          <w:tab/>
        </w:r>
        <w:r w:rsidR="00CE0B85">
          <w:rPr>
            <w:noProof/>
            <w:webHidden/>
          </w:rPr>
          <w:fldChar w:fldCharType="begin"/>
        </w:r>
        <w:r w:rsidR="00CE0B85">
          <w:rPr>
            <w:noProof/>
            <w:webHidden/>
          </w:rPr>
          <w:instrText xml:space="preserve"> PAGEREF _Toc448746589 \h </w:instrText>
        </w:r>
        <w:r w:rsidR="00CE0B85">
          <w:rPr>
            <w:noProof/>
            <w:webHidden/>
          </w:rPr>
        </w:r>
        <w:r w:rsidR="00CE0B85">
          <w:rPr>
            <w:noProof/>
            <w:webHidden/>
          </w:rPr>
          <w:fldChar w:fldCharType="separate"/>
        </w:r>
        <w:r w:rsidR="00D44AE2">
          <w:rPr>
            <w:noProof/>
            <w:webHidden/>
          </w:rPr>
          <w:t>221</w:t>
        </w:r>
        <w:r w:rsidR="00CE0B85">
          <w:rPr>
            <w:noProof/>
            <w:webHidden/>
          </w:rPr>
          <w:fldChar w:fldCharType="end"/>
        </w:r>
      </w:hyperlink>
    </w:p>
    <w:p w14:paraId="7FC0D331" w14:textId="77777777" w:rsidR="00CE0B85" w:rsidRDefault="00B64007">
      <w:pPr>
        <w:pStyle w:val="TOC3"/>
        <w:rPr>
          <w:rFonts w:asciiTheme="minorHAnsi" w:eastAsiaTheme="minorEastAsia" w:hAnsiTheme="minorHAnsi" w:cstheme="minorBidi"/>
          <w:noProof/>
          <w:sz w:val="22"/>
        </w:rPr>
      </w:pPr>
      <w:hyperlink w:anchor="_Toc448746590" w:history="1">
        <w:r w:rsidR="00CE0B85" w:rsidRPr="007D578F">
          <w:rPr>
            <w:rStyle w:val="Hyperlink"/>
            <w:noProof/>
          </w:rPr>
          <w:t>8.5.2.</w:t>
        </w:r>
        <w:r w:rsidR="00CE0B85">
          <w:rPr>
            <w:rFonts w:asciiTheme="minorHAnsi" w:eastAsiaTheme="minorEastAsia" w:hAnsiTheme="minorHAnsi" w:cstheme="minorBidi"/>
            <w:noProof/>
            <w:sz w:val="22"/>
          </w:rPr>
          <w:tab/>
        </w:r>
        <w:r w:rsidR="00CE0B85" w:rsidRPr="007D578F">
          <w:rPr>
            <w:rStyle w:val="Hyperlink"/>
            <w:noProof/>
          </w:rPr>
          <w:t>Mechanical Circuit Breakers</w:t>
        </w:r>
        <w:r w:rsidR="00CE0B85">
          <w:rPr>
            <w:noProof/>
            <w:webHidden/>
          </w:rPr>
          <w:tab/>
        </w:r>
        <w:r w:rsidR="00CE0B85">
          <w:rPr>
            <w:noProof/>
            <w:webHidden/>
          </w:rPr>
          <w:fldChar w:fldCharType="begin"/>
        </w:r>
        <w:r w:rsidR="00CE0B85">
          <w:rPr>
            <w:noProof/>
            <w:webHidden/>
          </w:rPr>
          <w:instrText xml:space="preserve"> PAGEREF _Toc448746590 \h </w:instrText>
        </w:r>
        <w:r w:rsidR="00CE0B85">
          <w:rPr>
            <w:noProof/>
            <w:webHidden/>
          </w:rPr>
        </w:r>
        <w:r w:rsidR="00CE0B85">
          <w:rPr>
            <w:noProof/>
            <w:webHidden/>
          </w:rPr>
          <w:fldChar w:fldCharType="separate"/>
        </w:r>
        <w:r w:rsidR="00D44AE2">
          <w:rPr>
            <w:noProof/>
            <w:webHidden/>
          </w:rPr>
          <w:t>221</w:t>
        </w:r>
        <w:r w:rsidR="00CE0B85">
          <w:rPr>
            <w:noProof/>
            <w:webHidden/>
          </w:rPr>
          <w:fldChar w:fldCharType="end"/>
        </w:r>
      </w:hyperlink>
    </w:p>
    <w:p w14:paraId="2372FC88" w14:textId="77777777" w:rsidR="00CE0B85" w:rsidRDefault="00B64007">
      <w:pPr>
        <w:pStyle w:val="TOC3"/>
        <w:rPr>
          <w:rFonts w:asciiTheme="minorHAnsi" w:eastAsiaTheme="minorEastAsia" w:hAnsiTheme="minorHAnsi" w:cstheme="minorBidi"/>
          <w:noProof/>
          <w:sz w:val="22"/>
        </w:rPr>
      </w:pPr>
      <w:hyperlink w:anchor="_Toc448746591" w:history="1">
        <w:r w:rsidR="00CE0B85" w:rsidRPr="007D578F">
          <w:rPr>
            <w:rStyle w:val="Hyperlink"/>
            <w:noProof/>
          </w:rPr>
          <w:t>8.5.3.</w:t>
        </w:r>
        <w:r w:rsidR="00CE0B85">
          <w:rPr>
            <w:rFonts w:asciiTheme="minorHAnsi" w:eastAsiaTheme="minorEastAsia" w:hAnsiTheme="minorHAnsi" w:cstheme="minorBidi"/>
            <w:noProof/>
            <w:sz w:val="22"/>
          </w:rPr>
          <w:tab/>
        </w:r>
        <w:r w:rsidR="00CE0B85" w:rsidRPr="007D578F">
          <w:rPr>
            <w:rStyle w:val="Hyperlink"/>
            <w:noProof/>
          </w:rPr>
          <w:t>Solid-State Circuit Breakers</w:t>
        </w:r>
        <w:r w:rsidR="00CE0B85">
          <w:rPr>
            <w:noProof/>
            <w:webHidden/>
          </w:rPr>
          <w:tab/>
        </w:r>
        <w:r w:rsidR="00CE0B85">
          <w:rPr>
            <w:noProof/>
            <w:webHidden/>
          </w:rPr>
          <w:fldChar w:fldCharType="begin"/>
        </w:r>
        <w:r w:rsidR="00CE0B85">
          <w:rPr>
            <w:noProof/>
            <w:webHidden/>
          </w:rPr>
          <w:instrText xml:space="preserve"> PAGEREF _Toc448746591 \h </w:instrText>
        </w:r>
        <w:r w:rsidR="00CE0B85">
          <w:rPr>
            <w:noProof/>
            <w:webHidden/>
          </w:rPr>
        </w:r>
        <w:r w:rsidR="00CE0B85">
          <w:rPr>
            <w:noProof/>
            <w:webHidden/>
          </w:rPr>
          <w:fldChar w:fldCharType="separate"/>
        </w:r>
        <w:r w:rsidR="00D44AE2">
          <w:rPr>
            <w:noProof/>
            <w:webHidden/>
          </w:rPr>
          <w:t>222</w:t>
        </w:r>
        <w:r w:rsidR="00CE0B85">
          <w:rPr>
            <w:noProof/>
            <w:webHidden/>
          </w:rPr>
          <w:fldChar w:fldCharType="end"/>
        </w:r>
      </w:hyperlink>
    </w:p>
    <w:p w14:paraId="0D4EBF75" w14:textId="77777777" w:rsidR="00CE0B85" w:rsidRDefault="00B64007">
      <w:pPr>
        <w:pStyle w:val="TOC3"/>
        <w:rPr>
          <w:rFonts w:asciiTheme="minorHAnsi" w:eastAsiaTheme="minorEastAsia" w:hAnsiTheme="minorHAnsi" w:cstheme="minorBidi"/>
          <w:noProof/>
          <w:sz w:val="22"/>
        </w:rPr>
      </w:pPr>
      <w:hyperlink w:anchor="_Toc448746592" w:history="1">
        <w:r w:rsidR="00CE0B85" w:rsidRPr="007D578F">
          <w:rPr>
            <w:rStyle w:val="Hyperlink"/>
            <w:noProof/>
          </w:rPr>
          <w:t>8.5.4.</w:t>
        </w:r>
        <w:r w:rsidR="00CE0B85">
          <w:rPr>
            <w:rFonts w:asciiTheme="minorHAnsi" w:eastAsiaTheme="minorEastAsia" w:hAnsiTheme="minorHAnsi" w:cstheme="minorBidi"/>
            <w:noProof/>
            <w:sz w:val="22"/>
          </w:rPr>
          <w:tab/>
        </w:r>
        <w:r w:rsidR="00CE0B85" w:rsidRPr="007D578F">
          <w:rPr>
            <w:rStyle w:val="Hyperlink"/>
            <w:noProof/>
          </w:rPr>
          <w:t>Hybrid Solid-State Circuit Breakers</w:t>
        </w:r>
        <w:r w:rsidR="00CE0B85">
          <w:rPr>
            <w:noProof/>
            <w:webHidden/>
          </w:rPr>
          <w:tab/>
        </w:r>
        <w:r w:rsidR="00CE0B85">
          <w:rPr>
            <w:noProof/>
            <w:webHidden/>
          </w:rPr>
          <w:fldChar w:fldCharType="begin"/>
        </w:r>
        <w:r w:rsidR="00CE0B85">
          <w:rPr>
            <w:noProof/>
            <w:webHidden/>
          </w:rPr>
          <w:instrText xml:space="preserve"> PAGEREF _Toc448746592 \h </w:instrText>
        </w:r>
        <w:r w:rsidR="00CE0B85">
          <w:rPr>
            <w:noProof/>
            <w:webHidden/>
          </w:rPr>
        </w:r>
        <w:r w:rsidR="00CE0B85">
          <w:rPr>
            <w:noProof/>
            <w:webHidden/>
          </w:rPr>
          <w:fldChar w:fldCharType="separate"/>
        </w:r>
        <w:r w:rsidR="00D44AE2">
          <w:rPr>
            <w:noProof/>
            <w:webHidden/>
          </w:rPr>
          <w:t>224</w:t>
        </w:r>
        <w:r w:rsidR="00CE0B85">
          <w:rPr>
            <w:noProof/>
            <w:webHidden/>
          </w:rPr>
          <w:fldChar w:fldCharType="end"/>
        </w:r>
      </w:hyperlink>
    </w:p>
    <w:p w14:paraId="21139B03" w14:textId="77777777" w:rsidR="00CE0B85" w:rsidRDefault="00B64007">
      <w:pPr>
        <w:pStyle w:val="TOC3"/>
        <w:rPr>
          <w:rFonts w:asciiTheme="minorHAnsi" w:eastAsiaTheme="minorEastAsia" w:hAnsiTheme="minorHAnsi" w:cstheme="minorBidi"/>
          <w:noProof/>
          <w:sz w:val="22"/>
        </w:rPr>
      </w:pPr>
      <w:hyperlink w:anchor="_Toc448746593" w:history="1">
        <w:r w:rsidR="00CE0B85" w:rsidRPr="007D578F">
          <w:rPr>
            <w:rStyle w:val="Hyperlink"/>
            <w:noProof/>
          </w:rPr>
          <w:t>8.5.5.</w:t>
        </w:r>
        <w:r w:rsidR="00CE0B85">
          <w:rPr>
            <w:rFonts w:asciiTheme="minorHAnsi" w:eastAsiaTheme="minorEastAsia" w:hAnsiTheme="minorHAnsi" w:cstheme="minorBidi"/>
            <w:noProof/>
            <w:sz w:val="22"/>
          </w:rPr>
          <w:tab/>
        </w:r>
        <w:r w:rsidR="00CE0B85" w:rsidRPr="007D578F">
          <w:rPr>
            <w:rStyle w:val="Hyperlink"/>
            <w:noProof/>
          </w:rPr>
          <w:t>Galvanic Isolator</w:t>
        </w:r>
        <w:r w:rsidR="00CE0B85">
          <w:rPr>
            <w:noProof/>
            <w:webHidden/>
          </w:rPr>
          <w:tab/>
        </w:r>
        <w:r w:rsidR="00CE0B85">
          <w:rPr>
            <w:noProof/>
            <w:webHidden/>
          </w:rPr>
          <w:fldChar w:fldCharType="begin"/>
        </w:r>
        <w:r w:rsidR="00CE0B85">
          <w:rPr>
            <w:noProof/>
            <w:webHidden/>
          </w:rPr>
          <w:instrText xml:space="preserve"> PAGEREF _Toc448746593 \h </w:instrText>
        </w:r>
        <w:r w:rsidR="00CE0B85">
          <w:rPr>
            <w:noProof/>
            <w:webHidden/>
          </w:rPr>
        </w:r>
        <w:r w:rsidR="00CE0B85">
          <w:rPr>
            <w:noProof/>
            <w:webHidden/>
          </w:rPr>
          <w:fldChar w:fldCharType="separate"/>
        </w:r>
        <w:r w:rsidR="00D44AE2">
          <w:rPr>
            <w:noProof/>
            <w:webHidden/>
          </w:rPr>
          <w:t>225</w:t>
        </w:r>
        <w:r w:rsidR="00CE0B85">
          <w:rPr>
            <w:noProof/>
            <w:webHidden/>
          </w:rPr>
          <w:fldChar w:fldCharType="end"/>
        </w:r>
      </w:hyperlink>
    </w:p>
    <w:p w14:paraId="082E7BB7" w14:textId="77777777" w:rsidR="00CE0B85" w:rsidRDefault="00B64007">
      <w:pPr>
        <w:pStyle w:val="TOC3"/>
        <w:rPr>
          <w:rFonts w:asciiTheme="minorHAnsi" w:eastAsiaTheme="minorEastAsia" w:hAnsiTheme="minorHAnsi" w:cstheme="minorBidi"/>
          <w:noProof/>
          <w:sz w:val="22"/>
        </w:rPr>
      </w:pPr>
      <w:hyperlink w:anchor="_Toc448746594" w:history="1">
        <w:r w:rsidR="00CE0B85" w:rsidRPr="007D578F">
          <w:rPr>
            <w:rStyle w:val="Hyperlink"/>
            <w:noProof/>
          </w:rPr>
          <w:t>8.5.6.</w:t>
        </w:r>
        <w:r w:rsidR="00CE0B85">
          <w:rPr>
            <w:rFonts w:asciiTheme="minorHAnsi" w:eastAsiaTheme="minorEastAsia" w:hAnsiTheme="minorHAnsi" w:cstheme="minorBidi"/>
            <w:noProof/>
            <w:sz w:val="22"/>
          </w:rPr>
          <w:tab/>
        </w:r>
        <w:r w:rsidR="00CE0B85" w:rsidRPr="007D578F">
          <w:rPr>
            <w:rStyle w:val="Hyperlink"/>
            <w:noProof/>
          </w:rPr>
          <w:t>Fault-Tolerant Converters</w:t>
        </w:r>
        <w:r w:rsidR="00CE0B85">
          <w:rPr>
            <w:noProof/>
            <w:webHidden/>
          </w:rPr>
          <w:tab/>
        </w:r>
        <w:r w:rsidR="00CE0B85">
          <w:rPr>
            <w:noProof/>
            <w:webHidden/>
          </w:rPr>
          <w:fldChar w:fldCharType="begin"/>
        </w:r>
        <w:r w:rsidR="00CE0B85">
          <w:rPr>
            <w:noProof/>
            <w:webHidden/>
          </w:rPr>
          <w:instrText xml:space="preserve"> PAGEREF _Toc448746594 \h </w:instrText>
        </w:r>
        <w:r w:rsidR="00CE0B85">
          <w:rPr>
            <w:noProof/>
            <w:webHidden/>
          </w:rPr>
        </w:r>
        <w:r w:rsidR="00CE0B85">
          <w:rPr>
            <w:noProof/>
            <w:webHidden/>
          </w:rPr>
          <w:fldChar w:fldCharType="separate"/>
        </w:r>
        <w:r w:rsidR="00D44AE2">
          <w:rPr>
            <w:noProof/>
            <w:webHidden/>
          </w:rPr>
          <w:t>226</w:t>
        </w:r>
        <w:r w:rsidR="00CE0B85">
          <w:rPr>
            <w:noProof/>
            <w:webHidden/>
          </w:rPr>
          <w:fldChar w:fldCharType="end"/>
        </w:r>
      </w:hyperlink>
    </w:p>
    <w:p w14:paraId="7A4CC2BD" w14:textId="77777777" w:rsidR="00CE0B85" w:rsidRDefault="00B64007">
      <w:pPr>
        <w:pStyle w:val="TOC3"/>
        <w:rPr>
          <w:rFonts w:asciiTheme="minorHAnsi" w:eastAsiaTheme="minorEastAsia" w:hAnsiTheme="minorHAnsi" w:cstheme="minorBidi"/>
          <w:noProof/>
          <w:sz w:val="22"/>
        </w:rPr>
      </w:pPr>
      <w:hyperlink w:anchor="_Toc448746595" w:history="1">
        <w:r w:rsidR="00CE0B85" w:rsidRPr="007D578F">
          <w:rPr>
            <w:rStyle w:val="Hyperlink"/>
            <w:noProof/>
          </w:rPr>
          <w:t>8.5.7.</w:t>
        </w:r>
        <w:r w:rsidR="00CE0B85">
          <w:rPr>
            <w:rFonts w:asciiTheme="minorHAnsi" w:eastAsiaTheme="minorEastAsia" w:hAnsiTheme="minorHAnsi" w:cstheme="minorBidi"/>
            <w:noProof/>
            <w:sz w:val="22"/>
          </w:rPr>
          <w:tab/>
        </w:r>
        <w:r w:rsidR="00CE0B85" w:rsidRPr="007D578F">
          <w:rPr>
            <w:rStyle w:val="Hyperlink"/>
            <w:noProof/>
          </w:rPr>
          <w:t>Superconductive Fault Current Limiter</w:t>
        </w:r>
        <w:r w:rsidR="00CE0B85">
          <w:rPr>
            <w:noProof/>
            <w:webHidden/>
          </w:rPr>
          <w:tab/>
        </w:r>
        <w:r w:rsidR="00CE0B85">
          <w:rPr>
            <w:noProof/>
            <w:webHidden/>
          </w:rPr>
          <w:fldChar w:fldCharType="begin"/>
        </w:r>
        <w:r w:rsidR="00CE0B85">
          <w:rPr>
            <w:noProof/>
            <w:webHidden/>
          </w:rPr>
          <w:instrText xml:space="preserve"> PAGEREF _Toc448746595 \h </w:instrText>
        </w:r>
        <w:r w:rsidR="00CE0B85">
          <w:rPr>
            <w:noProof/>
            <w:webHidden/>
          </w:rPr>
        </w:r>
        <w:r w:rsidR="00CE0B85">
          <w:rPr>
            <w:noProof/>
            <w:webHidden/>
          </w:rPr>
          <w:fldChar w:fldCharType="separate"/>
        </w:r>
        <w:r w:rsidR="00D44AE2">
          <w:rPr>
            <w:noProof/>
            <w:webHidden/>
          </w:rPr>
          <w:t>226</w:t>
        </w:r>
        <w:r w:rsidR="00CE0B85">
          <w:rPr>
            <w:noProof/>
            <w:webHidden/>
          </w:rPr>
          <w:fldChar w:fldCharType="end"/>
        </w:r>
      </w:hyperlink>
    </w:p>
    <w:p w14:paraId="6DD7D3C1" w14:textId="77777777" w:rsidR="00CE0B85" w:rsidRDefault="00B64007">
      <w:pPr>
        <w:pStyle w:val="TOC2"/>
        <w:rPr>
          <w:rFonts w:asciiTheme="minorHAnsi" w:eastAsiaTheme="minorEastAsia" w:hAnsiTheme="minorHAnsi" w:cstheme="minorBidi"/>
          <w:sz w:val="22"/>
        </w:rPr>
      </w:pPr>
      <w:hyperlink w:anchor="_Toc448746596" w:history="1">
        <w:r w:rsidR="00CE0B85" w:rsidRPr="007D578F">
          <w:rPr>
            <w:rStyle w:val="Hyperlink"/>
          </w:rPr>
          <w:t>8.6.</w:t>
        </w:r>
        <w:r w:rsidR="00CE0B85">
          <w:rPr>
            <w:rFonts w:asciiTheme="minorHAnsi" w:eastAsiaTheme="minorEastAsia" w:hAnsiTheme="minorHAnsi" w:cstheme="minorBidi"/>
            <w:sz w:val="22"/>
          </w:rPr>
          <w:tab/>
        </w:r>
        <w:r w:rsidR="00CE0B85" w:rsidRPr="007D578F">
          <w:rPr>
            <w:rStyle w:val="Hyperlink"/>
          </w:rPr>
          <w:t>Conclusion</w:t>
        </w:r>
        <w:r w:rsidR="00CE0B85">
          <w:rPr>
            <w:webHidden/>
          </w:rPr>
          <w:tab/>
        </w:r>
        <w:r w:rsidR="00CE0B85">
          <w:rPr>
            <w:webHidden/>
          </w:rPr>
          <w:fldChar w:fldCharType="begin"/>
        </w:r>
        <w:r w:rsidR="00CE0B85">
          <w:rPr>
            <w:webHidden/>
          </w:rPr>
          <w:instrText xml:space="preserve"> PAGEREF _Toc448746596 \h </w:instrText>
        </w:r>
        <w:r w:rsidR="00CE0B85">
          <w:rPr>
            <w:webHidden/>
          </w:rPr>
        </w:r>
        <w:r w:rsidR="00CE0B85">
          <w:rPr>
            <w:webHidden/>
          </w:rPr>
          <w:fldChar w:fldCharType="separate"/>
        </w:r>
        <w:r w:rsidR="00D44AE2">
          <w:rPr>
            <w:webHidden/>
          </w:rPr>
          <w:t>230</w:t>
        </w:r>
        <w:r w:rsidR="00CE0B85">
          <w:rPr>
            <w:webHidden/>
          </w:rPr>
          <w:fldChar w:fldCharType="end"/>
        </w:r>
      </w:hyperlink>
    </w:p>
    <w:p w14:paraId="0BE38023" w14:textId="77777777" w:rsidR="00CE0B85" w:rsidRDefault="00B64007">
      <w:pPr>
        <w:pStyle w:val="TOC1"/>
        <w:rPr>
          <w:rFonts w:asciiTheme="minorHAnsi" w:eastAsiaTheme="minorEastAsia" w:hAnsiTheme="minorHAnsi" w:cstheme="minorBidi"/>
          <w:caps w:val="0"/>
          <w:noProof/>
          <w:sz w:val="22"/>
        </w:rPr>
      </w:pPr>
      <w:hyperlink w:anchor="_Toc448746597" w:history="1">
        <w:r w:rsidR="00CE0B85" w:rsidRPr="007D578F">
          <w:rPr>
            <w:rStyle w:val="Hyperlink"/>
            <w:noProof/>
            <w14:scene3d>
              <w14:camera w14:prst="orthographicFront"/>
              <w14:lightRig w14:rig="threePt" w14:dir="t">
                <w14:rot w14:lat="0" w14:lon="0" w14:rev="0"/>
              </w14:lightRig>
            </w14:scene3d>
          </w:rPr>
          <w:t>9.</w:t>
        </w:r>
        <w:r w:rsidR="00CE0B85">
          <w:rPr>
            <w:rFonts w:asciiTheme="minorHAnsi" w:eastAsiaTheme="minorEastAsia" w:hAnsiTheme="minorHAnsi" w:cstheme="minorBidi"/>
            <w:caps w:val="0"/>
            <w:noProof/>
            <w:sz w:val="22"/>
          </w:rPr>
          <w:tab/>
        </w:r>
        <w:r w:rsidR="00CE0B85" w:rsidRPr="007D578F">
          <w:rPr>
            <w:rStyle w:val="Hyperlink"/>
            <w:noProof/>
          </w:rPr>
          <w:t>Fault Identification and Location Techniques in DC System</w:t>
        </w:r>
        <w:r w:rsidR="00CE0B85">
          <w:rPr>
            <w:noProof/>
            <w:webHidden/>
          </w:rPr>
          <w:tab/>
        </w:r>
        <w:r w:rsidR="00CE0B85">
          <w:rPr>
            <w:noProof/>
            <w:webHidden/>
          </w:rPr>
          <w:fldChar w:fldCharType="begin"/>
        </w:r>
        <w:r w:rsidR="00CE0B85">
          <w:rPr>
            <w:noProof/>
            <w:webHidden/>
          </w:rPr>
          <w:instrText xml:space="preserve"> PAGEREF _Toc448746597 \h </w:instrText>
        </w:r>
        <w:r w:rsidR="00CE0B85">
          <w:rPr>
            <w:noProof/>
            <w:webHidden/>
          </w:rPr>
        </w:r>
        <w:r w:rsidR="00CE0B85">
          <w:rPr>
            <w:noProof/>
            <w:webHidden/>
          </w:rPr>
          <w:fldChar w:fldCharType="separate"/>
        </w:r>
        <w:r w:rsidR="00D44AE2">
          <w:rPr>
            <w:noProof/>
            <w:webHidden/>
          </w:rPr>
          <w:t>233</w:t>
        </w:r>
        <w:r w:rsidR="00CE0B85">
          <w:rPr>
            <w:noProof/>
            <w:webHidden/>
          </w:rPr>
          <w:fldChar w:fldCharType="end"/>
        </w:r>
      </w:hyperlink>
    </w:p>
    <w:p w14:paraId="31B77D48" w14:textId="77777777" w:rsidR="00CE0B85" w:rsidRDefault="00B64007">
      <w:pPr>
        <w:pStyle w:val="TOC2"/>
        <w:rPr>
          <w:rFonts w:asciiTheme="minorHAnsi" w:eastAsiaTheme="minorEastAsia" w:hAnsiTheme="minorHAnsi" w:cstheme="minorBidi"/>
          <w:sz w:val="22"/>
        </w:rPr>
      </w:pPr>
      <w:hyperlink w:anchor="_Toc448746598" w:history="1">
        <w:r w:rsidR="00CE0B85" w:rsidRPr="007D578F">
          <w:rPr>
            <w:rStyle w:val="Hyperlink"/>
          </w:rPr>
          <w:t>9.1.</w:t>
        </w:r>
        <w:r w:rsidR="00CE0B85">
          <w:rPr>
            <w:rFonts w:asciiTheme="minorHAnsi" w:eastAsiaTheme="minorEastAsia" w:hAnsiTheme="minorHAnsi" w:cstheme="minorBidi"/>
            <w:sz w:val="22"/>
          </w:rPr>
          <w:tab/>
        </w:r>
        <w:r w:rsidR="00CE0B85" w:rsidRPr="007D578F">
          <w:rPr>
            <w:rStyle w:val="Hyperlink"/>
          </w:rPr>
          <w:t>Introduction</w:t>
        </w:r>
        <w:r w:rsidR="00CE0B85">
          <w:rPr>
            <w:webHidden/>
          </w:rPr>
          <w:tab/>
        </w:r>
        <w:r w:rsidR="00CE0B85">
          <w:rPr>
            <w:webHidden/>
          </w:rPr>
          <w:fldChar w:fldCharType="begin"/>
        </w:r>
        <w:r w:rsidR="00CE0B85">
          <w:rPr>
            <w:webHidden/>
          </w:rPr>
          <w:instrText xml:space="preserve"> PAGEREF _Toc448746598 \h </w:instrText>
        </w:r>
        <w:r w:rsidR="00CE0B85">
          <w:rPr>
            <w:webHidden/>
          </w:rPr>
        </w:r>
        <w:r w:rsidR="00CE0B85">
          <w:rPr>
            <w:webHidden/>
          </w:rPr>
          <w:fldChar w:fldCharType="separate"/>
        </w:r>
        <w:r w:rsidR="00D44AE2">
          <w:rPr>
            <w:webHidden/>
          </w:rPr>
          <w:t>233</w:t>
        </w:r>
        <w:r w:rsidR="00CE0B85">
          <w:rPr>
            <w:webHidden/>
          </w:rPr>
          <w:fldChar w:fldCharType="end"/>
        </w:r>
      </w:hyperlink>
    </w:p>
    <w:p w14:paraId="674E0055" w14:textId="77777777" w:rsidR="00CE0B85" w:rsidRDefault="00B64007">
      <w:pPr>
        <w:pStyle w:val="TOC2"/>
        <w:rPr>
          <w:rFonts w:asciiTheme="minorHAnsi" w:eastAsiaTheme="minorEastAsia" w:hAnsiTheme="minorHAnsi" w:cstheme="minorBidi"/>
          <w:sz w:val="22"/>
        </w:rPr>
      </w:pPr>
      <w:hyperlink w:anchor="_Toc448746599" w:history="1">
        <w:r w:rsidR="00CE0B85" w:rsidRPr="007D578F">
          <w:rPr>
            <w:rStyle w:val="Hyperlink"/>
          </w:rPr>
          <w:t>9.2.</w:t>
        </w:r>
        <w:r w:rsidR="00CE0B85">
          <w:rPr>
            <w:rFonts w:asciiTheme="minorHAnsi" w:eastAsiaTheme="minorEastAsia" w:hAnsiTheme="minorHAnsi" w:cstheme="minorBidi"/>
            <w:sz w:val="22"/>
          </w:rPr>
          <w:tab/>
        </w:r>
        <w:r w:rsidR="00CE0B85" w:rsidRPr="007D578F">
          <w:rPr>
            <w:rStyle w:val="Hyperlink"/>
          </w:rPr>
          <w:t>Differential Protection Scheme</w:t>
        </w:r>
        <w:r w:rsidR="00CE0B85">
          <w:rPr>
            <w:webHidden/>
          </w:rPr>
          <w:tab/>
        </w:r>
        <w:r w:rsidR="00CE0B85">
          <w:rPr>
            <w:webHidden/>
          </w:rPr>
          <w:fldChar w:fldCharType="begin"/>
        </w:r>
        <w:r w:rsidR="00CE0B85">
          <w:rPr>
            <w:webHidden/>
          </w:rPr>
          <w:instrText xml:space="preserve"> PAGEREF _Toc448746599 \h </w:instrText>
        </w:r>
        <w:r w:rsidR="00CE0B85">
          <w:rPr>
            <w:webHidden/>
          </w:rPr>
        </w:r>
        <w:r w:rsidR="00CE0B85">
          <w:rPr>
            <w:webHidden/>
          </w:rPr>
          <w:fldChar w:fldCharType="separate"/>
        </w:r>
        <w:r w:rsidR="00D44AE2">
          <w:rPr>
            <w:webHidden/>
          </w:rPr>
          <w:t>234</w:t>
        </w:r>
        <w:r w:rsidR="00CE0B85">
          <w:rPr>
            <w:webHidden/>
          </w:rPr>
          <w:fldChar w:fldCharType="end"/>
        </w:r>
      </w:hyperlink>
    </w:p>
    <w:p w14:paraId="366F9A2A" w14:textId="77777777" w:rsidR="00CE0B85" w:rsidRDefault="00B64007">
      <w:pPr>
        <w:pStyle w:val="TOC2"/>
        <w:rPr>
          <w:rFonts w:asciiTheme="minorHAnsi" w:eastAsiaTheme="minorEastAsia" w:hAnsiTheme="minorHAnsi" w:cstheme="minorBidi"/>
          <w:sz w:val="22"/>
        </w:rPr>
      </w:pPr>
      <w:hyperlink w:anchor="_Toc448746600" w:history="1">
        <w:r w:rsidR="00CE0B85" w:rsidRPr="007D578F">
          <w:rPr>
            <w:rStyle w:val="Hyperlink"/>
          </w:rPr>
          <w:t>9.3.</w:t>
        </w:r>
        <w:r w:rsidR="00CE0B85">
          <w:rPr>
            <w:rFonts w:asciiTheme="minorHAnsi" w:eastAsiaTheme="minorEastAsia" w:hAnsiTheme="minorHAnsi" w:cstheme="minorBidi"/>
            <w:sz w:val="22"/>
          </w:rPr>
          <w:tab/>
        </w:r>
        <w:r w:rsidR="00CE0B85" w:rsidRPr="007D578F">
          <w:rPr>
            <w:rStyle w:val="Hyperlink"/>
          </w:rPr>
          <w:t>Handshaking Protection Scheme</w:t>
        </w:r>
        <w:r w:rsidR="00CE0B85">
          <w:rPr>
            <w:webHidden/>
          </w:rPr>
          <w:tab/>
        </w:r>
        <w:r w:rsidR="00CE0B85">
          <w:rPr>
            <w:webHidden/>
          </w:rPr>
          <w:fldChar w:fldCharType="begin"/>
        </w:r>
        <w:r w:rsidR="00CE0B85">
          <w:rPr>
            <w:webHidden/>
          </w:rPr>
          <w:instrText xml:space="preserve"> PAGEREF _Toc448746600 \h </w:instrText>
        </w:r>
        <w:r w:rsidR="00CE0B85">
          <w:rPr>
            <w:webHidden/>
          </w:rPr>
        </w:r>
        <w:r w:rsidR="00CE0B85">
          <w:rPr>
            <w:webHidden/>
          </w:rPr>
          <w:fldChar w:fldCharType="separate"/>
        </w:r>
        <w:r w:rsidR="00D44AE2">
          <w:rPr>
            <w:webHidden/>
          </w:rPr>
          <w:t>236</w:t>
        </w:r>
        <w:r w:rsidR="00CE0B85">
          <w:rPr>
            <w:webHidden/>
          </w:rPr>
          <w:fldChar w:fldCharType="end"/>
        </w:r>
      </w:hyperlink>
    </w:p>
    <w:p w14:paraId="727A1C90" w14:textId="77777777" w:rsidR="00CE0B85" w:rsidRDefault="00B64007">
      <w:pPr>
        <w:pStyle w:val="TOC2"/>
        <w:rPr>
          <w:rFonts w:asciiTheme="minorHAnsi" w:eastAsiaTheme="minorEastAsia" w:hAnsiTheme="minorHAnsi" w:cstheme="minorBidi"/>
          <w:sz w:val="22"/>
        </w:rPr>
      </w:pPr>
      <w:hyperlink w:anchor="_Toc448746601" w:history="1">
        <w:r w:rsidR="00CE0B85" w:rsidRPr="007D578F">
          <w:rPr>
            <w:rStyle w:val="Hyperlink"/>
          </w:rPr>
          <w:t>9.4.</w:t>
        </w:r>
        <w:r w:rsidR="00CE0B85">
          <w:rPr>
            <w:rFonts w:asciiTheme="minorHAnsi" w:eastAsiaTheme="minorEastAsia" w:hAnsiTheme="minorHAnsi" w:cstheme="minorBidi"/>
            <w:sz w:val="22"/>
          </w:rPr>
          <w:tab/>
        </w:r>
        <w:r w:rsidR="00CE0B85" w:rsidRPr="007D578F">
          <w:rPr>
            <w:rStyle w:val="Hyperlink"/>
          </w:rPr>
          <w:t>Traveling Wave Protection Techniques</w:t>
        </w:r>
        <w:r w:rsidR="00CE0B85">
          <w:rPr>
            <w:webHidden/>
          </w:rPr>
          <w:tab/>
        </w:r>
        <w:r w:rsidR="00CE0B85">
          <w:rPr>
            <w:webHidden/>
          </w:rPr>
          <w:fldChar w:fldCharType="begin"/>
        </w:r>
        <w:r w:rsidR="00CE0B85">
          <w:rPr>
            <w:webHidden/>
          </w:rPr>
          <w:instrText xml:space="preserve"> PAGEREF _Toc448746601 \h </w:instrText>
        </w:r>
        <w:r w:rsidR="00CE0B85">
          <w:rPr>
            <w:webHidden/>
          </w:rPr>
        </w:r>
        <w:r w:rsidR="00CE0B85">
          <w:rPr>
            <w:webHidden/>
          </w:rPr>
          <w:fldChar w:fldCharType="separate"/>
        </w:r>
        <w:r w:rsidR="00D44AE2">
          <w:rPr>
            <w:webHidden/>
          </w:rPr>
          <w:t>240</w:t>
        </w:r>
        <w:r w:rsidR="00CE0B85">
          <w:rPr>
            <w:webHidden/>
          </w:rPr>
          <w:fldChar w:fldCharType="end"/>
        </w:r>
      </w:hyperlink>
    </w:p>
    <w:p w14:paraId="51A6C250" w14:textId="77777777" w:rsidR="00CE0B85" w:rsidRDefault="00B64007">
      <w:pPr>
        <w:pStyle w:val="TOC2"/>
        <w:rPr>
          <w:rFonts w:asciiTheme="minorHAnsi" w:eastAsiaTheme="minorEastAsia" w:hAnsiTheme="minorHAnsi" w:cstheme="minorBidi"/>
          <w:sz w:val="22"/>
        </w:rPr>
      </w:pPr>
      <w:hyperlink w:anchor="_Toc448746602" w:history="1">
        <w:r w:rsidR="00CE0B85" w:rsidRPr="007D578F">
          <w:rPr>
            <w:rStyle w:val="Hyperlink"/>
          </w:rPr>
          <w:t>9.5.</w:t>
        </w:r>
        <w:r w:rsidR="00CE0B85">
          <w:rPr>
            <w:rFonts w:asciiTheme="minorHAnsi" w:eastAsiaTheme="minorEastAsia" w:hAnsiTheme="minorHAnsi" w:cstheme="minorBidi"/>
            <w:sz w:val="22"/>
          </w:rPr>
          <w:tab/>
        </w:r>
        <w:r w:rsidR="00CE0B85" w:rsidRPr="007D578F">
          <w:rPr>
            <w:rStyle w:val="Hyperlink"/>
          </w:rPr>
          <w:t>Distance Protection Techniques</w:t>
        </w:r>
        <w:r w:rsidR="00CE0B85">
          <w:rPr>
            <w:webHidden/>
          </w:rPr>
          <w:tab/>
        </w:r>
        <w:r w:rsidR="00CE0B85">
          <w:rPr>
            <w:webHidden/>
          </w:rPr>
          <w:fldChar w:fldCharType="begin"/>
        </w:r>
        <w:r w:rsidR="00CE0B85">
          <w:rPr>
            <w:webHidden/>
          </w:rPr>
          <w:instrText xml:space="preserve"> PAGEREF _Toc448746602 \h </w:instrText>
        </w:r>
        <w:r w:rsidR="00CE0B85">
          <w:rPr>
            <w:webHidden/>
          </w:rPr>
        </w:r>
        <w:r w:rsidR="00CE0B85">
          <w:rPr>
            <w:webHidden/>
          </w:rPr>
          <w:fldChar w:fldCharType="separate"/>
        </w:r>
        <w:r w:rsidR="00D44AE2">
          <w:rPr>
            <w:webHidden/>
          </w:rPr>
          <w:t>246</w:t>
        </w:r>
        <w:r w:rsidR="00CE0B85">
          <w:rPr>
            <w:webHidden/>
          </w:rPr>
          <w:fldChar w:fldCharType="end"/>
        </w:r>
      </w:hyperlink>
    </w:p>
    <w:p w14:paraId="0579569A" w14:textId="77777777" w:rsidR="00CE0B85" w:rsidRDefault="00B64007">
      <w:pPr>
        <w:pStyle w:val="TOC2"/>
        <w:rPr>
          <w:rFonts w:asciiTheme="minorHAnsi" w:eastAsiaTheme="minorEastAsia" w:hAnsiTheme="minorHAnsi" w:cstheme="minorBidi"/>
          <w:sz w:val="22"/>
        </w:rPr>
      </w:pPr>
      <w:hyperlink w:anchor="_Toc448746603" w:history="1">
        <w:r w:rsidR="00CE0B85" w:rsidRPr="007D578F">
          <w:rPr>
            <w:rStyle w:val="Hyperlink"/>
          </w:rPr>
          <w:t>9.6.</w:t>
        </w:r>
        <w:r w:rsidR="00CE0B85">
          <w:rPr>
            <w:rFonts w:asciiTheme="minorHAnsi" w:eastAsiaTheme="minorEastAsia" w:hAnsiTheme="minorHAnsi" w:cstheme="minorBidi"/>
            <w:sz w:val="22"/>
          </w:rPr>
          <w:tab/>
        </w:r>
        <w:r w:rsidR="00CE0B85" w:rsidRPr="007D578F">
          <w:rPr>
            <w:rStyle w:val="Hyperlink"/>
          </w:rPr>
          <w:t>Artificial Intelligence Protection Techniques</w:t>
        </w:r>
        <w:r w:rsidR="00CE0B85">
          <w:rPr>
            <w:webHidden/>
          </w:rPr>
          <w:tab/>
        </w:r>
        <w:r w:rsidR="00CE0B85">
          <w:rPr>
            <w:webHidden/>
          </w:rPr>
          <w:fldChar w:fldCharType="begin"/>
        </w:r>
        <w:r w:rsidR="00CE0B85">
          <w:rPr>
            <w:webHidden/>
          </w:rPr>
          <w:instrText xml:space="preserve"> PAGEREF _Toc448746603 \h </w:instrText>
        </w:r>
        <w:r w:rsidR="00CE0B85">
          <w:rPr>
            <w:webHidden/>
          </w:rPr>
        </w:r>
        <w:r w:rsidR="00CE0B85">
          <w:rPr>
            <w:webHidden/>
          </w:rPr>
          <w:fldChar w:fldCharType="separate"/>
        </w:r>
        <w:r w:rsidR="00D44AE2">
          <w:rPr>
            <w:webHidden/>
          </w:rPr>
          <w:t>248</w:t>
        </w:r>
        <w:r w:rsidR="00CE0B85">
          <w:rPr>
            <w:webHidden/>
          </w:rPr>
          <w:fldChar w:fldCharType="end"/>
        </w:r>
      </w:hyperlink>
    </w:p>
    <w:p w14:paraId="1AFBF5C3" w14:textId="77777777" w:rsidR="00CE0B85" w:rsidRDefault="00B64007">
      <w:pPr>
        <w:pStyle w:val="TOC2"/>
        <w:rPr>
          <w:rFonts w:asciiTheme="minorHAnsi" w:eastAsiaTheme="minorEastAsia" w:hAnsiTheme="minorHAnsi" w:cstheme="minorBidi"/>
          <w:sz w:val="22"/>
        </w:rPr>
      </w:pPr>
      <w:hyperlink w:anchor="_Toc448746604" w:history="1">
        <w:r w:rsidR="00CE0B85" w:rsidRPr="007D578F">
          <w:rPr>
            <w:rStyle w:val="Hyperlink"/>
          </w:rPr>
          <w:t>9.7.</w:t>
        </w:r>
        <w:r w:rsidR="00CE0B85">
          <w:rPr>
            <w:rFonts w:asciiTheme="minorHAnsi" w:eastAsiaTheme="minorEastAsia" w:hAnsiTheme="minorHAnsi" w:cstheme="minorBidi"/>
            <w:sz w:val="22"/>
          </w:rPr>
          <w:tab/>
        </w:r>
        <w:r w:rsidR="00CE0B85" w:rsidRPr="007D578F">
          <w:rPr>
            <w:rStyle w:val="Hyperlink"/>
          </w:rPr>
          <w:t>Conclusion</w:t>
        </w:r>
        <w:r w:rsidR="00CE0B85">
          <w:rPr>
            <w:webHidden/>
          </w:rPr>
          <w:tab/>
        </w:r>
        <w:r w:rsidR="00CE0B85">
          <w:rPr>
            <w:webHidden/>
          </w:rPr>
          <w:fldChar w:fldCharType="begin"/>
        </w:r>
        <w:r w:rsidR="00CE0B85">
          <w:rPr>
            <w:webHidden/>
          </w:rPr>
          <w:instrText xml:space="preserve"> PAGEREF _Toc448746604 \h </w:instrText>
        </w:r>
        <w:r w:rsidR="00CE0B85">
          <w:rPr>
            <w:webHidden/>
          </w:rPr>
        </w:r>
        <w:r w:rsidR="00CE0B85">
          <w:rPr>
            <w:webHidden/>
          </w:rPr>
          <w:fldChar w:fldCharType="separate"/>
        </w:r>
        <w:r w:rsidR="00D44AE2">
          <w:rPr>
            <w:webHidden/>
          </w:rPr>
          <w:t>253</w:t>
        </w:r>
        <w:r w:rsidR="00CE0B85">
          <w:rPr>
            <w:webHidden/>
          </w:rPr>
          <w:fldChar w:fldCharType="end"/>
        </w:r>
      </w:hyperlink>
    </w:p>
    <w:p w14:paraId="4F100CEF" w14:textId="77777777" w:rsidR="00CE0B85" w:rsidRDefault="00B64007">
      <w:pPr>
        <w:pStyle w:val="TOC1"/>
        <w:rPr>
          <w:rFonts w:asciiTheme="minorHAnsi" w:eastAsiaTheme="minorEastAsia" w:hAnsiTheme="minorHAnsi" w:cstheme="minorBidi"/>
          <w:caps w:val="0"/>
          <w:noProof/>
          <w:sz w:val="22"/>
        </w:rPr>
      </w:pPr>
      <w:hyperlink w:anchor="_Toc448746605" w:history="1">
        <w:r w:rsidR="00CE0B85" w:rsidRPr="007D578F">
          <w:rPr>
            <w:rStyle w:val="Hyperlink"/>
            <w:noProof/>
            <w14:scene3d>
              <w14:camera w14:prst="orthographicFront"/>
              <w14:lightRig w14:rig="threePt" w14:dir="t">
                <w14:rot w14:lat="0" w14:lon="0" w14:rev="0"/>
              </w14:lightRig>
            </w14:scene3d>
          </w:rPr>
          <w:t>10.</w:t>
        </w:r>
        <w:r w:rsidR="00CE0B85">
          <w:rPr>
            <w:rFonts w:asciiTheme="minorHAnsi" w:eastAsiaTheme="minorEastAsia" w:hAnsiTheme="minorHAnsi" w:cstheme="minorBidi"/>
            <w:caps w:val="0"/>
            <w:noProof/>
            <w:sz w:val="22"/>
          </w:rPr>
          <w:tab/>
        </w:r>
        <w:r w:rsidR="00CE0B85" w:rsidRPr="007D578F">
          <w:rPr>
            <w:rStyle w:val="Hyperlink"/>
            <w:noProof/>
          </w:rPr>
          <w:t>Development of an Event-based Protection scheme for Hybrid DC Power System</w:t>
        </w:r>
        <w:r w:rsidR="00CE0B85">
          <w:rPr>
            <w:noProof/>
            <w:webHidden/>
          </w:rPr>
          <w:tab/>
        </w:r>
        <w:r w:rsidR="00CE0B85">
          <w:rPr>
            <w:noProof/>
            <w:webHidden/>
          </w:rPr>
          <w:fldChar w:fldCharType="begin"/>
        </w:r>
        <w:r w:rsidR="00CE0B85">
          <w:rPr>
            <w:noProof/>
            <w:webHidden/>
          </w:rPr>
          <w:instrText xml:space="preserve"> PAGEREF _Toc448746605 \h </w:instrText>
        </w:r>
        <w:r w:rsidR="00CE0B85">
          <w:rPr>
            <w:noProof/>
            <w:webHidden/>
          </w:rPr>
        </w:r>
        <w:r w:rsidR="00CE0B85">
          <w:rPr>
            <w:noProof/>
            <w:webHidden/>
          </w:rPr>
          <w:fldChar w:fldCharType="separate"/>
        </w:r>
        <w:r w:rsidR="00D44AE2">
          <w:rPr>
            <w:noProof/>
            <w:webHidden/>
          </w:rPr>
          <w:t>254</w:t>
        </w:r>
        <w:r w:rsidR="00CE0B85">
          <w:rPr>
            <w:noProof/>
            <w:webHidden/>
          </w:rPr>
          <w:fldChar w:fldCharType="end"/>
        </w:r>
      </w:hyperlink>
    </w:p>
    <w:p w14:paraId="35CD1786" w14:textId="77777777" w:rsidR="00CE0B85" w:rsidRDefault="00B64007">
      <w:pPr>
        <w:pStyle w:val="TOC2"/>
        <w:rPr>
          <w:rFonts w:asciiTheme="minorHAnsi" w:eastAsiaTheme="minorEastAsia" w:hAnsiTheme="minorHAnsi" w:cstheme="minorBidi"/>
          <w:sz w:val="22"/>
        </w:rPr>
      </w:pPr>
      <w:hyperlink w:anchor="_Toc448746606" w:history="1">
        <w:r w:rsidR="00CE0B85" w:rsidRPr="007D578F">
          <w:rPr>
            <w:rStyle w:val="Hyperlink"/>
          </w:rPr>
          <w:t>10.1.</w:t>
        </w:r>
        <w:r w:rsidR="00CE0B85">
          <w:rPr>
            <w:rFonts w:asciiTheme="minorHAnsi" w:eastAsiaTheme="minorEastAsia" w:hAnsiTheme="minorHAnsi" w:cstheme="minorBidi"/>
            <w:sz w:val="22"/>
          </w:rPr>
          <w:tab/>
        </w:r>
        <w:r w:rsidR="00CE0B85" w:rsidRPr="007D578F">
          <w:rPr>
            <w:rStyle w:val="Hyperlink"/>
          </w:rPr>
          <w:t>Introduction</w:t>
        </w:r>
        <w:r w:rsidR="00CE0B85">
          <w:rPr>
            <w:webHidden/>
          </w:rPr>
          <w:tab/>
        </w:r>
        <w:r w:rsidR="00CE0B85">
          <w:rPr>
            <w:webHidden/>
          </w:rPr>
          <w:fldChar w:fldCharType="begin"/>
        </w:r>
        <w:r w:rsidR="00CE0B85">
          <w:rPr>
            <w:webHidden/>
          </w:rPr>
          <w:instrText xml:space="preserve"> PAGEREF _Toc448746606 \h </w:instrText>
        </w:r>
        <w:r w:rsidR="00CE0B85">
          <w:rPr>
            <w:webHidden/>
          </w:rPr>
        </w:r>
        <w:r w:rsidR="00CE0B85">
          <w:rPr>
            <w:webHidden/>
          </w:rPr>
          <w:fldChar w:fldCharType="separate"/>
        </w:r>
        <w:r w:rsidR="00D44AE2">
          <w:rPr>
            <w:webHidden/>
          </w:rPr>
          <w:t>254</w:t>
        </w:r>
        <w:r w:rsidR="00CE0B85">
          <w:rPr>
            <w:webHidden/>
          </w:rPr>
          <w:fldChar w:fldCharType="end"/>
        </w:r>
      </w:hyperlink>
    </w:p>
    <w:p w14:paraId="180C3C56" w14:textId="77777777" w:rsidR="00CE0B85" w:rsidRDefault="00B64007">
      <w:pPr>
        <w:pStyle w:val="TOC2"/>
        <w:rPr>
          <w:rFonts w:asciiTheme="minorHAnsi" w:eastAsiaTheme="minorEastAsia" w:hAnsiTheme="minorHAnsi" w:cstheme="minorBidi"/>
          <w:sz w:val="22"/>
        </w:rPr>
      </w:pPr>
      <w:hyperlink w:anchor="_Toc448746607" w:history="1">
        <w:r w:rsidR="00CE0B85" w:rsidRPr="007D578F">
          <w:rPr>
            <w:rStyle w:val="Hyperlink"/>
          </w:rPr>
          <w:t>10.2.</w:t>
        </w:r>
        <w:r w:rsidR="00CE0B85">
          <w:rPr>
            <w:rFonts w:asciiTheme="minorHAnsi" w:eastAsiaTheme="minorEastAsia" w:hAnsiTheme="minorHAnsi" w:cstheme="minorBidi"/>
            <w:sz w:val="22"/>
          </w:rPr>
          <w:tab/>
        </w:r>
        <w:r w:rsidR="00CE0B85" w:rsidRPr="007D578F">
          <w:rPr>
            <w:rStyle w:val="Hyperlink"/>
          </w:rPr>
          <w:t>Proposed Approach for Protection of Hybrid DC Microgrid</w:t>
        </w:r>
        <w:r w:rsidR="00CE0B85">
          <w:rPr>
            <w:webHidden/>
          </w:rPr>
          <w:tab/>
        </w:r>
        <w:r w:rsidR="00CE0B85">
          <w:rPr>
            <w:webHidden/>
          </w:rPr>
          <w:fldChar w:fldCharType="begin"/>
        </w:r>
        <w:r w:rsidR="00CE0B85">
          <w:rPr>
            <w:webHidden/>
          </w:rPr>
          <w:instrText xml:space="preserve"> PAGEREF _Toc448746607 \h </w:instrText>
        </w:r>
        <w:r w:rsidR="00CE0B85">
          <w:rPr>
            <w:webHidden/>
          </w:rPr>
        </w:r>
        <w:r w:rsidR="00CE0B85">
          <w:rPr>
            <w:webHidden/>
          </w:rPr>
          <w:fldChar w:fldCharType="separate"/>
        </w:r>
        <w:r w:rsidR="00D44AE2">
          <w:rPr>
            <w:webHidden/>
          </w:rPr>
          <w:t>255</w:t>
        </w:r>
        <w:r w:rsidR="00CE0B85">
          <w:rPr>
            <w:webHidden/>
          </w:rPr>
          <w:fldChar w:fldCharType="end"/>
        </w:r>
      </w:hyperlink>
    </w:p>
    <w:p w14:paraId="28735BC0" w14:textId="77777777" w:rsidR="00CE0B85" w:rsidRDefault="00B64007">
      <w:pPr>
        <w:pStyle w:val="TOC2"/>
        <w:rPr>
          <w:rFonts w:asciiTheme="minorHAnsi" w:eastAsiaTheme="minorEastAsia" w:hAnsiTheme="minorHAnsi" w:cstheme="minorBidi"/>
          <w:sz w:val="22"/>
        </w:rPr>
      </w:pPr>
      <w:hyperlink w:anchor="_Toc448746608" w:history="1">
        <w:r w:rsidR="00CE0B85" w:rsidRPr="007D578F">
          <w:rPr>
            <w:rStyle w:val="Hyperlink"/>
          </w:rPr>
          <w:t>10.3.</w:t>
        </w:r>
        <w:r w:rsidR="00CE0B85">
          <w:rPr>
            <w:rFonts w:asciiTheme="minorHAnsi" w:eastAsiaTheme="minorEastAsia" w:hAnsiTheme="minorHAnsi" w:cstheme="minorBidi"/>
            <w:sz w:val="22"/>
          </w:rPr>
          <w:tab/>
        </w:r>
        <w:r w:rsidR="00CE0B85" w:rsidRPr="007D578F">
          <w:rPr>
            <w:rStyle w:val="Hyperlink"/>
          </w:rPr>
          <w:t>Developed Event-based Protection Scheme</w:t>
        </w:r>
        <w:r w:rsidR="00CE0B85">
          <w:rPr>
            <w:webHidden/>
          </w:rPr>
          <w:tab/>
        </w:r>
        <w:r w:rsidR="00CE0B85">
          <w:rPr>
            <w:webHidden/>
          </w:rPr>
          <w:fldChar w:fldCharType="begin"/>
        </w:r>
        <w:r w:rsidR="00CE0B85">
          <w:rPr>
            <w:webHidden/>
          </w:rPr>
          <w:instrText xml:space="preserve"> PAGEREF _Toc448746608 \h </w:instrText>
        </w:r>
        <w:r w:rsidR="00CE0B85">
          <w:rPr>
            <w:webHidden/>
          </w:rPr>
        </w:r>
        <w:r w:rsidR="00CE0B85">
          <w:rPr>
            <w:webHidden/>
          </w:rPr>
          <w:fldChar w:fldCharType="separate"/>
        </w:r>
        <w:r w:rsidR="00D44AE2">
          <w:rPr>
            <w:webHidden/>
          </w:rPr>
          <w:t>256</w:t>
        </w:r>
        <w:r w:rsidR="00CE0B85">
          <w:rPr>
            <w:webHidden/>
          </w:rPr>
          <w:fldChar w:fldCharType="end"/>
        </w:r>
      </w:hyperlink>
    </w:p>
    <w:p w14:paraId="6C93AA8A" w14:textId="77777777" w:rsidR="00CE0B85" w:rsidRDefault="00B64007">
      <w:pPr>
        <w:pStyle w:val="TOC3"/>
        <w:rPr>
          <w:rFonts w:asciiTheme="minorHAnsi" w:eastAsiaTheme="minorEastAsia" w:hAnsiTheme="minorHAnsi" w:cstheme="minorBidi"/>
          <w:noProof/>
          <w:sz w:val="22"/>
        </w:rPr>
      </w:pPr>
      <w:hyperlink w:anchor="_Toc448746609" w:history="1">
        <w:r w:rsidR="00CE0B85" w:rsidRPr="007D578F">
          <w:rPr>
            <w:rStyle w:val="Hyperlink"/>
            <w:noProof/>
          </w:rPr>
          <w:t>10.3.1.</w:t>
        </w:r>
        <w:r w:rsidR="00CE0B85">
          <w:rPr>
            <w:rFonts w:asciiTheme="minorHAnsi" w:eastAsiaTheme="minorEastAsia" w:hAnsiTheme="minorHAnsi" w:cstheme="minorBidi"/>
            <w:noProof/>
            <w:sz w:val="22"/>
          </w:rPr>
          <w:tab/>
        </w:r>
        <w:r w:rsidR="00CE0B85" w:rsidRPr="007D578F">
          <w:rPr>
            <w:rStyle w:val="Hyperlink"/>
            <w:noProof/>
          </w:rPr>
          <w:t>Step1: De-energizing of the DC grid</w:t>
        </w:r>
        <w:r w:rsidR="00CE0B85">
          <w:rPr>
            <w:noProof/>
            <w:webHidden/>
          </w:rPr>
          <w:tab/>
        </w:r>
        <w:r w:rsidR="00CE0B85">
          <w:rPr>
            <w:noProof/>
            <w:webHidden/>
          </w:rPr>
          <w:fldChar w:fldCharType="begin"/>
        </w:r>
        <w:r w:rsidR="00CE0B85">
          <w:rPr>
            <w:noProof/>
            <w:webHidden/>
          </w:rPr>
          <w:instrText xml:space="preserve"> PAGEREF _Toc448746609 \h </w:instrText>
        </w:r>
        <w:r w:rsidR="00CE0B85">
          <w:rPr>
            <w:noProof/>
            <w:webHidden/>
          </w:rPr>
        </w:r>
        <w:r w:rsidR="00CE0B85">
          <w:rPr>
            <w:noProof/>
            <w:webHidden/>
          </w:rPr>
          <w:fldChar w:fldCharType="separate"/>
        </w:r>
        <w:r w:rsidR="00D44AE2">
          <w:rPr>
            <w:noProof/>
            <w:webHidden/>
          </w:rPr>
          <w:t>257</w:t>
        </w:r>
        <w:r w:rsidR="00CE0B85">
          <w:rPr>
            <w:noProof/>
            <w:webHidden/>
          </w:rPr>
          <w:fldChar w:fldCharType="end"/>
        </w:r>
      </w:hyperlink>
    </w:p>
    <w:p w14:paraId="78026F82" w14:textId="77777777" w:rsidR="00CE0B85" w:rsidRDefault="00B64007">
      <w:pPr>
        <w:pStyle w:val="TOC3"/>
        <w:rPr>
          <w:rFonts w:asciiTheme="minorHAnsi" w:eastAsiaTheme="minorEastAsia" w:hAnsiTheme="minorHAnsi" w:cstheme="minorBidi"/>
          <w:noProof/>
          <w:sz w:val="22"/>
        </w:rPr>
      </w:pPr>
      <w:hyperlink w:anchor="_Toc448746610" w:history="1">
        <w:r w:rsidR="00CE0B85" w:rsidRPr="007D578F">
          <w:rPr>
            <w:rStyle w:val="Hyperlink"/>
            <w:noProof/>
          </w:rPr>
          <w:t>10.3.2.</w:t>
        </w:r>
        <w:r w:rsidR="00CE0B85">
          <w:rPr>
            <w:rFonts w:asciiTheme="minorHAnsi" w:eastAsiaTheme="minorEastAsia" w:hAnsiTheme="minorHAnsi" w:cstheme="minorBidi"/>
            <w:noProof/>
            <w:sz w:val="22"/>
          </w:rPr>
          <w:tab/>
        </w:r>
        <w:r w:rsidR="00CE0B85" w:rsidRPr="007D578F">
          <w:rPr>
            <w:rStyle w:val="Hyperlink"/>
            <w:noProof/>
          </w:rPr>
          <w:t>Step 2: High Level Data Communication</w:t>
        </w:r>
        <w:r w:rsidR="00CE0B85">
          <w:rPr>
            <w:noProof/>
            <w:webHidden/>
          </w:rPr>
          <w:tab/>
        </w:r>
        <w:r w:rsidR="00CE0B85">
          <w:rPr>
            <w:noProof/>
            <w:webHidden/>
          </w:rPr>
          <w:fldChar w:fldCharType="begin"/>
        </w:r>
        <w:r w:rsidR="00CE0B85">
          <w:rPr>
            <w:noProof/>
            <w:webHidden/>
          </w:rPr>
          <w:instrText xml:space="preserve"> PAGEREF _Toc448746610 \h </w:instrText>
        </w:r>
        <w:r w:rsidR="00CE0B85">
          <w:rPr>
            <w:noProof/>
            <w:webHidden/>
          </w:rPr>
        </w:r>
        <w:r w:rsidR="00CE0B85">
          <w:rPr>
            <w:noProof/>
            <w:webHidden/>
          </w:rPr>
          <w:fldChar w:fldCharType="separate"/>
        </w:r>
        <w:r w:rsidR="00D44AE2">
          <w:rPr>
            <w:noProof/>
            <w:webHidden/>
          </w:rPr>
          <w:t>258</w:t>
        </w:r>
        <w:r w:rsidR="00CE0B85">
          <w:rPr>
            <w:noProof/>
            <w:webHidden/>
          </w:rPr>
          <w:fldChar w:fldCharType="end"/>
        </w:r>
      </w:hyperlink>
    </w:p>
    <w:p w14:paraId="107CC657" w14:textId="77777777" w:rsidR="00CE0B85" w:rsidRDefault="00B64007">
      <w:pPr>
        <w:pStyle w:val="TOC3"/>
        <w:rPr>
          <w:rFonts w:asciiTheme="minorHAnsi" w:eastAsiaTheme="minorEastAsia" w:hAnsiTheme="minorHAnsi" w:cstheme="minorBidi"/>
          <w:noProof/>
          <w:sz w:val="22"/>
        </w:rPr>
      </w:pPr>
      <w:hyperlink w:anchor="_Toc448746611" w:history="1">
        <w:r w:rsidR="00CE0B85" w:rsidRPr="007D578F">
          <w:rPr>
            <w:rStyle w:val="Hyperlink"/>
            <w:noProof/>
          </w:rPr>
          <w:t>10.3.3.</w:t>
        </w:r>
        <w:r w:rsidR="00CE0B85">
          <w:rPr>
            <w:rFonts w:asciiTheme="minorHAnsi" w:eastAsiaTheme="minorEastAsia" w:hAnsiTheme="minorHAnsi" w:cstheme="minorBidi"/>
            <w:noProof/>
            <w:sz w:val="22"/>
          </w:rPr>
          <w:tab/>
        </w:r>
        <w:r w:rsidR="00CE0B85" w:rsidRPr="007D578F">
          <w:rPr>
            <w:rStyle w:val="Hyperlink"/>
            <w:noProof/>
          </w:rPr>
          <w:t>Step 3: Identification and Isolation of the Faulted Area</w:t>
        </w:r>
        <w:r w:rsidR="00CE0B85">
          <w:rPr>
            <w:noProof/>
            <w:webHidden/>
          </w:rPr>
          <w:tab/>
        </w:r>
        <w:r w:rsidR="00CE0B85">
          <w:rPr>
            <w:noProof/>
            <w:webHidden/>
          </w:rPr>
          <w:fldChar w:fldCharType="begin"/>
        </w:r>
        <w:r w:rsidR="00CE0B85">
          <w:rPr>
            <w:noProof/>
            <w:webHidden/>
          </w:rPr>
          <w:instrText xml:space="preserve"> PAGEREF _Toc448746611 \h </w:instrText>
        </w:r>
        <w:r w:rsidR="00CE0B85">
          <w:rPr>
            <w:noProof/>
            <w:webHidden/>
          </w:rPr>
        </w:r>
        <w:r w:rsidR="00CE0B85">
          <w:rPr>
            <w:noProof/>
            <w:webHidden/>
          </w:rPr>
          <w:fldChar w:fldCharType="separate"/>
        </w:r>
        <w:r w:rsidR="00D44AE2">
          <w:rPr>
            <w:noProof/>
            <w:webHidden/>
          </w:rPr>
          <w:t>258</w:t>
        </w:r>
        <w:r w:rsidR="00CE0B85">
          <w:rPr>
            <w:noProof/>
            <w:webHidden/>
          </w:rPr>
          <w:fldChar w:fldCharType="end"/>
        </w:r>
      </w:hyperlink>
    </w:p>
    <w:p w14:paraId="1DD1B1AD" w14:textId="77777777" w:rsidR="00CE0B85" w:rsidRDefault="00B64007">
      <w:pPr>
        <w:pStyle w:val="TOC3"/>
        <w:rPr>
          <w:rFonts w:asciiTheme="minorHAnsi" w:eastAsiaTheme="minorEastAsia" w:hAnsiTheme="minorHAnsi" w:cstheme="minorBidi"/>
          <w:noProof/>
          <w:sz w:val="22"/>
        </w:rPr>
      </w:pPr>
      <w:hyperlink w:anchor="_Toc448746612" w:history="1">
        <w:r w:rsidR="00CE0B85" w:rsidRPr="007D578F">
          <w:rPr>
            <w:rStyle w:val="Hyperlink"/>
            <w:noProof/>
          </w:rPr>
          <w:t>10.3.4.</w:t>
        </w:r>
        <w:r w:rsidR="00CE0B85">
          <w:rPr>
            <w:rFonts w:asciiTheme="minorHAnsi" w:eastAsiaTheme="minorEastAsia" w:hAnsiTheme="minorHAnsi" w:cstheme="minorBidi"/>
            <w:noProof/>
            <w:sz w:val="22"/>
          </w:rPr>
          <w:tab/>
        </w:r>
        <w:r w:rsidR="00CE0B85" w:rsidRPr="007D578F">
          <w:rPr>
            <w:rStyle w:val="Hyperlink"/>
            <w:noProof/>
          </w:rPr>
          <w:t>Step 4: Reenergizing the DC Grid</w:t>
        </w:r>
        <w:r w:rsidR="00CE0B85">
          <w:rPr>
            <w:noProof/>
            <w:webHidden/>
          </w:rPr>
          <w:tab/>
        </w:r>
        <w:r w:rsidR="00CE0B85">
          <w:rPr>
            <w:noProof/>
            <w:webHidden/>
          </w:rPr>
          <w:fldChar w:fldCharType="begin"/>
        </w:r>
        <w:r w:rsidR="00CE0B85">
          <w:rPr>
            <w:noProof/>
            <w:webHidden/>
          </w:rPr>
          <w:instrText xml:space="preserve"> PAGEREF _Toc448746612 \h </w:instrText>
        </w:r>
        <w:r w:rsidR="00CE0B85">
          <w:rPr>
            <w:noProof/>
            <w:webHidden/>
          </w:rPr>
        </w:r>
        <w:r w:rsidR="00CE0B85">
          <w:rPr>
            <w:noProof/>
            <w:webHidden/>
          </w:rPr>
          <w:fldChar w:fldCharType="separate"/>
        </w:r>
        <w:r w:rsidR="00D44AE2">
          <w:rPr>
            <w:noProof/>
            <w:webHidden/>
          </w:rPr>
          <w:t>259</w:t>
        </w:r>
        <w:r w:rsidR="00CE0B85">
          <w:rPr>
            <w:noProof/>
            <w:webHidden/>
          </w:rPr>
          <w:fldChar w:fldCharType="end"/>
        </w:r>
      </w:hyperlink>
    </w:p>
    <w:p w14:paraId="109A0AEC" w14:textId="77777777" w:rsidR="00CE0B85" w:rsidRDefault="00B64007">
      <w:pPr>
        <w:pStyle w:val="TOC2"/>
        <w:rPr>
          <w:rFonts w:asciiTheme="minorHAnsi" w:eastAsiaTheme="minorEastAsia" w:hAnsiTheme="minorHAnsi" w:cstheme="minorBidi"/>
          <w:sz w:val="22"/>
        </w:rPr>
      </w:pPr>
      <w:hyperlink w:anchor="_Toc448746613" w:history="1">
        <w:r w:rsidR="00CE0B85" w:rsidRPr="007D578F">
          <w:rPr>
            <w:rStyle w:val="Hyperlink"/>
          </w:rPr>
          <w:t>10.4.</w:t>
        </w:r>
        <w:r w:rsidR="00CE0B85">
          <w:rPr>
            <w:rFonts w:asciiTheme="minorHAnsi" w:eastAsiaTheme="minorEastAsia" w:hAnsiTheme="minorHAnsi" w:cstheme="minorBidi"/>
            <w:sz w:val="22"/>
          </w:rPr>
          <w:tab/>
        </w:r>
        <w:r w:rsidR="00CE0B85" w:rsidRPr="007D578F">
          <w:rPr>
            <w:rStyle w:val="Hyperlink"/>
          </w:rPr>
          <w:t>Hybrid DC microgrid Power System Design for Advanced Protection Scheme</w:t>
        </w:r>
        <w:r w:rsidR="00CE0B85">
          <w:rPr>
            <w:webHidden/>
          </w:rPr>
          <w:tab/>
        </w:r>
        <w:r w:rsidR="00CE0B85">
          <w:rPr>
            <w:webHidden/>
          </w:rPr>
          <w:fldChar w:fldCharType="begin"/>
        </w:r>
        <w:r w:rsidR="00CE0B85">
          <w:rPr>
            <w:webHidden/>
          </w:rPr>
          <w:instrText xml:space="preserve"> PAGEREF _Toc448746613 \h </w:instrText>
        </w:r>
        <w:r w:rsidR="00CE0B85">
          <w:rPr>
            <w:webHidden/>
          </w:rPr>
        </w:r>
        <w:r w:rsidR="00CE0B85">
          <w:rPr>
            <w:webHidden/>
          </w:rPr>
          <w:fldChar w:fldCharType="separate"/>
        </w:r>
        <w:r w:rsidR="00D44AE2">
          <w:rPr>
            <w:webHidden/>
          </w:rPr>
          <w:t>260</w:t>
        </w:r>
        <w:r w:rsidR="00CE0B85">
          <w:rPr>
            <w:webHidden/>
          </w:rPr>
          <w:fldChar w:fldCharType="end"/>
        </w:r>
      </w:hyperlink>
    </w:p>
    <w:p w14:paraId="00A1C7BF" w14:textId="77777777" w:rsidR="00CE0B85" w:rsidRDefault="00B64007">
      <w:pPr>
        <w:pStyle w:val="TOC2"/>
        <w:rPr>
          <w:rFonts w:asciiTheme="minorHAnsi" w:eastAsiaTheme="minorEastAsia" w:hAnsiTheme="minorHAnsi" w:cstheme="minorBidi"/>
          <w:sz w:val="22"/>
        </w:rPr>
      </w:pPr>
      <w:hyperlink w:anchor="_Toc448746614" w:history="1">
        <w:r w:rsidR="00CE0B85" w:rsidRPr="007D578F">
          <w:rPr>
            <w:rStyle w:val="Hyperlink"/>
          </w:rPr>
          <w:t>10.5.</w:t>
        </w:r>
        <w:r w:rsidR="00CE0B85">
          <w:rPr>
            <w:rFonts w:asciiTheme="minorHAnsi" w:eastAsiaTheme="minorEastAsia" w:hAnsiTheme="minorHAnsi" w:cstheme="minorBidi"/>
            <w:sz w:val="22"/>
          </w:rPr>
          <w:tab/>
        </w:r>
        <w:r w:rsidR="00CE0B85" w:rsidRPr="007D578F">
          <w:rPr>
            <w:rStyle w:val="Hyperlink"/>
          </w:rPr>
          <w:t>Short Circuit Current Calculations</w:t>
        </w:r>
        <w:r w:rsidR="00CE0B85">
          <w:rPr>
            <w:webHidden/>
          </w:rPr>
          <w:tab/>
        </w:r>
        <w:r w:rsidR="00CE0B85">
          <w:rPr>
            <w:webHidden/>
          </w:rPr>
          <w:fldChar w:fldCharType="begin"/>
        </w:r>
        <w:r w:rsidR="00CE0B85">
          <w:rPr>
            <w:webHidden/>
          </w:rPr>
          <w:instrText xml:space="preserve"> PAGEREF _Toc448746614 \h </w:instrText>
        </w:r>
        <w:r w:rsidR="00CE0B85">
          <w:rPr>
            <w:webHidden/>
          </w:rPr>
        </w:r>
        <w:r w:rsidR="00CE0B85">
          <w:rPr>
            <w:webHidden/>
          </w:rPr>
          <w:fldChar w:fldCharType="separate"/>
        </w:r>
        <w:r w:rsidR="00D44AE2">
          <w:rPr>
            <w:webHidden/>
          </w:rPr>
          <w:t>262</w:t>
        </w:r>
        <w:r w:rsidR="00CE0B85">
          <w:rPr>
            <w:webHidden/>
          </w:rPr>
          <w:fldChar w:fldCharType="end"/>
        </w:r>
      </w:hyperlink>
    </w:p>
    <w:p w14:paraId="59788CDA" w14:textId="77777777" w:rsidR="00CE0B85" w:rsidRDefault="00B64007">
      <w:pPr>
        <w:pStyle w:val="TOC3"/>
        <w:rPr>
          <w:rFonts w:asciiTheme="minorHAnsi" w:eastAsiaTheme="minorEastAsia" w:hAnsiTheme="minorHAnsi" w:cstheme="minorBidi"/>
          <w:noProof/>
          <w:sz w:val="22"/>
        </w:rPr>
      </w:pPr>
      <w:hyperlink w:anchor="_Toc448746615" w:history="1">
        <w:r w:rsidR="00CE0B85" w:rsidRPr="007D578F">
          <w:rPr>
            <w:rStyle w:val="Hyperlink"/>
            <w:noProof/>
          </w:rPr>
          <w:t>10.5.1.</w:t>
        </w:r>
        <w:r w:rsidR="00CE0B85">
          <w:rPr>
            <w:rFonts w:asciiTheme="minorHAnsi" w:eastAsiaTheme="minorEastAsia" w:hAnsiTheme="minorHAnsi" w:cstheme="minorBidi"/>
            <w:noProof/>
            <w:sz w:val="22"/>
          </w:rPr>
          <w:tab/>
        </w:r>
        <w:r w:rsidR="00CE0B85" w:rsidRPr="007D578F">
          <w:rPr>
            <w:rStyle w:val="Hyperlink"/>
            <w:noProof/>
          </w:rPr>
          <w:t>Bus Faults</w:t>
        </w:r>
        <w:r w:rsidR="00CE0B85">
          <w:rPr>
            <w:noProof/>
            <w:webHidden/>
          </w:rPr>
          <w:tab/>
        </w:r>
        <w:r w:rsidR="00CE0B85">
          <w:rPr>
            <w:noProof/>
            <w:webHidden/>
          </w:rPr>
          <w:fldChar w:fldCharType="begin"/>
        </w:r>
        <w:r w:rsidR="00CE0B85">
          <w:rPr>
            <w:noProof/>
            <w:webHidden/>
          </w:rPr>
          <w:instrText xml:space="preserve"> PAGEREF _Toc448746615 \h </w:instrText>
        </w:r>
        <w:r w:rsidR="00CE0B85">
          <w:rPr>
            <w:noProof/>
            <w:webHidden/>
          </w:rPr>
        </w:r>
        <w:r w:rsidR="00CE0B85">
          <w:rPr>
            <w:noProof/>
            <w:webHidden/>
          </w:rPr>
          <w:fldChar w:fldCharType="separate"/>
        </w:r>
        <w:r w:rsidR="00D44AE2">
          <w:rPr>
            <w:noProof/>
            <w:webHidden/>
          </w:rPr>
          <w:t>262</w:t>
        </w:r>
        <w:r w:rsidR="00CE0B85">
          <w:rPr>
            <w:noProof/>
            <w:webHidden/>
          </w:rPr>
          <w:fldChar w:fldCharType="end"/>
        </w:r>
      </w:hyperlink>
    </w:p>
    <w:p w14:paraId="00C07652" w14:textId="77777777" w:rsidR="00CE0B85" w:rsidRDefault="00B64007">
      <w:pPr>
        <w:pStyle w:val="TOC3"/>
        <w:rPr>
          <w:rFonts w:asciiTheme="minorHAnsi" w:eastAsiaTheme="minorEastAsia" w:hAnsiTheme="minorHAnsi" w:cstheme="minorBidi"/>
          <w:noProof/>
          <w:sz w:val="22"/>
        </w:rPr>
      </w:pPr>
      <w:hyperlink w:anchor="_Toc448746616" w:history="1">
        <w:r w:rsidR="00CE0B85" w:rsidRPr="007D578F">
          <w:rPr>
            <w:rStyle w:val="Hyperlink"/>
            <w:noProof/>
          </w:rPr>
          <w:t>10.5.2.</w:t>
        </w:r>
        <w:r w:rsidR="00CE0B85">
          <w:rPr>
            <w:rFonts w:asciiTheme="minorHAnsi" w:eastAsiaTheme="minorEastAsia" w:hAnsiTheme="minorHAnsi" w:cstheme="minorBidi"/>
            <w:noProof/>
            <w:sz w:val="22"/>
          </w:rPr>
          <w:tab/>
        </w:r>
        <w:r w:rsidR="00CE0B85" w:rsidRPr="007D578F">
          <w:rPr>
            <w:rStyle w:val="Hyperlink"/>
            <w:noProof/>
          </w:rPr>
          <w:t>Feeder Fault and Remote Bus Fault</w:t>
        </w:r>
        <w:r w:rsidR="00CE0B85">
          <w:rPr>
            <w:noProof/>
            <w:webHidden/>
          </w:rPr>
          <w:tab/>
        </w:r>
        <w:r w:rsidR="00CE0B85">
          <w:rPr>
            <w:noProof/>
            <w:webHidden/>
          </w:rPr>
          <w:fldChar w:fldCharType="begin"/>
        </w:r>
        <w:r w:rsidR="00CE0B85">
          <w:rPr>
            <w:noProof/>
            <w:webHidden/>
          </w:rPr>
          <w:instrText xml:space="preserve"> PAGEREF _Toc448746616 \h </w:instrText>
        </w:r>
        <w:r w:rsidR="00CE0B85">
          <w:rPr>
            <w:noProof/>
            <w:webHidden/>
          </w:rPr>
        </w:r>
        <w:r w:rsidR="00CE0B85">
          <w:rPr>
            <w:noProof/>
            <w:webHidden/>
          </w:rPr>
          <w:fldChar w:fldCharType="separate"/>
        </w:r>
        <w:r w:rsidR="00D44AE2">
          <w:rPr>
            <w:noProof/>
            <w:webHidden/>
          </w:rPr>
          <w:t>267</w:t>
        </w:r>
        <w:r w:rsidR="00CE0B85">
          <w:rPr>
            <w:noProof/>
            <w:webHidden/>
          </w:rPr>
          <w:fldChar w:fldCharType="end"/>
        </w:r>
      </w:hyperlink>
    </w:p>
    <w:p w14:paraId="7287CEAD" w14:textId="77777777" w:rsidR="00CE0B85" w:rsidRDefault="00B64007">
      <w:pPr>
        <w:pStyle w:val="TOC3"/>
        <w:rPr>
          <w:rFonts w:asciiTheme="minorHAnsi" w:eastAsiaTheme="minorEastAsia" w:hAnsiTheme="minorHAnsi" w:cstheme="minorBidi"/>
          <w:noProof/>
          <w:sz w:val="22"/>
        </w:rPr>
      </w:pPr>
      <w:hyperlink w:anchor="_Toc448746617" w:history="1">
        <w:r w:rsidR="00CE0B85" w:rsidRPr="007D578F">
          <w:rPr>
            <w:rStyle w:val="Hyperlink"/>
            <w:noProof/>
          </w:rPr>
          <w:t>10.5.3.</w:t>
        </w:r>
        <w:r w:rsidR="00CE0B85">
          <w:rPr>
            <w:rFonts w:asciiTheme="minorHAnsi" w:eastAsiaTheme="minorEastAsia" w:hAnsiTheme="minorHAnsi" w:cstheme="minorBidi"/>
            <w:noProof/>
            <w:sz w:val="22"/>
          </w:rPr>
          <w:tab/>
        </w:r>
        <w:r w:rsidR="00CE0B85" w:rsidRPr="007D578F">
          <w:rPr>
            <w:rStyle w:val="Hyperlink"/>
            <w:noProof/>
          </w:rPr>
          <w:t>Low Pass Filter Effects</w:t>
        </w:r>
        <w:r w:rsidR="00CE0B85">
          <w:rPr>
            <w:noProof/>
            <w:webHidden/>
          </w:rPr>
          <w:tab/>
        </w:r>
        <w:r w:rsidR="00CE0B85">
          <w:rPr>
            <w:noProof/>
            <w:webHidden/>
          </w:rPr>
          <w:fldChar w:fldCharType="begin"/>
        </w:r>
        <w:r w:rsidR="00CE0B85">
          <w:rPr>
            <w:noProof/>
            <w:webHidden/>
          </w:rPr>
          <w:instrText xml:space="preserve"> PAGEREF _Toc448746617 \h </w:instrText>
        </w:r>
        <w:r w:rsidR="00CE0B85">
          <w:rPr>
            <w:noProof/>
            <w:webHidden/>
          </w:rPr>
        </w:r>
        <w:r w:rsidR="00CE0B85">
          <w:rPr>
            <w:noProof/>
            <w:webHidden/>
          </w:rPr>
          <w:fldChar w:fldCharType="separate"/>
        </w:r>
        <w:r w:rsidR="00D44AE2">
          <w:rPr>
            <w:noProof/>
            <w:webHidden/>
          </w:rPr>
          <w:t>269</w:t>
        </w:r>
        <w:r w:rsidR="00CE0B85">
          <w:rPr>
            <w:noProof/>
            <w:webHidden/>
          </w:rPr>
          <w:fldChar w:fldCharType="end"/>
        </w:r>
      </w:hyperlink>
    </w:p>
    <w:p w14:paraId="5F10A71A" w14:textId="77777777" w:rsidR="00CE0B85" w:rsidRDefault="00B64007">
      <w:pPr>
        <w:pStyle w:val="TOC2"/>
        <w:rPr>
          <w:rFonts w:asciiTheme="minorHAnsi" w:eastAsiaTheme="minorEastAsia" w:hAnsiTheme="minorHAnsi" w:cstheme="minorBidi"/>
          <w:sz w:val="22"/>
        </w:rPr>
      </w:pPr>
      <w:hyperlink w:anchor="_Toc448746618" w:history="1">
        <w:r w:rsidR="00CE0B85" w:rsidRPr="007D578F">
          <w:rPr>
            <w:rStyle w:val="Hyperlink"/>
          </w:rPr>
          <w:t>10.6.</w:t>
        </w:r>
        <w:r w:rsidR="00CE0B85">
          <w:rPr>
            <w:rFonts w:asciiTheme="minorHAnsi" w:eastAsiaTheme="minorEastAsia" w:hAnsiTheme="minorHAnsi" w:cstheme="minorBidi"/>
            <w:sz w:val="22"/>
          </w:rPr>
          <w:tab/>
        </w:r>
        <w:r w:rsidR="00CE0B85" w:rsidRPr="007D578F">
          <w:rPr>
            <w:rStyle w:val="Hyperlink"/>
          </w:rPr>
          <w:t>Fault Event Classification Approach</w:t>
        </w:r>
        <w:r w:rsidR="00CE0B85">
          <w:rPr>
            <w:webHidden/>
          </w:rPr>
          <w:tab/>
        </w:r>
        <w:r w:rsidR="00CE0B85">
          <w:rPr>
            <w:webHidden/>
          </w:rPr>
          <w:fldChar w:fldCharType="begin"/>
        </w:r>
        <w:r w:rsidR="00CE0B85">
          <w:rPr>
            <w:webHidden/>
          </w:rPr>
          <w:instrText xml:space="preserve"> PAGEREF _Toc448746618 \h </w:instrText>
        </w:r>
        <w:r w:rsidR="00CE0B85">
          <w:rPr>
            <w:webHidden/>
          </w:rPr>
        </w:r>
        <w:r w:rsidR="00CE0B85">
          <w:rPr>
            <w:webHidden/>
          </w:rPr>
          <w:fldChar w:fldCharType="separate"/>
        </w:r>
        <w:r w:rsidR="00D44AE2">
          <w:rPr>
            <w:webHidden/>
          </w:rPr>
          <w:t>271</w:t>
        </w:r>
        <w:r w:rsidR="00CE0B85">
          <w:rPr>
            <w:webHidden/>
          </w:rPr>
          <w:fldChar w:fldCharType="end"/>
        </w:r>
      </w:hyperlink>
    </w:p>
    <w:p w14:paraId="1CE7772D" w14:textId="77777777" w:rsidR="00CE0B85" w:rsidRDefault="00B64007">
      <w:pPr>
        <w:pStyle w:val="TOC3"/>
        <w:rPr>
          <w:rFonts w:asciiTheme="minorHAnsi" w:eastAsiaTheme="minorEastAsia" w:hAnsiTheme="minorHAnsi" w:cstheme="minorBidi"/>
          <w:noProof/>
          <w:sz w:val="22"/>
        </w:rPr>
      </w:pPr>
      <w:hyperlink w:anchor="_Toc448746619" w:history="1">
        <w:r w:rsidR="00CE0B85" w:rsidRPr="007D578F">
          <w:rPr>
            <w:rStyle w:val="Hyperlink"/>
            <w:noProof/>
          </w:rPr>
          <w:t>10.6.1.</w:t>
        </w:r>
        <w:r w:rsidR="00CE0B85">
          <w:rPr>
            <w:rFonts w:asciiTheme="minorHAnsi" w:eastAsiaTheme="minorEastAsia" w:hAnsiTheme="minorHAnsi" w:cstheme="minorBidi"/>
            <w:noProof/>
            <w:sz w:val="22"/>
          </w:rPr>
          <w:tab/>
        </w:r>
        <w:r w:rsidR="00CE0B85" w:rsidRPr="007D578F">
          <w:rPr>
            <w:rStyle w:val="Hyperlink"/>
            <w:noProof/>
          </w:rPr>
          <w:t>Artificial Inductive Line Impedance Technique</w:t>
        </w:r>
        <w:r w:rsidR="00CE0B85">
          <w:rPr>
            <w:noProof/>
            <w:webHidden/>
          </w:rPr>
          <w:tab/>
        </w:r>
        <w:r w:rsidR="00CE0B85">
          <w:rPr>
            <w:noProof/>
            <w:webHidden/>
          </w:rPr>
          <w:fldChar w:fldCharType="begin"/>
        </w:r>
        <w:r w:rsidR="00CE0B85">
          <w:rPr>
            <w:noProof/>
            <w:webHidden/>
          </w:rPr>
          <w:instrText xml:space="preserve"> PAGEREF _Toc448746619 \h </w:instrText>
        </w:r>
        <w:r w:rsidR="00CE0B85">
          <w:rPr>
            <w:noProof/>
            <w:webHidden/>
          </w:rPr>
        </w:r>
        <w:r w:rsidR="00CE0B85">
          <w:rPr>
            <w:noProof/>
            <w:webHidden/>
          </w:rPr>
          <w:fldChar w:fldCharType="separate"/>
        </w:r>
        <w:r w:rsidR="00D44AE2">
          <w:rPr>
            <w:noProof/>
            <w:webHidden/>
          </w:rPr>
          <w:t>272</w:t>
        </w:r>
        <w:r w:rsidR="00CE0B85">
          <w:rPr>
            <w:noProof/>
            <w:webHidden/>
          </w:rPr>
          <w:fldChar w:fldCharType="end"/>
        </w:r>
      </w:hyperlink>
    </w:p>
    <w:p w14:paraId="76D3ADF2" w14:textId="77777777" w:rsidR="00CE0B85" w:rsidRDefault="00B64007">
      <w:pPr>
        <w:pStyle w:val="TOC3"/>
        <w:rPr>
          <w:rFonts w:asciiTheme="minorHAnsi" w:eastAsiaTheme="minorEastAsia" w:hAnsiTheme="minorHAnsi" w:cstheme="minorBidi"/>
          <w:noProof/>
          <w:sz w:val="22"/>
        </w:rPr>
      </w:pPr>
      <w:hyperlink w:anchor="_Toc448746620" w:history="1">
        <w:r w:rsidR="00CE0B85" w:rsidRPr="007D578F">
          <w:rPr>
            <w:rStyle w:val="Hyperlink"/>
            <w:noProof/>
          </w:rPr>
          <w:t>10.6.2.</w:t>
        </w:r>
        <w:r w:rsidR="00CE0B85">
          <w:rPr>
            <w:rFonts w:asciiTheme="minorHAnsi" w:eastAsiaTheme="minorEastAsia" w:hAnsiTheme="minorHAnsi" w:cstheme="minorBidi"/>
            <w:noProof/>
            <w:sz w:val="22"/>
          </w:rPr>
          <w:tab/>
        </w:r>
        <w:r w:rsidR="00CE0B85" w:rsidRPr="007D578F">
          <w:rPr>
            <w:rStyle w:val="Hyperlink"/>
            <w:noProof/>
          </w:rPr>
          <w:t>Fault Current Derivative Method</w:t>
        </w:r>
        <w:r w:rsidR="00CE0B85">
          <w:rPr>
            <w:noProof/>
            <w:webHidden/>
          </w:rPr>
          <w:tab/>
        </w:r>
        <w:r w:rsidR="00CE0B85">
          <w:rPr>
            <w:noProof/>
            <w:webHidden/>
          </w:rPr>
          <w:fldChar w:fldCharType="begin"/>
        </w:r>
        <w:r w:rsidR="00CE0B85">
          <w:rPr>
            <w:noProof/>
            <w:webHidden/>
          </w:rPr>
          <w:instrText xml:space="preserve"> PAGEREF _Toc448746620 \h </w:instrText>
        </w:r>
        <w:r w:rsidR="00CE0B85">
          <w:rPr>
            <w:noProof/>
            <w:webHidden/>
          </w:rPr>
        </w:r>
        <w:r w:rsidR="00CE0B85">
          <w:rPr>
            <w:noProof/>
            <w:webHidden/>
          </w:rPr>
          <w:fldChar w:fldCharType="separate"/>
        </w:r>
        <w:r w:rsidR="00D44AE2">
          <w:rPr>
            <w:noProof/>
            <w:webHidden/>
          </w:rPr>
          <w:t>274</w:t>
        </w:r>
        <w:r w:rsidR="00CE0B85">
          <w:rPr>
            <w:noProof/>
            <w:webHidden/>
          </w:rPr>
          <w:fldChar w:fldCharType="end"/>
        </w:r>
      </w:hyperlink>
    </w:p>
    <w:p w14:paraId="31C50A63" w14:textId="77777777" w:rsidR="00CE0B85" w:rsidRDefault="00B64007">
      <w:pPr>
        <w:pStyle w:val="TOC3"/>
        <w:rPr>
          <w:rFonts w:asciiTheme="minorHAnsi" w:eastAsiaTheme="minorEastAsia" w:hAnsiTheme="minorHAnsi" w:cstheme="minorBidi"/>
          <w:noProof/>
          <w:sz w:val="22"/>
        </w:rPr>
      </w:pPr>
      <w:hyperlink w:anchor="_Toc448746621" w:history="1">
        <w:r w:rsidR="00CE0B85" w:rsidRPr="007D578F">
          <w:rPr>
            <w:rStyle w:val="Hyperlink"/>
            <w:noProof/>
          </w:rPr>
          <w:t>10.6.3.</w:t>
        </w:r>
        <w:r w:rsidR="00CE0B85">
          <w:rPr>
            <w:rFonts w:asciiTheme="minorHAnsi" w:eastAsiaTheme="minorEastAsia" w:hAnsiTheme="minorHAnsi" w:cstheme="minorBidi"/>
            <w:noProof/>
            <w:sz w:val="22"/>
          </w:rPr>
          <w:tab/>
        </w:r>
        <w:r w:rsidR="00CE0B85" w:rsidRPr="007D578F">
          <w:rPr>
            <w:rStyle w:val="Hyperlink"/>
            <w:noProof/>
          </w:rPr>
          <w:t>Analysis of the Effects of the Cable Length</w:t>
        </w:r>
        <w:r w:rsidR="00CE0B85">
          <w:rPr>
            <w:noProof/>
            <w:webHidden/>
          </w:rPr>
          <w:tab/>
        </w:r>
        <w:r w:rsidR="00CE0B85">
          <w:rPr>
            <w:noProof/>
            <w:webHidden/>
          </w:rPr>
          <w:fldChar w:fldCharType="begin"/>
        </w:r>
        <w:r w:rsidR="00CE0B85">
          <w:rPr>
            <w:noProof/>
            <w:webHidden/>
          </w:rPr>
          <w:instrText xml:space="preserve"> PAGEREF _Toc448746621 \h </w:instrText>
        </w:r>
        <w:r w:rsidR="00CE0B85">
          <w:rPr>
            <w:noProof/>
            <w:webHidden/>
          </w:rPr>
        </w:r>
        <w:r w:rsidR="00CE0B85">
          <w:rPr>
            <w:noProof/>
            <w:webHidden/>
          </w:rPr>
          <w:fldChar w:fldCharType="separate"/>
        </w:r>
        <w:r w:rsidR="00D44AE2">
          <w:rPr>
            <w:noProof/>
            <w:webHidden/>
          </w:rPr>
          <w:t>277</w:t>
        </w:r>
        <w:r w:rsidR="00CE0B85">
          <w:rPr>
            <w:noProof/>
            <w:webHidden/>
          </w:rPr>
          <w:fldChar w:fldCharType="end"/>
        </w:r>
      </w:hyperlink>
    </w:p>
    <w:p w14:paraId="6F2C39F9" w14:textId="77777777" w:rsidR="00CE0B85" w:rsidRDefault="00B64007">
      <w:pPr>
        <w:pStyle w:val="TOC2"/>
        <w:rPr>
          <w:rFonts w:asciiTheme="minorHAnsi" w:eastAsiaTheme="minorEastAsia" w:hAnsiTheme="minorHAnsi" w:cstheme="minorBidi"/>
          <w:sz w:val="22"/>
        </w:rPr>
      </w:pPr>
      <w:hyperlink w:anchor="_Toc448746622" w:history="1">
        <w:r w:rsidR="00CE0B85" w:rsidRPr="007D578F">
          <w:rPr>
            <w:rStyle w:val="Hyperlink"/>
          </w:rPr>
          <w:t>10.7.</w:t>
        </w:r>
        <w:r w:rsidR="00CE0B85">
          <w:rPr>
            <w:rFonts w:asciiTheme="minorHAnsi" w:eastAsiaTheme="minorEastAsia" w:hAnsiTheme="minorHAnsi" w:cstheme="minorBidi"/>
            <w:sz w:val="22"/>
          </w:rPr>
          <w:tab/>
        </w:r>
        <w:r w:rsidR="00CE0B85" w:rsidRPr="007D578F">
          <w:rPr>
            <w:rStyle w:val="Hyperlink"/>
          </w:rPr>
          <w:t>Performance Evaluation of the proposed Protection Scheme</w:t>
        </w:r>
        <w:r w:rsidR="00CE0B85">
          <w:rPr>
            <w:webHidden/>
          </w:rPr>
          <w:tab/>
        </w:r>
        <w:r w:rsidR="00CE0B85">
          <w:rPr>
            <w:webHidden/>
          </w:rPr>
          <w:fldChar w:fldCharType="begin"/>
        </w:r>
        <w:r w:rsidR="00CE0B85">
          <w:rPr>
            <w:webHidden/>
          </w:rPr>
          <w:instrText xml:space="preserve"> PAGEREF _Toc448746622 \h </w:instrText>
        </w:r>
        <w:r w:rsidR="00CE0B85">
          <w:rPr>
            <w:webHidden/>
          </w:rPr>
        </w:r>
        <w:r w:rsidR="00CE0B85">
          <w:rPr>
            <w:webHidden/>
          </w:rPr>
          <w:fldChar w:fldCharType="separate"/>
        </w:r>
        <w:r w:rsidR="00D44AE2">
          <w:rPr>
            <w:webHidden/>
          </w:rPr>
          <w:t>279</w:t>
        </w:r>
        <w:r w:rsidR="00CE0B85">
          <w:rPr>
            <w:webHidden/>
          </w:rPr>
          <w:fldChar w:fldCharType="end"/>
        </w:r>
      </w:hyperlink>
    </w:p>
    <w:p w14:paraId="0EB906A3" w14:textId="77777777" w:rsidR="00CE0B85" w:rsidRDefault="00B64007">
      <w:pPr>
        <w:pStyle w:val="TOC1"/>
        <w:rPr>
          <w:rFonts w:asciiTheme="minorHAnsi" w:eastAsiaTheme="minorEastAsia" w:hAnsiTheme="minorHAnsi" w:cstheme="minorBidi"/>
          <w:caps w:val="0"/>
          <w:noProof/>
          <w:sz w:val="22"/>
        </w:rPr>
      </w:pPr>
      <w:hyperlink w:anchor="_Toc448746623" w:history="1">
        <w:r w:rsidR="00CE0B85" w:rsidRPr="007D578F">
          <w:rPr>
            <w:rStyle w:val="Hyperlink"/>
            <w:noProof/>
            <w14:scene3d>
              <w14:camera w14:prst="orthographicFront"/>
              <w14:lightRig w14:rig="threePt" w14:dir="t">
                <w14:rot w14:lat="0" w14:lon="0" w14:rev="0"/>
              </w14:lightRig>
            </w14:scene3d>
          </w:rPr>
          <w:t>11.</w:t>
        </w:r>
        <w:r w:rsidR="00CE0B85">
          <w:rPr>
            <w:rFonts w:asciiTheme="minorHAnsi" w:eastAsiaTheme="minorEastAsia" w:hAnsiTheme="minorHAnsi" w:cstheme="minorBidi"/>
            <w:caps w:val="0"/>
            <w:noProof/>
            <w:sz w:val="22"/>
          </w:rPr>
          <w:tab/>
        </w:r>
        <w:r w:rsidR="00CE0B85" w:rsidRPr="007D578F">
          <w:rPr>
            <w:rStyle w:val="Hyperlink"/>
            <w:noProof/>
          </w:rPr>
          <w:t>Conclusions and Recommendations for Future Work</w:t>
        </w:r>
        <w:r w:rsidR="00CE0B85">
          <w:rPr>
            <w:noProof/>
            <w:webHidden/>
          </w:rPr>
          <w:tab/>
        </w:r>
        <w:r w:rsidR="00CE0B85">
          <w:rPr>
            <w:noProof/>
            <w:webHidden/>
          </w:rPr>
          <w:fldChar w:fldCharType="begin"/>
        </w:r>
        <w:r w:rsidR="00CE0B85">
          <w:rPr>
            <w:noProof/>
            <w:webHidden/>
          </w:rPr>
          <w:instrText xml:space="preserve"> PAGEREF _Toc448746623 \h </w:instrText>
        </w:r>
        <w:r w:rsidR="00CE0B85">
          <w:rPr>
            <w:noProof/>
            <w:webHidden/>
          </w:rPr>
        </w:r>
        <w:r w:rsidR="00CE0B85">
          <w:rPr>
            <w:noProof/>
            <w:webHidden/>
          </w:rPr>
          <w:fldChar w:fldCharType="separate"/>
        </w:r>
        <w:r w:rsidR="00D44AE2">
          <w:rPr>
            <w:noProof/>
            <w:webHidden/>
          </w:rPr>
          <w:t>283</w:t>
        </w:r>
        <w:r w:rsidR="00CE0B85">
          <w:rPr>
            <w:noProof/>
            <w:webHidden/>
          </w:rPr>
          <w:fldChar w:fldCharType="end"/>
        </w:r>
      </w:hyperlink>
    </w:p>
    <w:p w14:paraId="6B405462" w14:textId="77777777" w:rsidR="00CE0B85" w:rsidRDefault="00B64007">
      <w:pPr>
        <w:pStyle w:val="TOC2"/>
        <w:rPr>
          <w:rFonts w:asciiTheme="minorHAnsi" w:eastAsiaTheme="minorEastAsia" w:hAnsiTheme="minorHAnsi" w:cstheme="minorBidi"/>
          <w:sz w:val="22"/>
        </w:rPr>
      </w:pPr>
      <w:hyperlink w:anchor="_Toc448746624" w:history="1">
        <w:r w:rsidR="00CE0B85" w:rsidRPr="007D578F">
          <w:rPr>
            <w:rStyle w:val="Hyperlink"/>
          </w:rPr>
          <w:t>11.1.</w:t>
        </w:r>
        <w:r w:rsidR="00CE0B85">
          <w:rPr>
            <w:rFonts w:asciiTheme="minorHAnsi" w:eastAsiaTheme="minorEastAsia" w:hAnsiTheme="minorHAnsi" w:cstheme="minorBidi"/>
            <w:sz w:val="22"/>
          </w:rPr>
          <w:tab/>
        </w:r>
        <w:r w:rsidR="00CE0B85" w:rsidRPr="007D578F">
          <w:rPr>
            <w:rStyle w:val="Hyperlink"/>
          </w:rPr>
          <w:t>Conclusions</w:t>
        </w:r>
        <w:r w:rsidR="00CE0B85">
          <w:rPr>
            <w:webHidden/>
          </w:rPr>
          <w:tab/>
        </w:r>
        <w:r w:rsidR="00CE0B85">
          <w:rPr>
            <w:webHidden/>
          </w:rPr>
          <w:fldChar w:fldCharType="begin"/>
        </w:r>
        <w:r w:rsidR="00CE0B85">
          <w:rPr>
            <w:webHidden/>
          </w:rPr>
          <w:instrText xml:space="preserve"> PAGEREF _Toc448746624 \h </w:instrText>
        </w:r>
        <w:r w:rsidR="00CE0B85">
          <w:rPr>
            <w:webHidden/>
          </w:rPr>
        </w:r>
        <w:r w:rsidR="00CE0B85">
          <w:rPr>
            <w:webHidden/>
          </w:rPr>
          <w:fldChar w:fldCharType="separate"/>
        </w:r>
        <w:r w:rsidR="00D44AE2">
          <w:rPr>
            <w:webHidden/>
          </w:rPr>
          <w:t>283</w:t>
        </w:r>
        <w:r w:rsidR="00CE0B85">
          <w:rPr>
            <w:webHidden/>
          </w:rPr>
          <w:fldChar w:fldCharType="end"/>
        </w:r>
      </w:hyperlink>
    </w:p>
    <w:p w14:paraId="1DF22425" w14:textId="77777777" w:rsidR="00CE0B85" w:rsidRDefault="00B64007">
      <w:pPr>
        <w:pStyle w:val="TOC2"/>
        <w:rPr>
          <w:rFonts w:asciiTheme="minorHAnsi" w:eastAsiaTheme="minorEastAsia" w:hAnsiTheme="minorHAnsi" w:cstheme="minorBidi"/>
          <w:sz w:val="22"/>
        </w:rPr>
      </w:pPr>
      <w:hyperlink w:anchor="_Toc448746625" w:history="1">
        <w:r w:rsidR="00CE0B85" w:rsidRPr="007D578F">
          <w:rPr>
            <w:rStyle w:val="Hyperlink"/>
          </w:rPr>
          <w:t>11.2.</w:t>
        </w:r>
        <w:r w:rsidR="00CE0B85">
          <w:rPr>
            <w:rFonts w:asciiTheme="minorHAnsi" w:eastAsiaTheme="minorEastAsia" w:hAnsiTheme="minorHAnsi" w:cstheme="minorBidi"/>
            <w:sz w:val="22"/>
          </w:rPr>
          <w:tab/>
        </w:r>
        <w:r w:rsidR="00CE0B85" w:rsidRPr="007D578F">
          <w:rPr>
            <w:rStyle w:val="Hyperlink"/>
          </w:rPr>
          <w:t>Future Work</w:t>
        </w:r>
        <w:r w:rsidR="00CE0B85">
          <w:rPr>
            <w:webHidden/>
          </w:rPr>
          <w:tab/>
        </w:r>
        <w:r w:rsidR="00CE0B85">
          <w:rPr>
            <w:webHidden/>
          </w:rPr>
          <w:fldChar w:fldCharType="begin"/>
        </w:r>
        <w:r w:rsidR="00CE0B85">
          <w:rPr>
            <w:webHidden/>
          </w:rPr>
          <w:instrText xml:space="preserve"> PAGEREF _Toc448746625 \h </w:instrText>
        </w:r>
        <w:r w:rsidR="00CE0B85">
          <w:rPr>
            <w:webHidden/>
          </w:rPr>
        </w:r>
        <w:r w:rsidR="00CE0B85">
          <w:rPr>
            <w:webHidden/>
          </w:rPr>
          <w:fldChar w:fldCharType="separate"/>
        </w:r>
        <w:r w:rsidR="00D44AE2">
          <w:rPr>
            <w:webHidden/>
          </w:rPr>
          <w:t>287</w:t>
        </w:r>
        <w:r w:rsidR="00CE0B85">
          <w:rPr>
            <w:webHidden/>
          </w:rPr>
          <w:fldChar w:fldCharType="end"/>
        </w:r>
      </w:hyperlink>
    </w:p>
    <w:p w14:paraId="6D6172AF" w14:textId="77777777" w:rsidR="00CE0B85" w:rsidRDefault="00B64007">
      <w:pPr>
        <w:pStyle w:val="TOC1"/>
        <w:rPr>
          <w:rFonts w:asciiTheme="minorHAnsi" w:eastAsiaTheme="minorEastAsia" w:hAnsiTheme="minorHAnsi" w:cstheme="minorBidi"/>
          <w:caps w:val="0"/>
          <w:noProof/>
          <w:sz w:val="22"/>
        </w:rPr>
      </w:pPr>
      <w:hyperlink w:anchor="_Toc448746626" w:history="1">
        <w:r w:rsidR="00CE0B85" w:rsidRPr="007D578F">
          <w:rPr>
            <w:rStyle w:val="Hyperlink"/>
            <w:noProof/>
            <w14:scene3d>
              <w14:camera w14:prst="orthographicFront"/>
              <w14:lightRig w14:rig="threePt" w14:dir="t">
                <w14:rot w14:lat="0" w14:lon="0" w14:rev="0"/>
              </w14:lightRig>
            </w14:scene3d>
          </w:rPr>
          <w:t>12.</w:t>
        </w:r>
        <w:r w:rsidR="00CE0B85">
          <w:rPr>
            <w:rFonts w:asciiTheme="minorHAnsi" w:eastAsiaTheme="minorEastAsia" w:hAnsiTheme="minorHAnsi" w:cstheme="minorBidi"/>
            <w:caps w:val="0"/>
            <w:noProof/>
            <w:sz w:val="22"/>
          </w:rPr>
          <w:tab/>
        </w:r>
        <w:r w:rsidR="00CE0B85" w:rsidRPr="007D578F">
          <w:rPr>
            <w:rStyle w:val="Hyperlink"/>
            <w:noProof/>
          </w:rPr>
          <w:t>References</w:t>
        </w:r>
        <w:r w:rsidR="00CE0B85">
          <w:rPr>
            <w:noProof/>
            <w:webHidden/>
          </w:rPr>
          <w:tab/>
        </w:r>
        <w:r w:rsidR="00CE0B85">
          <w:rPr>
            <w:noProof/>
            <w:webHidden/>
          </w:rPr>
          <w:fldChar w:fldCharType="begin"/>
        </w:r>
        <w:r w:rsidR="00CE0B85">
          <w:rPr>
            <w:noProof/>
            <w:webHidden/>
          </w:rPr>
          <w:instrText xml:space="preserve"> PAGEREF _Toc448746626 \h </w:instrText>
        </w:r>
        <w:r w:rsidR="00CE0B85">
          <w:rPr>
            <w:noProof/>
            <w:webHidden/>
          </w:rPr>
        </w:r>
        <w:r w:rsidR="00CE0B85">
          <w:rPr>
            <w:noProof/>
            <w:webHidden/>
          </w:rPr>
          <w:fldChar w:fldCharType="separate"/>
        </w:r>
        <w:r w:rsidR="00D44AE2">
          <w:rPr>
            <w:noProof/>
            <w:webHidden/>
          </w:rPr>
          <w:t>289</w:t>
        </w:r>
        <w:r w:rsidR="00CE0B85">
          <w:rPr>
            <w:noProof/>
            <w:webHidden/>
          </w:rPr>
          <w:fldChar w:fldCharType="end"/>
        </w:r>
      </w:hyperlink>
    </w:p>
    <w:p w14:paraId="285D899B" w14:textId="1E522C7A" w:rsidR="00026975" w:rsidRDefault="00BE1654" w:rsidP="00026975">
      <w:pPr>
        <w:pStyle w:val="TOC1"/>
      </w:pPr>
      <w:r w:rsidRPr="00B30F59">
        <w:fldChar w:fldCharType="end"/>
      </w:r>
      <w:r w:rsidR="00026975">
        <w:t>VITA</w:t>
      </w:r>
      <w:r w:rsidR="00026975">
        <w:tab/>
        <w:t>313</w:t>
      </w:r>
    </w:p>
    <w:p w14:paraId="3F64EB05" w14:textId="2774D1F5" w:rsidR="00BE1654" w:rsidRPr="00B30F59" w:rsidRDefault="00026975" w:rsidP="00026975">
      <w:pPr>
        <w:pStyle w:val="TOC1"/>
        <w:rPr>
          <w:noProof/>
        </w:rPr>
        <w:sectPr w:rsidR="00BE1654" w:rsidRPr="00B30F59" w:rsidSect="004E36A5">
          <w:pgSz w:w="12240" w:h="15840"/>
          <w:pgMar w:top="1440" w:right="1440" w:bottom="1728" w:left="2160" w:header="720" w:footer="720" w:gutter="0"/>
          <w:pgNumType w:fmt="lowerRoman"/>
          <w:cols w:space="720"/>
          <w:docGrid w:linePitch="360"/>
        </w:sectPr>
      </w:pPr>
      <w:r>
        <w:rPr>
          <w:noProof/>
        </w:rPr>
        <w:t xml:space="preserve"> </w:t>
      </w:r>
    </w:p>
    <w:p w14:paraId="3A38FA21" w14:textId="4BACCDED" w:rsidR="000E4790" w:rsidRPr="00B30F59" w:rsidRDefault="000E4790" w:rsidP="00AB3BE1">
      <w:pPr>
        <w:pStyle w:val="TOCtitle"/>
        <w:outlineLvl w:val="0"/>
      </w:pPr>
      <w:r w:rsidRPr="00B30F59">
        <w:lastRenderedPageBreak/>
        <w:t>List of Tables</w:t>
      </w:r>
    </w:p>
    <w:p w14:paraId="27A655E6" w14:textId="3002E1DE" w:rsidR="00BE1654" w:rsidRPr="00B30F59" w:rsidRDefault="00BE1654" w:rsidP="00CD7C27">
      <w:pPr>
        <w:pStyle w:val="TOCtitledescription"/>
      </w:pPr>
      <w:r w:rsidRPr="00B30F59">
        <w:t>TABLE</w:t>
      </w:r>
      <w:r w:rsidRPr="00B30F59">
        <w:tab/>
        <w:t>PAGE</w:t>
      </w:r>
    </w:p>
    <w:p w14:paraId="574F9D2B" w14:textId="77777777" w:rsidR="00CE0B85" w:rsidRDefault="005F1F75">
      <w:pPr>
        <w:pStyle w:val="TableofFigures"/>
        <w:tabs>
          <w:tab w:val="right" w:leader="dot" w:pos="8630"/>
        </w:tabs>
        <w:rPr>
          <w:rFonts w:asciiTheme="minorHAnsi" w:eastAsiaTheme="minorEastAsia" w:hAnsiTheme="minorHAnsi" w:cstheme="minorBidi"/>
          <w:noProof/>
          <w:sz w:val="22"/>
        </w:rPr>
      </w:pPr>
      <w:r w:rsidRPr="00B30F59">
        <w:fldChar w:fldCharType="begin"/>
      </w:r>
      <w:r w:rsidRPr="00B30F59">
        <w:instrText xml:space="preserve"> TOC \h \z \c "Table" </w:instrText>
      </w:r>
      <w:r w:rsidRPr="00B30F59">
        <w:fldChar w:fldCharType="separate"/>
      </w:r>
      <w:hyperlink w:anchor="_Toc448746627" w:history="1">
        <w:r w:rsidR="00CE0B85" w:rsidRPr="00F646F6">
          <w:rPr>
            <w:rStyle w:val="Hyperlink"/>
            <w:noProof/>
          </w:rPr>
          <w:t xml:space="preserve">Table </w:t>
        </w:r>
        <w:r w:rsidR="00CE0B85" w:rsidRPr="00F646F6">
          <w:rPr>
            <w:rStyle w:val="Hyperlink"/>
            <w:rFonts w:hint="eastAsia"/>
            <w:noProof/>
            <w:cs/>
          </w:rPr>
          <w:t>‎</w:t>
        </w:r>
        <w:r w:rsidR="00CE0B85" w:rsidRPr="00F646F6">
          <w:rPr>
            <w:rStyle w:val="Hyperlink"/>
            <w:noProof/>
          </w:rPr>
          <w:t xml:space="preserve">1.1: Power and energy comparison of the storage technologies </w:t>
        </w:r>
        <w:r w:rsidR="00CE0B85" w:rsidRPr="00F646F6">
          <w:rPr>
            <w:rStyle w:val="Hyperlink"/>
            <w:rFonts w:hint="eastAsia"/>
            <w:noProof/>
            <w:cs/>
          </w:rPr>
          <w:t>‎</w:t>
        </w:r>
        <w:r w:rsidR="00CE0B85" w:rsidRPr="00F646F6">
          <w:rPr>
            <w:rStyle w:val="Hyperlink"/>
            <w:noProof/>
          </w:rPr>
          <w:t>[55]-</w:t>
        </w:r>
        <w:r w:rsidR="00CE0B85" w:rsidRPr="00F646F6">
          <w:rPr>
            <w:rStyle w:val="Hyperlink"/>
            <w:rFonts w:hint="eastAsia"/>
            <w:noProof/>
            <w:cs/>
          </w:rPr>
          <w:t>‎</w:t>
        </w:r>
        <w:r w:rsidR="00CE0B85" w:rsidRPr="00F646F6">
          <w:rPr>
            <w:rStyle w:val="Hyperlink"/>
            <w:noProof/>
          </w:rPr>
          <w:t>[59].</w:t>
        </w:r>
        <w:r w:rsidR="00CE0B85">
          <w:rPr>
            <w:noProof/>
            <w:webHidden/>
          </w:rPr>
          <w:tab/>
        </w:r>
        <w:r w:rsidR="00CE0B85">
          <w:rPr>
            <w:noProof/>
            <w:webHidden/>
          </w:rPr>
          <w:fldChar w:fldCharType="begin"/>
        </w:r>
        <w:r w:rsidR="00CE0B85">
          <w:rPr>
            <w:noProof/>
            <w:webHidden/>
          </w:rPr>
          <w:instrText xml:space="preserve"> PAGEREF _Toc448746627 \h </w:instrText>
        </w:r>
        <w:r w:rsidR="00CE0B85">
          <w:rPr>
            <w:noProof/>
            <w:webHidden/>
          </w:rPr>
        </w:r>
        <w:r w:rsidR="00CE0B85">
          <w:rPr>
            <w:noProof/>
            <w:webHidden/>
          </w:rPr>
          <w:fldChar w:fldCharType="separate"/>
        </w:r>
        <w:r w:rsidR="00D44AE2">
          <w:rPr>
            <w:noProof/>
            <w:webHidden/>
          </w:rPr>
          <w:t>21</w:t>
        </w:r>
        <w:r w:rsidR="00CE0B85">
          <w:rPr>
            <w:noProof/>
            <w:webHidden/>
          </w:rPr>
          <w:fldChar w:fldCharType="end"/>
        </w:r>
      </w:hyperlink>
    </w:p>
    <w:p w14:paraId="244D6758"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628" w:history="1">
        <w:r w:rsidR="00CE0B85" w:rsidRPr="00F646F6">
          <w:rPr>
            <w:rStyle w:val="Hyperlink"/>
            <w:noProof/>
          </w:rPr>
          <w:t xml:space="preserve">Table </w:t>
        </w:r>
        <w:r w:rsidR="00CE0B85" w:rsidRPr="00F646F6">
          <w:rPr>
            <w:rStyle w:val="Hyperlink"/>
            <w:rFonts w:hint="eastAsia"/>
            <w:noProof/>
            <w:cs/>
          </w:rPr>
          <w:t>‎</w:t>
        </w:r>
        <w:r w:rsidR="00CE0B85" w:rsidRPr="00F646F6">
          <w:rPr>
            <w:rStyle w:val="Hyperlink"/>
            <w:noProof/>
          </w:rPr>
          <w:t xml:space="preserve">1.2: Performance comparison of the storage technologies </w:t>
        </w:r>
        <w:r w:rsidR="00CE0B85" w:rsidRPr="00F646F6">
          <w:rPr>
            <w:rStyle w:val="Hyperlink"/>
            <w:rFonts w:hint="eastAsia"/>
            <w:noProof/>
            <w:cs/>
          </w:rPr>
          <w:t>‎</w:t>
        </w:r>
        <w:r w:rsidR="00CE0B85" w:rsidRPr="00F646F6">
          <w:rPr>
            <w:rStyle w:val="Hyperlink"/>
            <w:noProof/>
          </w:rPr>
          <w:t>[55]-</w:t>
        </w:r>
        <w:r w:rsidR="00CE0B85" w:rsidRPr="00F646F6">
          <w:rPr>
            <w:rStyle w:val="Hyperlink"/>
            <w:rFonts w:hint="eastAsia"/>
            <w:noProof/>
            <w:cs/>
          </w:rPr>
          <w:t>‎</w:t>
        </w:r>
        <w:r w:rsidR="00CE0B85" w:rsidRPr="00F646F6">
          <w:rPr>
            <w:rStyle w:val="Hyperlink"/>
            <w:noProof/>
          </w:rPr>
          <w:t>[59].</w:t>
        </w:r>
        <w:r w:rsidR="00CE0B85">
          <w:rPr>
            <w:noProof/>
            <w:webHidden/>
          </w:rPr>
          <w:tab/>
        </w:r>
        <w:r w:rsidR="00CE0B85">
          <w:rPr>
            <w:noProof/>
            <w:webHidden/>
          </w:rPr>
          <w:fldChar w:fldCharType="begin"/>
        </w:r>
        <w:r w:rsidR="00CE0B85">
          <w:rPr>
            <w:noProof/>
            <w:webHidden/>
          </w:rPr>
          <w:instrText xml:space="preserve"> PAGEREF _Toc448746628 \h </w:instrText>
        </w:r>
        <w:r w:rsidR="00CE0B85">
          <w:rPr>
            <w:noProof/>
            <w:webHidden/>
          </w:rPr>
        </w:r>
        <w:r w:rsidR="00CE0B85">
          <w:rPr>
            <w:noProof/>
            <w:webHidden/>
          </w:rPr>
          <w:fldChar w:fldCharType="separate"/>
        </w:r>
        <w:r w:rsidR="00D44AE2">
          <w:rPr>
            <w:noProof/>
            <w:webHidden/>
          </w:rPr>
          <w:t>22</w:t>
        </w:r>
        <w:r w:rsidR="00CE0B85">
          <w:rPr>
            <w:noProof/>
            <w:webHidden/>
          </w:rPr>
          <w:fldChar w:fldCharType="end"/>
        </w:r>
      </w:hyperlink>
    </w:p>
    <w:p w14:paraId="488263F3"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629" w:history="1">
        <w:r w:rsidR="00CE0B85" w:rsidRPr="00F646F6">
          <w:rPr>
            <w:rStyle w:val="Hyperlink"/>
            <w:noProof/>
          </w:rPr>
          <w:t xml:space="preserve">Table </w:t>
        </w:r>
        <w:r w:rsidR="00CE0B85" w:rsidRPr="00F646F6">
          <w:rPr>
            <w:rStyle w:val="Hyperlink"/>
            <w:rFonts w:hint="eastAsia"/>
            <w:noProof/>
            <w:cs/>
          </w:rPr>
          <w:t>‎</w:t>
        </w:r>
        <w:r w:rsidR="00CE0B85" w:rsidRPr="00F646F6">
          <w:rPr>
            <w:rStyle w:val="Hyperlink"/>
            <w:noProof/>
          </w:rPr>
          <w:t>3.1: Specification of the supercapacitor bank.</w:t>
        </w:r>
        <w:r w:rsidR="00CE0B85">
          <w:rPr>
            <w:noProof/>
            <w:webHidden/>
          </w:rPr>
          <w:tab/>
        </w:r>
        <w:r w:rsidR="00CE0B85">
          <w:rPr>
            <w:noProof/>
            <w:webHidden/>
          </w:rPr>
          <w:fldChar w:fldCharType="begin"/>
        </w:r>
        <w:r w:rsidR="00CE0B85">
          <w:rPr>
            <w:noProof/>
            <w:webHidden/>
          </w:rPr>
          <w:instrText xml:space="preserve"> PAGEREF _Toc448746629 \h </w:instrText>
        </w:r>
        <w:r w:rsidR="00CE0B85">
          <w:rPr>
            <w:noProof/>
            <w:webHidden/>
          </w:rPr>
        </w:r>
        <w:r w:rsidR="00CE0B85">
          <w:rPr>
            <w:noProof/>
            <w:webHidden/>
          </w:rPr>
          <w:fldChar w:fldCharType="separate"/>
        </w:r>
        <w:r w:rsidR="00D44AE2">
          <w:rPr>
            <w:noProof/>
            <w:webHidden/>
          </w:rPr>
          <w:t>73</w:t>
        </w:r>
        <w:r w:rsidR="00CE0B85">
          <w:rPr>
            <w:noProof/>
            <w:webHidden/>
          </w:rPr>
          <w:fldChar w:fldCharType="end"/>
        </w:r>
      </w:hyperlink>
    </w:p>
    <w:p w14:paraId="4D4137F8"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630" w:history="1">
        <w:r w:rsidR="00CE0B85" w:rsidRPr="00F646F6">
          <w:rPr>
            <w:rStyle w:val="Hyperlink"/>
            <w:noProof/>
          </w:rPr>
          <w:t xml:space="preserve">Table </w:t>
        </w:r>
        <w:r w:rsidR="00CE0B85" w:rsidRPr="00F646F6">
          <w:rPr>
            <w:rStyle w:val="Hyperlink"/>
            <w:rFonts w:hint="eastAsia"/>
            <w:noProof/>
            <w:cs/>
          </w:rPr>
          <w:t>‎</w:t>
        </w:r>
        <w:r w:rsidR="00CE0B85" w:rsidRPr="00F646F6">
          <w:rPr>
            <w:rStyle w:val="Hyperlink"/>
            <w:noProof/>
          </w:rPr>
          <w:t>3.2: Specification of the battery bank.</w:t>
        </w:r>
        <w:r w:rsidR="00CE0B85">
          <w:rPr>
            <w:noProof/>
            <w:webHidden/>
          </w:rPr>
          <w:tab/>
        </w:r>
        <w:r w:rsidR="00CE0B85">
          <w:rPr>
            <w:noProof/>
            <w:webHidden/>
          </w:rPr>
          <w:fldChar w:fldCharType="begin"/>
        </w:r>
        <w:r w:rsidR="00CE0B85">
          <w:rPr>
            <w:noProof/>
            <w:webHidden/>
          </w:rPr>
          <w:instrText xml:space="preserve"> PAGEREF _Toc448746630 \h </w:instrText>
        </w:r>
        <w:r w:rsidR="00CE0B85">
          <w:rPr>
            <w:noProof/>
            <w:webHidden/>
          </w:rPr>
        </w:r>
        <w:r w:rsidR="00CE0B85">
          <w:rPr>
            <w:noProof/>
            <w:webHidden/>
          </w:rPr>
          <w:fldChar w:fldCharType="separate"/>
        </w:r>
        <w:r w:rsidR="00D44AE2">
          <w:rPr>
            <w:noProof/>
            <w:webHidden/>
          </w:rPr>
          <w:t>74</w:t>
        </w:r>
        <w:r w:rsidR="00CE0B85">
          <w:rPr>
            <w:noProof/>
            <w:webHidden/>
          </w:rPr>
          <w:fldChar w:fldCharType="end"/>
        </w:r>
      </w:hyperlink>
    </w:p>
    <w:p w14:paraId="5A0D0500"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631" w:history="1">
        <w:r w:rsidR="00CE0B85" w:rsidRPr="00F646F6">
          <w:rPr>
            <w:rStyle w:val="Hyperlink"/>
            <w:noProof/>
          </w:rPr>
          <w:t xml:space="preserve">Table </w:t>
        </w:r>
        <w:r w:rsidR="00CE0B85" w:rsidRPr="00F646F6">
          <w:rPr>
            <w:rStyle w:val="Hyperlink"/>
            <w:rFonts w:hint="eastAsia"/>
            <w:noProof/>
            <w:cs/>
          </w:rPr>
          <w:t>‎</w:t>
        </w:r>
        <w:r w:rsidR="00CE0B85" w:rsidRPr="00F646F6">
          <w:rPr>
            <w:rStyle w:val="Hyperlink"/>
            <w:noProof/>
          </w:rPr>
          <w:t>3.3: Generator station parameters.</w:t>
        </w:r>
        <w:r w:rsidR="00CE0B85">
          <w:rPr>
            <w:noProof/>
            <w:webHidden/>
          </w:rPr>
          <w:tab/>
        </w:r>
        <w:r w:rsidR="00CE0B85">
          <w:rPr>
            <w:noProof/>
            <w:webHidden/>
          </w:rPr>
          <w:fldChar w:fldCharType="begin"/>
        </w:r>
        <w:r w:rsidR="00CE0B85">
          <w:rPr>
            <w:noProof/>
            <w:webHidden/>
          </w:rPr>
          <w:instrText xml:space="preserve"> PAGEREF _Toc448746631 \h </w:instrText>
        </w:r>
        <w:r w:rsidR="00CE0B85">
          <w:rPr>
            <w:noProof/>
            <w:webHidden/>
          </w:rPr>
        </w:r>
        <w:r w:rsidR="00CE0B85">
          <w:rPr>
            <w:noProof/>
            <w:webHidden/>
          </w:rPr>
          <w:fldChar w:fldCharType="separate"/>
        </w:r>
        <w:r w:rsidR="00D44AE2">
          <w:rPr>
            <w:noProof/>
            <w:webHidden/>
          </w:rPr>
          <w:t>79</w:t>
        </w:r>
        <w:r w:rsidR="00CE0B85">
          <w:rPr>
            <w:noProof/>
            <w:webHidden/>
          </w:rPr>
          <w:fldChar w:fldCharType="end"/>
        </w:r>
      </w:hyperlink>
    </w:p>
    <w:p w14:paraId="4085BE05"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632" w:history="1">
        <w:r w:rsidR="00CE0B85" w:rsidRPr="00F646F6">
          <w:rPr>
            <w:rStyle w:val="Hyperlink"/>
            <w:noProof/>
          </w:rPr>
          <w:t xml:space="preserve">Table </w:t>
        </w:r>
        <w:r w:rsidR="00CE0B85" w:rsidRPr="00F646F6">
          <w:rPr>
            <w:rStyle w:val="Hyperlink"/>
            <w:rFonts w:hint="eastAsia"/>
            <w:noProof/>
            <w:cs/>
          </w:rPr>
          <w:t>‎</w:t>
        </w:r>
        <w:r w:rsidR="00CE0B85" w:rsidRPr="00F646F6">
          <w:rPr>
            <w:rStyle w:val="Hyperlink"/>
            <w:noProof/>
          </w:rPr>
          <w:t>3.4: Isolation transformer parameters.</w:t>
        </w:r>
        <w:r w:rsidR="00CE0B85">
          <w:rPr>
            <w:noProof/>
            <w:webHidden/>
          </w:rPr>
          <w:tab/>
        </w:r>
        <w:r w:rsidR="00CE0B85">
          <w:rPr>
            <w:noProof/>
            <w:webHidden/>
          </w:rPr>
          <w:fldChar w:fldCharType="begin"/>
        </w:r>
        <w:r w:rsidR="00CE0B85">
          <w:rPr>
            <w:noProof/>
            <w:webHidden/>
          </w:rPr>
          <w:instrText xml:space="preserve"> PAGEREF _Toc448746632 \h </w:instrText>
        </w:r>
        <w:r w:rsidR="00CE0B85">
          <w:rPr>
            <w:noProof/>
            <w:webHidden/>
          </w:rPr>
        </w:r>
        <w:r w:rsidR="00CE0B85">
          <w:rPr>
            <w:noProof/>
            <w:webHidden/>
          </w:rPr>
          <w:fldChar w:fldCharType="separate"/>
        </w:r>
        <w:r w:rsidR="00D44AE2">
          <w:rPr>
            <w:noProof/>
            <w:webHidden/>
          </w:rPr>
          <w:t>79</w:t>
        </w:r>
        <w:r w:rsidR="00CE0B85">
          <w:rPr>
            <w:noProof/>
            <w:webHidden/>
          </w:rPr>
          <w:fldChar w:fldCharType="end"/>
        </w:r>
      </w:hyperlink>
    </w:p>
    <w:p w14:paraId="65D7AAAB"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633" w:history="1">
        <w:r w:rsidR="00CE0B85" w:rsidRPr="00F646F6">
          <w:rPr>
            <w:rStyle w:val="Hyperlink"/>
            <w:noProof/>
          </w:rPr>
          <w:t xml:space="preserve">Table </w:t>
        </w:r>
        <w:r w:rsidR="00CE0B85" w:rsidRPr="00F646F6">
          <w:rPr>
            <w:rStyle w:val="Hyperlink"/>
            <w:rFonts w:hint="eastAsia"/>
            <w:noProof/>
            <w:cs/>
          </w:rPr>
          <w:t>‎</w:t>
        </w:r>
        <w:r w:rsidR="00CE0B85" w:rsidRPr="00F646F6">
          <w:rPr>
            <w:rStyle w:val="Hyperlink"/>
            <w:noProof/>
          </w:rPr>
          <w:t>5.1: Test results summary for AEC and DVC control methods.</w:t>
        </w:r>
        <w:r w:rsidR="00CE0B85">
          <w:rPr>
            <w:noProof/>
            <w:webHidden/>
          </w:rPr>
          <w:tab/>
        </w:r>
        <w:r w:rsidR="00CE0B85">
          <w:rPr>
            <w:noProof/>
            <w:webHidden/>
          </w:rPr>
          <w:fldChar w:fldCharType="begin"/>
        </w:r>
        <w:r w:rsidR="00CE0B85">
          <w:rPr>
            <w:noProof/>
            <w:webHidden/>
          </w:rPr>
          <w:instrText xml:space="preserve"> PAGEREF _Toc448746633 \h </w:instrText>
        </w:r>
        <w:r w:rsidR="00CE0B85">
          <w:rPr>
            <w:noProof/>
            <w:webHidden/>
          </w:rPr>
        </w:r>
        <w:r w:rsidR="00CE0B85">
          <w:rPr>
            <w:noProof/>
            <w:webHidden/>
          </w:rPr>
          <w:fldChar w:fldCharType="separate"/>
        </w:r>
        <w:r w:rsidR="00D44AE2">
          <w:rPr>
            <w:noProof/>
            <w:webHidden/>
          </w:rPr>
          <w:t>149</w:t>
        </w:r>
        <w:r w:rsidR="00CE0B85">
          <w:rPr>
            <w:noProof/>
            <w:webHidden/>
          </w:rPr>
          <w:fldChar w:fldCharType="end"/>
        </w:r>
      </w:hyperlink>
    </w:p>
    <w:p w14:paraId="1DBB4EB2"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634" w:history="1">
        <w:r w:rsidR="00CE0B85" w:rsidRPr="00F646F6">
          <w:rPr>
            <w:rStyle w:val="Hyperlink"/>
            <w:noProof/>
          </w:rPr>
          <w:t xml:space="preserve">Table </w:t>
        </w:r>
        <w:r w:rsidR="00CE0B85" w:rsidRPr="00F646F6">
          <w:rPr>
            <w:rStyle w:val="Hyperlink"/>
            <w:rFonts w:hint="eastAsia"/>
            <w:noProof/>
            <w:cs/>
          </w:rPr>
          <w:t>‎</w:t>
        </w:r>
        <w:r w:rsidR="00CE0B85" w:rsidRPr="00F646F6">
          <w:rPr>
            <w:rStyle w:val="Hyperlink"/>
            <w:noProof/>
          </w:rPr>
          <w:t>6.1: Hybrid DC Microgrid System Parameters.</w:t>
        </w:r>
        <w:r w:rsidR="00CE0B85">
          <w:rPr>
            <w:noProof/>
            <w:webHidden/>
          </w:rPr>
          <w:tab/>
        </w:r>
        <w:r w:rsidR="00CE0B85">
          <w:rPr>
            <w:noProof/>
            <w:webHidden/>
          </w:rPr>
          <w:fldChar w:fldCharType="begin"/>
        </w:r>
        <w:r w:rsidR="00CE0B85">
          <w:rPr>
            <w:noProof/>
            <w:webHidden/>
          </w:rPr>
          <w:instrText xml:space="preserve"> PAGEREF _Toc448746634 \h </w:instrText>
        </w:r>
        <w:r w:rsidR="00CE0B85">
          <w:rPr>
            <w:noProof/>
            <w:webHidden/>
          </w:rPr>
        </w:r>
        <w:r w:rsidR="00CE0B85">
          <w:rPr>
            <w:noProof/>
            <w:webHidden/>
          </w:rPr>
          <w:fldChar w:fldCharType="separate"/>
        </w:r>
        <w:r w:rsidR="00D44AE2">
          <w:rPr>
            <w:noProof/>
            <w:webHidden/>
          </w:rPr>
          <w:t>163</w:t>
        </w:r>
        <w:r w:rsidR="00CE0B85">
          <w:rPr>
            <w:noProof/>
            <w:webHidden/>
          </w:rPr>
          <w:fldChar w:fldCharType="end"/>
        </w:r>
      </w:hyperlink>
    </w:p>
    <w:p w14:paraId="35C6BDB5"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635" w:history="1">
        <w:r w:rsidR="00CE0B85" w:rsidRPr="00F646F6">
          <w:rPr>
            <w:rStyle w:val="Hyperlink"/>
            <w:noProof/>
          </w:rPr>
          <w:t xml:space="preserve">Table </w:t>
        </w:r>
        <w:r w:rsidR="00CE0B85" w:rsidRPr="00F646F6">
          <w:rPr>
            <w:rStyle w:val="Hyperlink"/>
            <w:rFonts w:hint="eastAsia"/>
            <w:noProof/>
            <w:cs/>
          </w:rPr>
          <w:t>‎</w:t>
        </w:r>
        <w:r w:rsidR="00CE0B85" w:rsidRPr="00F646F6">
          <w:rPr>
            <w:rStyle w:val="Hyperlink"/>
            <w:noProof/>
          </w:rPr>
          <w:t>6.2: Energy Storage and Bidirectional Converter Parameters.</w:t>
        </w:r>
        <w:r w:rsidR="00CE0B85">
          <w:rPr>
            <w:noProof/>
            <w:webHidden/>
          </w:rPr>
          <w:tab/>
        </w:r>
        <w:r w:rsidR="00CE0B85">
          <w:rPr>
            <w:noProof/>
            <w:webHidden/>
          </w:rPr>
          <w:fldChar w:fldCharType="begin"/>
        </w:r>
        <w:r w:rsidR="00CE0B85">
          <w:rPr>
            <w:noProof/>
            <w:webHidden/>
          </w:rPr>
          <w:instrText xml:space="preserve"> PAGEREF _Toc448746635 \h </w:instrText>
        </w:r>
        <w:r w:rsidR="00CE0B85">
          <w:rPr>
            <w:noProof/>
            <w:webHidden/>
          </w:rPr>
        </w:r>
        <w:r w:rsidR="00CE0B85">
          <w:rPr>
            <w:noProof/>
            <w:webHidden/>
          </w:rPr>
          <w:fldChar w:fldCharType="separate"/>
        </w:r>
        <w:r w:rsidR="00D44AE2">
          <w:rPr>
            <w:noProof/>
            <w:webHidden/>
          </w:rPr>
          <w:t>164</w:t>
        </w:r>
        <w:r w:rsidR="00CE0B85">
          <w:rPr>
            <w:noProof/>
            <w:webHidden/>
          </w:rPr>
          <w:fldChar w:fldCharType="end"/>
        </w:r>
      </w:hyperlink>
    </w:p>
    <w:p w14:paraId="2468A7B1"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636" w:history="1">
        <w:r w:rsidR="00CE0B85" w:rsidRPr="00F646F6">
          <w:rPr>
            <w:rStyle w:val="Hyperlink"/>
            <w:noProof/>
          </w:rPr>
          <w:t xml:space="preserve">Table </w:t>
        </w:r>
        <w:r w:rsidR="00CE0B85" w:rsidRPr="00F646F6">
          <w:rPr>
            <w:rStyle w:val="Hyperlink"/>
            <w:rFonts w:hint="eastAsia"/>
            <w:noProof/>
            <w:cs/>
          </w:rPr>
          <w:t>‎</w:t>
        </w:r>
        <w:r w:rsidR="00CE0B85" w:rsidRPr="00F646F6">
          <w:rPr>
            <w:rStyle w:val="Hyperlink"/>
            <w:noProof/>
          </w:rPr>
          <w:t>7.1: Supercapacitor bank specifications.</w:t>
        </w:r>
        <w:r w:rsidR="00CE0B85">
          <w:rPr>
            <w:noProof/>
            <w:webHidden/>
          </w:rPr>
          <w:tab/>
        </w:r>
        <w:r w:rsidR="00CE0B85">
          <w:rPr>
            <w:noProof/>
            <w:webHidden/>
          </w:rPr>
          <w:fldChar w:fldCharType="begin"/>
        </w:r>
        <w:r w:rsidR="00CE0B85">
          <w:rPr>
            <w:noProof/>
            <w:webHidden/>
          </w:rPr>
          <w:instrText xml:space="preserve"> PAGEREF _Toc448746636 \h </w:instrText>
        </w:r>
        <w:r w:rsidR="00CE0B85">
          <w:rPr>
            <w:noProof/>
            <w:webHidden/>
          </w:rPr>
        </w:r>
        <w:r w:rsidR="00CE0B85">
          <w:rPr>
            <w:noProof/>
            <w:webHidden/>
          </w:rPr>
          <w:fldChar w:fldCharType="separate"/>
        </w:r>
        <w:r w:rsidR="00D44AE2">
          <w:rPr>
            <w:noProof/>
            <w:webHidden/>
          </w:rPr>
          <w:t>194</w:t>
        </w:r>
        <w:r w:rsidR="00CE0B85">
          <w:rPr>
            <w:noProof/>
            <w:webHidden/>
          </w:rPr>
          <w:fldChar w:fldCharType="end"/>
        </w:r>
      </w:hyperlink>
    </w:p>
    <w:p w14:paraId="5DF5EA18"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637" w:history="1">
        <w:r w:rsidR="00CE0B85" w:rsidRPr="00F646F6">
          <w:rPr>
            <w:rStyle w:val="Hyperlink"/>
            <w:noProof/>
          </w:rPr>
          <w:t xml:space="preserve">Table </w:t>
        </w:r>
        <w:r w:rsidR="00CE0B85" w:rsidRPr="00F646F6">
          <w:rPr>
            <w:rStyle w:val="Hyperlink"/>
            <w:rFonts w:hint="eastAsia"/>
            <w:noProof/>
            <w:cs/>
          </w:rPr>
          <w:t>‎</w:t>
        </w:r>
        <w:r w:rsidR="00CE0B85" w:rsidRPr="00F646F6">
          <w:rPr>
            <w:rStyle w:val="Hyperlink"/>
            <w:noProof/>
          </w:rPr>
          <w:t>7.2: Sixth order model parameters of the 2.9-f supercapacitor bank.</w:t>
        </w:r>
        <w:r w:rsidR="00CE0B85">
          <w:rPr>
            <w:noProof/>
            <w:webHidden/>
          </w:rPr>
          <w:tab/>
        </w:r>
        <w:r w:rsidR="00CE0B85">
          <w:rPr>
            <w:noProof/>
            <w:webHidden/>
          </w:rPr>
          <w:fldChar w:fldCharType="begin"/>
        </w:r>
        <w:r w:rsidR="00CE0B85">
          <w:rPr>
            <w:noProof/>
            <w:webHidden/>
          </w:rPr>
          <w:instrText xml:space="preserve"> PAGEREF _Toc448746637 \h </w:instrText>
        </w:r>
        <w:r w:rsidR="00CE0B85">
          <w:rPr>
            <w:noProof/>
            <w:webHidden/>
          </w:rPr>
        </w:r>
        <w:r w:rsidR="00CE0B85">
          <w:rPr>
            <w:noProof/>
            <w:webHidden/>
          </w:rPr>
          <w:fldChar w:fldCharType="separate"/>
        </w:r>
        <w:r w:rsidR="00D44AE2">
          <w:rPr>
            <w:noProof/>
            <w:webHidden/>
          </w:rPr>
          <w:t>195</w:t>
        </w:r>
        <w:r w:rsidR="00CE0B85">
          <w:rPr>
            <w:noProof/>
            <w:webHidden/>
          </w:rPr>
          <w:fldChar w:fldCharType="end"/>
        </w:r>
      </w:hyperlink>
    </w:p>
    <w:p w14:paraId="3E228EC8"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638" w:history="1">
        <w:r w:rsidR="00CE0B85" w:rsidRPr="00F646F6">
          <w:rPr>
            <w:rStyle w:val="Hyperlink"/>
            <w:noProof/>
          </w:rPr>
          <w:t xml:space="preserve">Table </w:t>
        </w:r>
        <w:r w:rsidR="00CE0B85" w:rsidRPr="00F646F6">
          <w:rPr>
            <w:rStyle w:val="Hyperlink"/>
            <w:rFonts w:hint="eastAsia"/>
            <w:noProof/>
            <w:cs/>
          </w:rPr>
          <w:t>‎</w:t>
        </w:r>
        <w:r w:rsidR="00CE0B85" w:rsidRPr="00F646F6">
          <w:rPr>
            <w:rStyle w:val="Hyperlink"/>
            <w:noProof/>
          </w:rPr>
          <w:t>7.3: Battery model parameters.</w:t>
        </w:r>
        <w:r w:rsidR="00CE0B85">
          <w:rPr>
            <w:noProof/>
            <w:webHidden/>
          </w:rPr>
          <w:tab/>
        </w:r>
        <w:r w:rsidR="00CE0B85">
          <w:rPr>
            <w:noProof/>
            <w:webHidden/>
          </w:rPr>
          <w:fldChar w:fldCharType="begin"/>
        </w:r>
        <w:r w:rsidR="00CE0B85">
          <w:rPr>
            <w:noProof/>
            <w:webHidden/>
          </w:rPr>
          <w:instrText xml:space="preserve"> PAGEREF _Toc448746638 \h </w:instrText>
        </w:r>
        <w:r w:rsidR="00CE0B85">
          <w:rPr>
            <w:noProof/>
            <w:webHidden/>
          </w:rPr>
        </w:r>
        <w:r w:rsidR="00CE0B85">
          <w:rPr>
            <w:noProof/>
            <w:webHidden/>
          </w:rPr>
          <w:fldChar w:fldCharType="separate"/>
        </w:r>
        <w:r w:rsidR="00D44AE2">
          <w:rPr>
            <w:noProof/>
            <w:webHidden/>
          </w:rPr>
          <w:t>196</w:t>
        </w:r>
        <w:r w:rsidR="00CE0B85">
          <w:rPr>
            <w:noProof/>
            <w:webHidden/>
          </w:rPr>
          <w:fldChar w:fldCharType="end"/>
        </w:r>
      </w:hyperlink>
    </w:p>
    <w:p w14:paraId="4ECC765B"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639" w:history="1">
        <w:r w:rsidR="00CE0B85" w:rsidRPr="00F646F6">
          <w:rPr>
            <w:rStyle w:val="Hyperlink"/>
            <w:noProof/>
          </w:rPr>
          <w:t xml:space="preserve">Table </w:t>
        </w:r>
        <w:r w:rsidR="00CE0B85" w:rsidRPr="00F646F6">
          <w:rPr>
            <w:rStyle w:val="Hyperlink"/>
            <w:rFonts w:hint="eastAsia"/>
            <w:noProof/>
            <w:cs/>
          </w:rPr>
          <w:t>‎</w:t>
        </w:r>
        <w:r w:rsidR="00CE0B85" w:rsidRPr="00F646F6">
          <w:rPr>
            <w:rStyle w:val="Hyperlink"/>
            <w:noProof/>
          </w:rPr>
          <w:t>7.4: AC side components’ parameters.</w:t>
        </w:r>
        <w:r w:rsidR="00CE0B85">
          <w:rPr>
            <w:noProof/>
            <w:webHidden/>
          </w:rPr>
          <w:tab/>
        </w:r>
        <w:r w:rsidR="00CE0B85">
          <w:rPr>
            <w:noProof/>
            <w:webHidden/>
          </w:rPr>
          <w:fldChar w:fldCharType="begin"/>
        </w:r>
        <w:r w:rsidR="00CE0B85">
          <w:rPr>
            <w:noProof/>
            <w:webHidden/>
          </w:rPr>
          <w:instrText xml:space="preserve"> PAGEREF _Toc448746639 \h </w:instrText>
        </w:r>
        <w:r w:rsidR="00CE0B85">
          <w:rPr>
            <w:noProof/>
            <w:webHidden/>
          </w:rPr>
        </w:r>
        <w:r w:rsidR="00CE0B85">
          <w:rPr>
            <w:noProof/>
            <w:webHidden/>
          </w:rPr>
          <w:fldChar w:fldCharType="separate"/>
        </w:r>
        <w:r w:rsidR="00D44AE2">
          <w:rPr>
            <w:noProof/>
            <w:webHidden/>
          </w:rPr>
          <w:t>198</w:t>
        </w:r>
        <w:r w:rsidR="00CE0B85">
          <w:rPr>
            <w:noProof/>
            <w:webHidden/>
          </w:rPr>
          <w:fldChar w:fldCharType="end"/>
        </w:r>
      </w:hyperlink>
    </w:p>
    <w:p w14:paraId="14E569E3"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640" w:history="1">
        <w:r w:rsidR="00CE0B85" w:rsidRPr="00F646F6">
          <w:rPr>
            <w:rStyle w:val="Hyperlink"/>
            <w:noProof/>
          </w:rPr>
          <w:t xml:space="preserve">Table </w:t>
        </w:r>
        <w:r w:rsidR="00CE0B85" w:rsidRPr="00F646F6">
          <w:rPr>
            <w:rStyle w:val="Hyperlink"/>
            <w:rFonts w:hint="eastAsia"/>
            <w:noProof/>
            <w:cs/>
          </w:rPr>
          <w:t>‎</w:t>
        </w:r>
        <w:r w:rsidR="00CE0B85" w:rsidRPr="00F646F6">
          <w:rPr>
            <w:rStyle w:val="Hyperlink"/>
            <w:noProof/>
          </w:rPr>
          <w:t>7.5: DC-DC converters’ parameters.</w:t>
        </w:r>
        <w:r w:rsidR="00CE0B85">
          <w:rPr>
            <w:noProof/>
            <w:webHidden/>
          </w:rPr>
          <w:tab/>
        </w:r>
        <w:r w:rsidR="00CE0B85">
          <w:rPr>
            <w:noProof/>
            <w:webHidden/>
          </w:rPr>
          <w:fldChar w:fldCharType="begin"/>
        </w:r>
        <w:r w:rsidR="00CE0B85">
          <w:rPr>
            <w:noProof/>
            <w:webHidden/>
          </w:rPr>
          <w:instrText xml:space="preserve"> PAGEREF _Toc448746640 \h </w:instrText>
        </w:r>
        <w:r w:rsidR="00CE0B85">
          <w:rPr>
            <w:noProof/>
            <w:webHidden/>
          </w:rPr>
        </w:r>
        <w:r w:rsidR="00CE0B85">
          <w:rPr>
            <w:noProof/>
            <w:webHidden/>
          </w:rPr>
          <w:fldChar w:fldCharType="separate"/>
        </w:r>
        <w:r w:rsidR="00D44AE2">
          <w:rPr>
            <w:noProof/>
            <w:webHidden/>
          </w:rPr>
          <w:t>199</w:t>
        </w:r>
        <w:r w:rsidR="00CE0B85">
          <w:rPr>
            <w:noProof/>
            <w:webHidden/>
          </w:rPr>
          <w:fldChar w:fldCharType="end"/>
        </w:r>
      </w:hyperlink>
    </w:p>
    <w:p w14:paraId="401BE15D"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641" w:history="1">
        <w:r w:rsidR="00CE0B85" w:rsidRPr="00F646F6">
          <w:rPr>
            <w:rStyle w:val="Hyperlink"/>
            <w:noProof/>
          </w:rPr>
          <w:t xml:space="preserve">Table </w:t>
        </w:r>
        <w:r w:rsidR="00CE0B85" w:rsidRPr="00F646F6">
          <w:rPr>
            <w:rStyle w:val="Hyperlink"/>
            <w:rFonts w:hint="eastAsia"/>
            <w:noProof/>
            <w:cs/>
          </w:rPr>
          <w:t>‎</w:t>
        </w:r>
        <w:r w:rsidR="00CE0B85" w:rsidRPr="00F646F6">
          <w:rPr>
            <w:rStyle w:val="Hyperlink"/>
            <w:noProof/>
          </w:rPr>
          <w:t>7.6: AC and DC Filters’ parameters.</w:t>
        </w:r>
        <w:r w:rsidR="00CE0B85">
          <w:rPr>
            <w:noProof/>
            <w:webHidden/>
          </w:rPr>
          <w:tab/>
        </w:r>
        <w:r w:rsidR="00CE0B85">
          <w:rPr>
            <w:noProof/>
            <w:webHidden/>
          </w:rPr>
          <w:fldChar w:fldCharType="begin"/>
        </w:r>
        <w:r w:rsidR="00CE0B85">
          <w:rPr>
            <w:noProof/>
            <w:webHidden/>
          </w:rPr>
          <w:instrText xml:space="preserve"> PAGEREF _Toc448746641 \h </w:instrText>
        </w:r>
        <w:r w:rsidR="00CE0B85">
          <w:rPr>
            <w:noProof/>
            <w:webHidden/>
          </w:rPr>
        </w:r>
        <w:r w:rsidR="00CE0B85">
          <w:rPr>
            <w:noProof/>
            <w:webHidden/>
          </w:rPr>
          <w:fldChar w:fldCharType="separate"/>
        </w:r>
        <w:r w:rsidR="00D44AE2">
          <w:rPr>
            <w:noProof/>
            <w:webHidden/>
          </w:rPr>
          <w:t>199</w:t>
        </w:r>
        <w:r w:rsidR="00CE0B85">
          <w:rPr>
            <w:noProof/>
            <w:webHidden/>
          </w:rPr>
          <w:fldChar w:fldCharType="end"/>
        </w:r>
      </w:hyperlink>
    </w:p>
    <w:p w14:paraId="08A17399"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642" w:history="1">
        <w:r w:rsidR="00CE0B85" w:rsidRPr="00F646F6">
          <w:rPr>
            <w:rStyle w:val="Hyperlink"/>
            <w:noProof/>
          </w:rPr>
          <w:t xml:space="preserve">Table </w:t>
        </w:r>
        <w:r w:rsidR="00CE0B85" w:rsidRPr="00F646F6">
          <w:rPr>
            <w:rStyle w:val="Hyperlink"/>
            <w:rFonts w:hint="eastAsia"/>
            <w:noProof/>
            <w:cs/>
          </w:rPr>
          <w:t>‎</w:t>
        </w:r>
        <w:r w:rsidR="00CE0B85" w:rsidRPr="00F646F6">
          <w:rPr>
            <w:rStyle w:val="Hyperlink"/>
            <w:noProof/>
          </w:rPr>
          <w:t>7.7: DC microgrid power line Parameters.</w:t>
        </w:r>
        <w:r w:rsidR="00CE0B85">
          <w:rPr>
            <w:noProof/>
            <w:webHidden/>
          </w:rPr>
          <w:tab/>
        </w:r>
        <w:r w:rsidR="00CE0B85">
          <w:rPr>
            <w:noProof/>
            <w:webHidden/>
          </w:rPr>
          <w:fldChar w:fldCharType="begin"/>
        </w:r>
        <w:r w:rsidR="00CE0B85">
          <w:rPr>
            <w:noProof/>
            <w:webHidden/>
          </w:rPr>
          <w:instrText xml:space="preserve"> PAGEREF _Toc448746642 \h </w:instrText>
        </w:r>
        <w:r w:rsidR="00CE0B85">
          <w:rPr>
            <w:noProof/>
            <w:webHidden/>
          </w:rPr>
        </w:r>
        <w:r w:rsidR="00CE0B85">
          <w:rPr>
            <w:noProof/>
            <w:webHidden/>
          </w:rPr>
          <w:fldChar w:fldCharType="separate"/>
        </w:r>
        <w:r w:rsidR="00D44AE2">
          <w:rPr>
            <w:noProof/>
            <w:webHidden/>
          </w:rPr>
          <w:t>201</w:t>
        </w:r>
        <w:r w:rsidR="00CE0B85">
          <w:rPr>
            <w:noProof/>
            <w:webHidden/>
          </w:rPr>
          <w:fldChar w:fldCharType="end"/>
        </w:r>
      </w:hyperlink>
    </w:p>
    <w:p w14:paraId="34DC5AA6"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643" w:history="1">
        <w:r w:rsidR="00CE0B85" w:rsidRPr="00F646F6">
          <w:rPr>
            <w:rStyle w:val="Hyperlink"/>
            <w:noProof/>
          </w:rPr>
          <w:t xml:space="preserve">Table </w:t>
        </w:r>
        <w:r w:rsidR="00CE0B85" w:rsidRPr="00F646F6">
          <w:rPr>
            <w:rStyle w:val="Hyperlink"/>
            <w:rFonts w:hint="eastAsia"/>
            <w:noProof/>
            <w:cs/>
          </w:rPr>
          <w:t>‎</w:t>
        </w:r>
        <w:r w:rsidR="00CE0B85" w:rsidRPr="00F646F6">
          <w:rPr>
            <w:rStyle w:val="Hyperlink"/>
            <w:noProof/>
          </w:rPr>
          <w:t>8.1: Comparison of different grounding schemes for DC power system applications.</w:t>
        </w:r>
        <w:r w:rsidR="00CE0B85">
          <w:rPr>
            <w:noProof/>
            <w:webHidden/>
          </w:rPr>
          <w:tab/>
        </w:r>
        <w:r w:rsidR="00CE0B85">
          <w:rPr>
            <w:noProof/>
            <w:webHidden/>
          </w:rPr>
          <w:fldChar w:fldCharType="begin"/>
        </w:r>
        <w:r w:rsidR="00CE0B85">
          <w:rPr>
            <w:noProof/>
            <w:webHidden/>
          </w:rPr>
          <w:instrText xml:space="preserve"> PAGEREF _Toc448746643 \h </w:instrText>
        </w:r>
        <w:r w:rsidR="00CE0B85">
          <w:rPr>
            <w:noProof/>
            <w:webHidden/>
          </w:rPr>
        </w:r>
        <w:r w:rsidR="00CE0B85">
          <w:rPr>
            <w:noProof/>
            <w:webHidden/>
          </w:rPr>
          <w:fldChar w:fldCharType="separate"/>
        </w:r>
        <w:r w:rsidR="00D44AE2">
          <w:rPr>
            <w:noProof/>
            <w:webHidden/>
          </w:rPr>
          <w:t>219</w:t>
        </w:r>
        <w:r w:rsidR="00CE0B85">
          <w:rPr>
            <w:noProof/>
            <w:webHidden/>
          </w:rPr>
          <w:fldChar w:fldCharType="end"/>
        </w:r>
      </w:hyperlink>
    </w:p>
    <w:p w14:paraId="048E5046"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644" w:history="1">
        <w:r w:rsidR="00CE0B85" w:rsidRPr="00F646F6">
          <w:rPr>
            <w:rStyle w:val="Hyperlink"/>
            <w:noProof/>
          </w:rPr>
          <w:t xml:space="preserve">Table </w:t>
        </w:r>
        <w:r w:rsidR="00CE0B85" w:rsidRPr="00F646F6">
          <w:rPr>
            <w:rStyle w:val="Hyperlink"/>
            <w:rFonts w:hint="eastAsia"/>
            <w:noProof/>
            <w:cs/>
          </w:rPr>
          <w:t>‎</w:t>
        </w:r>
        <w:r w:rsidR="00CE0B85" w:rsidRPr="00F646F6">
          <w:rPr>
            <w:rStyle w:val="Hyperlink"/>
            <w:noProof/>
          </w:rPr>
          <w:t>8.2: Comparison of different circuit breaker technologies for DC power system applications.</w:t>
        </w:r>
        <w:r w:rsidR="00CE0B85">
          <w:rPr>
            <w:noProof/>
            <w:webHidden/>
          </w:rPr>
          <w:tab/>
        </w:r>
        <w:r w:rsidR="00CE0B85">
          <w:rPr>
            <w:noProof/>
            <w:webHidden/>
          </w:rPr>
          <w:fldChar w:fldCharType="begin"/>
        </w:r>
        <w:r w:rsidR="00CE0B85">
          <w:rPr>
            <w:noProof/>
            <w:webHidden/>
          </w:rPr>
          <w:instrText xml:space="preserve"> PAGEREF _Toc448746644 \h </w:instrText>
        </w:r>
        <w:r w:rsidR="00CE0B85">
          <w:rPr>
            <w:noProof/>
            <w:webHidden/>
          </w:rPr>
        </w:r>
        <w:r w:rsidR="00CE0B85">
          <w:rPr>
            <w:noProof/>
            <w:webHidden/>
          </w:rPr>
          <w:fldChar w:fldCharType="separate"/>
        </w:r>
        <w:r w:rsidR="00D44AE2">
          <w:rPr>
            <w:noProof/>
            <w:webHidden/>
          </w:rPr>
          <w:t>230</w:t>
        </w:r>
        <w:r w:rsidR="00CE0B85">
          <w:rPr>
            <w:noProof/>
            <w:webHidden/>
          </w:rPr>
          <w:fldChar w:fldCharType="end"/>
        </w:r>
      </w:hyperlink>
    </w:p>
    <w:p w14:paraId="62AA4938"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645" w:history="1">
        <w:r w:rsidR="00CE0B85" w:rsidRPr="00F646F6">
          <w:rPr>
            <w:rStyle w:val="Hyperlink"/>
            <w:noProof/>
          </w:rPr>
          <w:t xml:space="preserve">Table </w:t>
        </w:r>
        <w:r w:rsidR="00CE0B85" w:rsidRPr="00F646F6">
          <w:rPr>
            <w:rStyle w:val="Hyperlink"/>
            <w:rFonts w:hint="eastAsia"/>
            <w:noProof/>
            <w:cs/>
          </w:rPr>
          <w:t>‎</w:t>
        </w:r>
        <w:r w:rsidR="00CE0B85" w:rsidRPr="00F646F6">
          <w:rPr>
            <w:rStyle w:val="Hyperlink"/>
            <w:noProof/>
          </w:rPr>
          <w:t xml:space="preserve">10.1: </w:t>
        </w:r>
        <w:r w:rsidR="00CE0B85" w:rsidRPr="00F646F6">
          <w:rPr>
            <w:rStyle w:val="Hyperlink"/>
            <w:rFonts w:eastAsia="Times New Roman"/>
            <w:noProof/>
          </w:rPr>
          <w:t>Artificial inductive line impedance parameters</w:t>
        </w:r>
        <w:r w:rsidR="00CE0B85">
          <w:rPr>
            <w:noProof/>
            <w:webHidden/>
          </w:rPr>
          <w:tab/>
        </w:r>
        <w:r w:rsidR="00CE0B85">
          <w:rPr>
            <w:noProof/>
            <w:webHidden/>
          </w:rPr>
          <w:fldChar w:fldCharType="begin"/>
        </w:r>
        <w:r w:rsidR="00CE0B85">
          <w:rPr>
            <w:noProof/>
            <w:webHidden/>
          </w:rPr>
          <w:instrText xml:space="preserve"> PAGEREF _Toc448746645 \h </w:instrText>
        </w:r>
        <w:r w:rsidR="00CE0B85">
          <w:rPr>
            <w:noProof/>
            <w:webHidden/>
          </w:rPr>
        </w:r>
        <w:r w:rsidR="00CE0B85">
          <w:rPr>
            <w:noProof/>
            <w:webHidden/>
          </w:rPr>
          <w:fldChar w:fldCharType="separate"/>
        </w:r>
        <w:r w:rsidR="00D44AE2">
          <w:rPr>
            <w:noProof/>
            <w:webHidden/>
          </w:rPr>
          <w:t>273</w:t>
        </w:r>
        <w:r w:rsidR="00CE0B85">
          <w:rPr>
            <w:noProof/>
            <w:webHidden/>
          </w:rPr>
          <w:fldChar w:fldCharType="end"/>
        </w:r>
      </w:hyperlink>
    </w:p>
    <w:p w14:paraId="683EBD89" w14:textId="5F482CC5" w:rsidR="000E4790" w:rsidRPr="00B30F59" w:rsidRDefault="005F1F75" w:rsidP="00CD7C27">
      <w:pPr>
        <w:pStyle w:val="TOC2"/>
        <w:sectPr w:rsidR="000E4790" w:rsidRPr="00B30F59" w:rsidSect="004E36A5">
          <w:pgSz w:w="12240" w:h="15840"/>
          <w:pgMar w:top="1440" w:right="1440" w:bottom="1728" w:left="2160" w:header="720" w:footer="720" w:gutter="0"/>
          <w:pgNumType w:fmt="lowerRoman"/>
          <w:cols w:space="720"/>
          <w:docGrid w:linePitch="360"/>
        </w:sectPr>
      </w:pPr>
      <w:r w:rsidRPr="00B30F59">
        <w:rPr>
          <w:noProof w:val="0"/>
        </w:rPr>
        <w:fldChar w:fldCharType="end"/>
      </w:r>
    </w:p>
    <w:p w14:paraId="49FA2C2D" w14:textId="77777777" w:rsidR="00CE46BE" w:rsidRPr="00B30F59" w:rsidRDefault="0028293B" w:rsidP="00AB3BE1">
      <w:pPr>
        <w:pStyle w:val="TOCtitle"/>
        <w:outlineLvl w:val="0"/>
      </w:pPr>
      <w:r w:rsidRPr="00B30F59">
        <w:lastRenderedPageBreak/>
        <w:t>List of</w:t>
      </w:r>
      <w:r w:rsidR="00CE46BE" w:rsidRPr="00B30F59">
        <w:t xml:space="preserve"> Figures</w:t>
      </w:r>
    </w:p>
    <w:p w14:paraId="6EABB3B7" w14:textId="4C1A78B4" w:rsidR="00BE1654" w:rsidRPr="00B30F59" w:rsidRDefault="00BE1654" w:rsidP="00CD7C27">
      <w:pPr>
        <w:pStyle w:val="TOCtitledescription"/>
      </w:pPr>
      <w:r w:rsidRPr="00B30F59">
        <w:t>figure</w:t>
      </w:r>
      <w:r w:rsidRPr="00B30F59">
        <w:tab/>
        <w:t>Page</w:t>
      </w:r>
    </w:p>
    <w:p w14:paraId="0E3D0FF4" w14:textId="77777777" w:rsidR="00CE0B85" w:rsidRDefault="00CE46BE">
      <w:pPr>
        <w:pStyle w:val="TableofFigures"/>
        <w:tabs>
          <w:tab w:val="right" w:leader="dot" w:pos="8630"/>
        </w:tabs>
        <w:rPr>
          <w:rFonts w:asciiTheme="minorHAnsi" w:eastAsiaTheme="minorEastAsia" w:hAnsiTheme="minorHAnsi" w:cstheme="minorBidi"/>
          <w:noProof/>
          <w:sz w:val="22"/>
        </w:rPr>
      </w:pPr>
      <w:r w:rsidRPr="00B30F59">
        <w:rPr>
          <w:sz w:val="20"/>
        </w:rPr>
        <w:fldChar w:fldCharType="begin"/>
      </w:r>
      <w:r w:rsidRPr="00B30F59">
        <w:rPr>
          <w:sz w:val="20"/>
        </w:rPr>
        <w:instrText xml:space="preserve"> TOC \h \z \c "Figure" </w:instrText>
      </w:r>
      <w:r w:rsidRPr="00B30F59">
        <w:rPr>
          <w:sz w:val="20"/>
        </w:rPr>
        <w:fldChar w:fldCharType="separate"/>
      </w:r>
      <w:hyperlink w:anchor="_Toc448746646"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1.1: Classification of energy storage technologies.</w:t>
        </w:r>
        <w:r w:rsidR="00CE0B85">
          <w:rPr>
            <w:noProof/>
            <w:webHidden/>
          </w:rPr>
          <w:tab/>
        </w:r>
        <w:r w:rsidR="00CE0B85">
          <w:rPr>
            <w:noProof/>
            <w:webHidden/>
          </w:rPr>
          <w:fldChar w:fldCharType="begin"/>
        </w:r>
        <w:r w:rsidR="00CE0B85">
          <w:rPr>
            <w:noProof/>
            <w:webHidden/>
          </w:rPr>
          <w:instrText xml:space="preserve"> PAGEREF _Toc448746646 \h </w:instrText>
        </w:r>
        <w:r w:rsidR="00CE0B85">
          <w:rPr>
            <w:noProof/>
            <w:webHidden/>
          </w:rPr>
        </w:r>
        <w:r w:rsidR="00CE0B85">
          <w:rPr>
            <w:noProof/>
            <w:webHidden/>
          </w:rPr>
          <w:fldChar w:fldCharType="separate"/>
        </w:r>
        <w:r w:rsidR="00D44AE2">
          <w:rPr>
            <w:noProof/>
            <w:webHidden/>
          </w:rPr>
          <w:t>3</w:t>
        </w:r>
        <w:r w:rsidR="00CE0B85">
          <w:rPr>
            <w:noProof/>
            <w:webHidden/>
          </w:rPr>
          <w:fldChar w:fldCharType="end"/>
        </w:r>
      </w:hyperlink>
    </w:p>
    <w:p w14:paraId="5799CC3F"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647"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 xml:space="preserve">1.2: Comparison of the different battery technologies in terms of volumetric and gravimetric energy density </w:t>
        </w:r>
        <w:r w:rsidR="00CE0B85" w:rsidRPr="00845E2D">
          <w:rPr>
            <w:rStyle w:val="Hyperlink"/>
            <w:rFonts w:hint="eastAsia"/>
            <w:noProof/>
            <w:cs/>
          </w:rPr>
          <w:t>‎</w:t>
        </w:r>
        <w:r w:rsidR="00CE0B85" w:rsidRPr="00845E2D">
          <w:rPr>
            <w:rStyle w:val="Hyperlink"/>
            <w:noProof/>
          </w:rPr>
          <w:t>[16]-</w:t>
        </w:r>
        <w:r w:rsidR="00CE0B85" w:rsidRPr="00845E2D">
          <w:rPr>
            <w:rStyle w:val="Hyperlink"/>
            <w:rFonts w:hint="eastAsia"/>
            <w:noProof/>
            <w:cs/>
          </w:rPr>
          <w:t>‎</w:t>
        </w:r>
        <w:r w:rsidR="00CE0B85" w:rsidRPr="00845E2D">
          <w:rPr>
            <w:rStyle w:val="Hyperlink"/>
            <w:noProof/>
          </w:rPr>
          <w:t>[18].</w:t>
        </w:r>
        <w:r w:rsidR="00CE0B85">
          <w:rPr>
            <w:noProof/>
            <w:webHidden/>
          </w:rPr>
          <w:tab/>
        </w:r>
        <w:r w:rsidR="00CE0B85">
          <w:rPr>
            <w:noProof/>
            <w:webHidden/>
          </w:rPr>
          <w:fldChar w:fldCharType="begin"/>
        </w:r>
        <w:r w:rsidR="00CE0B85">
          <w:rPr>
            <w:noProof/>
            <w:webHidden/>
          </w:rPr>
          <w:instrText xml:space="preserve"> PAGEREF _Toc448746647 \h </w:instrText>
        </w:r>
        <w:r w:rsidR="00CE0B85">
          <w:rPr>
            <w:noProof/>
            <w:webHidden/>
          </w:rPr>
        </w:r>
        <w:r w:rsidR="00CE0B85">
          <w:rPr>
            <w:noProof/>
            <w:webHidden/>
          </w:rPr>
          <w:fldChar w:fldCharType="separate"/>
        </w:r>
        <w:r w:rsidR="00D44AE2">
          <w:rPr>
            <w:noProof/>
            <w:webHidden/>
          </w:rPr>
          <w:t>7</w:t>
        </w:r>
        <w:r w:rsidR="00CE0B85">
          <w:rPr>
            <w:noProof/>
            <w:webHidden/>
          </w:rPr>
          <w:fldChar w:fldCharType="end"/>
        </w:r>
      </w:hyperlink>
    </w:p>
    <w:p w14:paraId="423D671A"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648"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 xml:space="preserve">1.3: Comparison of different battery technologies in terms of capital cost per unit power and capital cost per energy </w:t>
        </w:r>
        <w:r w:rsidR="00CE0B85" w:rsidRPr="00845E2D">
          <w:rPr>
            <w:rStyle w:val="Hyperlink"/>
            <w:rFonts w:hint="eastAsia"/>
            <w:noProof/>
            <w:cs/>
          </w:rPr>
          <w:t>‎</w:t>
        </w:r>
        <w:r w:rsidR="00CE0B85" w:rsidRPr="00845E2D">
          <w:rPr>
            <w:rStyle w:val="Hyperlink"/>
            <w:noProof/>
          </w:rPr>
          <w:t>[16]-</w:t>
        </w:r>
        <w:r w:rsidR="00CE0B85" w:rsidRPr="00845E2D">
          <w:rPr>
            <w:rStyle w:val="Hyperlink"/>
            <w:rFonts w:hint="eastAsia"/>
            <w:noProof/>
            <w:cs/>
          </w:rPr>
          <w:t>‎</w:t>
        </w:r>
        <w:r w:rsidR="00CE0B85" w:rsidRPr="00845E2D">
          <w:rPr>
            <w:rStyle w:val="Hyperlink"/>
            <w:noProof/>
          </w:rPr>
          <w:t>[18].</w:t>
        </w:r>
        <w:r w:rsidR="00CE0B85">
          <w:rPr>
            <w:noProof/>
            <w:webHidden/>
          </w:rPr>
          <w:tab/>
        </w:r>
        <w:r w:rsidR="00CE0B85">
          <w:rPr>
            <w:noProof/>
            <w:webHidden/>
          </w:rPr>
          <w:fldChar w:fldCharType="begin"/>
        </w:r>
        <w:r w:rsidR="00CE0B85">
          <w:rPr>
            <w:noProof/>
            <w:webHidden/>
          </w:rPr>
          <w:instrText xml:space="preserve"> PAGEREF _Toc448746648 \h </w:instrText>
        </w:r>
        <w:r w:rsidR="00CE0B85">
          <w:rPr>
            <w:noProof/>
            <w:webHidden/>
          </w:rPr>
        </w:r>
        <w:r w:rsidR="00CE0B85">
          <w:rPr>
            <w:noProof/>
            <w:webHidden/>
          </w:rPr>
          <w:fldChar w:fldCharType="separate"/>
        </w:r>
        <w:r w:rsidR="00D44AE2">
          <w:rPr>
            <w:noProof/>
            <w:webHidden/>
          </w:rPr>
          <w:t>8</w:t>
        </w:r>
        <w:r w:rsidR="00CE0B85">
          <w:rPr>
            <w:noProof/>
            <w:webHidden/>
          </w:rPr>
          <w:fldChar w:fldCharType="end"/>
        </w:r>
      </w:hyperlink>
    </w:p>
    <w:p w14:paraId="48A91E98"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649"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1.4: Supercapacitor structure.</w:t>
        </w:r>
        <w:r w:rsidR="00CE0B85">
          <w:rPr>
            <w:noProof/>
            <w:webHidden/>
          </w:rPr>
          <w:tab/>
        </w:r>
        <w:r w:rsidR="00CE0B85">
          <w:rPr>
            <w:noProof/>
            <w:webHidden/>
          </w:rPr>
          <w:fldChar w:fldCharType="begin"/>
        </w:r>
        <w:r w:rsidR="00CE0B85">
          <w:rPr>
            <w:noProof/>
            <w:webHidden/>
          </w:rPr>
          <w:instrText xml:space="preserve"> PAGEREF _Toc448746649 \h </w:instrText>
        </w:r>
        <w:r w:rsidR="00CE0B85">
          <w:rPr>
            <w:noProof/>
            <w:webHidden/>
          </w:rPr>
        </w:r>
        <w:r w:rsidR="00CE0B85">
          <w:rPr>
            <w:noProof/>
            <w:webHidden/>
          </w:rPr>
          <w:fldChar w:fldCharType="separate"/>
        </w:r>
        <w:r w:rsidR="00D44AE2">
          <w:rPr>
            <w:noProof/>
            <w:webHidden/>
          </w:rPr>
          <w:t>16</w:t>
        </w:r>
        <w:r w:rsidR="00CE0B85">
          <w:rPr>
            <w:noProof/>
            <w:webHidden/>
          </w:rPr>
          <w:fldChar w:fldCharType="end"/>
        </w:r>
      </w:hyperlink>
    </w:p>
    <w:p w14:paraId="1B07985E"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650"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 xml:space="preserve">1.5: Effective capacitance of supercapacitor as a function of frequency </w:t>
        </w:r>
        <w:r w:rsidR="00CE0B85" w:rsidRPr="00845E2D">
          <w:rPr>
            <w:rStyle w:val="Hyperlink"/>
            <w:rFonts w:hint="eastAsia"/>
            <w:noProof/>
            <w:cs/>
          </w:rPr>
          <w:t>‎</w:t>
        </w:r>
        <w:r w:rsidR="00CE0B85" w:rsidRPr="00845E2D">
          <w:rPr>
            <w:rStyle w:val="Hyperlink"/>
            <w:noProof/>
          </w:rPr>
          <w:t>[40].</w:t>
        </w:r>
        <w:r w:rsidR="00CE0B85">
          <w:rPr>
            <w:noProof/>
            <w:webHidden/>
          </w:rPr>
          <w:tab/>
        </w:r>
        <w:r w:rsidR="00CE0B85">
          <w:rPr>
            <w:noProof/>
            <w:webHidden/>
          </w:rPr>
          <w:fldChar w:fldCharType="begin"/>
        </w:r>
        <w:r w:rsidR="00CE0B85">
          <w:rPr>
            <w:noProof/>
            <w:webHidden/>
          </w:rPr>
          <w:instrText xml:space="preserve"> PAGEREF _Toc448746650 \h </w:instrText>
        </w:r>
        <w:r w:rsidR="00CE0B85">
          <w:rPr>
            <w:noProof/>
            <w:webHidden/>
          </w:rPr>
        </w:r>
        <w:r w:rsidR="00CE0B85">
          <w:rPr>
            <w:noProof/>
            <w:webHidden/>
          </w:rPr>
          <w:fldChar w:fldCharType="separate"/>
        </w:r>
        <w:r w:rsidR="00D44AE2">
          <w:rPr>
            <w:noProof/>
            <w:webHidden/>
          </w:rPr>
          <w:t>18</w:t>
        </w:r>
        <w:r w:rsidR="00CE0B85">
          <w:rPr>
            <w:noProof/>
            <w:webHidden/>
          </w:rPr>
          <w:fldChar w:fldCharType="end"/>
        </w:r>
      </w:hyperlink>
    </w:p>
    <w:p w14:paraId="0D6D1E40"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651"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1.6: Schematic of a SMES system.</w:t>
        </w:r>
        <w:r w:rsidR="00CE0B85">
          <w:rPr>
            <w:noProof/>
            <w:webHidden/>
          </w:rPr>
          <w:tab/>
        </w:r>
        <w:r w:rsidR="00CE0B85">
          <w:rPr>
            <w:noProof/>
            <w:webHidden/>
          </w:rPr>
          <w:fldChar w:fldCharType="begin"/>
        </w:r>
        <w:r w:rsidR="00CE0B85">
          <w:rPr>
            <w:noProof/>
            <w:webHidden/>
          </w:rPr>
          <w:instrText xml:space="preserve"> PAGEREF _Toc448746651 \h </w:instrText>
        </w:r>
        <w:r w:rsidR="00CE0B85">
          <w:rPr>
            <w:noProof/>
            <w:webHidden/>
          </w:rPr>
        </w:r>
        <w:r w:rsidR="00CE0B85">
          <w:rPr>
            <w:noProof/>
            <w:webHidden/>
          </w:rPr>
          <w:fldChar w:fldCharType="separate"/>
        </w:r>
        <w:r w:rsidR="00D44AE2">
          <w:rPr>
            <w:noProof/>
            <w:webHidden/>
          </w:rPr>
          <w:t>19</w:t>
        </w:r>
        <w:r w:rsidR="00CE0B85">
          <w:rPr>
            <w:noProof/>
            <w:webHidden/>
          </w:rPr>
          <w:fldChar w:fldCharType="end"/>
        </w:r>
      </w:hyperlink>
    </w:p>
    <w:p w14:paraId="2E2E3765"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652"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1.7: Utilization of energy storage devices for load leveling.</w:t>
        </w:r>
        <w:r w:rsidR="00CE0B85">
          <w:rPr>
            <w:noProof/>
            <w:webHidden/>
          </w:rPr>
          <w:tab/>
        </w:r>
        <w:r w:rsidR="00CE0B85">
          <w:rPr>
            <w:noProof/>
            <w:webHidden/>
          </w:rPr>
          <w:fldChar w:fldCharType="begin"/>
        </w:r>
        <w:r w:rsidR="00CE0B85">
          <w:rPr>
            <w:noProof/>
            <w:webHidden/>
          </w:rPr>
          <w:instrText xml:space="preserve"> PAGEREF _Toc448746652 \h </w:instrText>
        </w:r>
        <w:r w:rsidR="00CE0B85">
          <w:rPr>
            <w:noProof/>
            <w:webHidden/>
          </w:rPr>
        </w:r>
        <w:r w:rsidR="00CE0B85">
          <w:rPr>
            <w:noProof/>
            <w:webHidden/>
          </w:rPr>
          <w:fldChar w:fldCharType="separate"/>
        </w:r>
        <w:r w:rsidR="00D44AE2">
          <w:rPr>
            <w:noProof/>
            <w:webHidden/>
          </w:rPr>
          <w:t>23</w:t>
        </w:r>
        <w:r w:rsidR="00CE0B85">
          <w:rPr>
            <w:noProof/>
            <w:webHidden/>
          </w:rPr>
          <w:fldChar w:fldCharType="end"/>
        </w:r>
      </w:hyperlink>
    </w:p>
    <w:p w14:paraId="3E0FF5BC"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653"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1.8: Schematic diagram of AC-coupled hybrid power system.</w:t>
        </w:r>
        <w:r w:rsidR="00CE0B85">
          <w:rPr>
            <w:noProof/>
            <w:webHidden/>
          </w:rPr>
          <w:tab/>
        </w:r>
        <w:r w:rsidR="00CE0B85">
          <w:rPr>
            <w:noProof/>
            <w:webHidden/>
          </w:rPr>
          <w:fldChar w:fldCharType="begin"/>
        </w:r>
        <w:r w:rsidR="00CE0B85">
          <w:rPr>
            <w:noProof/>
            <w:webHidden/>
          </w:rPr>
          <w:instrText xml:space="preserve"> PAGEREF _Toc448746653 \h </w:instrText>
        </w:r>
        <w:r w:rsidR="00CE0B85">
          <w:rPr>
            <w:noProof/>
            <w:webHidden/>
          </w:rPr>
        </w:r>
        <w:r w:rsidR="00CE0B85">
          <w:rPr>
            <w:noProof/>
            <w:webHidden/>
          </w:rPr>
          <w:fldChar w:fldCharType="separate"/>
        </w:r>
        <w:r w:rsidR="00D44AE2">
          <w:rPr>
            <w:noProof/>
            <w:webHidden/>
          </w:rPr>
          <w:t>31</w:t>
        </w:r>
        <w:r w:rsidR="00CE0B85">
          <w:rPr>
            <w:noProof/>
            <w:webHidden/>
          </w:rPr>
          <w:fldChar w:fldCharType="end"/>
        </w:r>
      </w:hyperlink>
    </w:p>
    <w:p w14:paraId="0552F130"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654"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1.9: Schematic diagram of DC-coupled hybrid power system.</w:t>
        </w:r>
        <w:r w:rsidR="00CE0B85">
          <w:rPr>
            <w:noProof/>
            <w:webHidden/>
          </w:rPr>
          <w:tab/>
        </w:r>
        <w:r w:rsidR="00CE0B85">
          <w:rPr>
            <w:noProof/>
            <w:webHidden/>
          </w:rPr>
          <w:fldChar w:fldCharType="begin"/>
        </w:r>
        <w:r w:rsidR="00CE0B85">
          <w:rPr>
            <w:noProof/>
            <w:webHidden/>
          </w:rPr>
          <w:instrText xml:space="preserve"> PAGEREF _Toc448746654 \h </w:instrText>
        </w:r>
        <w:r w:rsidR="00CE0B85">
          <w:rPr>
            <w:noProof/>
            <w:webHidden/>
          </w:rPr>
        </w:r>
        <w:r w:rsidR="00CE0B85">
          <w:rPr>
            <w:noProof/>
            <w:webHidden/>
          </w:rPr>
          <w:fldChar w:fldCharType="separate"/>
        </w:r>
        <w:r w:rsidR="00D44AE2">
          <w:rPr>
            <w:noProof/>
            <w:webHidden/>
          </w:rPr>
          <w:t>32</w:t>
        </w:r>
        <w:r w:rsidR="00CE0B85">
          <w:rPr>
            <w:noProof/>
            <w:webHidden/>
          </w:rPr>
          <w:fldChar w:fldCharType="end"/>
        </w:r>
      </w:hyperlink>
    </w:p>
    <w:p w14:paraId="59FB6147"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655"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1.10: Schematic diagram of hybrid AC/DC power system.</w:t>
        </w:r>
        <w:r w:rsidR="00CE0B85">
          <w:rPr>
            <w:noProof/>
            <w:webHidden/>
          </w:rPr>
          <w:tab/>
        </w:r>
        <w:r w:rsidR="00CE0B85">
          <w:rPr>
            <w:noProof/>
            <w:webHidden/>
          </w:rPr>
          <w:fldChar w:fldCharType="begin"/>
        </w:r>
        <w:r w:rsidR="00CE0B85">
          <w:rPr>
            <w:noProof/>
            <w:webHidden/>
          </w:rPr>
          <w:instrText xml:space="preserve"> PAGEREF _Toc448746655 \h </w:instrText>
        </w:r>
        <w:r w:rsidR="00CE0B85">
          <w:rPr>
            <w:noProof/>
            <w:webHidden/>
          </w:rPr>
        </w:r>
        <w:r w:rsidR="00CE0B85">
          <w:rPr>
            <w:noProof/>
            <w:webHidden/>
          </w:rPr>
          <w:fldChar w:fldCharType="separate"/>
        </w:r>
        <w:r w:rsidR="00D44AE2">
          <w:rPr>
            <w:noProof/>
            <w:webHidden/>
          </w:rPr>
          <w:t>33</w:t>
        </w:r>
        <w:r w:rsidR="00CE0B85">
          <w:rPr>
            <w:noProof/>
            <w:webHidden/>
          </w:rPr>
          <w:fldChar w:fldCharType="end"/>
        </w:r>
      </w:hyperlink>
    </w:p>
    <w:p w14:paraId="1BCFCC64"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656"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1.11: Schematic diagram of high-frequency AC hybrid power system.</w:t>
        </w:r>
        <w:r w:rsidR="00CE0B85">
          <w:rPr>
            <w:noProof/>
            <w:webHidden/>
          </w:rPr>
          <w:tab/>
        </w:r>
        <w:r w:rsidR="00CE0B85">
          <w:rPr>
            <w:noProof/>
            <w:webHidden/>
          </w:rPr>
          <w:fldChar w:fldCharType="begin"/>
        </w:r>
        <w:r w:rsidR="00CE0B85">
          <w:rPr>
            <w:noProof/>
            <w:webHidden/>
          </w:rPr>
          <w:instrText xml:space="preserve"> PAGEREF _Toc448746656 \h </w:instrText>
        </w:r>
        <w:r w:rsidR="00CE0B85">
          <w:rPr>
            <w:noProof/>
            <w:webHidden/>
          </w:rPr>
        </w:r>
        <w:r w:rsidR="00CE0B85">
          <w:rPr>
            <w:noProof/>
            <w:webHidden/>
          </w:rPr>
          <w:fldChar w:fldCharType="separate"/>
        </w:r>
        <w:r w:rsidR="00D44AE2">
          <w:rPr>
            <w:noProof/>
            <w:webHidden/>
          </w:rPr>
          <w:t>34</w:t>
        </w:r>
        <w:r w:rsidR="00CE0B85">
          <w:rPr>
            <w:noProof/>
            <w:webHidden/>
          </w:rPr>
          <w:fldChar w:fldCharType="end"/>
        </w:r>
      </w:hyperlink>
    </w:p>
    <w:p w14:paraId="0DE0EBE0"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657"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1.12: Centralized control structure.</w:t>
        </w:r>
        <w:r w:rsidR="00CE0B85">
          <w:rPr>
            <w:noProof/>
            <w:webHidden/>
          </w:rPr>
          <w:tab/>
        </w:r>
        <w:r w:rsidR="00CE0B85">
          <w:rPr>
            <w:noProof/>
            <w:webHidden/>
          </w:rPr>
          <w:fldChar w:fldCharType="begin"/>
        </w:r>
        <w:r w:rsidR="00CE0B85">
          <w:rPr>
            <w:noProof/>
            <w:webHidden/>
          </w:rPr>
          <w:instrText xml:space="preserve"> PAGEREF _Toc448746657 \h </w:instrText>
        </w:r>
        <w:r w:rsidR="00CE0B85">
          <w:rPr>
            <w:noProof/>
            <w:webHidden/>
          </w:rPr>
        </w:r>
        <w:r w:rsidR="00CE0B85">
          <w:rPr>
            <w:noProof/>
            <w:webHidden/>
          </w:rPr>
          <w:fldChar w:fldCharType="separate"/>
        </w:r>
        <w:r w:rsidR="00D44AE2">
          <w:rPr>
            <w:noProof/>
            <w:webHidden/>
          </w:rPr>
          <w:t>36</w:t>
        </w:r>
        <w:r w:rsidR="00CE0B85">
          <w:rPr>
            <w:noProof/>
            <w:webHidden/>
          </w:rPr>
          <w:fldChar w:fldCharType="end"/>
        </w:r>
      </w:hyperlink>
    </w:p>
    <w:p w14:paraId="08C5B829"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658"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1.13: Distributed control structure.</w:t>
        </w:r>
        <w:r w:rsidR="00CE0B85">
          <w:rPr>
            <w:noProof/>
            <w:webHidden/>
          </w:rPr>
          <w:tab/>
        </w:r>
        <w:r w:rsidR="00CE0B85">
          <w:rPr>
            <w:noProof/>
            <w:webHidden/>
          </w:rPr>
          <w:fldChar w:fldCharType="begin"/>
        </w:r>
        <w:r w:rsidR="00CE0B85">
          <w:rPr>
            <w:noProof/>
            <w:webHidden/>
          </w:rPr>
          <w:instrText xml:space="preserve"> PAGEREF _Toc448746658 \h </w:instrText>
        </w:r>
        <w:r w:rsidR="00CE0B85">
          <w:rPr>
            <w:noProof/>
            <w:webHidden/>
          </w:rPr>
        </w:r>
        <w:r w:rsidR="00CE0B85">
          <w:rPr>
            <w:noProof/>
            <w:webHidden/>
          </w:rPr>
          <w:fldChar w:fldCharType="separate"/>
        </w:r>
        <w:r w:rsidR="00D44AE2">
          <w:rPr>
            <w:noProof/>
            <w:webHidden/>
          </w:rPr>
          <w:t>37</w:t>
        </w:r>
        <w:r w:rsidR="00CE0B85">
          <w:rPr>
            <w:noProof/>
            <w:webHidden/>
          </w:rPr>
          <w:fldChar w:fldCharType="end"/>
        </w:r>
      </w:hyperlink>
    </w:p>
    <w:p w14:paraId="2436B0D2"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659"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1.14: Distributed-centralized hybrid control structure.</w:t>
        </w:r>
        <w:r w:rsidR="00CE0B85">
          <w:rPr>
            <w:noProof/>
            <w:webHidden/>
          </w:rPr>
          <w:tab/>
        </w:r>
        <w:r w:rsidR="00CE0B85">
          <w:rPr>
            <w:noProof/>
            <w:webHidden/>
          </w:rPr>
          <w:fldChar w:fldCharType="begin"/>
        </w:r>
        <w:r w:rsidR="00CE0B85">
          <w:rPr>
            <w:noProof/>
            <w:webHidden/>
          </w:rPr>
          <w:instrText xml:space="preserve"> PAGEREF _Toc448746659 \h </w:instrText>
        </w:r>
        <w:r w:rsidR="00CE0B85">
          <w:rPr>
            <w:noProof/>
            <w:webHidden/>
          </w:rPr>
        </w:r>
        <w:r w:rsidR="00CE0B85">
          <w:rPr>
            <w:noProof/>
            <w:webHidden/>
          </w:rPr>
          <w:fldChar w:fldCharType="separate"/>
        </w:r>
        <w:r w:rsidR="00D44AE2">
          <w:rPr>
            <w:noProof/>
            <w:webHidden/>
          </w:rPr>
          <w:t>38</w:t>
        </w:r>
        <w:r w:rsidR="00CE0B85">
          <w:rPr>
            <w:noProof/>
            <w:webHidden/>
          </w:rPr>
          <w:fldChar w:fldCharType="end"/>
        </w:r>
      </w:hyperlink>
    </w:p>
    <w:p w14:paraId="612A3D68"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660"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2.1: Consumption power profile of a pulse load.</w:t>
        </w:r>
        <w:r w:rsidR="00CE0B85">
          <w:rPr>
            <w:noProof/>
            <w:webHidden/>
          </w:rPr>
          <w:tab/>
        </w:r>
        <w:r w:rsidR="00CE0B85">
          <w:rPr>
            <w:noProof/>
            <w:webHidden/>
          </w:rPr>
          <w:fldChar w:fldCharType="begin"/>
        </w:r>
        <w:r w:rsidR="00CE0B85">
          <w:rPr>
            <w:noProof/>
            <w:webHidden/>
          </w:rPr>
          <w:instrText xml:space="preserve"> PAGEREF _Toc448746660 \h </w:instrText>
        </w:r>
        <w:r w:rsidR="00CE0B85">
          <w:rPr>
            <w:noProof/>
            <w:webHidden/>
          </w:rPr>
        </w:r>
        <w:r w:rsidR="00CE0B85">
          <w:rPr>
            <w:noProof/>
            <w:webHidden/>
          </w:rPr>
          <w:fldChar w:fldCharType="separate"/>
        </w:r>
        <w:r w:rsidR="00D44AE2">
          <w:rPr>
            <w:noProof/>
            <w:webHidden/>
          </w:rPr>
          <w:t>57</w:t>
        </w:r>
        <w:r w:rsidR="00CE0B85">
          <w:rPr>
            <w:noProof/>
            <w:webHidden/>
          </w:rPr>
          <w:fldChar w:fldCharType="end"/>
        </w:r>
      </w:hyperlink>
    </w:p>
    <w:p w14:paraId="2C82A5CF"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661"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2.2: Power density vs. energy density for various energy-storing devices.</w:t>
        </w:r>
        <w:r w:rsidR="00CE0B85">
          <w:rPr>
            <w:noProof/>
            <w:webHidden/>
          </w:rPr>
          <w:tab/>
        </w:r>
        <w:r w:rsidR="00CE0B85">
          <w:rPr>
            <w:noProof/>
            <w:webHidden/>
          </w:rPr>
          <w:fldChar w:fldCharType="begin"/>
        </w:r>
        <w:r w:rsidR="00CE0B85">
          <w:rPr>
            <w:noProof/>
            <w:webHidden/>
          </w:rPr>
          <w:instrText xml:space="preserve"> PAGEREF _Toc448746661 \h </w:instrText>
        </w:r>
        <w:r w:rsidR="00CE0B85">
          <w:rPr>
            <w:noProof/>
            <w:webHidden/>
          </w:rPr>
        </w:r>
        <w:r w:rsidR="00CE0B85">
          <w:rPr>
            <w:noProof/>
            <w:webHidden/>
          </w:rPr>
          <w:fldChar w:fldCharType="separate"/>
        </w:r>
        <w:r w:rsidR="00D44AE2">
          <w:rPr>
            <w:noProof/>
            <w:webHidden/>
          </w:rPr>
          <w:t>58</w:t>
        </w:r>
        <w:r w:rsidR="00CE0B85">
          <w:rPr>
            <w:noProof/>
            <w:webHidden/>
          </w:rPr>
          <w:fldChar w:fldCharType="end"/>
        </w:r>
      </w:hyperlink>
    </w:p>
    <w:p w14:paraId="2B1FC6AC"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662"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2.3: Passive battery-supercapacitor hybrid configuration.</w:t>
        </w:r>
        <w:r w:rsidR="00CE0B85">
          <w:rPr>
            <w:noProof/>
            <w:webHidden/>
          </w:rPr>
          <w:tab/>
        </w:r>
        <w:r w:rsidR="00CE0B85">
          <w:rPr>
            <w:noProof/>
            <w:webHidden/>
          </w:rPr>
          <w:fldChar w:fldCharType="begin"/>
        </w:r>
        <w:r w:rsidR="00CE0B85">
          <w:rPr>
            <w:noProof/>
            <w:webHidden/>
          </w:rPr>
          <w:instrText xml:space="preserve"> PAGEREF _Toc448746662 \h </w:instrText>
        </w:r>
        <w:r w:rsidR="00CE0B85">
          <w:rPr>
            <w:noProof/>
            <w:webHidden/>
          </w:rPr>
        </w:r>
        <w:r w:rsidR="00CE0B85">
          <w:rPr>
            <w:noProof/>
            <w:webHidden/>
          </w:rPr>
          <w:fldChar w:fldCharType="separate"/>
        </w:r>
        <w:r w:rsidR="00D44AE2">
          <w:rPr>
            <w:noProof/>
            <w:webHidden/>
          </w:rPr>
          <w:t>59</w:t>
        </w:r>
        <w:r w:rsidR="00CE0B85">
          <w:rPr>
            <w:noProof/>
            <w:webHidden/>
          </w:rPr>
          <w:fldChar w:fldCharType="end"/>
        </w:r>
      </w:hyperlink>
    </w:p>
    <w:p w14:paraId="7D159178"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663"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2.4: Active supercapacitor-battery hybrid configuration.</w:t>
        </w:r>
        <w:r w:rsidR="00CE0B85">
          <w:rPr>
            <w:noProof/>
            <w:webHidden/>
          </w:rPr>
          <w:tab/>
        </w:r>
        <w:r w:rsidR="00CE0B85">
          <w:rPr>
            <w:noProof/>
            <w:webHidden/>
          </w:rPr>
          <w:fldChar w:fldCharType="begin"/>
        </w:r>
        <w:r w:rsidR="00CE0B85">
          <w:rPr>
            <w:noProof/>
            <w:webHidden/>
          </w:rPr>
          <w:instrText xml:space="preserve"> PAGEREF _Toc448746663 \h </w:instrText>
        </w:r>
        <w:r w:rsidR="00CE0B85">
          <w:rPr>
            <w:noProof/>
            <w:webHidden/>
          </w:rPr>
        </w:r>
        <w:r w:rsidR="00CE0B85">
          <w:rPr>
            <w:noProof/>
            <w:webHidden/>
          </w:rPr>
          <w:fldChar w:fldCharType="separate"/>
        </w:r>
        <w:r w:rsidR="00D44AE2">
          <w:rPr>
            <w:noProof/>
            <w:webHidden/>
          </w:rPr>
          <w:t>60</w:t>
        </w:r>
        <w:r w:rsidR="00CE0B85">
          <w:rPr>
            <w:noProof/>
            <w:webHidden/>
          </w:rPr>
          <w:fldChar w:fldCharType="end"/>
        </w:r>
      </w:hyperlink>
    </w:p>
    <w:p w14:paraId="3F7A9265"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664"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2.5: Active battery-supercapacitor hybrid configuration.</w:t>
        </w:r>
        <w:r w:rsidR="00CE0B85">
          <w:rPr>
            <w:noProof/>
            <w:webHidden/>
          </w:rPr>
          <w:tab/>
        </w:r>
        <w:r w:rsidR="00CE0B85">
          <w:rPr>
            <w:noProof/>
            <w:webHidden/>
          </w:rPr>
          <w:fldChar w:fldCharType="begin"/>
        </w:r>
        <w:r w:rsidR="00CE0B85">
          <w:rPr>
            <w:noProof/>
            <w:webHidden/>
          </w:rPr>
          <w:instrText xml:space="preserve"> PAGEREF _Toc448746664 \h </w:instrText>
        </w:r>
        <w:r w:rsidR="00CE0B85">
          <w:rPr>
            <w:noProof/>
            <w:webHidden/>
          </w:rPr>
        </w:r>
        <w:r w:rsidR="00CE0B85">
          <w:rPr>
            <w:noProof/>
            <w:webHidden/>
          </w:rPr>
          <w:fldChar w:fldCharType="separate"/>
        </w:r>
        <w:r w:rsidR="00D44AE2">
          <w:rPr>
            <w:noProof/>
            <w:webHidden/>
          </w:rPr>
          <w:t>60</w:t>
        </w:r>
        <w:r w:rsidR="00CE0B85">
          <w:rPr>
            <w:noProof/>
            <w:webHidden/>
          </w:rPr>
          <w:fldChar w:fldCharType="end"/>
        </w:r>
      </w:hyperlink>
    </w:p>
    <w:p w14:paraId="5C4EF273"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665"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2.6: Series active battery-supercapacitor hybrid configuration.</w:t>
        </w:r>
        <w:r w:rsidR="00CE0B85">
          <w:rPr>
            <w:noProof/>
            <w:webHidden/>
          </w:rPr>
          <w:tab/>
        </w:r>
        <w:r w:rsidR="00CE0B85">
          <w:rPr>
            <w:noProof/>
            <w:webHidden/>
          </w:rPr>
          <w:fldChar w:fldCharType="begin"/>
        </w:r>
        <w:r w:rsidR="00CE0B85">
          <w:rPr>
            <w:noProof/>
            <w:webHidden/>
          </w:rPr>
          <w:instrText xml:space="preserve"> PAGEREF _Toc448746665 \h </w:instrText>
        </w:r>
        <w:r w:rsidR="00CE0B85">
          <w:rPr>
            <w:noProof/>
            <w:webHidden/>
          </w:rPr>
        </w:r>
        <w:r w:rsidR="00CE0B85">
          <w:rPr>
            <w:noProof/>
            <w:webHidden/>
          </w:rPr>
          <w:fldChar w:fldCharType="separate"/>
        </w:r>
        <w:r w:rsidR="00D44AE2">
          <w:rPr>
            <w:noProof/>
            <w:webHidden/>
          </w:rPr>
          <w:t>61</w:t>
        </w:r>
        <w:r w:rsidR="00CE0B85">
          <w:rPr>
            <w:noProof/>
            <w:webHidden/>
          </w:rPr>
          <w:fldChar w:fldCharType="end"/>
        </w:r>
      </w:hyperlink>
    </w:p>
    <w:p w14:paraId="5BB803BC"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666"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2.7: Parallel active battery-supercapacitor hybrid configuration.</w:t>
        </w:r>
        <w:r w:rsidR="00CE0B85">
          <w:rPr>
            <w:noProof/>
            <w:webHidden/>
          </w:rPr>
          <w:tab/>
        </w:r>
        <w:r w:rsidR="00CE0B85">
          <w:rPr>
            <w:noProof/>
            <w:webHidden/>
          </w:rPr>
          <w:fldChar w:fldCharType="begin"/>
        </w:r>
        <w:r w:rsidR="00CE0B85">
          <w:rPr>
            <w:noProof/>
            <w:webHidden/>
          </w:rPr>
          <w:instrText xml:space="preserve"> PAGEREF _Toc448746666 \h </w:instrText>
        </w:r>
        <w:r w:rsidR="00CE0B85">
          <w:rPr>
            <w:noProof/>
            <w:webHidden/>
          </w:rPr>
        </w:r>
        <w:r w:rsidR="00CE0B85">
          <w:rPr>
            <w:noProof/>
            <w:webHidden/>
          </w:rPr>
          <w:fldChar w:fldCharType="separate"/>
        </w:r>
        <w:r w:rsidR="00D44AE2">
          <w:rPr>
            <w:noProof/>
            <w:webHidden/>
          </w:rPr>
          <w:t>62</w:t>
        </w:r>
        <w:r w:rsidR="00CE0B85">
          <w:rPr>
            <w:noProof/>
            <w:webHidden/>
          </w:rPr>
          <w:fldChar w:fldCharType="end"/>
        </w:r>
      </w:hyperlink>
    </w:p>
    <w:p w14:paraId="3D743AF5"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667"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2.8: Simplified equivalent circuit of a passive hybrid configuration. (a):Time domain, (b): Frequency domain.</w:t>
        </w:r>
        <w:r w:rsidR="00CE0B85">
          <w:rPr>
            <w:noProof/>
            <w:webHidden/>
          </w:rPr>
          <w:tab/>
        </w:r>
        <w:r w:rsidR="00CE0B85">
          <w:rPr>
            <w:noProof/>
            <w:webHidden/>
          </w:rPr>
          <w:fldChar w:fldCharType="begin"/>
        </w:r>
        <w:r w:rsidR="00CE0B85">
          <w:rPr>
            <w:noProof/>
            <w:webHidden/>
          </w:rPr>
          <w:instrText xml:space="preserve"> PAGEREF _Toc448746667 \h </w:instrText>
        </w:r>
        <w:r w:rsidR="00CE0B85">
          <w:rPr>
            <w:noProof/>
            <w:webHidden/>
          </w:rPr>
        </w:r>
        <w:r w:rsidR="00CE0B85">
          <w:rPr>
            <w:noProof/>
            <w:webHidden/>
          </w:rPr>
          <w:fldChar w:fldCharType="separate"/>
        </w:r>
        <w:r w:rsidR="00D44AE2">
          <w:rPr>
            <w:noProof/>
            <w:webHidden/>
          </w:rPr>
          <w:t>64</w:t>
        </w:r>
        <w:r w:rsidR="00CE0B85">
          <w:rPr>
            <w:noProof/>
            <w:webHidden/>
          </w:rPr>
          <w:fldChar w:fldCharType="end"/>
        </w:r>
      </w:hyperlink>
    </w:p>
    <w:p w14:paraId="2F06A5EB"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668"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2.9: Normalized load, battery and supercapacitor currents for 1 per unit pulse load with 10-s period and 0.1 duty ratio.</w:t>
        </w:r>
        <w:r w:rsidR="00CE0B85">
          <w:rPr>
            <w:noProof/>
            <w:webHidden/>
          </w:rPr>
          <w:tab/>
        </w:r>
        <w:r w:rsidR="00CE0B85">
          <w:rPr>
            <w:noProof/>
            <w:webHidden/>
          </w:rPr>
          <w:fldChar w:fldCharType="begin"/>
        </w:r>
        <w:r w:rsidR="00CE0B85">
          <w:rPr>
            <w:noProof/>
            <w:webHidden/>
          </w:rPr>
          <w:instrText xml:space="preserve"> PAGEREF _Toc448746668 \h </w:instrText>
        </w:r>
        <w:r w:rsidR="00CE0B85">
          <w:rPr>
            <w:noProof/>
            <w:webHidden/>
          </w:rPr>
        </w:r>
        <w:r w:rsidR="00CE0B85">
          <w:rPr>
            <w:noProof/>
            <w:webHidden/>
          </w:rPr>
          <w:fldChar w:fldCharType="separate"/>
        </w:r>
        <w:r w:rsidR="00D44AE2">
          <w:rPr>
            <w:noProof/>
            <w:webHidden/>
          </w:rPr>
          <w:t>66</w:t>
        </w:r>
        <w:r w:rsidR="00CE0B85">
          <w:rPr>
            <w:noProof/>
            <w:webHidden/>
          </w:rPr>
          <w:fldChar w:fldCharType="end"/>
        </w:r>
      </w:hyperlink>
    </w:p>
    <w:p w14:paraId="2D17E4D7"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669"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2.10: Current contribution of the battery bank for different pulse periods and duty ratios.</w:t>
        </w:r>
        <w:r w:rsidR="00CE0B85">
          <w:rPr>
            <w:noProof/>
            <w:webHidden/>
          </w:rPr>
          <w:tab/>
        </w:r>
        <w:r w:rsidR="00CE0B85">
          <w:rPr>
            <w:noProof/>
            <w:webHidden/>
          </w:rPr>
          <w:fldChar w:fldCharType="begin"/>
        </w:r>
        <w:r w:rsidR="00CE0B85">
          <w:rPr>
            <w:noProof/>
            <w:webHidden/>
          </w:rPr>
          <w:instrText xml:space="preserve"> PAGEREF _Toc448746669 \h </w:instrText>
        </w:r>
        <w:r w:rsidR="00CE0B85">
          <w:rPr>
            <w:noProof/>
            <w:webHidden/>
          </w:rPr>
        </w:r>
        <w:r w:rsidR="00CE0B85">
          <w:rPr>
            <w:noProof/>
            <w:webHidden/>
          </w:rPr>
          <w:fldChar w:fldCharType="separate"/>
        </w:r>
        <w:r w:rsidR="00D44AE2">
          <w:rPr>
            <w:noProof/>
            <w:webHidden/>
          </w:rPr>
          <w:t>68</w:t>
        </w:r>
        <w:r w:rsidR="00CE0B85">
          <w:rPr>
            <w:noProof/>
            <w:webHidden/>
          </w:rPr>
          <w:fldChar w:fldCharType="end"/>
        </w:r>
      </w:hyperlink>
    </w:p>
    <w:p w14:paraId="08B2D5FD"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670"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2.11: Current contribution of the battery bank for different supercapacitor sizes. In all cases, the period of the pulse was 10-s.</w:t>
        </w:r>
        <w:r w:rsidR="00CE0B85">
          <w:rPr>
            <w:noProof/>
            <w:webHidden/>
          </w:rPr>
          <w:tab/>
        </w:r>
        <w:r w:rsidR="00CE0B85">
          <w:rPr>
            <w:noProof/>
            <w:webHidden/>
          </w:rPr>
          <w:fldChar w:fldCharType="begin"/>
        </w:r>
        <w:r w:rsidR="00CE0B85">
          <w:rPr>
            <w:noProof/>
            <w:webHidden/>
          </w:rPr>
          <w:instrText xml:space="preserve"> PAGEREF _Toc448746670 \h </w:instrText>
        </w:r>
        <w:r w:rsidR="00CE0B85">
          <w:rPr>
            <w:noProof/>
            <w:webHidden/>
          </w:rPr>
        </w:r>
        <w:r w:rsidR="00CE0B85">
          <w:rPr>
            <w:noProof/>
            <w:webHidden/>
          </w:rPr>
          <w:fldChar w:fldCharType="separate"/>
        </w:r>
        <w:r w:rsidR="00D44AE2">
          <w:rPr>
            <w:noProof/>
            <w:webHidden/>
          </w:rPr>
          <w:t>69</w:t>
        </w:r>
        <w:r w:rsidR="00CE0B85">
          <w:rPr>
            <w:noProof/>
            <w:webHidden/>
          </w:rPr>
          <w:fldChar w:fldCharType="end"/>
        </w:r>
      </w:hyperlink>
    </w:p>
    <w:p w14:paraId="4FC80222"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671"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3.1: Supercapacitor bank setup.</w:t>
        </w:r>
        <w:r w:rsidR="00CE0B85">
          <w:rPr>
            <w:noProof/>
            <w:webHidden/>
          </w:rPr>
          <w:tab/>
        </w:r>
        <w:r w:rsidR="00CE0B85">
          <w:rPr>
            <w:noProof/>
            <w:webHidden/>
          </w:rPr>
          <w:fldChar w:fldCharType="begin"/>
        </w:r>
        <w:r w:rsidR="00CE0B85">
          <w:rPr>
            <w:noProof/>
            <w:webHidden/>
          </w:rPr>
          <w:instrText xml:space="preserve"> PAGEREF _Toc448746671 \h </w:instrText>
        </w:r>
        <w:r w:rsidR="00CE0B85">
          <w:rPr>
            <w:noProof/>
            <w:webHidden/>
          </w:rPr>
        </w:r>
        <w:r w:rsidR="00CE0B85">
          <w:rPr>
            <w:noProof/>
            <w:webHidden/>
          </w:rPr>
          <w:fldChar w:fldCharType="separate"/>
        </w:r>
        <w:r w:rsidR="00D44AE2">
          <w:rPr>
            <w:noProof/>
            <w:webHidden/>
          </w:rPr>
          <w:t>74</w:t>
        </w:r>
        <w:r w:rsidR="00CE0B85">
          <w:rPr>
            <w:noProof/>
            <w:webHidden/>
          </w:rPr>
          <w:fldChar w:fldCharType="end"/>
        </w:r>
      </w:hyperlink>
    </w:p>
    <w:p w14:paraId="4706A72C"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672"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3.2: Experimental test equipment: (a) battery bank; (b) load emulator.</w:t>
        </w:r>
        <w:r w:rsidR="00CE0B85">
          <w:rPr>
            <w:noProof/>
            <w:webHidden/>
          </w:rPr>
          <w:tab/>
        </w:r>
        <w:r w:rsidR="00CE0B85">
          <w:rPr>
            <w:noProof/>
            <w:webHidden/>
          </w:rPr>
          <w:fldChar w:fldCharType="begin"/>
        </w:r>
        <w:r w:rsidR="00CE0B85">
          <w:rPr>
            <w:noProof/>
            <w:webHidden/>
          </w:rPr>
          <w:instrText xml:space="preserve"> PAGEREF _Toc448746672 \h </w:instrText>
        </w:r>
        <w:r w:rsidR="00CE0B85">
          <w:rPr>
            <w:noProof/>
            <w:webHidden/>
          </w:rPr>
        </w:r>
        <w:r w:rsidR="00CE0B85">
          <w:rPr>
            <w:noProof/>
            <w:webHidden/>
          </w:rPr>
          <w:fldChar w:fldCharType="separate"/>
        </w:r>
        <w:r w:rsidR="00D44AE2">
          <w:rPr>
            <w:noProof/>
            <w:webHidden/>
          </w:rPr>
          <w:t>75</w:t>
        </w:r>
        <w:r w:rsidR="00CE0B85">
          <w:rPr>
            <w:noProof/>
            <w:webHidden/>
          </w:rPr>
          <w:fldChar w:fldCharType="end"/>
        </w:r>
      </w:hyperlink>
    </w:p>
    <w:p w14:paraId="65480E23"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673"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3.3: A dynamic load consumption profile.</w:t>
        </w:r>
        <w:r w:rsidR="00CE0B85">
          <w:rPr>
            <w:noProof/>
            <w:webHidden/>
          </w:rPr>
          <w:tab/>
        </w:r>
        <w:r w:rsidR="00CE0B85">
          <w:rPr>
            <w:noProof/>
            <w:webHidden/>
          </w:rPr>
          <w:fldChar w:fldCharType="begin"/>
        </w:r>
        <w:r w:rsidR="00CE0B85">
          <w:rPr>
            <w:noProof/>
            <w:webHidden/>
          </w:rPr>
          <w:instrText xml:space="preserve"> PAGEREF _Toc448746673 \h </w:instrText>
        </w:r>
        <w:r w:rsidR="00CE0B85">
          <w:rPr>
            <w:noProof/>
            <w:webHidden/>
          </w:rPr>
        </w:r>
        <w:r w:rsidR="00CE0B85">
          <w:rPr>
            <w:noProof/>
            <w:webHidden/>
          </w:rPr>
          <w:fldChar w:fldCharType="separate"/>
        </w:r>
        <w:r w:rsidR="00D44AE2">
          <w:rPr>
            <w:noProof/>
            <w:webHidden/>
          </w:rPr>
          <w:t>76</w:t>
        </w:r>
        <w:r w:rsidR="00CE0B85">
          <w:rPr>
            <w:noProof/>
            <w:webHidden/>
          </w:rPr>
          <w:fldChar w:fldCharType="end"/>
        </w:r>
      </w:hyperlink>
    </w:p>
    <w:p w14:paraId="185335AD"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674"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3.4: A pulse load consumption profile.</w:t>
        </w:r>
        <w:r w:rsidR="00CE0B85">
          <w:rPr>
            <w:noProof/>
            <w:webHidden/>
          </w:rPr>
          <w:tab/>
        </w:r>
        <w:r w:rsidR="00CE0B85">
          <w:rPr>
            <w:noProof/>
            <w:webHidden/>
          </w:rPr>
          <w:fldChar w:fldCharType="begin"/>
        </w:r>
        <w:r w:rsidR="00CE0B85">
          <w:rPr>
            <w:noProof/>
            <w:webHidden/>
          </w:rPr>
          <w:instrText xml:space="preserve"> PAGEREF _Toc448746674 \h </w:instrText>
        </w:r>
        <w:r w:rsidR="00CE0B85">
          <w:rPr>
            <w:noProof/>
            <w:webHidden/>
          </w:rPr>
        </w:r>
        <w:r w:rsidR="00CE0B85">
          <w:rPr>
            <w:noProof/>
            <w:webHidden/>
          </w:rPr>
          <w:fldChar w:fldCharType="separate"/>
        </w:r>
        <w:r w:rsidR="00D44AE2">
          <w:rPr>
            <w:noProof/>
            <w:webHidden/>
          </w:rPr>
          <w:t>77</w:t>
        </w:r>
        <w:r w:rsidR="00CE0B85">
          <w:rPr>
            <w:noProof/>
            <w:webHidden/>
          </w:rPr>
          <w:fldChar w:fldCharType="end"/>
        </w:r>
      </w:hyperlink>
    </w:p>
    <w:p w14:paraId="4B3EE2F9"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675"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3.5: Schematic diagram of the generator stations’ configuration and their control system.</w:t>
        </w:r>
        <w:r w:rsidR="00CE0B85">
          <w:rPr>
            <w:noProof/>
            <w:webHidden/>
          </w:rPr>
          <w:tab/>
        </w:r>
        <w:r w:rsidR="00CE0B85">
          <w:rPr>
            <w:noProof/>
            <w:webHidden/>
          </w:rPr>
          <w:fldChar w:fldCharType="begin"/>
        </w:r>
        <w:r w:rsidR="00CE0B85">
          <w:rPr>
            <w:noProof/>
            <w:webHidden/>
          </w:rPr>
          <w:instrText xml:space="preserve"> PAGEREF _Toc448746675 \h </w:instrText>
        </w:r>
        <w:r w:rsidR="00CE0B85">
          <w:rPr>
            <w:noProof/>
            <w:webHidden/>
          </w:rPr>
        </w:r>
        <w:r w:rsidR="00CE0B85">
          <w:rPr>
            <w:noProof/>
            <w:webHidden/>
          </w:rPr>
          <w:fldChar w:fldCharType="separate"/>
        </w:r>
        <w:r w:rsidR="00D44AE2">
          <w:rPr>
            <w:noProof/>
            <w:webHidden/>
          </w:rPr>
          <w:t>78</w:t>
        </w:r>
        <w:r w:rsidR="00CE0B85">
          <w:rPr>
            <w:noProof/>
            <w:webHidden/>
          </w:rPr>
          <w:fldChar w:fldCharType="end"/>
        </w:r>
      </w:hyperlink>
    </w:p>
    <w:p w14:paraId="46963BFB"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676"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3.6: Variable frequency drive topology of the generator stations.</w:t>
        </w:r>
        <w:r w:rsidR="00CE0B85">
          <w:rPr>
            <w:noProof/>
            <w:webHidden/>
          </w:rPr>
          <w:tab/>
        </w:r>
        <w:r w:rsidR="00CE0B85">
          <w:rPr>
            <w:noProof/>
            <w:webHidden/>
          </w:rPr>
          <w:fldChar w:fldCharType="begin"/>
        </w:r>
        <w:r w:rsidR="00CE0B85">
          <w:rPr>
            <w:noProof/>
            <w:webHidden/>
          </w:rPr>
          <w:instrText xml:space="preserve"> PAGEREF _Toc448746676 \h </w:instrText>
        </w:r>
        <w:r w:rsidR="00CE0B85">
          <w:rPr>
            <w:noProof/>
            <w:webHidden/>
          </w:rPr>
        </w:r>
        <w:r w:rsidR="00CE0B85">
          <w:rPr>
            <w:noProof/>
            <w:webHidden/>
          </w:rPr>
          <w:fldChar w:fldCharType="separate"/>
        </w:r>
        <w:r w:rsidR="00D44AE2">
          <w:rPr>
            <w:noProof/>
            <w:webHidden/>
          </w:rPr>
          <w:t>79</w:t>
        </w:r>
        <w:r w:rsidR="00CE0B85">
          <w:rPr>
            <w:noProof/>
            <w:webHidden/>
          </w:rPr>
          <w:fldChar w:fldCharType="end"/>
        </w:r>
      </w:hyperlink>
    </w:p>
    <w:p w14:paraId="0C87D7A4"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677"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3.7: Experimental test setup components. (a): AC generator; (b) Galvanic isolation transformer.</w:t>
        </w:r>
        <w:r w:rsidR="00CE0B85">
          <w:rPr>
            <w:noProof/>
            <w:webHidden/>
          </w:rPr>
          <w:tab/>
        </w:r>
        <w:r w:rsidR="00CE0B85">
          <w:rPr>
            <w:noProof/>
            <w:webHidden/>
          </w:rPr>
          <w:fldChar w:fldCharType="begin"/>
        </w:r>
        <w:r w:rsidR="00CE0B85">
          <w:rPr>
            <w:noProof/>
            <w:webHidden/>
          </w:rPr>
          <w:instrText xml:space="preserve"> PAGEREF _Toc448746677 \h </w:instrText>
        </w:r>
        <w:r w:rsidR="00CE0B85">
          <w:rPr>
            <w:noProof/>
            <w:webHidden/>
          </w:rPr>
        </w:r>
        <w:r w:rsidR="00CE0B85">
          <w:rPr>
            <w:noProof/>
            <w:webHidden/>
          </w:rPr>
          <w:fldChar w:fldCharType="separate"/>
        </w:r>
        <w:r w:rsidR="00D44AE2">
          <w:rPr>
            <w:noProof/>
            <w:webHidden/>
          </w:rPr>
          <w:t>80</w:t>
        </w:r>
        <w:r w:rsidR="00CE0B85">
          <w:rPr>
            <w:noProof/>
            <w:webHidden/>
          </w:rPr>
          <w:fldChar w:fldCharType="end"/>
        </w:r>
      </w:hyperlink>
    </w:p>
    <w:p w14:paraId="52685EAE"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678"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3.8: Power converter test setup. (a): DC-DC boost converter; (b): DC-DC bidirectional DC-DC converter.</w:t>
        </w:r>
        <w:r w:rsidR="00CE0B85">
          <w:rPr>
            <w:noProof/>
            <w:webHidden/>
          </w:rPr>
          <w:tab/>
        </w:r>
        <w:r w:rsidR="00CE0B85">
          <w:rPr>
            <w:noProof/>
            <w:webHidden/>
          </w:rPr>
          <w:fldChar w:fldCharType="begin"/>
        </w:r>
        <w:r w:rsidR="00CE0B85">
          <w:rPr>
            <w:noProof/>
            <w:webHidden/>
          </w:rPr>
          <w:instrText xml:space="preserve"> PAGEREF _Toc448746678 \h </w:instrText>
        </w:r>
        <w:r w:rsidR="00CE0B85">
          <w:rPr>
            <w:noProof/>
            <w:webHidden/>
          </w:rPr>
        </w:r>
        <w:r w:rsidR="00CE0B85">
          <w:rPr>
            <w:noProof/>
            <w:webHidden/>
          </w:rPr>
          <w:fldChar w:fldCharType="separate"/>
        </w:r>
        <w:r w:rsidR="00D44AE2">
          <w:rPr>
            <w:noProof/>
            <w:webHidden/>
          </w:rPr>
          <w:t>81</w:t>
        </w:r>
        <w:r w:rsidR="00CE0B85">
          <w:rPr>
            <w:noProof/>
            <w:webHidden/>
          </w:rPr>
          <w:fldChar w:fldCharType="end"/>
        </w:r>
      </w:hyperlink>
    </w:p>
    <w:p w14:paraId="09052A95"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679"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3.9: Configuration of the boost converter.</w:t>
        </w:r>
        <w:r w:rsidR="00CE0B85">
          <w:rPr>
            <w:noProof/>
            <w:webHidden/>
          </w:rPr>
          <w:tab/>
        </w:r>
        <w:r w:rsidR="00CE0B85">
          <w:rPr>
            <w:noProof/>
            <w:webHidden/>
          </w:rPr>
          <w:fldChar w:fldCharType="begin"/>
        </w:r>
        <w:r w:rsidR="00CE0B85">
          <w:rPr>
            <w:noProof/>
            <w:webHidden/>
          </w:rPr>
          <w:instrText xml:space="preserve"> PAGEREF _Toc448746679 \h </w:instrText>
        </w:r>
        <w:r w:rsidR="00CE0B85">
          <w:rPr>
            <w:noProof/>
            <w:webHidden/>
          </w:rPr>
        </w:r>
        <w:r w:rsidR="00CE0B85">
          <w:rPr>
            <w:noProof/>
            <w:webHidden/>
          </w:rPr>
          <w:fldChar w:fldCharType="separate"/>
        </w:r>
        <w:r w:rsidR="00D44AE2">
          <w:rPr>
            <w:noProof/>
            <w:webHidden/>
          </w:rPr>
          <w:t>82</w:t>
        </w:r>
        <w:r w:rsidR="00CE0B85">
          <w:rPr>
            <w:noProof/>
            <w:webHidden/>
          </w:rPr>
          <w:fldChar w:fldCharType="end"/>
        </w:r>
      </w:hyperlink>
    </w:p>
    <w:p w14:paraId="263F42CA"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680"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3.10: Block diagram of the boost converter controller.</w:t>
        </w:r>
        <w:r w:rsidR="00CE0B85">
          <w:rPr>
            <w:noProof/>
            <w:webHidden/>
          </w:rPr>
          <w:tab/>
        </w:r>
        <w:r w:rsidR="00CE0B85">
          <w:rPr>
            <w:noProof/>
            <w:webHidden/>
          </w:rPr>
          <w:fldChar w:fldCharType="begin"/>
        </w:r>
        <w:r w:rsidR="00CE0B85">
          <w:rPr>
            <w:noProof/>
            <w:webHidden/>
          </w:rPr>
          <w:instrText xml:space="preserve"> PAGEREF _Toc448746680 \h </w:instrText>
        </w:r>
        <w:r w:rsidR="00CE0B85">
          <w:rPr>
            <w:noProof/>
            <w:webHidden/>
          </w:rPr>
        </w:r>
        <w:r w:rsidR="00CE0B85">
          <w:rPr>
            <w:noProof/>
            <w:webHidden/>
          </w:rPr>
          <w:fldChar w:fldCharType="separate"/>
        </w:r>
        <w:r w:rsidR="00D44AE2">
          <w:rPr>
            <w:noProof/>
            <w:webHidden/>
          </w:rPr>
          <w:t>82</w:t>
        </w:r>
        <w:r w:rsidR="00CE0B85">
          <w:rPr>
            <w:noProof/>
            <w:webHidden/>
          </w:rPr>
          <w:fldChar w:fldCharType="end"/>
        </w:r>
      </w:hyperlink>
    </w:p>
    <w:p w14:paraId="63F1FCBF"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681"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3.11: Configuration of the bidirectional DC-DC converter.</w:t>
        </w:r>
        <w:r w:rsidR="00CE0B85">
          <w:rPr>
            <w:noProof/>
            <w:webHidden/>
          </w:rPr>
          <w:tab/>
        </w:r>
        <w:r w:rsidR="00CE0B85">
          <w:rPr>
            <w:noProof/>
            <w:webHidden/>
          </w:rPr>
          <w:fldChar w:fldCharType="begin"/>
        </w:r>
        <w:r w:rsidR="00CE0B85">
          <w:rPr>
            <w:noProof/>
            <w:webHidden/>
          </w:rPr>
          <w:instrText xml:space="preserve"> PAGEREF _Toc448746681 \h </w:instrText>
        </w:r>
        <w:r w:rsidR="00CE0B85">
          <w:rPr>
            <w:noProof/>
            <w:webHidden/>
          </w:rPr>
        </w:r>
        <w:r w:rsidR="00CE0B85">
          <w:rPr>
            <w:noProof/>
            <w:webHidden/>
          </w:rPr>
          <w:fldChar w:fldCharType="separate"/>
        </w:r>
        <w:r w:rsidR="00D44AE2">
          <w:rPr>
            <w:noProof/>
            <w:webHidden/>
          </w:rPr>
          <w:t>83</w:t>
        </w:r>
        <w:r w:rsidR="00CE0B85">
          <w:rPr>
            <w:noProof/>
            <w:webHidden/>
          </w:rPr>
          <w:fldChar w:fldCharType="end"/>
        </w:r>
      </w:hyperlink>
    </w:p>
    <w:p w14:paraId="557A2286"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682"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3.12: Block diagram of the bidirectional DC-DC converter controller.</w:t>
        </w:r>
        <w:r w:rsidR="00CE0B85">
          <w:rPr>
            <w:noProof/>
            <w:webHidden/>
          </w:rPr>
          <w:tab/>
        </w:r>
        <w:r w:rsidR="00CE0B85">
          <w:rPr>
            <w:noProof/>
            <w:webHidden/>
          </w:rPr>
          <w:fldChar w:fldCharType="begin"/>
        </w:r>
        <w:r w:rsidR="00CE0B85">
          <w:rPr>
            <w:noProof/>
            <w:webHidden/>
          </w:rPr>
          <w:instrText xml:space="preserve"> PAGEREF _Toc448746682 \h </w:instrText>
        </w:r>
        <w:r w:rsidR="00CE0B85">
          <w:rPr>
            <w:noProof/>
            <w:webHidden/>
          </w:rPr>
        </w:r>
        <w:r w:rsidR="00CE0B85">
          <w:rPr>
            <w:noProof/>
            <w:webHidden/>
          </w:rPr>
          <w:fldChar w:fldCharType="separate"/>
        </w:r>
        <w:r w:rsidR="00D44AE2">
          <w:rPr>
            <w:noProof/>
            <w:webHidden/>
          </w:rPr>
          <w:t>84</w:t>
        </w:r>
        <w:r w:rsidR="00CE0B85">
          <w:rPr>
            <w:noProof/>
            <w:webHidden/>
          </w:rPr>
          <w:fldChar w:fldCharType="end"/>
        </w:r>
      </w:hyperlink>
    </w:p>
    <w:p w14:paraId="498B412D"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683"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3.13: AC-DC power converter test setup. (a): Full bridge diode rectifier; (b): Three-phase controlled rectifier.</w:t>
        </w:r>
        <w:r w:rsidR="00CE0B85">
          <w:rPr>
            <w:noProof/>
            <w:webHidden/>
          </w:rPr>
          <w:tab/>
        </w:r>
        <w:r w:rsidR="00CE0B85">
          <w:rPr>
            <w:noProof/>
            <w:webHidden/>
          </w:rPr>
          <w:fldChar w:fldCharType="begin"/>
        </w:r>
        <w:r w:rsidR="00CE0B85">
          <w:rPr>
            <w:noProof/>
            <w:webHidden/>
          </w:rPr>
          <w:instrText xml:space="preserve"> PAGEREF _Toc448746683 \h </w:instrText>
        </w:r>
        <w:r w:rsidR="00CE0B85">
          <w:rPr>
            <w:noProof/>
            <w:webHidden/>
          </w:rPr>
        </w:r>
        <w:r w:rsidR="00CE0B85">
          <w:rPr>
            <w:noProof/>
            <w:webHidden/>
          </w:rPr>
          <w:fldChar w:fldCharType="separate"/>
        </w:r>
        <w:r w:rsidR="00D44AE2">
          <w:rPr>
            <w:noProof/>
            <w:webHidden/>
          </w:rPr>
          <w:t>85</w:t>
        </w:r>
        <w:r w:rsidR="00CE0B85">
          <w:rPr>
            <w:noProof/>
            <w:webHidden/>
          </w:rPr>
          <w:fldChar w:fldCharType="end"/>
        </w:r>
      </w:hyperlink>
    </w:p>
    <w:p w14:paraId="7E5034A9"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684"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3.14: Three-phase full wave uncontrolled rectifier configuration.</w:t>
        </w:r>
        <w:r w:rsidR="00CE0B85">
          <w:rPr>
            <w:noProof/>
            <w:webHidden/>
          </w:rPr>
          <w:tab/>
        </w:r>
        <w:r w:rsidR="00CE0B85">
          <w:rPr>
            <w:noProof/>
            <w:webHidden/>
          </w:rPr>
          <w:fldChar w:fldCharType="begin"/>
        </w:r>
        <w:r w:rsidR="00CE0B85">
          <w:rPr>
            <w:noProof/>
            <w:webHidden/>
          </w:rPr>
          <w:instrText xml:space="preserve"> PAGEREF _Toc448746684 \h </w:instrText>
        </w:r>
        <w:r w:rsidR="00CE0B85">
          <w:rPr>
            <w:noProof/>
            <w:webHidden/>
          </w:rPr>
        </w:r>
        <w:r w:rsidR="00CE0B85">
          <w:rPr>
            <w:noProof/>
            <w:webHidden/>
          </w:rPr>
          <w:fldChar w:fldCharType="separate"/>
        </w:r>
        <w:r w:rsidR="00D44AE2">
          <w:rPr>
            <w:noProof/>
            <w:webHidden/>
          </w:rPr>
          <w:t>85</w:t>
        </w:r>
        <w:r w:rsidR="00CE0B85">
          <w:rPr>
            <w:noProof/>
            <w:webHidden/>
          </w:rPr>
          <w:fldChar w:fldCharType="end"/>
        </w:r>
      </w:hyperlink>
    </w:p>
    <w:p w14:paraId="66012503"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685"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3.15: Input AC voltage and the output DC voltage of an uncontrolled full bridge rectifier without capacitive filter.</w:t>
        </w:r>
        <w:r w:rsidR="00CE0B85">
          <w:rPr>
            <w:noProof/>
            <w:webHidden/>
          </w:rPr>
          <w:tab/>
        </w:r>
        <w:r w:rsidR="00CE0B85">
          <w:rPr>
            <w:noProof/>
            <w:webHidden/>
          </w:rPr>
          <w:fldChar w:fldCharType="begin"/>
        </w:r>
        <w:r w:rsidR="00CE0B85">
          <w:rPr>
            <w:noProof/>
            <w:webHidden/>
          </w:rPr>
          <w:instrText xml:space="preserve"> PAGEREF _Toc448746685 \h </w:instrText>
        </w:r>
        <w:r w:rsidR="00CE0B85">
          <w:rPr>
            <w:noProof/>
            <w:webHidden/>
          </w:rPr>
        </w:r>
        <w:r w:rsidR="00CE0B85">
          <w:rPr>
            <w:noProof/>
            <w:webHidden/>
          </w:rPr>
          <w:fldChar w:fldCharType="separate"/>
        </w:r>
        <w:r w:rsidR="00D44AE2">
          <w:rPr>
            <w:noProof/>
            <w:webHidden/>
          </w:rPr>
          <w:t>86</w:t>
        </w:r>
        <w:r w:rsidR="00CE0B85">
          <w:rPr>
            <w:noProof/>
            <w:webHidden/>
          </w:rPr>
          <w:fldChar w:fldCharType="end"/>
        </w:r>
      </w:hyperlink>
    </w:p>
    <w:p w14:paraId="54F5DA67"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686"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3.16: Three-phase controlled rectifier configuration.</w:t>
        </w:r>
        <w:r w:rsidR="00CE0B85">
          <w:rPr>
            <w:noProof/>
            <w:webHidden/>
          </w:rPr>
          <w:tab/>
        </w:r>
        <w:r w:rsidR="00CE0B85">
          <w:rPr>
            <w:noProof/>
            <w:webHidden/>
          </w:rPr>
          <w:fldChar w:fldCharType="begin"/>
        </w:r>
        <w:r w:rsidR="00CE0B85">
          <w:rPr>
            <w:noProof/>
            <w:webHidden/>
          </w:rPr>
          <w:instrText xml:space="preserve"> PAGEREF _Toc448746686 \h </w:instrText>
        </w:r>
        <w:r w:rsidR="00CE0B85">
          <w:rPr>
            <w:noProof/>
            <w:webHidden/>
          </w:rPr>
        </w:r>
        <w:r w:rsidR="00CE0B85">
          <w:rPr>
            <w:noProof/>
            <w:webHidden/>
          </w:rPr>
          <w:fldChar w:fldCharType="separate"/>
        </w:r>
        <w:r w:rsidR="00D44AE2">
          <w:rPr>
            <w:noProof/>
            <w:webHidden/>
          </w:rPr>
          <w:t>87</w:t>
        </w:r>
        <w:r w:rsidR="00CE0B85">
          <w:rPr>
            <w:noProof/>
            <w:webHidden/>
          </w:rPr>
          <w:fldChar w:fldCharType="end"/>
        </w:r>
      </w:hyperlink>
    </w:p>
    <w:p w14:paraId="76C873FC"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687"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3.17: DC measurement board.</w:t>
        </w:r>
        <w:r w:rsidR="00CE0B85">
          <w:rPr>
            <w:noProof/>
            <w:webHidden/>
          </w:rPr>
          <w:tab/>
        </w:r>
        <w:r w:rsidR="00CE0B85">
          <w:rPr>
            <w:noProof/>
            <w:webHidden/>
          </w:rPr>
          <w:fldChar w:fldCharType="begin"/>
        </w:r>
        <w:r w:rsidR="00CE0B85">
          <w:rPr>
            <w:noProof/>
            <w:webHidden/>
          </w:rPr>
          <w:instrText xml:space="preserve"> PAGEREF _Toc448746687 \h </w:instrText>
        </w:r>
        <w:r w:rsidR="00CE0B85">
          <w:rPr>
            <w:noProof/>
            <w:webHidden/>
          </w:rPr>
        </w:r>
        <w:r w:rsidR="00CE0B85">
          <w:rPr>
            <w:noProof/>
            <w:webHidden/>
          </w:rPr>
          <w:fldChar w:fldCharType="separate"/>
        </w:r>
        <w:r w:rsidR="00D44AE2">
          <w:rPr>
            <w:noProof/>
            <w:webHidden/>
          </w:rPr>
          <w:t>89</w:t>
        </w:r>
        <w:r w:rsidR="00CE0B85">
          <w:rPr>
            <w:noProof/>
            <w:webHidden/>
          </w:rPr>
          <w:fldChar w:fldCharType="end"/>
        </w:r>
      </w:hyperlink>
    </w:p>
    <w:p w14:paraId="03169132"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688"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3.18: DC measurement circuit configuration. (a): Voltage measurement. (b) Current measurement.</w:t>
        </w:r>
        <w:r w:rsidR="00CE0B85">
          <w:rPr>
            <w:noProof/>
            <w:webHidden/>
          </w:rPr>
          <w:tab/>
        </w:r>
        <w:r w:rsidR="00CE0B85">
          <w:rPr>
            <w:noProof/>
            <w:webHidden/>
          </w:rPr>
          <w:fldChar w:fldCharType="begin"/>
        </w:r>
        <w:r w:rsidR="00CE0B85">
          <w:rPr>
            <w:noProof/>
            <w:webHidden/>
          </w:rPr>
          <w:instrText xml:space="preserve"> PAGEREF _Toc448746688 \h </w:instrText>
        </w:r>
        <w:r w:rsidR="00CE0B85">
          <w:rPr>
            <w:noProof/>
            <w:webHidden/>
          </w:rPr>
        </w:r>
        <w:r w:rsidR="00CE0B85">
          <w:rPr>
            <w:noProof/>
            <w:webHidden/>
          </w:rPr>
          <w:fldChar w:fldCharType="separate"/>
        </w:r>
        <w:r w:rsidR="00D44AE2">
          <w:rPr>
            <w:noProof/>
            <w:webHidden/>
          </w:rPr>
          <w:t>89</w:t>
        </w:r>
        <w:r w:rsidR="00CE0B85">
          <w:rPr>
            <w:noProof/>
            <w:webHidden/>
          </w:rPr>
          <w:fldChar w:fldCharType="end"/>
        </w:r>
      </w:hyperlink>
    </w:p>
    <w:p w14:paraId="13CCEE61"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689"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3.19: Voltage measurement with common-mode rejection.</w:t>
        </w:r>
        <w:r w:rsidR="00CE0B85">
          <w:rPr>
            <w:noProof/>
            <w:webHidden/>
          </w:rPr>
          <w:tab/>
        </w:r>
        <w:r w:rsidR="00CE0B85">
          <w:rPr>
            <w:noProof/>
            <w:webHidden/>
          </w:rPr>
          <w:fldChar w:fldCharType="begin"/>
        </w:r>
        <w:r w:rsidR="00CE0B85">
          <w:rPr>
            <w:noProof/>
            <w:webHidden/>
          </w:rPr>
          <w:instrText xml:space="preserve"> PAGEREF _Toc448746689 \h </w:instrText>
        </w:r>
        <w:r w:rsidR="00CE0B85">
          <w:rPr>
            <w:noProof/>
            <w:webHidden/>
          </w:rPr>
        </w:r>
        <w:r w:rsidR="00CE0B85">
          <w:rPr>
            <w:noProof/>
            <w:webHidden/>
          </w:rPr>
          <w:fldChar w:fldCharType="separate"/>
        </w:r>
        <w:r w:rsidR="00D44AE2">
          <w:rPr>
            <w:noProof/>
            <w:webHidden/>
          </w:rPr>
          <w:t>90</w:t>
        </w:r>
        <w:r w:rsidR="00CE0B85">
          <w:rPr>
            <w:noProof/>
            <w:webHidden/>
          </w:rPr>
          <w:fldChar w:fldCharType="end"/>
        </w:r>
      </w:hyperlink>
    </w:p>
    <w:p w14:paraId="37E1B018"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690"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3.20: Measurement board with Common-Mode Rejection.</w:t>
        </w:r>
        <w:r w:rsidR="00CE0B85">
          <w:rPr>
            <w:noProof/>
            <w:webHidden/>
          </w:rPr>
          <w:tab/>
        </w:r>
        <w:r w:rsidR="00CE0B85">
          <w:rPr>
            <w:noProof/>
            <w:webHidden/>
          </w:rPr>
          <w:fldChar w:fldCharType="begin"/>
        </w:r>
        <w:r w:rsidR="00CE0B85">
          <w:rPr>
            <w:noProof/>
            <w:webHidden/>
          </w:rPr>
          <w:instrText xml:space="preserve"> PAGEREF _Toc448746690 \h </w:instrText>
        </w:r>
        <w:r w:rsidR="00CE0B85">
          <w:rPr>
            <w:noProof/>
            <w:webHidden/>
          </w:rPr>
        </w:r>
        <w:r w:rsidR="00CE0B85">
          <w:rPr>
            <w:noProof/>
            <w:webHidden/>
          </w:rPr>
          <w:fldChar w:fldCharType="separate"/>
        </w:r>
        <w:r w:rsidR="00D44AE2">
          <w:rPr>
            <w:noProof/>
            <w:webHidden/>
          </w:rPr>
          <w:t>91</w:t>
        </w:r>
        <w:r w:rsidR="00CE0B85">
          <w:rPr>
            <w:noProof/>
            <w:webHidden/>
          </w:rPr>
          <w:fldChar w:fldCharType="end"/>
        </w:r>
      </w:hyperlink>
    </w:p>
    <w:p w14:paraId="682D63AE"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691"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3.21: Experimental test results for two measurement modes.</w:t>
        </w:r>
        <w:r w:rsidR="00CE0B85">
          <w:rPr>
            <w:noProof/>
            <w:webHidden/>
          </w:rPr>
          <w:tab/>
        </w:r>
        <w:r w:rsidR="00CE0B85">
          <w:rPr>
            <w:noProof/>
            <w:webHidden/>
          </w:rPr>
          <w:fldChar w:fldCharType="begin"/>
        </w:r>
        <w:r w:rsidR="00CE0B85">
          <w:rPr>
            <w:noProof/>
            <w:webHidden/>
          </w:rPr>
          <w:instrText xml:space="preserve"> PAGEREF _Toc448746691 \h </w:instrText>
        </w:r>
        <w:r w:rsidR="00CE0B85">
          <w:rPr>
            <w:noProof/>
            <w:webHidden/>
          </w:rPr>
        </w:r>
        <w:r w:rsidR="00CE0B85">
          <w:rPr>
            <w:noProof/>
            <w:webHidden/>
          </w:rPr>
          <w:fldChar w:fldCharType="separate"/>
        </w:r>
        <w:r w:rsidR="00D44AE2">
          <w:rPr>
            <w:noProof/>
            <w:webHidden/>
          </w:rPr>
          <w:t>92</w:t>
        </w:r>
        <w:r w:rsidR="00CE0B85">
          <w:rPr>
            <w:noProof/>
            <w:webHidden/>
          </w:rPr>
          <w:fldChar w:fldCharType="end"/>
        </w:r>
      </w:hyperlink>
    </w:p>
    <w:p w14:paraId="3055F7AF"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692"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3.22: Isolated switching signal board.</w:t>
        </w:r>
        <w:r w:rsidR="00CE0B85">
          <w:rPr>
            <w:noProof/>
            <w:webHidden/>
          </w:rPr>
          <w:tab/>
        </w:r>
        <w:r w:rsidR="00CE0B85">
          <w:rPr>
            <w:noProof/>
            <w:webHidden/>
          </w:rPr>
          <w:fldChar w:fldCharType="begin"/>
        </w:r>
        <w:r w:rsidR="00CE0B85">
          <w:rPr>
            <w:noProof/>
            <w:webHidden/>
          </w:rPr>
          <w:instrText xml:space="preserve"> PAGEREF _Toc448746692 \h </w:instrText>
        </w:r>
        <w:r w:rsidR="00CE0B85">
          <w:rPr>
            <w:noProof/>
            <w:webHidden/>
          </w:rPr>
        </w:r>
        <w:r w:rsidR="00CE0B85">
          <w:rPr>
            <w:noProof/>
            <w:webHidden/>
          </w:rPr>
          <w:fldChar w:fldCharType="separate"/>
        </w:r>
        <w:r w:rsidR="00D44AE2">
          <w:rPr>
            <w:noProof/>
            <w:webHidden/>
          </w:rPr>
          <w:t>93</w:t>
        </w:r>
        <w:r w:rsidR="00CE0B85">
          <w:rPr>
            <w:noProof/>
            <w:webHidden/>
          </w:rPr>
          <w:fldChar w:fldCharType="end"/>
        </w:r>
      </w:hyperlink>
    </w:p>
    <w:p w14:paraId="6D0BB682"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693"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3.23: Schematic diagram of the analog hysteresis voltage protection.</w:t>
        </w:r>
        <w:r w:rsidR="00CE0B85">
          <w:rPr>
            <w:noProof/>
            <w:webHidden/>
          </w:rPr>
          <w:tab/>
        </w:r>
        <w:r w:rsidR="00CE0B85">
          <w:rPr>
            <w:noProof/>
            <w:webHidden/>
          </w:rPr>
          <w:fldChar w:fldCharType="begin"/>
        </w:r>
        <w:r w:rsidR="00CE0B85">
          <w:rPr>
            <w:noProof/>
            <w:webHidden/>
          </w:rPr>
          <w:instrText xml:space="preserve"> PAGEREF _Toc448746693 \h </w:instrText>
        </w:r>
        <w:r w:rsidR="00CE0B85">
          <w:rPr>
            <w:noProof/>
            <w:webHidden/>
          </w:rPr>
        </w:r>
        <w:r w:rsidR="00CE0B85">
          <w:rPr>
            <w:noProof/>
            <w:webHidden/>
          </w:rPr>
          <w:fldChar w:fldCharType="separate"/>
        </w:r>
        <w:r w:rsidR="00D44AE2">
          <w:rPr>
            <w:noProof/>
            <w:webHidden/>
          </w:rPr>
          <w:t>95</w:t>
        </w:r>
        <w:r w:rsidR="00CE0B85">
          <w:rPr>
            <w:noProof/>
            <w:webHidden/>
          </w:rPr>
          <w:fldChar w:fldCharType="end"/>
        </w:r>
      </w:hyperlink>
    </w:p>
    <w:p w14:paraId="7565936F"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694"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3.24: Analog hysteresis voltage protection circuit board.</w:t>
        </w:r>
        <w:r w:rsidR="00CE0B85">
          <w:rPr>
            <w:noProof/>
            <w:webHidden/>
          </w:rPr>
          <w:tab/>
        </w:r>
        <w:r w:rsidR="00CE0B85">
          <w:rPr>
            <w:noProof/>
            <w:webHidden/>
          </w:rPr>
          <w:fldChar w:fldCharType="begin"/>
        </w:r>
        <w:r w:rsidR="00CE0B85">
          <w:rPr>
            <w:noProof/>
            <w:webHidden/>
          </w:rPr>
          <w:instrText xml:space="preserve"> PAGEREF _Toc448746694 \h </w:instrText>
        </w:r>
        <w:r w:rsidR="00CE0B85">
          <w:rPr>
            <w:noProof/>
            <w:webHidden/>
          </w:rPr>
        </w:r>
        <w:r w:rsidR="00CE0B85">
          <w:rPr>
            <w:noProof/>
            <w:webHidden/>
          </w:rPr>
          <w:fldChar w:fldCharType="separate"/>
        </w:r>
        <w:r w:rsidR="00D44AE2">
          <w:rPr>
            <w:noProof/>
            <w:webHidden/>
          </w:rPr>
          <w:t>96</w:t>
        </w:r>
        <w:r w:rsidR="00CE0B85">
          <w:rPr>
            <w:noProof/>
            <w:webHidden/>
          </w:rPr>
          <w:fldChar w:fldCharType="end"/>
        </w:r>
      </w:hyperlink>
    </w:p>
    <w:p w14:paraId="54D5ED0E"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695"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 xml:space="preserve">3.25: Relative error of the </w:t>
        </w:r>
        <w:r w:rsidR="00CE0B85" w:rsidRPr="00845E2D">
          <w:rPr>
            <w:rStyle w:val="Hyperlink"/>
            <w:i/>
            <w:iCs/>
            <w:noProof/>
          </w:rPr>
          <w:t>V</w:t>
        </w:r>
        <w:r w:rsidR="00CE0B85" w:rsidRPr="00845E2D">
          <w:rPr>
            <w:rStyle w:val="Hyperlink"/>
            <w:i/>
            <w:iCs/>
            <w:noProof/>
            <w:vertAlign w:val="subscript"/>
          </w:rPr>
          <w:t>ArH</w:t>
        </w:r>
        <w:r w:rsidR="00CE0B85" w:rsidRPr="00845E2D">
          <w:rPr>
            <w:rStyle w:val="Hyperlink"/>
            <w:noProof/>
          </w:rPr>
          <w:t xml:space="preserve"> for the ten supercapacitor arrays.</w:t>
        </w:r>
        <w:r w:rsidR="00CE0B85">
          <w:rPr>
            <w:noProof/>
            <w:webHidden/>
          </w:rPr>
          <w:tab/>
        </w:r>
        <w:r w:rsidR="00CE0B85">
          <w:rPr>
            <w:noProof/>
            <w:webHidden/>
          </w:rPr>
          <w:fldChar w:fldCharType="begin"/>
        </w:r>
        <w:r w:rsidR="00CE0B85">
          <w:rPr>
            <w:noProof/>
            <w:webHidden/>
          </w:rPr>
          <w:instrText xml:space="preserve"> PAGEREF _Toc448746695 \h </w:instrText>
        </w:r>
        <w:r w:rsidR="00CE0B85">
          <w:rPr>
            <w:noProof/>
            <w:webHidden/>
          </w:rPr>
        </w:r>
        <w:r w:rsidR="00CE0B85">
          <w:rPr>
            <w:noProof/>
            <w:webHidden/>
          </w:rPr>
          <w:fldChar w:fldCharType="separate"/>
        </w:r>
        <w:r w:rsidR="00D44AE2">
          <w:rPr>
            <w:noProof/>
            <w:webHidden/>
          </w:rPr>
          <w:t>97</w:t>
        </w:r>
        <w:r w:rsidR="00CE0B85">
          <w:rPr>
            <w:noProof/>
            <w:webHidden/>
          </w:rPr>
          <w:fldChar w:fldCharType="end"/>
        </w:r>
      </w:hyperlink>
    </w:p>
    <w:p w14:paraId="2DF402EF"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696"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 xml:space="preserve">3.26: Relative error of the </w:t>
        </w:r>
        <w:r w:rsidR="00CE0B85" w:rsidRPr="00845E2D">
          <w:rPr>
            <w:rStyle w:val="Hyperlink"/>
            <w:i/>
            <w:iCs/>
            <w:noProof/>
          </w:rPr>
          <w:t>V</w:t>
        </w:r>
        <w:r w:rsidR="00CE0B85" w:rsidRPr="00845E2D">
          <w:rPr>
            <w:rStyle w:val="Hyperlink"/>
            <w:i/>
            <w:iCs/>
            <w:noProof/>
            <w:vertAlign w:val="subscript"/>
          </w:rPr>
          <w:t>ArL</w:t>
        </w:r>
        <w:r w:rsidR="00CE0B85" w:rsidRPr="00845E2D">
          <w:rPr>
            <w:rStyle w:val="Hyperlink"/>
            <w:noProof/>
          </w:rPr>
          <w:t xml:space="preserve"> for the ten supercapacitor arrays.</w:t>
        </w:r>
        <w:r w:rsidR="00CE0B85">
          <w:rPr>
            <w:noProof/>
            <w:webHidden/>
          </w:rPr>
          <w:tab/>
        </w:r>
        <w:r w:rsidR="00CE0B85">
          <w:rPr>
            <w:noProof/>
            <w:webHidden/>
          </w:rPr>
          <w:fldChar w:fldCharType="begin"/>
        </w:r>
        <w:r w:rsidR="00CE0B85">
          <w:rPr>
            <w:noProof/>
            <w:webHidden/>
          </w:rPr>
          <w:instrText xml:space="preserve"> PAGEREF _Toc448746696 \h </w:instrText>
        </w:r>
        <w:r w:rsidR="00CE0B85">
          <w:rPr>
            <w:noProof/>
            <w:webHidden/>
          </w:rPr>
        </w:r>
        <w:r w:rsidR="00CE0B85">
          <w:rPr>
            <w:noProof/>
            <w:webHidden/>
          </w:rPr>
          <w:fldChar w:fldCharType="separate"/>
        </w:r>
        <w:r w:rsidR="00D44AE2">
          <w:rPr>
            <w:noProof/>
            <w:webHidden/>
          </w:rPr>
          <w:t>97</w:t>
        </w:r>
        <w:r w:rsidR="00CE0B85">
          <w:rPr>
            <w:noProof/>
            <w:webHidden/>
          </w:rPr>
          <w:fldChar w:fldCharType="end"/>
        </w:r>
      </w:hyperlink>
    </w:p>
    <w:p w14:paraId="0521644B"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697"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3.27: Schematic diagram of the smart grid test-bed.</w:t>
        </w:r>
        <w:r w:rsidR="00CE0B85">
          <w:rPr>
            <w:noProof/>
            <w:webHidden/>
          </w:rPr>
          <w:tab/>
        </w:r>
        <w:r w:rsidR="00CE0B85">
          <w:rPr>
            <w:noProof/>
            <w:webHidden/>
          </w:rPr>
          <w:fldChar w:fldCharType="begin"/>
        </w:r>
        <w:r w:rsidR="00CE0B85">
          <w:rPr>
            <w:noProof/>
            <w:webHidden/>
          </w:rPr>
          <w:instrText xml:space="preserve"> PAGEREF _Toc448746697 \h </w:instrText>
        </w:r>
        <w:r w:rsidR="00CE0B85">
          <w:rPr>
            <w:noProof/>
            <w:webHidden/>
          </w:rPr>
        </w:r>
        <w:r w:rsidR="00CE0B85">
          <w:rPr>
            <w:noProof/>
            <w:webHidden/>
          </w:rPr>
          <w:fldChar w:fldCharType="separate"/>
        </w:r>
        <w:r w:rsidR="00D44AE2">
          <w:rPr>
            <w:noProof/>
            <w:webHidden/>
          </w:rPr>
          <w:t>98</w:t>
        </w:r>
        <w:r w:rsidR="00CE0B85">
          <w:rPr>
            <w:noProof/>
            <w:webHidden/>
          </w:rPr>
          <w:fldChar w:fldCharType="end"/>
        </w:r>
      </w:hyperlink>
    </w:p>
    <w:p w14:paraId="6D114013"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698"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3.28: Monitoring and control infrastructure of the hybrid DC microgrid.</w:t>
        </w:r>
        <w:r w:rsidR="00CE0B85">
          <w:rPr>
            <w:noProof/>
            <w:webHidden/>
          </w:rPr>
          <w:tab/>
        </w:r>
        <w:r w:rsidR="00CE0B85">
          <w:rPr>
            <w:noProof/>
            <w:webHidden/>
          </w:rPr>
          <w:fldChar w:fldCharType="begin"/>
        </w:r>
        <w:r w:rsidR="00CE0B85">
          <w:rPr>
            <w:noProof/>
            <w:webHidden/>
          </w:rPr>
          <w:instrText xml:space="preserve"> PAGEREF _Toc448746698 \h </w:instrText>
        </w:r>
        <w:r w:rsidR="00CE0B85">
          <w:rPr>
            <w:noProof/>
            <w:webHidden/>
          </w:rPr>
        </w:r>
        <w:r w:rsidR="00CE0B85">
          <w:rPr>
            <w:noProof/>
            <w:webHidden/>
          </w:rPr>
          <w:fldChar w:fldCharType="separate"/>
        </w:r>
        <w:r w:rsidR="00D44AE2">
          <w:rPr>
            <w:noProof/>
            <w:webHidden/>
          </w:rPr>
          <w:t>99</w:t>
        </w:r>
        <w:r w:rsidR="00CE0B85">
          <w:rPr>
            <w:noProof/>
            <w:webHidden/>
          </w:rPr>
          <w:fldChar w:fldCharType="end"/>
        </w:r>
      </w:hyperlink>
    </w:p>
    <w:p w14:paraId="49D406E6"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699"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3.29: Control desk and monitoring system of the hybrid DC microgrid.</w:t>
        </w:r>
        <w:r w:rsidR="00CE0B85">
          <w:rPr>
            <w:noProof/>
            <w:webHidden/>
          </w:rPr>
          <w:tab/>
        </w:r>
        <w:r w:rsidR="00CE0B85">
          <w:rPr>
            <w:noProof/>
            <w:webHidden/>
          </w:rPr>
          <w:fldChar w:fldCharType="begin"/>
        </w:r>
        <w:r w:rsidR="00CE0B85">
          <w:rPr>
            <w:noProof/>
            <w:webHidden/>
          </w:rPr>
          <w:instrText xml:space="preserve"> PAGEREF _Toc448746699 \h </w:instrText>
        </w:r>
        <w:r w:rsidR="00CE0B85">
          <w:rPr>
            <w:noProof/>
            <w:webHidden/>
          </w:rPr>
        </w:r>
        <w:r w:rsidR="00CE0B85">
          <w:rPr>
            <w:noProof/>
            <w:webHidden/>
          </w:rPr>
          <w:fldChar w:fldCharType="separate"/>
        </w:r>
        <w:r w:rsidR="00D44AE2">
          <w:rPr>
            <w:noProof/>
            <w:webHidden/>
          </w:rPr>
          <w:t>100</w:t>
        </w:r>
        <w:r w:rsidR="00CE0B85">
          <w:rPr>
            <w:noProof/>
            <w:webHidden/>
          </w:rPr>
          <w:fldChar w:fldCharType="end"/>
        </w:r>
      </w:hyperlink>
    </w:p>
    <w:p w14:paraId="661971E8"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700"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4.1: A schematic diagram for the bidirectional energy transfer study: two DC buses linked with a DC/DC converter.</w:t>
        </w:r>
        <w:r w:rsidR="00CE0B85">
          <w:rPr>
            <w:noProof/>
            <w:webHidden/>
          </w:rPr>
          <w:tab/>
        </w:r>
        <w:r w:rsidR="00CE0B85">
          <w:rPr>
            <w:noProof/>
            <w:webHidden/>
          </w:rPr>
          <w:fldChar w:fldCharType="begin"/>
        </w:r>
        <w:r w:rsidR="00CE0B85">
          <w:rPr>
            <w:noProof/>
            <w:webHidden/>
          </w:rPr>
          <w:instrText xml:space="preserve"> PAGEREF _Toc448746700 \h </w:instrText>
        </w:r>
        <w:r w:rsidR="00CE0B85">
          <w:rPr>
            <w:noProof/>
            <w:webHidden/>
          </w:rPr>
        </w:r>
        <w:r w:rsidR="00CE0B85">
          <w:rPr>
            <w:noProof/>
            <w:webHidden/>
          </w:rPr>
          <w:fldChar w:fldCharType="separate"/>
        </w:r>
        <w:r w:rsidR="00D44AE2">
          <w:rPr>
            <w:noProof/>
            <w:webHidden/>
          </w:rPr>
          <w:t>102</w:t>
        </w:r>
        <w:r w:rsidR="00CE0B85">
          <w:rPr>
            <w:noProof/>
            <w:webHidden/>
          </w:rPr>
          <w:fldChar w:fldCharType="end"/>
        </w:r>
      </w:hyperlink>
    </w:p>
    <w:p w14:paraId="7933AEA4"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701"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4.2: Output voltage of the three-phase full wave uncontrolled rectifier: 6.0 V/div, 2.5 ms/div.</w:t>
        </w:r>
        <w:r w:rsidR="00CE0B85">
          <w:rPr>
            <w:noProof/>
            <w:webHidden/>
          </w:rPr>
          <w:tab/>
        </w:r>
        <w:r w:rsidR="00CE0B85">
          <w:rPr>
            <w:noProof/>
            <w:webHidden/>
          </w:rPr>
          <w:fldChar w:fldCharType="begin"/>
        </w:r>
        <w:r w:rsidR="00CE0B85">
          <w:rPr>
            <w:noProof/>
            <w:webHidden/>
          </w:rPr>
          <w:instrText xml:space="preserve"> PAGEREF _Toc448746701 \h </w:instrText>
        </w:r>
        <w:r w:rsidR="00CE0B85">
          <w:rPr>
            <w:noProof/>
            <w:webHidden/>
          </w:rPr>
        </w:r>
        <w:r w:rsidR="00CE0B85">
          <w:rPr>
            <w:noProof/>
            <w:webHidden/>
          </w:rPr>
          <w:fldChar w:fldCharType="separate"/>
        </w:r>
        <w:r w:rsidR="00D44AE2">
          <w:rPr>
            <w:noProof/>
            <w:webHidden/>
          </w:rPr>
          <w:t>104</w:t>
        </w:r>
        <w:r w:rsidR="00CE0B85">
          <w:rPr>
            <w:noProof/>
            <w:webHidden/>
          </w:rPr>
          <w:fldChar w:fldCharType="end"/>
        </w:r>
      </w:hyperlink>
    </w:p>
    <w:p w14:paraId="4EBFAFDB"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702"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4.3: Backward current to the bidirectional DC-DC converter when the converter is off: 1.65 A/div, 2.5 ms/div.</w:t>
        </w:r>
        <w:r w:rsidR="00CE0B85">
          <w:rPr>
            <w:noProof/>
            <w:webHidden/>
          </w:rPr>
          <w:tab/>
        </w:r>
        <w:r w:rsidR="00CE0B85">
          <w:rPr>
            <w:noProof/>
            <w:webHidden/>
          </w:rPr>
          <w:fldChar w:fldCharType="begin"/>
        </w:r>
        <w:r w:rsidR="00CE0B85">
          <w:rPr>
            <w:noProof/>
            <w:webHidden/>
          </w:rPr>
          <w:instrText xml:space="preserve"> PAGEREF _Toc448746702 \h </w:instrText>
        </w:r>
        <w:r w:rsidR="00CE0B85">
          <w:rPr>
            <w:noProof/>
            <w:webHidden/>
          </w:rPr>
        </w:r>
        <w:r w:rsidR="00CE0B85">
          <w:rPr>
            <w:noProof/>
            <w:webHidden/>
          </w:rPr>
          <w:fldChar w:fldCharType="separate"/>
        </w:r>
        <w:r w:rsidR="00D44AE2">
          <w:rPr>
            <w:noProof/>
            <w:webHidden/>
          </w:rPr>
          <w:t>105</w:t>
        </w:r>
        <w:r w:rsidR="00CE0B85">
          <w:rPr>
            <w:noProof/>
            <w:webHidden/>
          </w:rPr>
          <w:fldChar w:fldCharType="end"/>
        </w:r>
      </w:hyperlink>
    </w:p>
    <w:p w14:paraId="2ACA3C27"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703"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4.4: Drawn current from bus 1 (I</w:t>
        </w:r>
        <w:r w:rsidR="00CE0B85" w:rsidRPr="00845E2D">
          <w:rPr>
            <w:rStyle w:val="Hyperlink"/>
            <w:noProof/>
            <w:vertAlign w:val="subscript"/>
          </w:rPr>
          <w:t>LV</w:t>
        </w:r>
        <w:r w:rsidR="00CE0B85" w:rsidRPr="00845E2D">
          <w:rPr>
            <w:rStyle w:val="Hyperlink"/>
            <w:noProof/>
          </w:rPr>
          <w:t>) and injected current into the bus 2 (I</w:t>
        </w:r>
        <w:r w:rsidR="00CE0B85" w:rsidRPr="00845E2D">
          <w:rPr>
            <w:rStyle w:val="Hyperlink"/>
            <w:noProof/>
            <w:vertAlign w:val="subscript"/>
          </w:rPr>
          <w:t>HV</w:t>
        </w:r>
        <w:r w:rsidR="00CE0B85" w:rsidRPr="00845E2D">
          <w:rPr>
            <w:rStyle w:val="Hyperlink"/>
            <w:noProof/>
          </w:rPr>
          <w:t>) when the reference of the I</w:t>
        </w:r>
        <w:r w:rsidR="00CE0B85" w:rsidRPr="00845E2D">
          <w:rPr>
            <w:rStyle w:val="Hyperlink"/>
            <w:noProof/>
            <w:vertAlign w:val="subscript"/>
          </w:rPr>
          <w:t>HV</w:t>
        </w:r>
        <w:r w:rsidR="00CE0B85" w:rsidRPr="00845E2D">
          <w:rPr>
            <w:rStyle w:val="Hyperlink"/>
            <w:noProof/>
          </w:rPr>
          <w:t xml:space="preserve"> is changed from 0 to 4 A. I</w:t>
        </w:r>
        <w:r w:rsidR="00CE0B85" w:rsidRPr="00845E2D">
          <w:rPr>
            <w:rStyle w:val="Hyperlink"/>
            <w:noProof/>
            <w:vertAlign w:val="subscript"/>
          </w:rPr>
          <w:t>LV</w:t>
        </w:r>
        <w:r w:rsidR="00CE0B85" w:rsidRPr="00845E2D">
          <w:rPr>
            <w:rStyle w:val="Hyperlink"/>
            <w:noProof/>
          </w:rPr>
          <w:t>: 5.0 A/div, 25 ms/div; I</w:t>
        </w:r>
        <w:r w:rsidR="00CE0B85" w:rsidRPr="00845E2D">
          <w:rPr>
            <w:rStyle w:val="Hyperlink"/>
            <w:noProof/>
            <w:vertAlign w:val="subscript"/>
          </w:rPr>
          <w:t>HV</w:t>
        </w:r>
        <w:r w:rsidR="00CE0B85" w:rsidRPr="00845E2D">
          <w:rPr>
            <w:rStyle w:val="Hyperlink"/>
            <w:noProof/>
          </w:rPr>
          <w:t>: 1.65 A/div, 25 ms/div.</w:t>
        </w:r>
        <w:r w:rsidR="00CE0B85">
          <w:rPr>
            <w:noProof/>
            <w:webHidden/>
          </w:rPr>
          <w:tab/>
        </w:r>
        <w:r w:rsidR="00CE0B85">
          <w:rPr>
            <w:noProof/>
            <w:webHidden/>
          </w:rPr>
          <w:fldChar w:fldCharType="begin"/>
        </w:r>
        <w:r w:rsidR="00CE0B85">
          <w:rPr>
            <w:noProof/>
            <w:webHidden/>
          </w:rPr>
          <w:instrText xml:space="preserve"> PAGEREF _Toc448746703 \h </w:instrText>
        </w:r>
        <w:r w:rsidR="00CE0B85">
          <w:rPr>
            <w:noProof/>
            <w:webHidden/>
          </w:rPr>
        </w:r>
        <w:r w:rsidR="00CE0B85">
          <w:rPr>
            <w:noProof/>
            <w:webHidden/>
          </w:rPr>
          <w:fldChar w:fldCharType="separate"/>
        </w:r>
        <w:r w:rsidR="00D44AE2">
          <w:rPr>
            <w:noProof/>
            <w:webHidden/>
          </w:rPr>
          <w:t>106</w:t>
        </w:r>
        <w:r w:rsidR="00CE0B85">
          <w:rPr>
            <w:noProof/>
            <w:webHidden/>
          </w:rPr>
          <w:fldChar w:fldCharType="end"/>
        </w:r>
      </w:hyperlink>
    </w:p>
    <w:p w14:paraId="2B72649C"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704"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4.5: I</w:t>
        </w:r>
        <w:r w:rsidR="00CE0B85" w:rsidRPr="00845E2D">
          <w:rPr>
            <w:rStyle w:val="Hyperlink"/>
            <w:noProof/>
            <w:vertAlign w:val="subscript"/>
          </w:rPr>
          <w:t>LV</w:t>
        </w:r>
        <w:r w:rsidR="00CE0B85" w:rsidRPr="00845E2D">
          <w:rPr>
            <w:rStyle w:val="Hyperlink"/>
            <w:noProof/>
          </w:rPr>
          <w:t xml:space="preserve"> and I</w:t>
        </w:r>
        <w:r w:rsidR="00CE0B85" w:rsidRPr="00845E2D">
          <w:rPr>
            <w:rStyle w:val="Hyperlink"/>
            <w:noProof/>
            <w:vertAlign w:val="subscript"/>
          </w:rPr>
          <w:t>HV</w:t>
        </w:r>
        <w:r w:rsidR="00CE0B85" w:rsidRPr="00845E2D">
          <w:rPr>
            <w:rStyle w:val="Hyperlink"/>
            <w:noProof/>
          </w:rPr>
          <w:t xml:space="preserve"> when the reference of I</w:t>
        </w:r>
        <w:r w:rsidR="00CE0B85" w:rsidRPr="00845E2D">
          <w:rPr>
            <w:rStyle w:val="Hyperlink"/>
            <w:noProof/>
            <w:vertAlign w:val="subscript"/>
          </w:rPr>
          <w:t>HV</w:t>
        </w:r>
        <w:r w:rsidR="00CE0B85" w:rsidRPr="00845E2D">
          <w:rPr>
            <w:rStyle w:val="Hyperlink"/>
            <w:noProof/>
          </w:rPr>
          <w:t xml:space="preserve"> is changed from 4 to -3 A. I</w:t>
        </w:r>
        <w:r w:rsidR="00CE0B85" w:rsidRPr="00845E2D">
          <w:rPr>
            <w:rStyle w:val="Hyperlink"/>
            <w:noProof/>
            <w:vertAlign w:val="subscript"/>
          </w:rPr>
          <w:t>LV</w:t>
        </w:r>
        <w:r w:rsidR="00CE0B85" w:rsidRPr="00845E2D">
          <w:rPr>
            <w:rStyle w:val="Hyperlink"/>
            <w:noProof/>
          </w:rPr>
          <w:t>: 5.0 A/div, 25 ms/div; I</w:t>
        </w:r>
        <w:r w:rsidR="00CE0B85" w:rsidRPr="00845E2D">
          <w:rPr>
            <w:rStyle w:val="Hyperlink"/>
            <w:noProof/>
            <w:vertAlign w:val="subscript"/>
          </w:rPr>
          <w:t>HV</w:t>
        </w:r>
        <w:r w:rsidR="00CE0B85" w:rsidRPr="00845E2D">
          <w:rPr>
            <w:rStyle w:val="Hyperlink"/>
            <w:noProof/>
          </w:rPr>
          <w:t>: 1.65 A/div, 25 ms/div.</w:t>
        </w:r>
        <w:r w:rsidR="00CE0B85">
          <w:rPr>
            <w:noProof/>
            <w:webHidden/>
          </w:rPr>
          <w:tab/>
        </w:r>
        <w:r w:rsidR="00CE0B85">
          <w:rPr>
            <w:noProof/>
            <w:webHidden/>
          </w:rPr>
          <w:fldChar w:fldCharType="begin"/>
        </w:r>
        <w:r w:rsidR="00CE0B85">
          <w:rPr>
            <w:noProof/>
            <w:webHidden/>
          </w:rPr>
          <w:instrText xml:space="preserve"> PAGEREF _Toc448746704 \h </w:instrText>
        </w:r>
        <w:r w:rsidR="00CE0B85">
          <w:rPr>
            <w:noProof/>
            <w:webHidden/>
          </w:rPr>
        </w:r>
        <w:r w:rsidR="00CE0B85">
          <w:rPr>
            <w:noProof/>
            <w:webHidden/>
          </w:rPr>
          <w:fldChar w:fldCharType="separate"/>
        </w:r>
        <w:r w:rsidR="00D44AE2">
          <w:rPr>
            <w:noProof/>
            <w:webHidden/>
          </w:rPr>
          <w:t>107</w:t>
        </w:r>
        <w:r w:rsidR="00CE0B85">
          <w:rPr>
            <w:noProof/>
            <w:webHidden/>
          </w:rPr>
          <w:fldChar w:fldCharType="end"/>
        </w:r>
      </w:hyperlink>
    </w:p>
    <w:p w14:paraId="5E8A703D"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705"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4.6: I</w:t>
        </w:r>
        <w:r w:rsidR="00CE0B85" w:rsidRPr="00845E2D">
          <w:rPr>
            <w:rStyle w:val="Hyperlink"/>
            <w:noProof/>
            <w:vertAlign w:val="subscript"/>
          </w:rPr>
          <w:t>LV</w:t>
        </w:r>
        <w:r w:rsidR="00CE0B85" w:rsidRPr="00845E2D">
          <w:rPr>
            <w:rStyle w:val="Hyperlink"/>
            <w:noProof/>
          </w:rPr>
          <w:t xml:space="preserve"> and I</w:t>
        </w:r>
        <w:r w:rsidR="00CE0B85" w:rsidRPr="00845E2D">
          <w:rPr>
            <w:rStyle w:val="Hyperlink"/>
            <w:noProof/>
            <w:vertAlign w:val="subscript"/>
          </w:rPr>
          <w:t>HV</w:t>
        </w:r>
        <w:r w:rsidR="00CE0B85" w:rsidRPr="00845E2D">
          <w:rPr>
            <w:rStyle w:val="Hyperlink"/>
            <w:noProof/>
          </w:rPr>
          <w:t xml:space="preserve"> when the reference of I</w:t>
        </w:r>
        <w:r w:rsidR="00CE0B85" w:rsidRPr="00845E2D">
          <w:rPr>
            <w:rStyle w:val="Hyperlink"/>
            <w:noProof/>
            <w:vertAlign w:val="subscript"/>
          </w:rPr>
          <w:t>LV</w:t>
        </w:r>
        <w:r w:rsidR="00CE0B85" w:rsidRPr="00845E2D">
          <w:rPr>
            <w:rStyle w:val="Hyperlink"/>
            <w:noProof/>
          </w:rPr>
          <w:t xml:space="preserve"> is changed from -4 to 2 A. I</w:t>
        </w:r>
        <w:r w:rsidR="00CE0B85" w:rsidRPr="00845E2D">
          <w:rPr>
            <w:rStyle w:val="Hyperlink"/>
            <w:noProof/>
            <w:vertAlign w:val="subscript"/>
          </w:rPr>
          <w:t>LV</w:t>
        </w:r>
        <w:r w:rsidR="00CE0B85" w:rsidRPr="00845E2D">
          <w:rPr>
            <w:rStyle w:val="Hyperlink"/>
            <w:noProof/>
          </w:rPr>
          <w:t>: 5.0 A/div, 25 ms/div; I</w:t>
        </w:r>
        <w:r w:rsidR="00CE0B85" w:rsidRPr="00845E2D">
          <w:rPr>
            <w:rStyle w:val="Hyperlink"/>
            <w:noProof/>
            <w:vertAlign w:val="subscript"/>
          </w:rPr>
          <w:t>HV</w:t>
        </w:r>
        <w:r w:rsidR="00CE0B85" w:rsidRPr="00845E2D">
          <w:rPr>
            <w:rStyle w:val="Hyperlink"/>
            <w:noProof/>
          </w:rPr>
          <w:t>: 1.65 A/div, 25 ms/div.</w:t>
        </w:r>
        <w:r w:rsidR="00CE0B85">
          <w:rPr>
            <w:noProof/>
            <w:webHidden/>
          </w:rPr>
          <w:tab/>
        </w:r>
        <w:r w:rsidR="00CE0B85">
          <w:rPr>
            <w:noProof/>
            <w:webHidden/>
          </w:rPr>
          <w:fldChar w:fldCharType="begin"/>
        </w:r>
        <w:r w:rsidR="00CE0B85">
          <w:rPr>
            <w:noProof/>
            <w:webHidden/>
          </w:rPr>
          <w:instrText xml:space="preserve"> PAGEREF _Toc448746705 \h </w:instrText>
        </w:r>
        <w:r w:rsidR="00CE0B85">
          <w:rPr>
            <w:noProof/>
            <w:webHidden/>
          </w:rPr>
        </w:r>
        <w:r w:rsidR="00CE0B85">
          <w:rPr>
            <w:noProof/>
            <w:webHidden/>
          </w:rPr>
          <w:fldChar w:fldCharType="separate"/>
        </w:r>
        <w:r w:rsidR="00D44AE2">
          <w:rPr>
            <w:noProof/>
            <w:webHidden/>
          </w:rPr>
          <w:t>108</w:t>
        </w:r>
        <w:r w:rsidR="00CE0B85">
          <w:rPr>
            <w:noProof/>
            <w:webHidden/>
          </w:rPr>
          <w:fldChar w:fldCharType="end"/>
        </w:r>
      </w:hyperlink>
    </w:p>
    <w:p w14:paraId="0000BD83"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706"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4.7: I</w:t>
        </w:r>
        <w:r w:rsidR="00CE0B85" w:rsidRPr="00845E2D">
          <w:rPr>
            <w:rStyle w:val="Hyperlink"/>
            <w:noProof/>
            <w:vertAlign w:val="subscript"/>
          </w:rPr>
          <w:t>LV</w:t>
        </w:r>
        <w:r w:rsidR="00CE0B85" w:rsidRPr="00845E2D">
          <w:rPr>
            <w:rStyle w:val="Hyperlink"/>
            <w:noProof/>
          </w:rPr>
          <w:t xml:space="preserve"> and I</w:t>
        </w:r>
        <w:r w:rsidR="00CE0B85" w:rsidRPr="00845E2D">
          <w:rPr>
            <w:rStyle w:val="Hyperlink"/>
            <w:noProof/>
            <w:vertAlign w:val="subscript"/>
          </w:rPr>
          <w:t>HV</w:t>
        </w:r>
        <w:r w:rsidR="00CE0B85" w:rsidRPr="00845E2D">
          <w:rPr>
            <w:rStyle w:val="Hyperlink"/>
            <w:noProof/>
          </w:rPr>
          <w:t xml:space="preserve"> when the reference of I</w:t>
        </w:r>
        <w:r w:rsidR="00CE0B85" w:rsidRPr="00845E2D">
          <w:rPr>
            <w:rStyle w:val="Hyperlink"/>
            <w:noProof/>
            <w:vertAlign w:val="subscript"/>
          </w:rPr>
          <w:t>LV</w:t>
        </w:r>
        <w:r w:rsidR="00CE0B85" w:rsidRPr="00845E2D">
          <w:rPr>
            <w:rStyle w:val="Hyperlink"/>
            <w:noProof/>
          </w:rPr>
          <w:t xml:space="preserve"> is changed from 2 to 6 A. I</w:t>
        </w:r>
        <w:r w:rsidR="00CE0B85" w:rsidRPr="00845E2D">
          <w:rPr>
            <w:rStyle w:val="Hyperlink"/>
            <w:noProof/>
            <w:vertAlign w:val="subscript"/>
          </w:rPr>
          <w:t>LV</w:t>
        </w:r>
        <w:r w:rsidR="00CE0B85" w:rsidRPr="00845E2D">
          <w:rPr>
            <w:rStyle w:val="Hyperlink"/>
            <w:noProof/>
          </w:rPr>
          <w:t>: 5.0 A/div, 25 ms/div; I</w:t>
        </w:r>
        <w:r w:rsidR="00CE0B85" w:rsidRPr="00845E2D">
          <w:rPr>
            <w:rStyle w:val="Hyperlink"/>
            <w:noProof/>
            <w:vertAlign w:val="subscript"/>
          </w:rPr>
          <w:t>HV</w:t>
        </w:r>
        <w:r w:rsidR="00CE0B85" w:rsidRPr="00845E2D">
          <w:rPr>
            <w:rStyle w:val="Hyperlink"/>
            <w:noProof/>
          </w:rPr>
          <w:t>: 1.65 A/div, 25 ms/div.</w:t>
        </w:r>
        <w:r w:rsidR="00CE0B85">
          <w:rPr>
            <w:noProof/>
            <w:webHidden/>
          </w:rPr>
          <w:tab/>
        </w:r>
        <w:r w:rsidR="00CE0B85">
          <w:rPr>
            <w:noProof/>
            <w:webHidden/>
          </w:rPr>
          <w:fldChar w:fldCharType="begin"/>
        </w:r>
        <w:r w:rsidR="00CE0B85">
          <w:rPr>
            <w:noProof/>
            <w:webHidden/>
          </w:rPr>
          <w:instrText xml:space="preserve"> PAGEREF _Toc448746706 \h </w:instrText>
        </w:r>
        <w:r w:rsidR="00CE0B85">
          <w:rPr>
            <w:noProof/>
            <w:webHidden/>
          </w:rPr>
        </w:r>
        <w:r w:rsidR="00CE0B85">
          <w:rPr>
            <w:noProof/>
            <w:webHidden/>
          </w:rPr>
          <w:fldChar w:fldCharType="separate"/>
        </w:r>
        <w:r w:rsidR="00D44AE2">
          <w:rPr>
            <w:noProof/>
            <w:webHidden/>
          </w:rPr>
          <w:t>109</w:t>
        </w:r>
        <w:r w:rsidR="00CE0B85">
          <w:rPr>
            <w:noProof/>
            <w:webHidden/>
          </w:rPr>
          <w:fldChar w:fldCharType="end"/>
        </w:r>
      </w:hyperlink>
    </w:p>
    <w:p w14:paraId="37730CE7"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707"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4.8: I</w:t>
        </w:r>
        <w:r w:rsidR="00CE0B85" w:rsidRPr="00845E2D">
          <w:rPr>
            <w:rStyle w:val="Hyperlink"/>
            <w:noProof/>
            <w:vertAlign w:val="subscript"/>
          </w:rPr>
          <w:t>LV</w:t>
        </w:r>
        <w:r w:rsidR="00CE0B85" w:rsidRPr="00845E2D">
          <w:rPr>
            <w:rStyle w:val="Hyperlink"/>
            <w:noProof/>
          </w:rPr>
          <w:t xml:space="preserve"> and I</w:t>
        </w:r>
        <w:r w:rsidR="00CE0B85" w:rsidRPr="00845E2D">
          <w:rPr>
            <w:rStyle w:val="Hyperlink"/>
            <w:noProof/>
            <w:vertAlign w:val="subscript"/>
          </w:rPr>
          <w:t>HV</w:t>
        </w:r>
        <w:r w:rsidR="00CE0B85" w:rsidRPr="00845E2D">
          <w:rPr>
            <w:rStyle w:val="Hyperlink"/>
            <w:noProof/>
          </w:rPr>
          <w:t xml:space="preserve"> when the three-phase full wave uncontrolled rectifier is connected to bus 2 and the reference of I</w:t>
        </w:r>
        <w:r w:rsidR="00CE0B85" w:rsidRPr="00845E2D">
          <w:rPr>
            <w:rStyle w:val="Hyperlink"/>
            <w:noProof/>
            <w:vertAlign w:val="subscript"/>
          </w:rPr>
          <w:t>LV</w:t>
        </w:r>
        <w:r w:rsidR="00CE0B85" w:rsidRPr="00845E2D">
          <w:rPr>
            <w:rStyle w:val="Hyperlink"/>
            <w:noProof/>
          </w:rPr>
          <w:t xml:space="preserve"> is changed from -4 to 5 A. I</w:t>
        </w:r>
        <w:r w:rsidR="00CE0B85" w:rsidRPr="00845E2D">
          <w:rPr>
            <w:rStyle w:val="Hyperlink"/>
            <w:noProof/>
            <w:vertAlign w:val="subscript"/>
          </w:rPr>
          <w:t>LV</w:t>
        </w:r>
        <w:r w:rsidR="00CE0B85" w:rsidRPr="00845E2D">
          <w:rPr>
            <w:rStyle w:val="Hyperlink"/>
            <w:noProof/>
          </w:rPr>
          <w:t>: 5.0 A/div; I</w:t>
        </w:r>
        <w:r w:rsidR="00CE0B85" w:rsidRPr="00845E2D">
          <w:rPr>
            <w:rStyle w:val="Hyperlink"/>
            <w:noProof/>
            <w:vertAlign w:val="subscript"/>
          </w:rPr>
          <w:t>HV</w:t>
        </w:r>
        <w:r w:rsidR="00CE0B85" w:rsidRPr="00845E2D">
          <w:rPr>
            <w:rStyle w:val="Hyperlink"/>
            <w:noProof/>
          </w:rPr>
          <w:t>: 1.65 A/div, 25 ms/div.</w:t>
        </w:r>
        <w:r w:rsidR="00CE0B85">
          <w:rPr>
            <w:noProof/>
            <w:webHidden/>
          </w:rPr>
          <w:tab/>
        </w:r>
        <w:r w:rsidR="00CE0B85">
          <w:rPr>
            <w:noProof/>
            <w:webHidden/>
          </w:rPr>
          <w:fldChar w:fldCharType="begin"/>
        </w:r>
        <w:r w:rsidR="00CE0B85">
          <w:rPr>
            <w:noProof/>
            <w:webHidden/>
          </w:rPr>
          <w:instrText xml:space="preserve"> PAGEREF _Toc448746707 \h </w:instrText>
        </w:r>
        <w:r w:rsidR="00CE0B85">
          <w:rPr>
            <w:noProof/>
            <w:webHidden/>
          </w:rPr>
        </w:r>
        <w:r w:rsidR="00CE0B85">
          <w:rPr>
            <w:noProof/>
            <w:webHidden/>
          </w:rPr>
          <w:fldChar w:fldCharType="separate"/>
        </w:r>
        <w:r w:rsidR="00D44AE2">
          <w:rPr>
            <w:noProof/>
            <w:webHidden/>
          </w:rPr>
          <w:t>110</w:t>
        </w:r>
        <w:r w:rsidR="00CE0B85">
          <w:rPr>
            <w:noProof/>
            <w:webHidden/>
          </w:rPr>
          <w:fldChar w:fldCharType="end"/>
        </w:r>
      </w:hyperlink>
    </w:p>
    <w:p w14:paraId="53C2CA3E"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708"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 xml:space="preserve">4.9: A zoom-in on the Figure </w:t>
        </w:r>
        <w:r w:rsidR="00CE0B85" w:rsidRPr="00845E2D">
          <w:rPr>
            <w:rStyle w:val="Hyperlink"/>
            <w:rFonts w:hint="eastAsia"/>
            <w:noProof/>
            <w:cs/>
          </w:rPr>
          <w:t>‎</w:t>
        </w:r>
        <w:r w:rsidR="00CE0B85" w:rsidRPr="00845E2D">
          <w:rPr>
            <w:rStyle w:val="Hyperlink"/>
            <w:noProof/>
          </w:rPr>
          <w:t>4.8 with 5 ms/div.</w:t>
        </w:r>
        <w:r w:rsidR="00CE0B85">
          <w:rPr>
            <w:noProof/>
            <w:webHidden/>
          </w:rPr>
          <w:tab/>
        </w:r>
        <w:r w:rsidR="00CE0B85">
          <w:rPr>
            <w:noProof/>
            <w:webHidden/>
          </w:rPr>
          <w:fldChar w:fldCharType="begin"/>
        </w:r>
        <w:r w:rsidR="00CE0B85">
          <w:rPr>
            <w:noProof/>
            <w:webHidden/>
          </w:rPr>
          <w:instrText xml:space="preserve"> PAGEREF _Toc448746708 \h </w:instrText>
        </w:r>
        <w:r w:rsidR="00CE0B85">
          <w:rPr>
            <w:noProof/>
            <w:webHidden/>
          </w:rPr>
        </w:r>
        <w:r w:rsidR="00CE0B85">
          <w:rPr>
            <w:noProof/>
            <w:webHidden/>
          </w:rPr>
          <w:fldChar w:fldCharType="separate"/>
        </w:r>
        <w:r w:rsidR="00D44AE2">
          <w:rPr>
            <w:noProof/>
            <w:webHidden/>
          </w:rPr>
          <w:t>110</w:t>
        </w:r>
        <w:r w:rsidR="00CE0B85">
          <w:rPr>
            <w:noProof/>
            <w:webHidden/>
          </w:rPr>
          <w:fldChar w:fldCharType="end"/>
        </w:r>
      </w:hyperlink>
    </w:p>
    <w:p w14:paraId="72D5895B"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709"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4.10: I</w:t>
        </w:r>
        <w:r w:rsidR="00CE0B85" w:rsidRPr="00845E2D">
          <w:rPr>
            <w:rStyle w:val="Hyperlink"/>
            <w:noProof/>
            <w:vertAlign w:val="subscript"/>
          </w:rPr>
          <w:t>LV</w:t>
        </w:r>
        <w:r w:rsidR="00CE0B85" w:rsidRPr="00845E2D">
          <w:rPr>
            <w:rStyle w:val="Hyperlink"/>
            <w:noProof/>
          </w:rPr>
          <w:t xml:space="preserve"> and I</w:t>
        </w:r>
        <w:r w:rsidR="00CE0B85" w:rsidRPr="00845E2D">
          <w:rPr>
            <w:rStyle w:val="Hyperlink"/>
            <w:noProof/>
            <w:vertAlign w:val="subscript"/>
          </w:rPr>
          <w:t>HV</w:t>
        </w:r>
        <w:r w:rsidR="00CE0B85" w:rsidRPr="00845E2D">
          <w:rPr>
            <w:rStyle w:val="Hyperlink"/>
            <w:noProof/>
          </w:rPr>
          <w:t xml:space="preserve"> when the three-phase full wave uncontrolled rectifier is connected to bus 2 and the reference of I</w:t>
        </w:r>
        <w:r w:rsidR="00CE0B85" w:rsidRPr="00845E2D">
          <w:rPr>
            <w:rStyle w:val="Hyperlink"/>
            <w:noProof/>
            <w:vertAlign w:val="subscript"/>
          </w:rPr>
          <w:t>HV</w:t>
        </w:r>
        <w:r w:rsidR="00CE0B85" w:rsidRPr="00845E2D">
          <w:rPr>
            <w:rStyle w:val="Hyperlink"/>
            <w:noProof/>
          </w:rPr>
          <w:t xml:space="preserve"> is changed from -3 to 5 A. I</w:t>
        </w:r>
        <w:r w:rsidR="00CE0B85" w:rsidRPr="00845E2D">
          <w:rPr>
            <w:rStyle w:val="Hyperlink"/>
            <w:noProof/>
            <w:vertAlign w:val="subscript"/>
          </w:rPr>
          <w:t>LV</w:t>
        </w:r>
        <w:r w:rsidR="00CE0B85" w:rsidRPr="00845E2D">
          <w:rPr>
            <w:rStyle w:val="Hyperlink"/>
            <w:noProof/>
          </w:rPr>
          <w:t>: 5.0 A/div, 25 ms/div; I</w:t>
        </w:r>
        <w:r w:rsidR="00CE0B85" w:rsidRPr="00845E2D">
          <w:rPr>
            <w:rStyle w:val="Hyperlink"/>
            <w:noProof/>
            <w:vertAlign w:val="subscript"/>
          </w:rPr>
          <w:t>HV</w:t>
        </w:r>
        <w:r w:rsidR="00CE0B85" w:rsidRPr="00845E2D">
          <w:rPr>
            <w:rStyle w:val="Hyperlink"/>
            <w:noProof/>
          </w:rPr>
          <w:t>: 1.65 A/div, 25 ms/div.</w:t>
        </w:r>
        <w:r w:rsidR="00CE0B85">
          <w:rPr>
            <w:noProof/>
            <w:webHidden/>
          </w:rPr>
          <w:tab/>
        </w:r>
        <w:r w:rsidR="00CE0B85">
          <w:rPr>
            <w:noProof/>
            <w:webHidden/>
          </w:rPr>
          <w:fldChar w:fldCharType="begin"/>
        </w:r>
        <w:r w:rsidR="00CE0B85">
          <w:rPr>
            <w:noProof/>
            <w:webHidden/>
          </w:rPr>
          <w:instrText xml:space="preserve"> PAGEREF _Toc448746709 \h </w:instrText>
        </w:r>
        <w:r w:rsidR="00CE0B85">
          <w:rPr>
            <w:noProof/>
            <w:webHidden/>
          </w:rPr>
        </w:r>
        <w:r w:rsidR="00CE0B85">
          <w:rPr>
            <w:noProof/>
            <w:webHidden/>
          </w:rPr>
          <w:fldChar w:fldCharType="separate"/>
        </w:r>
        <w:r w:rsidR="00D44AE2">
          <w:rPr>
            <w:noProof/>
            <w:webHidden/>
          </w:rPr>
          <w:t>111</w:t>
        </w:r>
        <w:r w:rsidR="00CE0B85">
          <w:rPr>
            <w:noProof/>
            <w:webHidden/>
          </w:rPr>
          <w:fldChar w:fldCharType="end"/>
        </w:r>
      </w:hyperlink>
    </w:p>
    <w:p w14:paraId="05036A4A"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710"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4.11: Schematic diagram of the system for the real-time control and energy management study.</w:t>
        </w:r>
        <w:r w:rsidR="00CE0B85">
          <w:rPr>
            <w:noProof/>
            <w:webHidden/>
          </w:rPr>
          <w:tab/>
        </w:r>
        <w:r w:rsidR="00CE0B85">
          <w:rPr>
            <w:noProof/>
            <w:webHidden/>
          </w:rPr>
          <w:fldChar w:fldCharType="begin"/>
        </w:r>
        <w:r w:rsidR="00CE0B85">
          <w:rPr>
            <w:noProof/>
            <w:webHidden/>
          </w:rPr>
          <w:instrText xml:space="preserve"> PAGEREF _Toc448746710 \h </w:instrText>
        </w:r>
        <w:r w:rsidR="00CE0B85">
          <w:rPr>
            <w:noProof/>
            <w:webHidden/>
          </w:rPr>
        </w:r>
        <w:r w:rsidR="00CE0B85">
          <w:rPr>
            <w:noProof/>
            <w:webHidden/>
          </w:rPr>
          <w:fldChar w:fldCharType="separate"/>
        </w:r>
        <w:r w:rsidR="00D44AE2">
          <w:rPr>
            <w:noProof/>
            <w:webHidden/>
          </w:rPr>
          <w:t>114</w:t>
        </w:r>
        <w:r w:rsidR="00CE0B85">
          <w:rPr>
            <w:noProof/>
            <w:webHidden/>
          </w:rPr>
          <w:fldChar w:fldCharType="end"/>
        </w:r>
      </w:hyperlink>
    </w:p>
    <w:p w14:paraId="6F1140AB"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711"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4.12: Block diagram of the first boost converter controller with current control and digital hysteresis voltage protection.</w:t>
        </w:r>
        <w:r w:rsidR="00CE0B85">
          <w:rPr>
            <w:noProof/>
            <w:webHidden/>
          </w:rPr>
          <w:tab/>
        </w:r>
        <w:r w:rsidR="00CE0B85">
          <w:rPr>
            <w:noProof/>
            <w:webHidden/>
          </w:rPr>
          <w:fldChar w:fldCharType="begin"/>
        </w:r>
        <w:r w:rsidR="00CE0B85">
          <w:rPr>
            <w:noProof/>
            <w:webHidden/>
          </w:rPr>
          <w:instrText xml:space="preserve"> PAGEREF _Toc448746711 \h </w:instrText>
        </w:r>
        <w:r w:rsidR="00CE0B85">
          <w:rPr>
            <w:noProof/>
            <w:webHidden/>
          </w:rPr>
        </w:r>
        <w:r w:rsidR="00CE0B85">
          <w:rPr>
            <w:noProof/>
            <w:webHidden/>
          </w:rPr>
          <w:fldChar w:fldCharType="separate"/>
        </w:r>
        <w:r w:rsidR="00D44AE2">
          <w:rPr>
            <w:noProof/>
            <w:webHidden/>
          </w:rPr>
          <w:t>115</w:t>
        </w:r>
        <w:r w:rsidR="00CE0B85">
          <w:rPr>
            <w:noProof/>
            <w:webHidden/>
          </w:rPr>
          <w:fldChar w:fldCharType="end"/>
        </w:r>
      </w:hyperlink>
    </w:p>
    <w:p w14:paraId="03EACB46"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712"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4.13: Energy management of hybrid DC microgrid.</w:t>
        </w:r>
        <w:r w:rsidR="00CE0B85">
          <w:rPr>
            <w:noProof/>
            <w:webHidden/>
          </w:rPr>
          <w:tab/>
        </w:r>
        <w:r w:rsidR="00CE0B85">
          <w:rPr>
            <w:noProof/>
            <w:webHidden/>
          </w:rPr>
          <w:fldChar w:fldCharType="begin"/>
        </w:r>
        <w:r w:rsidR="00CE0B85">
          <w:rPr>
            <w:noProof/>
            <w:webHidden/>
          </w:rPr>
          <w:instrText xml:space="preserve"> PAGEREF _Toc448746712 \h </w:instrText>
        </w:r>
        <w:r w:rsidR="00CE0B85">
          <w:rPr>
            <w:noProof/>
            <w:webHidden/>
          </w:rPr>
        </w:r>
        <w:r w:rsidR="00CE0B85">
          <w:rPr>
            <w:noProof/>
            <w:webHidden/>
          </w:rPr>
          <w:fldChar w:fldCharType="separate"/>
        </w:r>
        <w:r w:rsidR="00D44AE2">
          <w:rPr>
            <w:noProof/>
            <w:webHidden/>
          </w:rPr>
          <w:t>116</w:t>
        </w:r>
        <w:r w:rsidR="00CE0B85">
          <w:rPr>
            <w:noProof/>
            <w:webHidden/>
          </w:rPr>
          <w:fldChar w:fldCharType="end"/>
        </w:r>
      </w:hyperlink>
    </w:p>
    <w:p w14:paraId="6184E650"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713"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4.14: Dynamic performance of the microgrid test results.</w:t>
        </w:r>
        <w:r w:rsidR="00CE0B85">
          <w:rPr>
            <w:noProof/>
            <w:webHidden/>
          </w:rPr>
          <w:tab/>
        </w:r>
        <w:r w:rsidR="00CE0B85">
          <w:rPr>
            <w:noProof/>
            <w:webHidden/>
          </w:rPr>
          <w:fldChar w:fldCharType="begin"/>
        </w:r>
        <w:r w:rsidR="00CE0B85">
          <w:rPr>
            <w:noProof/>
            <w:webHidden/>
          </w:rPr>
          <w:instrText xml:space="preserve"> PAGEREF _Toc448746713 \h </w:instrText>
        </w:r>
        <w:r w:rsidR="00CE0B85">
          <w:rPr>
            <w:noProof/>
            <w:webHidden/>
          </w:rPr>
        </w:r>
        <w:r w:rsidR="00CE0B85">
          <w:rPr>
            <w:noProof/>
            <w:webHidden/>
          </w:rPr>
          <w:fldChar w:fldCharType="separate"/>
        </w:r>
        <w:r w:rsidR="00D44AE2">
          <w:rPr>
            <w:noProof/>
            <w:webHidden/>
          </w:rPr>
          <w:t>117</w:t>
        </w:r>
        <w:r w:rsidR="00CE0B85">
          <w:rPr>
            <w:noProof/>
            <w:webHidden/>
          </w:rPr>
          <w:fldChar w:fldCharType="end"/>
        </w:r>
      </w:hyperlink>
    </w:p>
    <w:p w14:paraId="42847982"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714"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4.15: Current-voltage control method test result.</w:t>
        </w:r>
        <w:r w:rsidR="00CE0B85">
          <w:rPr>
            <w:noProof/>
            <w:webHidden/>
          </w:rPr>
          <w:tab/>
        </w:r>
        <w:r w:rsidR="00CE0B85">
          <w:rPr>
            <w:noProof/>
            <w:webHidden/>
          </w:rPr>
          <w:fldChar w:fldCharType="begin"/>
        </w:r>
        <w:r w:rsidR="00CE0B85">
          <w:rPr>
            <w:noProof/>
            <w:webHidden/>
          </w:rPr>
          <w:instrText xml:space="preserve"> PAGEREF _Toc448746714 \h </w:instrText>
        </w:r>
        <w:r w:rsidR="00CE0B85">
          <w:rPr>
            <w:noProof/>
            <w:webHidden/>
          </w:rPr>
        </w:r>
        <w:r w:rsidR="00CE0B85">
          <w:rPr>
            <w:noProof/>
            <w:webHidden/>
          </w:rPr>
          <w:fldChar w:fldCharType="separate"/>
        </w:r>
        <w:r w:rsidR="00D44AE2">
          <w:rPr>
            <w:noProof/>
            <w:webHidden/>
          </w:rPr>
          <w:t>118</w:t>
        </w:r>
        <w:r w:rsidR="00CE0B85">
          <w:rPr>
            <w:noProof/>
            <w:webHidden/>
          </w:rPr>
          <w:fldChar w:fldCharType="end"/>
        </w:r>
      </w:hyperlink>
    </w:p>
    <w:p w14:paraId="6F364006"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715"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4.16: Instantaneous power control method test results.</w:t>
        </w:r>
        <w:r w:rsidR="00CE0B85">
          <w:rPr>
            <w:noProof/>
            <w:webHidden/>
          </w:rPr>
          <w:tab/>
        </w:r>
        <w:r w:rsidR="00CE0B85">
          <w:rPr>
            <w:noProof/>
            <w:webHidden/>
          </w:rPr>
          <w:fldChar w:fldCharType="begin"/>
        </w:r>
        <w:r w:rsidR="00CE0B85">
          <w:rPr>
            <w:noProof/>
            <w:webHidden/>
          </w:rPr>
          <w:instrText xml:space="preserve"> PAGEREF _Toc448746715 \h </w:instrText>
        </w:r>
        <w:r w:rsidR="00CE0B85">
          <w:rPr>
            <w:noProof/>
            <w:webHidden/>
          </w:rPr>
        </w:r>
        <w:r w:rsidR="00CE0B85">
          <w:rPr>
            <w:noProof/>
            <w:webHidden/>
          </w:rPr>
          <w:fldChar w:fldCharType="separate"/>
        </w:r>
        <w:r w:rsidR="00D44AE2">
          <w:rPr>
            <w:noProof/>
            <w:webHidden/>
          </w:rPr>
          <w:t>119</w:t>
        </w:r>
        <w:r w:rsidR="00CE0B85">
          <w:rPr>
            <w:noProof/>
            <w:webHidden/>
          </w:rPr>
          <w:fldChar w:fldCharType="end"/>
        </w:r>
      </w:hyperlink>
    </w:p>
    <w:p w14:paraId="0F43112E"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716"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4.17: First mode of operation test results for the isolated DC microgrid.</w:t>
        </w:r>
        <w:r w:rsidR="00CE0B85">
          <w:rPr>
            <w:noProof/>
            <w:webHidden/>
          </w:rPr>
          <w:tab/>
        </w:r>
        <w:r w:rsidR="00CE0B85">
          <w:rPr>
            <w:noProof/>
            <w:webHidden/>
          </w:rPr>
          <w:fldChar w:fldCharType="begin"/>
        </w:r>
        <w:r w:rsidR="00CE0B85">
          <w:rPr>
            <w:noProof/>
            <w:webHidden/>
          </w:rPr>
          <w:instrText xml:space="preserve"> PAGEREF _Toc448746716 \h </w:instrText>
        </w:r>
        <w:r w:rsidR="00CE0B85">
          <w:rPr>
            <w:noProof/>
            <w:webHidden/>
          </w:rPr>
        </w:r>
        <w:r w:rsidR="00CE0B85">
          <w:rPr>
            <w:noProof/>
            <w:webHidden/>
          </w:rPr>
          <w:fldChar w:fldCharType="separate"/>
        </w:r>
        <w:r w:rsidR="00D44AE2">
          <w:rPr>
            <w:noProof/>
            <w:webHidden/>
          </w:rPr>
          <w:t>121</w:t>
        </w:r>
        <w:r w:rsidR="00CE0B85">
          <w:rPr>
            <w:noProof/>
            <w:webHidden/>
          </w:rPr>
          <w:fldChar w:fldCharType="end"/>
        </w:r>
      </w:hyperlink>
    </w:p>
    <w:p w14:paraId="1AF6D3E0"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717"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4.18: Output current of the transformer in the first mode of operation.</w:t>
        </w:r>
        <w:r w:rsidR="00CE0B85">
          <w:rPr>
            <w:noProof/>
            <w:webHidden/>
          </w:rPr>
          <w:tab/>
        </w:r>
        <w:r w:rsidR="00CE0B85">
          <w:rPr>
            <w:noProof/>
            <w:webHidden/>
          </w:rPr>
          <w:fldChar w:fldCharType="begin"/>
        </w:r>
        <w:r w:rsidR="00CE0B85">
          <w:rPr>
            <w:noProof/>
            <w:webHidden/>
          </w:rPr>
          <w:instrText xml:space="preserve"> PAGEREF _Toc448746717 \h </w:instrText>
        </w:r>
        <w:r w:rsidR="00CE0B85">
          <w:rPr>
            <w:noProof/>
            <w:webHidden/>
          </w:rPr>
        </w:r>
        <w:r w:rsidR="00CE0B85">
          <w:rPr>
            <w:noProof/>
            <w:webHidden/>
          </w:rPr>
          <w:fldChar w:fldCharType="separate"/>
        </w:r>
        <w:r w:rsidR="00D44AE2">
          <w:rPr>
            <w:noProof/>
            <w:webHidden/>
          </w:rPr>
          <w:t>122</w:t>
        </w:r>
        <w:r w:rsidR="00CE0B85">
          <w:rPr>
            <w:noProof/>
            <w:webHidden/>
          </w:rPr>
          <w:fldChar w:fldCharType="end"/>
        </w:r>
      </w:hyperlink>
    </w:p>
    <w:p w14:paraId="0A2AFAC4"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718"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4.19: Harmonic analysis of the output current of the transformer in the first mode of operation.</w:t>
        </w:r>
        <w:r w:rsidR="00CE0B85">
          <w:rPr>
            <w:noProof/>
            <w:webHidden/>
          </w:rPr>
          <w:tab/>
        </w:r>
        <w:r w:rsidR="00CE0B85">
          <w:rPr>
            <w:noProof/>
            <w:webHidden/>
          </w:rPr>
          <w:fldChar w:fldCharType="begin"/>
        </w:r>
        <w:r w:rsidR="00CE0B85">
          <w:rPr>
            <w:noProof/>
            <w:webHidden/>
          </w:rPr>
          <w:instrText xml:space="preserve"> PAGEREF _Toc448746718 \h </w:instrText>
        </w:r>
        <w:r w:rsidR="00CE0B85">
          <w:rPr>
            <w:noProof/>
            <w:webHidden/>
          </w:rPr>
        </w:r>
        <w:r w:rsidR="00CE0B85">
          <w:rPr>
            <w:noProof/>
            <w:webHidden/>
          </w:rPr>
          <w:fldChar w:fldCharType="separate"/>
        </w:r>
        <w:r w:rsidR="00D44AE2">
          <w:rPr>
            <w:noProof/>
            <w:webHidden/>
          </w:rPr>
          <w:t>122</w:t>
        </w:r>
        <w:r w:rsidR="00CE0B85">
          <w:rPr>
            <w:noProof/>
            <w:webHidden/>
          </w:rPr>
          <w:fldChar w:fldCharType="end"/>
        </w:r>
      </w:hyperlink>
    </w:p>
    <w:p w14:paraId="2DE2E222"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719"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4.20: Second mode of operation test results for the isolated DC microgrid.</w:t>
        </w:r>
        <w:r w:rsidR="00CE0B85">
          <w:rPr>
            <w:noProof/>
            <w:webHidden/>
          </w:rPr>
          <w:tab/>
        </w:r>
        <w:r w:rsidR="00CE0B85">
          <w:rPr>
            <w:noProof/>
            <w:webHidden/>
          </w:rPr>
          <w:fldChar w:fldCharType="begin"/>
        </w:r>
        <w:r w:rsidR="00CE0B85">
          <w:rPr>
            <w:noProof/>
            <w:webHidden/>
          </w:rPr>
          <w:instrText xml:space="preserve"> PAGEREF _Toc448746719 \h </w:instrText>
        </w:r>
        <w:r w:rsidR="00CE0B85">
          <w:rPr>
            <w:noProof/>
            <w:webHidden/>
          </w:rPr>
        </w:r>
        <w:r w:rsidR="00CE0B85">
          <w:rPr>
            <w:noProof/>
            <w:webHidden/>
          </w:rPr>
          <w:fldChar w:fldCharType="separate"/>
        </w:r>
        <w:r w:rsidR="00D44AE2">
          <w:rPr>
            <w:noProof/>
            <w:webHidden/>
          </w:rPr>
          <w:t>123</w:t>
        </w:r>
        <w:r w:rsidR="00CE0B85">
          <w:rPr>
            <w:noProof/>
            <w:webHidden/>
          </w:rPr>
          <w:fldChar w:fldCharType="end"/>
        </w:r>
      </w:hyperlink>
    </w:p>
    <w:p w14:paraId="7409FD47"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720"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4.21: Output current of the transformer in the second mode of operation.</w:t>
        </w:r>
        <w:r w:rsidR="00CE0B85">
          <w:rPr>
            <w:noProof/>
            <w:webHidden/>
          </w:rPr>
          <w:tab/>
        </w:r>
        <w:r w:rsidR="00CE0B85">
          <w:rPr>
            <w:noProof/>
            <w:webHidden/>
          </w:rPr>
          <w:fldChar w:fldCharType="begin"/>
        </w:r>
        <w:r w:rsidR="00CE0B85">
          <w:rPr>
            <w:noProof/>
            <w:webHidden/>
          </w:rPr>
          <w:instrText xml:space="preserve"> PAGEREF _Toc448746720 \h </w:instrText>
        </w:r>
        <w:r w:rsidR="00CE0B85">
          <w:rPr>
            <w:noProof/>
            <w:webHidden/>
          </w:rPr>
        </w:r>
        <w:r w:rsidR="00CE0B85">
          <w:rPr>
            <w:noProof/>
            <w:webHidden/>
          </w:rPr>
          <w:fldChar w:fldCharType="separate"/>
        </w:r>
        <w:r w:rsidR="00D44AE2">
          <w:rPr>
            <w:noProof/>
            <w:webHidden/>
          </w:rPr>
          <w:t>124</w:t>
        </w:r>
        <w:r w:rsidR="00CE0B85">
          <w:rPr>
            <w:noProof/>
            <w:webHidden/>
          </w:rPr>
          <w:fldChar w:fldCharType="end"/>
        </w:r>
      </w:hyperlink>
    </w:p>
    <w:p w14:paraId="3E467F35"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721"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4.22: Harmonic analysis of the output current of the transformer in the second mode of operation.</w:t>
        </w:r>
        <w:r w:rsidR="00CE0B85">
          <w:rPr>
            <w:noProof/>
            <w:webHidden/>
          </w:rPr>
          <w:tab/>
        </w:r>
        <w:r w:rsidR="00CE0B85">
          <w:rPr>
            <w:noProof/>
            <w:webHidden/>
          </w:rPr>
          <w:fldChar w:fldCharType="begin"/>
        </w:r>
        <w:r w:rsidR="00CE0B85">
          <w:rPr>
            <w:noProof/>
            <w:webHidden/>
          </w:rPr>
          <w:instrText xml:space="preserve"> PAGEREF _Toc448746721 \h </w:instrText>
        </w:r>
        <w:r w:rsidR="00CE0B85">
          <w:rPr>
            <w:noProof/>
            <w:webHidden/>
          </w:rPr>
        </w:r>
        <w:r w:rsidR="00CE0B85">
          <w:rPr>
            <w:noProof/>
            <w:webHidden/>
          </w:rPr>
          <w:fldChar w:fldCharType="separate"/>
        </w:r>
        <w:r w:rsidR="00D44AE2">
          <w:rPr>
            <w:noProof/>
            <w:webHidden/>
          </w:rPr>
          <w:t>124</w:t>
        </w:r>
        <w:r w:rsidR="00CE0B85">
          <w:rPr>
            <w:noProof/>
            <w:webHidden/>
          </w:rPr>
          <w:fldChar w:fldCharType="end"/>
        </w:r>
      </w:hyperlink>
    </w:p>
    <w:p w14:paraId="318AFC2E"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722"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4.23: Third mode of operation test results for the isolated DC microgrid.</w:t>
        </w:r>
        <w:r w:rsidR="00CE0B85">
          <w:rPr>
            <w:noProof/>
            <w:webHidden/>
          </w:rPr>
          <w:tab/>
        </w:r>
        <w:r w:rsidR="00CE0B85">
          <w:rPr>
            <w:noProof/>
            <w:webHidden/>
          </w:rPr>
          <w:fldChar w:fldCharType="begin"/>
        </w:r>
        <w:r w:rsidR="00CE0B85">
          <w:rPr>
            <w:noProof/>
            <w:webHidden/>
          </w:rPr>
          <w:instrText xml:space="preserve"> PAGEREF _Toc448746722 \h </w:instrText>
        </w:r>
        <w:r w:rsidR="00CE0B85">
          <w:rPr>
            <w:noProof/>
            <w:webHidden/>
          </w:rPr>
        </w:r>
        <w:r w:rsidR="00CE0B85">
          <w:rPr>
            <w:noProof/>
            <w:webHidden/>
          </w:rPr>
          <w:fldChar w:fldCharType="separate"/>
        </w:r>
        <w:r w:rsidR="00D44AE2">
          <w:rPr>
            <w:noProof/>
            <w:webHidden/>
          </w:rPr>
          <w:t>125</w:t>
        </w:r>
        <w:r w:rsidR="00CE0B85">
          <w:rPr>
            <w:noProof/>
            <w:webHidden/>
          </w:rPr>
          <w:fldChar w:fldCharType="end"/>
        </w:r>
      </w:hyperlink>
    </w:p>
    <w:p w14:paraId="3BF94814"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723"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4.24: Output current of the transformer when the third mode of operation was selected.</w:t>
        </w:r>
        <w:r w:rsidR="00CE0B85">
          <w:rPr>
            <w:noProof/>
            <w:webHidden/>
          </w:rPr>
          <w:tab/>
        </w:r>
        <w:r w:rsidR="00CE0B85">
          <w:rPr>
            <w:noProof/>
            <w:webHidden/>
          </w:rPr>
          <w:fldChar w:fldCharType="begin"/>
        </w:r>
        <w:r w:rsidR="00CE0B85">
          <w:rPr>
            <w:noProof/>
            <w:webHidden/>
          </w:rPr>
          <w:instrText xml:space="preserve"> PAGEREF _Toc448746723 \h </w:instrText>
        </w:r>
        <w:r w:rsidR="00CE0B85">
          <w:rPr>
            <w:noProof/>
            <w:webHidden/>
          </w:rPr>
        </w:r>
        <w:r w:rsidR="00CE0B85">
          <w:rPr>
            <w:noProof/>
            <w:webHidden/>
          </w:rPr>
          <w:fldChar w:fldCharType="separate"/>
        </w:r>
        <w:r w:rsidR="00D44AE2">
          <w:rPr>
            <w:noProof/>
            <w:webHidden/>
          </w:rPr>
          <w:t>125</w:t>
        </w:r>
        <w:r w:rsidR="00CE0B85">
          <w:rPr>
            <w:noProof/>
            <w:webHidden/>
          </w:rPr>
          <w:fldChar w:fldCharType="end"/>
        </w:r>
      </w:hyperlink>
    </w:p>
    <w:p w14:paraId="654EF929"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724"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4.25: Harmonic analysis of the Output current of the transformer in the third mode of operation.</w:t>
        </w:r>
        <w:r w:rsidR="00CE0B85">
          <w:rPr>
            <w:noProof/>
            <w:webHidden/>
          </w:rPr>
          <w:tab/>
        </w:r>
        <w:r w:rsidR="00CE0B85">
          <w:rPr>
            <w:noProof/>
            <w:webHidden/>
          </w:rPr>
          <w:fldChar w:fldCharType="begin"/>
        </w:r>
        <w:r w:rsidR="00CE0B85">
          <w:rPr>
            <w:noProof/>
            <w:webHidden/>
          </w:rPr>
          <w:instrText xml:space="preserve"> PAGEREF _Toc448746724 \h </w:instrText>
        </w:r>
        <w:r w:rsidR="00CE0B85">
          <w:rPr>
            <w:noProof/>
            <w:webHidden/>
          </w:rPr>
        </w:r>
        <w:r w:rsidR="00CE0B85">
          <w:rPr>
            <w:noProof/>
            <w:webHidden/>
          </w:rPr>
          <w:fldChar w:fldCharType="separate"/>
        </w:r>
        <w:r w:rsidR="00D44AE2">
          <w:rPr>
            <w:noProof/>
            <w:webHidden/>
          </w:rPr>
          <w:t>126</w:t>
        </w:r>
        <w:r w:rsidR="00CE0B85">
          <w:rPr>
            <w:noProof/>
            <w:webHidden/>
          </w:rPr>
          <w:fldChar w:fldCharType="end"/>
        </w:r>
      </w:hyperlink>
    </w:p>
    <w:p w14:paraId="21B98831"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725"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4.26: Input current of the AC filter in the non-isolated grid when first mode of operation is selected.</w:t>
        </w:r>
        <w:r w:rsidR="00CE0B85">
          <w:rPr>
            <w:noProof/>
            <w:webHidden/>
          </w:rPr>
          <w:tab/>
        </w:r>
        <w:r w:rsidR="00CE0B85">
          <w:rPr>
            <w:noProof/>
            <w:webHidden/>
          </w:rPr>
          <w:fldChar w:fldCharType="begin"/>
        </w:r>
        <w:r w:rsidR="00CE0B85">
          <w:rPr>
            <w:noProof/>
            <w:webHidden/>
          </w:rPr>
          <w:instrText xml:space="preserve"> PAGEREF _Toc448746725 \h </w:instrText>
        </w:r>
        <w:r w:rsidR="00CE0B85">
          <w:rPr>
            <w:noProof/>
            <w:webHidden/>
          </w:rPr>
        </w:r>
        <w:r w:rsidR="00CE0B85">
          <w:rPr>
            <w:noProof/>
            <w:webHidden/>
          </w:rPr>
          <w:fldChar w:fldCharType="separate"/>
        </w:r>
        <w:r w:rsidR="00D44AE2">
          <w:rPr>
            <w:noProof/>
            <w:webHidden/>
          </w:rPr>
          <w:t>127</w:t>
        </w:r>
        <w:r w:rsidR="00CE0B85">
          <w:rPr>
            <w:noProof/>
            <w:webHidden/>
          </w:rPr>
          <w:fldChar w:fldCharType="end"/>
        </w:r>
      </w:hyperlink>
    </w:p>
    <w:p w14:paraId="65AA81A9"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726"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4.27: Harmonic analysis of the Input current of the AC filter in the non-isolated grid when first mode of operation is selected.</w:t>
        </w:r>
        <w:r w:rsidR="00CE0B85">
          <w:rPr>
            <w:noProof/>
            <w:webHidden/>
          </w:rPr>
          <w:tab/>
        </w:r>
        <w:r w:rsidR="00CE0B85">
          <w:rPr>
            <w:noProof/>
            <w:webHidden/>
          </w:rPr>
          <w:fldChar w:fldCharType="begin"/>
        </w:r>
        <w:r w:rsidR="00CE0B85">
          <w:rPr>
            <w:noProof/>
            <w:webHidden/>
          </w:rPr>
          <w:instrText xml:space="preserve"> PAGEREF _Toc448746726 \h </w:instrText>
        </w:r>
        <w:r w:rsidR="00CE0B85">
          <w:rPr>
            <w:noProof/>
            <w:webHidden/>
          </w:rPr>
        </w:r>
        <w:r w:rsidR="00CE0B85">
          <w:rPr>
            <w:noProof/>
            <w:webHidden/>
          </w:rPr>
          <w:fldChar w:fldCharType="separate"/>
        </w:r>
        <w:r w:rsidR="00D44AE2">
          <w:rPr>
            <w:noProof/>
            <w:webHidden/>
          </w:rPr>
          <w:t>127</w:t>
        </w:r>
        <w:r w:rsidR="00CE0B85">
          <w:rPr>
            <w:noProof/>
            <w:webHidden/>
          </w:rPr>
          <w:fldChar w:fldCharType="end"/>
        </w:r>
      </w:hyperlink>
    </w:p>
    <w:p w14:paraId="593D23A2"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727"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4.28: Second mode of operation test results for the non-isolated DC microgrid.</w:t>
        </w:r>
        <w:r w:rsidR="00CE0B85">
          <w:rPr>
            <w:noProof/>
            <w:webHidden/>
          </w:rPr>
          <w:tab/>
        </w:r>
        <w:r w:rsidR="00CE0B85">
          <w:rPr>
            <w:noProof/>
            <w:webHidden/>
          </w:rPr>
          <w:fldChar w:fldCharType="begin"/>
        </w:r>
        <w:r w:rsidR="00CE0B85">
          <w:rPr>
            <w:noProof/>
            <w:webHidden/>
          </w:rPr>
          <w:instrText xml:space="preserve"> PAGEREF _Toc448746727 \h </w:instrText>
        </w:r>
        <w:r w:rsidR="00CE0B85">
          <w:rPr>
            <w:noProof/>
            <w:webHidden/>
          </w:rPr>
        </w:r>
        <w:r w:rsidR="00CE0B85">
          <w:rPr>
            <w:noProof/>
            <w:webHidden/>
          </w:rPr>
          <w:fldChar w:fldCharType="separate"/>
        </w:r>
        <w:r w:rsidR="00D44AE2">
          <w:rPr>
            <w:noProof/>
            <w:webHidden/>
          </w:rPr>
          <w:t>128</w:t>
        </w:r>
        <w:r w:rsidR="00CE0B85">
          <w:rPr>
            <w:noProof/>
            <w:webHidden/>
          </w:rPr>
          <w:fldChar w:fldCharType="end"/>
        </w:r>
      </w:hyperlink>
    </w:p>
    <w:p w14:paraId="198CE5A1"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728"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4.29: Input current of the AC filter in the non-isolated grid when the second mode of operation was selected.</w:t>
        </w:r>
        <w:r w:rsidR="00CE0B85">
          <w:rPr>
            <w:noProof/>
            <w:webHidden/>
          </w:rPr>
          <w:tab/>
        </w:r>
        <w:r w:rsidR="00CE0B85">
          <w:rPr>
            <w:noProof/>
            <w:webHidden/>
          </w:rPr>
          <w:fldChar w:fldCharType="begin"/>
        </w:r>
        <w:r w:rsidR="00CE0B85">
          <w:rPr>
            <w:noProof/>
            <w:webHidden/>
          </w:rPr>
          <w:instrText xml:space="preserve"> PAGEREF _Toc448746728 \h </w:instrText>
        </w:r>
        <w:r w:rsidR="00CE0B85">
          <w:rPr>
            <w:noProof/>
            <w:webHidden/>
          </w:rPr>
        </w:r>
        <w:r w:rsidR="00CE0B85">
          <w:rPr>
            <w:noProof/>
            <w:webHidden/>
          </w:rPr>
          <w:fldChar w:fldCharType="separate"/>
        </w:r>
        <w:r w:rsidR="00D44AE2">
          <w:rPr>
            <w:noProof/>
            <w:webHidden/>
          </w:rPr>
          <w:t>129</w:t>
        </w:r>
        <w:r w:rsidR="00CE0B85">
          <w:rPr>
            <w:noProof/>
            <w:webHidden/>
          </w:rPr>
          <w:fldChar w:fldCharType="end"/>
        </w:r>
      </w:hyperlink>
    </w:p>
    <w:p w14:paraId="4D521AEB"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729"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4.30: Harmonic analysis of the input current of the AC filter in the non-isolated grid when the second mode of operation was selected.</w:t>
        </w:r>
        <w:r w:rsidR="00CE0B85">
          <w:rPr>
            <w:noProof/>
            <w:webHidden/>
          </w:rPr>
          <w:tab/>
        </w:r>
        <w:r w:rsidR="00CE0B85">
          <w:rPr>
            <w:noProof/>
            <w:webHidden/>
          </w:rPr>
          <w:fldChar w:fldCharType="begin"/>
        </w:r>
        <w:r w:rsidR="00CE0B85">
          <w:rPr>
            <w:noProof/>
            <w:webHidden/>
          </w:rPr>
          <w:instrText xml:space="preserve"> PAGEREF _Toc448746729 \h </w:instrText>
        </w:r>
        <w:r w:rsidR="00CE0B85">
          <w:rPr>
            <w:noProof/>
            <w:webHidden/>
          </w:rPr>
        </w:r>
        <w:r w:rsidR="00CE0B85">
          <w:rPr>
            <w:noProof/>
            <w:webHidden/>
          </w:rPr>
          <w:fldChar w:fldCharType="separate"/>
        </w:r>
        <w:r w:rsidR="00D44AE2">
          <w:rPr>
            <w:noProof/>
            <w:webHidden/>
          </w:rPr>
          <w:t>129</w:t>
        </w:r>
        <w:r w:rsidR="00CE0B85">
          <w:rPr>
            <w:noProof/>
            <w:webHidden/>
          </w:rPr>
          <w:fldChar w:fldCharType="end"/>
        </w:r>
      </w:hyperlink>
    </w:p>
    <w:p w14:paraId="61DF8382"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730"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4.31: Input current of the AC filter in the non-isolated grid when the third mode of operation was selected.</w:t>
        </w:r>
        <w:r w:rsidR="00CE0B85">
          <w:rPr>
            <w:noProof/>
            <w:webHidden/>
          </w:rPr>
          <w:tab/>
        </w:r>
        <w:r w:rsidR="00CE0B85">
          <w:rPr>
            <w:noProof/>
            <w:webHidden/>
          </w:rPr>
          <w:fldChar w:fldCharType="begin"/>
        </w:r>
        <w:r w:rsidR="00CE0B85">
          <w:rPr>
            <w:noProof/>
            <w:webHidden/>
          </w:rPr>
          <w:instrText xml:space="preserve"> PAGEREF _Toc448746730 \h </w:instrText>
        </w:r>
        <w:r w:rsidR="00CE0B85">
          <w:rPr>
            <w:noProof/>
            <w:webHidden/>
          </w:rPr>
        </w:r>
        <w:r w:rsidR="00CE0B85">
          <w:rPr>
            <w:noProof/>
            <w:webHidden/>
          </w:rPr>
          <w:fldChar w:fldCharType="separate"/>
        </w:r>
        <w:r w:rsidR="00D44AE2">
          <w:rPr>
            <w:noProof/>
            <w:webHidden/>
          </w:rPr>
          <w:t>130</w:t>
        </w:r>
        <w:r w:rsidR="00CE0B85">
          <w:rPr>
            <w:noProof/>
            <w:webHidden/>
          </w:rPr>
          <w:fldChar w:fldCharType="end"/>
        </w:r>
      </w:hyperlink>
    </w:p>
    <w:p w14:paraId="56C4FFC5"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731"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4.32: Harmonic analysis of the Input current of the AC filter in the non-isolated grid when the third mode of operation was selected.</w:t>
        </w:r>
        <w:r w:rsidR="00CE0B85">
          <w:rPr>
            <w:noProof/>
            <w:webHidden/>
          </w:rPr>
          <w:tab/>
        </w:r>
        <w:r w:rsidR="00CE0B85">
          <w:rPr>
            <w:noProof/>
            <w:webHidden/>
          </w:rPr>
          <w:fldChar w:fldCharType="begin"/>
        </w:r>
        <w:r w:rsidR="00CE0B85">
          <w:rPr>
            <w:noProof/>
            <w:webHidden/>
          </w:rPr>
          <w:instrText xml:space="preserve"> PAGEREF _Toc448746731 \h </w:instrText>
        </w:r>
        <w:r w:rsidR="00CE0B85">
          <w:rPr>
            <w:noProof/>
            <w:webHidden/>
          </w:rPr>
        </w:r>
        <w:r w:rsidR="00CE0B85">
          <w:rPr>
            <w:noProof/>
            <w:webHidden/>
          </w:rPr>
          <w:fldChar w:fldCharType="separate"/>
        </w:r>
        <w:r w:rsidR="00D44AE2">
          <w:rPr>
            <w:noProof/>
            <w:webHidden/>
          </w:rPr>
          <w:t>130</w:t>
        </w:r>
        <w:r w:rsidR="00CE0B85">
          <w:rPr>
            <w:noProof/>
            <w:webHidden/>
          </w:rPr>
          <w:fldChar w:fldCharType="end"/>
        </w:r>
      </w:hyperlink>
    </w:p>
    <w:p w14:paraId="5E9517D5"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732"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5.1: A schematic diagram of a redundant hybrid DC power system.</w:t>
        </w:r>
        <w:r w:rsidR="00CE0B85">
          <w:rPr>
            <w:noProof/>
            <w:webHidden/>
          </w:rPr>
          <w:tab/>
        </w:r>
        <w:r w:rsidR="00CE0B85">
          <w:rPr>
            <w:noProof/>
            <w:webHidden/>
          </w:rPr>
          <w:fldChar w:fldCharType="begin"/>
        </w:r>
        <w:r w:rsidR="00CE0B85">
          <w:rPr>
            <w:noProof/>
            <w:webHidden/>
          </w:rPr>
          <w:instrText xml:space="preserve"> PAGEREF _Toc448746732 \h </w:instrText>
        </w:r>
        <w:r w:rsidR="00CE0B85">
          <w:rPr>
            <w:noProof/>
            <w:webHidden/>
          </w:rPr>
        </w:r>
        <w:r w:rsidR="00CE0B85">
          <w:rPr>
            <w:noProof/>
            <w:webHidden/>
          </w:rPr>
          <w:fldChar w:fldCharType="separate"/>
        </w:r>
        <w:r w:rsidR="00D44AE2">
          <w:rPr>
            <w:noProof/>
            <w:webHidden/>
          </w:rPr>
          <w:t>135</w:t>
        </w:r>
        <w:r w:rsidR="00CE0B85">
          <w:rPr>
            <w:noProof/>
            <w:webHidden/>
          </w:rPr>
          <w:fldChar w:fldCharType="end"/>
        </w:r>
      </w:hyperlink>
    </w:p>
    <w:p w14:paraId="18C03C78"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733"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5.2: Block diagram of the first boost converter controller.</w:t>
        </w:r>
        <w:r w:rsidR="00CE0B85">
          <w:rPr>
            <w:noProof/>
            <w:webHidden/>
          </w:rPr>
          <w:tab/>
        </w:r>
        <w:r w:rsidR="00CE0B85">
          <w:rPr>
            <w:noProof/>
            <w:webHidden/>
          </w:rPr>
          <w:fldChar w:fldCharType="begin"/>
        </w:r>
        <w:r w:rsidR="00CE0B85">
          <w:rPr>
            <w:noProof/>
            <w:webHidden/>
          </w:rPr>
          <w:instrText xml:space="preserve"> PAGEREF _Toc448746733 \h </w:instrText>
        </w:r>
        <w:r w:rsidR="00CE0B85">
          <w:rPr>
            <w:noProof/>
            <w:webHidden/>
          </w:rPr>
        </w:r>
        <w:r w:rsidR="00CE0B85">
          <w:rPr>
            <w:noProof/>
            <w:webHidden/>
          </w:rPr>
          <w:fldChar w:fldCharType="separate"/>
        </w:r>
        <w:r w:rsidR="00D44AE2">
          <w:rPr>
            <w:noProof/>
            <w:webHidden/>
          </w:rPr>
          <w:t>138</w:t>
        </w:r>
        <w:r w:rsidR="00CE0B85">
          <w:rPr>
            <w:noProof/>
            <w:webHidden/>
          </w:rPr>
          <w:fldChar w:fldCharType="end"/>
        </w:r>
      </w:hyperlink>
    </w:p>
    <w:p w14:paraId="21DC8543"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734"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5.3: Block diagram of the bidirectional DC-DC converter controller.</w:t>
        </w:r>
        <w:r w:rsidR="00CE0B85">
          <w:rPr>
            <w:noProof/>
            <w:webHidden/>
          </w:rPr>
          <w:tab/>
        </w:r>
        <w:r w:rsidR="00CE0B85">
          <w:rPr>
            <w:noProof/>
            <w:webHidden/>
          </w:rPr>
          <w:fldChar w:fldCharType="begin"/>
        </w:r>
        <w:r w:rsidR="00CE0B85">
          <w:rPr>
            <w:noProof/>
            <w:webHidden/>
          </w:rPr>
          <w:instrText xml:space="preserve"> PAGEREF _Toc448746734 \h </w:instrText>
        </w:r>
        <w:r w:rsidR="00CE0B85">
          <w:rPr>
            <w:noProof/>
            <w:webHidden/>
          </w:rPr>
        </w:r>
        <w:r w:rsidR="00CE0B85">
          <w:rPr>
            <w:noProof/>
            <w:webHidden/>
          </w:rPr>
          <w:fldChar w:fldCharType="separate"/>
        </w:r>
        <w:r w:rsidR="00D44AE2">
          <w:rPr>
            <w:noProof/>
            <w:webHidden/>
          </w:rPr>
          <w:t>138</w:t>
        </w:r>
        <w:r w:rsidR="00CE0B85">
          <w:rPr>
            <w:noProof/>
            <w:webHidden/>
          </w:rPr>
          <w:fldChar w:fldCharType="end"/>
        </w:r>
      </w:hyperlink>
    </w:p>
    <w:p w14:paraId="23F121A0"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735"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5.4: Block diagram of the Adaptive energy calculator.</w:t>
        </w:r>
        <w:r w:rsidR="00CE0B85">
          <w:rPr>
            <w:noProof/>
            <w:webHidden/>
          </w:rPr>
          <w:tab/>
        </w:r>
        <w:r w:rsidR="00CE0B85">
          <w:rPr>
            <w:noProof/>
            <w:webHidden/>
          </w:rPr>
          <w:fldChar w:fldCharType="begin"/>
        </w:r>
        <w:r w:rsidR="00CE0B85">
          <w:rPr>
            <w:noProof/>
            <w:webHidden/>
          </w:rPr>
          <w:instrText xml:space="preserve"> PAGEREF _Toc448746735 \h </w:instrText>
        </w:r>
        <w:r w:rsidR="00CE0B85">
          <w:rPr>
            <w:noProof/>
            <w:webHidden/>
          </w:rPr>
        </w:r>
        <w:r w:rsidR="00CE0B85">
          <w:rPr>
            <w:noProof/>
            <w:webHidden/>
          </w:rPr>
          <w:fldChar w:fldCharType="separate"/>
        </w:r>
        <w:r w:rsidR="00D44AE2">
          <w:rPr>
            <w:noProof/>
            <w:webHidden/>
          </w:rPr>
          <w:t>142</w:t>
        </w:r>
        <w:r w:rsidR="00CE0B85">
          <w:rPr>
            <w:noProof/>
            <w:webHidden/>
          </w:rPr>
          <w:fldChar w:fldCharType="end"/>
        </w:r>
      </w:hyperlink>
    </w:p>
    <w:p w14:paraId="74A3B922"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736"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 xml:space="preserve">5.5: Compensation factor </w:t>
        </w:r>
        <w:r w:rsidR="00CE0B85" w:rsidRPr="00845E2D">
          <w:rPr>
            <w:rStyle w:val="Hyperlink"/>
            <w:i/>
            <w:iCs/>
            <w:noProof/>
          </w:rPr>
          <w:t>k</w:t>
        </w:r>
        <w:r w:rsidR="00CE0B85" w:rsidRPr="00845E2D">
          <w:rPr>
            <w:rStyle w:val="Hyperlink"/>
            <w:i/>
            <w:iCs/>
            <w:noProof/>
            <w:vertAlign w:val="subscript"/>
          </w:rPr>
          <w:t>com</w:t>
        </w:r>
        <w:r w:rsidR="00CE0B85" w:rsidRPr="00845E2D">
          <w:rPr>
            <w:rStyle w:val="Hyperlink"/>
            <w:noProof/>
          </w:rPr>
          <w:t xml:space="preserve"> profile with respect to the normalized supercapacitor voltage.</w:t>
        </w:r>
        <w:r w:rsidR="00CE0B85">
          <w:rPr>
            <w:noProof/>
            <w:webHidden/>
          </w:rPr>
          <w:tab/>
        </w:r>
        <w:r w:rsidR="00CE0B85">
          <w:rPr>
            <w:noProof/>
            <w:webHidden/>
          </w:rPr>
          <w:fldChar w:fldCharType="begin"/>
        </w:r>
        <w:r w:rsidR="00CE0B85">
          <w:rPr>
            <w:noProof/>
            <w:webHidden/>
          </w:rPr>
          <w:instrText xml:space="preserve"> PAGEREF _Toc448746736 \h </w:instrText>
        </w:r>
        <w:r w:rsidR="00CE0B85">
          <w:rPr>
            <w:noProof/>
            <w:webHidden/>
          </w:rPr>
        </w:r>
        <w:r w:rsidR="00CE0B85">
          <w:rPr>
            <w:noProof/>
            <w:webHidden/>
          </w:rPr>
          <w:fldChar w:fldCharType="separate"/>
        </w:r>
        <w:r w:rsidR="00D44AE2">
          <w:rPr>
            <w:noProof/>
            <w:webHidden/>
          </w:rPr>
          <w:t>143</w:t>
        </w:r>
        <w:r w:rsidR="00CE0B85">
          <w:rPr>
            <w:noProof/>
            <w:webHidden/>
          </w:rPr>
          <w:fldChar w:fldCharType="end"/>
        </w:r>
      </w:hyperlink>
    </w:p>
    <w:p w14:paraId="48024E87"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737"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5.6: A ﬂow chart of the real-time energy management algorithm.</w:t>
        </w:r>
        <w:r w:rsidR="00CE0B85">
          <w:rPr>
            <w:noProof/>
            <w:webHidden/>
          </w:rPr>
          <w:tab/>
        </w:r>
        <w:r w:rsidR="00CE0B85">
          <w:rPr>
            <w:noProof/>
            <w:webHidden/>
          </w:rPr>
          <w:fldChar w:fldCharType="begin"/>
        </w:r>
        <w:r w:rsidR="00CE0B85">
          <w:rPr>
            <w:noProof/>
            <w:webHidden/>
          </w:rPr>
          <w:instrText xml:space="preserve"> PAGEREF _Toc448746737 \h </w:instrText>
        </w:r>
        <w:r w:rsidR="00CE0B85">
          <w:rPr>
            <w:noProof/>
            <w:webHidden/>
          </w:rPr>
        </w:r>
        <w:r w:rsidR="00CE0B85">
          <w:rPr>
            <w:noProof/>
            <w:webHidden/>
          </w:rPr>
          <w:fldChar w:fldCharType="separate"/>
        </w:r>
        <w:r w:rsidR="00D44AE2">
          <w:rPr>
            <w:noProof/>
            <w:webHidden/>
          </w:rPr>
          <w:t>145</w:t>
        </w:r>
        <w:r w:rsidR="00CE0B85">
          <w:rPr>
            <w:noProof/>
            <w:webHidden/>
          </w:rPr>
          <w:fldChar w:fldCharType="end"/>
        </w:r>
      </w:hyperlink>
    </w:p>
    <w:p w14:paraId="1B8B7094"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738"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5.7: DC microgrid performance in the case of the AEC and the DVC control methods for pulse load = 3.25-kW (1.0 p.u.) and load 1 = 500-W (0.25 p.u.) and load 2 = 1.35-kW (0.675 p.u.). The dashed lines in the voltage graph show the 5% thresholds.</w:t>
        </w:r>
        <w:r w:rsidR="00CE0B85">
          <w:rPr>
            <w:noProof/>
            <w:webHidden/>
          </w:rPr>
          <w:tab/>
        </w:r>
        <w:r w:rsidR="00CE0B85">
          <w:rPr>
            <w:noProof/>
            <w:webHidden/>
          </w:rPr>
          <w:fldChar w:fldCharType="begin"/>
        </w:r>
        <w:r w:rsidR="00CE0B85">
          <w:rPr>
            <w:noProof/>
            <w:webHidden/>
          </w:rPr>
          <w:instrText xml:space="preserve"> PAGEREF _Toc448746738 \h </w:instrText>
        </w:r>
        <w:r w:rsidR="00CE0B85">
          <w:rPr>
            <w:noProof/>
            <w:webHidden/>
          </w:rPr>
        </w:r>
        <w:r w:rsidR="00CE0B85">
          <w:rPr>
            <w:noProof/>
            <w:webHidden/>
          </w:rPr>
          <w:fldChar w:fldCharType="separate"/>
        </w:r>
        <w:r w:rsidR="00D44AE2">
          <w:rPr>
            <w:noProof/>
            <w:webHidden/>
          </w:rPr>
          <w:t>147</w:t>
        </w:r>
        <w:r w:rsidR="00CE0B85">
          <w:rPr>
            <w:noProof/>
            <w:webHidden/>
          </w:rPr>
          <w:fldChar w:fldCharType="end"/>
        </w:r>
      </w:hyperlink>
    </w:p>
    <w:p w14:paraId="4F6AA7F2"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739"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5.8: Generator performance comparison of the AEC and the DVC control methods.</w:t>
        </w:r>
        <w:r w:rsidR="00CE0B85">
          <w:rPr>
            <w:noProof/>
            <w:webHidden/>
          </w:rPr>
          <w:tab/>
        </w:r>
        <w:r w:rsidR="00CE0B85">
          <w:rPr>
            <w:noProof/>
            <w:webHidden/>
          </w:rPr>
          <w:fldChar w:fldCharType="begin"/>
        </w:r>
        <w:r w:rsidR="00CE0B85">
          <w:rPr>
            <w:noProof/>
            <w:webHidden/>
          </w:rPr>
          <w:instrText xml:space="preserve"> PAGEREF _Toc448746739 \h </w:instrText>
        </w:r>
        <w:r w:rsidR="00CE0B85">
          <w:rPr>
            <w:noProof/>
            <w:webHidden/>
          </w:rPr>
        </w:r>
        <w:r w:rsidR="00CE0B85">
          <w:rPr>
            <w:noProof/>
            <w:webHidden/>
          </w:rPr>
          <w:fldChar w:fldCharType="separate"/>
        </w:r>
        <w:r w:rsidR="00D44AE2">
          <w:rPr>
            <w:noProof/>
            <w:webHidden/>
          </w:rPr>
          <w:t>148</w:t>
        </w:r>
        <w:r w:rsidR="00CE0B85">
          <w:rPr>
            <w:noProof/>
            <w:webHidden/>
          </w:rPr>
          <w:fldChar w:fldCharType="end"/>
        </w:r>
      </w:hyperlink>
    </w:p>
    <w:p w14:paraId="49B9C202"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740"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5.9: Operation test results of the microgrid with time averaging current measurement method for load 1 = 500-W (0.25 p.u.) and load 2 = 2-kW (1.0 p.u.) while the duty ratio of the 3.25-kW (1.0 p.u.) pulse load is changed from 20% to 10% at t = 30-s.</w:t>
        </w:r>
        <w:r w:rsidR="00CE0B85">
          <w:rPr>
            <w:noProof/>
            <w:webHidden/>
          </w:rPr>
          <w:tab/>
        </w:r>
        <w:r w:rsidR="00CE0B85">
          <w:rPr>
            <w:noProof/>
            <w:webHidden/>
          </w:rPr>
          <w:fldChar w:fldCharType="begin"/>
        </w:r>
        <w:r w:rsidR="00CE0B85">
          <w:rPr>
            <w:noProof/>
            <w:webHidden/>
          </w:rPr>
          <w:instrText xml:space="preserve"> PAGEREF _Toc448746740 \h </w:instrText>
        </w:r>
        <w:r w:rsidR="00CE0B85">
          <w:rPr>
            <w:noProof/>
            <w:webHidden/>
          </w:rPr>
        </w:r>
        <w:r w:rsidR="00CE0B85">
          <w:rPr>
            <w:noProof/>
            <w:webHidden/>
          </w:rPr>
          <w:fldChar w:fldCharType="separate"/>
        </w:r>
        <w:r w:rsidR="00D44AE2">
          <w:rPr>
            <w:noProof/>
            <w:webHidden/>
          </w:rPr>
          <w:t>149</w:t>
        </w:r>
        <w:r w:rsidR="00CE0B85">
          <w:rPr>
            <w:noProof/>
            <w:webHidden/>
          </w:rPr>
          <w:fldChar w:fldCharType="end"/>
        </w:r>
      </w:hyperlink>
    </w:p>
    <w:p w14:paraId="7654B16C"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741"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5.10: Operation test result of the microgrid with AEC method for load 1 = 500-W (0.25 p.u.) and load 2 = 2-kW (1.0 p.u.) while the duty ratio of the 3.25-kW (1.0 p.u.) pulse load is changed from 20% to 10% at t = 10-s.</w:t>
        </w:r>
        <w:r w:rsidR="00CE0B85">
          <w:rPr>
            <w:noProof/>
            <w:webHidden/>
          </w:rPr>
          <w:tab/>
        </w:r>
        <w:r w:rsidR="00CE0B85">
          <w:rPr>
            <w:noProof/>
            <w:webHidden/>
          </w:rPr>
          <w:fldChar w:fldCharType="begin"/>
        </w:r>
        <w:r w:rsidR="00CE0B85">
          <w:rPr>
            <w:noProof/>
            <w:webHidden/>
          </w:rPr>
          <w:instrText xml:space="preserve"> PAGEREF _Toc448746741 \h </w:instrText>
        </w:r>
        <w:r w:rsidR="00CE0B85">
          <w:rPr>
            <w:noProof/>
            <w:webHidden/>
          </w:rPr>
        </w:r>
        <w:r w:rsidR="00CE0B85">
          <w:rPr>
            <w:noProof/>
            <w:webHidden/>
          </w:rPr>
          <w:fldChar w:fldCharType="separate"/>
        </w:r>
        <w:r w:rsidR="00D44AE2">
          <w:rPr>
            <w:noProof/>
            <w:webHidden/>
          </w:rPr>
          <w:t>150</w:t>
        </w:r>
        <w:r w:rsidR="00CE0B85">
          <w:rPr>
            <w:noProof/>
            <w:webHidden/>
          </w:rPr>
          <w:fldChar w:fldCharType="end"/>
        </w:r>
      </w:hyperlink>
    </w:p>
    <w:p w14:paraId="2A276F40"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742"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5.11: Operation test results of the microgrid without adaptive gain compensation for pulse load = 3.25-kW (1.0 p.u.) and load 2 = 2-kW (1.0 p.u.) while the load 1 is changed from 0 to 1500-W (0.75 p.u.) at t = 8-s with 10% over-measurement.</w:t>
        </w:r>
        <w:r w:rsidR="00CE0B85">
          <w:rPr>
            <w:noProof/>
            <w:webHidden/>
          </w:rPr>
          <w:tab/>
        </w:r>
        <w:r w:rsidR="00CE0B85">
          <w:rPr>
            <w:noProof/>
            <w:webHidden/>
          </w:rPr>
          <w:fldChar w:fldCharType="begin"/>
        </w:r>
        <w:r w:rsidR="00CE0B85">
          <w:rPr>
            <w:noProof/>
            <w:webHidden/>
          </w:rPr>
          <w:instrText xml:space="preserve"> PAGEREF _Toc448746742 \h </w:instrText>
        </w:r>
        <w:r w:rsidR="00CE0B85">
          <w:rPr>
            <w:noProof/>
            <w:webHidden/>
          </w:rPr>
        </w:r>
        <w:r w:rsidR="00CE0B85">
          <w:rPr>
            <w:noProof/>
            <w:webHidden/>
          </w:rPr>
          <w:fldChar w:fldCharType="separate"/>
        </w:r>
        <w:r w:rsidR="00D44AE2">
          <w:rPr>
            <w:noProof/>
            <w:webHidden/>
          </w:rPr>
          <w:t>152</w:t>
        </w:r>
        <w:r w:rsidR="00CE0B85">
          <w:rPr>
            <w:noProof/>
            <w:webHidden/>
          </w:rPr>
          <w:fldChar w:fldCharType="end"/>
        </w:r>
      </w:hyperlink>
    </w:p>
    <w:p w14:paraId="45E3BD32"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743"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5.12: Operation test results of the microgrid with AEC for pulse load = 3.25-kW (1.0 p.u.) and load 2 = 2-kW (1.0 p.u.) while the load 1 is changed from 0 to 1500-W (0.75 p.u.) at t = 8-s with 10% over-measurement.</w:t>
        </w:r>
        <w:r w:rsidR="00CE0B85">
          <w:rPr>
            <w:noProof/>
            <w:webHidden/>
          </w:rPr>
          <w:tab/>
        </w:r>
        <w:r w:rsidR="00CE0B85">
          <w:rPr>
            <w:noProof/>
            <w:webHidden/>
          </w:rPr>
          <w:fldChar w:fldCharType="begin"/>
        </w:r>
        <w:r w:rsidR="00CE0B85">
          <w:rPr>
            <w:noProof/>
            <w:webHidden/>
          </w:rPr>
          <w:instrText xml:space="preserve"> PAGEREF _Toc448746743 \h </w:instrText>
        </w:r>
        <w:r w:rsidR="00CE0B85">
          <w:rPr>
            <w:noProof/>
            <w:webHidden/>
          </w:rPr>
        </w:r>
        <w:r w:rsidR="00CE0B85">
          <w:rPr>
            <w:noProof/>
            <w:webHidden/>
          </w:rPr>
          <w:fldChar w:fldCharType="separate"/>
        </w:r>
        <w:r w:rsidR="00D44AE2">
          <w:rPr>
            <w:noProof/>
            <w:webHidden/>
          </w:rPr>
          <w:t>153</w:t>
        </w:r>
        <w:r w:rsidR="00CE0B85">
          <w:rPr>
            <w:noProof/>
            <w:webHidden/>
          </w:rPr>
          <w:fldChar w:fldCharType="end"/>
        </w:r>
      </w:hyperlink>
    </w:p>
    <w:p w14:paraId="4CDE03ED"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744"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5.13: Operation test results of the microgrid with the proposed controller for pulse load = 3.25-kW (1.0 p.u.) and load 2 = 2-kW (1.0 p.u.) while the load 1 is changed from 0 to 2-kW (1.0 p.u.) at t = 6-s with three times overshoot and damping factor of 1-s.</w:t>
        </w:r>
        <w:r w:rsidR="00CE0B85">
          <w:rPr>
            <w:noProof/>
            <w:webHidden/>
          </w:rPr>
          <w:tab/>
        </w:r>
        <w:r w:rsidR="00CE0B85">
          <w:rPr>
            <w:noProof/>
            <w:webHidden/>
          </w:rPr>
          <w:fldChar w:fldCharType="begin"/>
        </w:r>
        <w:r w:rsidR="00CE0B85">
          <w:rPr>
            <w:noProof/>
            <w:webHidden/>
          </w:rPr>
          <w:instrText xml:space="preserve"> PAGEREF _Toc448746744 \h </w:instrText>
        </w:r>
        <w:r w:rsidR="00CE0B85">
          <w:rPr>
            <w:noProof/>
            <w:webHidden/>
          </w:rPr>
        </w:r>
        <w:r w:rsidR="00CE0B85">
          <w:rPr>
            <w:noProof/>
            <w:webHidden/>
          </w:rPr>
          <w:fldChar w:fldCharType="separate"/>
        </w:r>
        <w:r w:rsidR="00D44AE2">
          <w:rPr>
            <w:noProof/>
            <w:webHidden/>
          </w:rPr>
          <w:t>154</w:t>
        </w:r>
        <w:r w:rsidR="00CE0B85">
          <w:rPr>
            <w:noProof/>
            <w:webHidden/>
          </w:rPr>
          <w:fldChar w:fldCharType="end"/>
        </w:r>
      </w:hyperlink>
    </w:p>
    <w:p w14:paraId="7C496FFD"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745"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5.14: Test results for the grid with pulse load = 3.25 kW (1.0 p.u.), load 1 = 500-W (0.25 p.u.) and load 2 = 2-kW (1.0 p.u.) while outage of the converter 1 is occurred at t = 10-s.</w:t>
        </w:r>
        <w:r w:rsidR="00CE0B85">
          <w:rPr>
            <w:noProof/>
            <w:webHidden/>
          </w:rPr>
          <w:tab/>
        </w:r>
        <w:r w:rsidR="00CE0B85">
          <w:rPr>
            <w:noProof/>
            <w:webHidden/>
          </w:rPr>
          <w:fldChar w:fldCharType="begin"/>
        </w:r>
        <w:r w:rsidR="00CE0B85">
          <w:rPr>
            <w:noProof/>
            <w:webHidden/>
          </w:rPr>
          <w:instrText xml:space="preserve"> PAGEREF _Toc448746745 \h </w:instrText>
        </w:r>
        <w:r w:rsidR="00CE0B85">
          <w:rPr>
            <w:noProof/>
            <w:webHidden/>
          </w:rPr>
        </w:r>
        <w:r w:rsidR="00CE0B85">
          <w:rPr>
            <w:noProof/>
            <w:webHidden/>
          </w:rPr>
          <w:fldChar w:fldCharType="separate"/>
        </w:r>
        <w:r w:rsidR="00D44AE2">
          <w:rPr>
            <w:noProof/>
            <w:webHidden/>
          </w:rPr>
          <w:t>155</w:t>
        </w:r>
        <w:r w:rsidR="00CE0B85">
          <w:rPr>
            <w:noProof/>
            <w:webHidden/>
          </w:rPr>
          <w:fldChar w:fldCharType="end"/>
        </w:r>
      </w:hyperlink>
    </w:p>
    <w:p w14:paraId="285A3566"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746"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5.15: Test results for the grid with pulse load = 3.25-kW (1.0 p.u.), load 1 = 1500-W (0.75 p.u.) and load 2 = 2 kW (1.0 p.u.) while the supercapacitor and pulse load are disconnected at t = 10-s.</w:t>
        </w:r>
        <w:r w:rsidR="00CE0B85">
          <w:rPr>
            <w:noProof/>
            <w:webHidden/>
          </w:rPr>
          <w:tab/>
        </w:r>
        <w:r w:rsidR="00CE0B85">
          <w:rPr>
            <w:noProof/>
            <w:webHidden/>
          </w:rPr>
          <w:fldChar w:fldCharType="begin"/>
        </w:r>
        <w:r w:rsidR="00CE0B85">
          <w:rPr>
            <w:noProof/>
            <w:webHidden/>
          </w:rPr>
          <w:instrText xml:space="preserve"> PAGEREF _Toc448746746 \h </w:instrText>
        </w:r>
        <w:r w:rsidR="00CE0B85">
          <w:rPr>
            <w:noProof/>
            <w:webHidden/>
          </w:rPr>
        </w:r>
        <w:r w:rsidR="00CE0B85">
          <w:rPr>
            <w:noProof/>
            <w:webHidden/>
          </w:rPr>
          <w:fldChar w:fldCharType="separate"/>
        </w:r>
        <w:r w:rsidR="00D44AE2">
          <w:rPr>
            <w:noProof/>
            <w:webHidden/>
          </w:rPr>
          <w:t>156</w:t>
        </w:r>
        <w:r w:rsidR="00CE0B85">
          <w:rPr>
            <w:noProof/>
            <w:webHidden/>
          </w:rPr>
          <w:fldChar w:fldCharType="end"/>
        </w:r>
      </w:hyperlink>
    </w:p>
    <w:p w14:paraId="27BF4088" w14:textId="77777777" w:rsidR="00CE0B85" w:rsidRDefault="00B64007">
      <w:pPr>
        <w:pStyle w:val="TableofFigures"/>
        <w:tabs>
          <w:tab w:val="right" w:leader="dot" w:pos="8630"/>
        </w:tabs>
        <w:rPr>
          <w:rFonts w:asciiTheme="minorHAnsi" w:eastAsiaTheme="minorEastAsia" w:hAnsiTheme="minorHAnsi" w:cstheme="minorBidi"/>
          <w:noProof/>
          <w:sz w:val="22"/>
        </w:rPr>
      </w:pPr>
      <w:hyperlink r:id="rId11" w:anchor="_Toc448746747"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6.1 Schematic diagram of the grid connected hybrid dc microgrid under study.</w:t>
        </w:r>
        <w:r w:rsidR="00CE0B85">
          <w:rPr>
            <w:noProof/>
            <w:webHidden/>
          </w:rPr>
          <w:tab/>
        </w:r>
        <w:r w:rsidR="00CE0B85">
          <w:rPr>
            <w:noProof/>
            <w:webHidden/>
          </w:rPr>
          <w:fldChar w:fldCharType="begin"/>
        </w:r>
        <w:r w:rsidR="00CE0B85">
          <w:rPr>
            <w:noProof/>
            <w:webHidden/>
          </w:rPr>
          <w:instrText xml:space="preserve"> PAGEREF _Toc448746747 \h </w:instrText>
        </w:r>
        <w:r w:rsidR="00CE0B85">
          <w:rPr>
            <w:noProof/>
            <w:webHidden/>
          </w:rPr>
        </w:r>
        <w:r w:rsidR="00CE0B85">
          <w:rPr>
            <w:noProof/>
            <w:webHidden/>
          </w:rPr>
          <w:fldChar w:fldCharType="separate"/>
        </w:r>
        <w:r w:rsidR="00D44AE2">
          <w:rPr>
            <w:noProof/>
            <w:webHidden/>
          </w:rPr>
          <w:t>162</w:t>
        </w:r>
        <w:r w:rsidR="00CE0B85">
          <w:rPr>
            <w:noProof/>
            <w:webHidden/>
          </w:rPr>
          <w:fldChar w:fldCharType="end"/>
        </w:r>
      </w:hyperlink>
    </w:p>
    <w:p w14:paraId="6F1B56E7"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748"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6.2: Block diagram of the DC microgrid three layer control system.</w:t>
        </w:r>
        <w:r w:rsidR="00CE0B85">
          <w:rPr>
            <w:noProof/>
            <w:webHidden/>
          </w:rPr>
          <w:tab/>
        </w:r>
        <w:r w:rsidR="00CE0B85">
          <w:rPr>
            <w:noProof/>
            <w:webHidden/>
          </w:rPr>
          <w:fldChar w:fldCharType="begin"/>
        </w:r>
        <w:r w:rsidR="00CE0B85">
          <w:rPr>
            <w:noProof/>
            <w:webHidden/>
          </w:rPr>
          <w:instrText xml:space="preserve"> PAGEREF _Toc448746748 \h </w:instrText>
        </w:r>
        <w:r w:rsidR="00CE0B85">
          <w:rPr>
            <w:noProof/>
            <w:webHidden/>
          </w:rPr>
        </w:r>
        <w:r w:rsidR="00CE0B85">
          <w:rPr>
            <w:noProof/>
            <w:webHidden/>
          </w:rPr>
          <w:fldChar w:fldCharType="separate"/>
        </w:r>
        <w:r w:rsidR="00D44AE2">
          <w:rPr>
            <w:noProof/>
            <w:webHidden/>
          </w:rPr>
          <w:t>165</w:t>
        </w:r>
        <w:r w:rsidR="00CE0B85">
          <w:rPr>
            <w:noProof/>
            <w:webHidden/>
          </w:rPr>
          <w:fldChar w:fldCharType="end"/>
        </w:r>
      </w:hyperlink>
    </w:p>
    <w:p w14:paraId="06E1D049"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749"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6.3: Block diagram of the instantaneous power control.</w:t>
        </w:r>
        <w:r w:rsidR="00CE0B85">
          <w:rPr>
            <w:noProof/>
            <w:webHidden/>
          </w:rPr>
          <w:tab/>
        </w:r>
        <w:r w:rsidR="00CE0B85">
          <w:rPr>
            <w:noProof/>
            <w:webHidden/>
          </w:rPr>
          <w:fldChar w:fldCharType="begin"/>
        </w:r>
        <w:r w:rsidR="00CE0B85">
          <w:rPr>
            <w:noProof/>
            <w:webHidden/>
          </w:rPr>
          <w:instrText xml:space="preserve"> PAGEREF _Toc448746749 \h </w:instrText>
        </w:r>
        <w:r w:rsidR="00CE0B85">
          <w:rPr>
            <w:noProof/>
            <w:webHidden/>
          </w:rPr>
        </w:r>
        <w:r w:rsidR="00CE0B85">
          <w:rPr>
            <w:noProof/>
            <w:webHidden/>
          </w:rPr>
          <w:fldChar w:fldCharType="separate"/>
        </w:r>
        <w:r w:rsidR="00D44AE2">
          <w:rPr>
            <w:noProof/>
            <w:webHidden/>
          </w:rPr>
          <w:t>166</w:t>
        </w:r>
        <w:r w:rsidR="00CE0B85">
          <w:rPr>
            <w:noProof/>
            <w:webHidden/>
          </w:rPr>
          <w:fldChar w:fldCharType="end"/>
        </w:r>
      </w:hyperlink>
    </w:p>
    <w:p w14:paraId="20003772"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750"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6.4: Block diagram of the limit-base voltage control.</w:t>
        </w:r>
        <w:r w:rsidR="00CE0B85">
          <w:rPr>
            <w:noProof/>
            <w:webHidden/>
          </w:rPr>
          <w:tab/>
        </w:r>
        <w:r w:rsidR="00CE0B85">
          <w:rPr>
            <w:noProof/>
            <w:webHidden/>
          </w:rPr>
          <w:fldChar w:fldCharType="begin"/>
        </w:r>
        <w:r w:rsidR="00CE0B85">
          <w:rPr>
            <w:noProof/>
            <w:webHidden/>
          </w:rPr>
          <w:instrText xml:space="preserve"> PAGEREF _Toc448746750 \h </w:instrText>
        </w:r>
        <w:r w:rsidR="00CE0B85">
          <w:rPr>
            <w:noProof/>
            <w:webHidden/>
          </w:rPr>
        </w:r>
        <w:r w:rsidR="00CE0B85">
          <w:rPr>
            <w:noProof/>
            <w:webHidden/>
          </w:rPr>
          <w:fldChar w:fldCharType="separate"/>
        </w:r>
        <w:r w:rsidR="00D44AE2">
          <w:rPr>
            <w:noProof/>
            <w:webHidden/>
          </w:rPr>
          <w:t>167</w:t>
        </w:r>
        <w:r w:rsidR="00CE0B85">
          <w:rPr>
            <w:noProof/>
            <w:webHidden/>
          </w:rPr>
          <w:fldChar w:fldCharType="end"/>
        </w:r>
      </w:hyperlink>
    </w:p>
    <w:p w14:paraId="435BC95C"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751"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6.5: Block diagram of continues average current control.</w:t>
        </w:r>
        <w:r w:rsidR="00CE0B85">
          <w:rPr>
            <w:noProof/>
            <w:webHidden/>
          </w:rPr>
          <w:tab/>
        </w:r>
        <w:r w:rsidR="00CE0B85">
          <w:rPr>
            <w:noProof/>
            <w:webHidden/>
          </w:rPr>
          <w:fldChar w:fldCharType="begin"/>
        </w:r>
        <w:r w:rsidR="00CE0B85">
          <w:rPr>
            <w:noProof/>
            <w:webHidden/>
          </w:rPr>
          <w:instrText xml:space="preserve"> PAGEREF _Toc448746751 \h </w:instrText>
        </w:r>
        <w:r w:rsidR="00CE0B85">
          <w:rPr>
            <w:noProof/>
            <w:webHidden/>
          </w:rPr>
        </w:r>
        <w:r w:rsidR="00CE0B85">
          <w:rPr>
            <w:noProof/>
            <w:webHidden/>
          </w:rPr>
          <w:fldChar w:fldCharType="separate"/>
        </w:r>
        <w:r w:rsidR="00D44AE2">
          <w:rPr>
            <w:noProof/>
            <w:webHidden/>
          </w:rPr>
          <w:t>168</w:t>
        </w:r>
        <w:r w:rsidR="00CE0B85">
          <w:rPr>
            <w:noProof/>
            <w:webHidden/>
          </w:rPr>
          <w:fldChar w:fldCharType="end"/>
        </w:r>
      </w:hyperlink>
    </w:p>
    <w:p w14:paraId="3348AA0F"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752"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6.6: Block diagram of adaptive current-voltage control.</w:t>
        </w:r>
        <w:r w:rsidR="00CE0B85">
          <w:rPr>
            <w:noProof/>
            <w:webHidden/>
          </w:rPr>
          <w:tab/>
        </w:r>
        <w:r w:rsidR="00CE0B85">
          <w:rPr>
            <w:noProof/>
            <w:webHidden/>
          </w:rPr>
          <w:fldChar w:fldCharType="begin"/>
        </w:r>
        <w:r w:rsidR="00CE0B85">
          <w:rPr>
            <w:noProof/>
            <w:webHidden/>
          </w:rPr>
          <w:instrText xml:space="preserve"> PAGEREF _Toc448746752 \h </w:instrText>
        </w:r>
        <w:r w:rsidR="00CE0B85">
          <w:rPr>
            <w:noProof/>
            <w:webHidden/>
          </w:rPr>
        </w:r>
        <w:r w:rsidR="00CE0B85">
          <w:rPr>
            <w:noProof/>
            <w:webHidden/>
          </w:rPr>
          <w:fldChar w:fldCharType="separate"/>
        </w:r>
        <w:r w:rsidR="00D44AE2">
          <w:rPr>
            <w:noProof/>
            <w:webHidden/>
          </w:rPr>
          <w:t>170</w:t>
        </w:r>
        <w:r w:rsidR="00CE0B85">
          <w:rPr>
            <w:noProof/>
            <w:webHidden/>
          </w:rPr>
          <w:fldChar w:fldCharType="end"/>
        </w:r>
      </w:hyperlink>
    </w:p>
    <w:p w14:paraId="05B0E0E9"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753"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6.7: Experimental test results of ACVC and CACC technique during constant pulse load operation.</w:t>
        </w:r>
        <w:r w:rsidR="00CE0B85">
          <w:rPr>
            <w:noProof/>
            <w:webHidden/>
          </w:rPr>
          <w:tab/>
        </w:r>
        <w:r w:rsidR="00CE0B85">
          <w:rPr>
            <w:noProof/>
            <w:webHidden/>
          </w:rPr>
          <w:fldChar w:fldCharType="begin"/>
        </w:r>
        <w:r w:rsidR="00CE0B85">
          <w:rPr>
            <w:noProof/>
            <w:webHidden/>
          </w:rPr>
          <w:instrText xml:space="preserve"> PAGEREF _Toc448746753 \h </w:instrText>
        </w:r>
        <w:r w:rsidR="00CE0B85">
          <w:rPr>
            <w:noProof/>
            <w:webHidden/>
          </w:rPr>
        </w:r>
        <w:r w:rsidR="00CE0B85">
          <w:rPr>
            <w:noProof/>
            <w:webHidden/>
          </w:rPr>
          <w:fldChar w:fldCharType="separate"/>
        </w:r>
        <w:r w:rsidR="00D44AE2">
          <w:rPr>
            <w:noProof/>
            <w:webHidden/>
          </w:rPr>
          <w:t>172</w:t>
        </w:r>
        <w:r w:rsidR="00CE0B85">
          <w:rPr>
            <w:noProof/>
            <w:webHidden/>
          </w:rPr>
          <w:fldChar w:fldCharType="end"/>
        </w:r>
      </w:hyperlink>
    </w:p>
    <w:p w14:paraId="6DB10DDA"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754"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6.8: Experimental test results of CACC method and ACVC technique during test case 1.</w:t>
        </w:r>
        <w:r w:rsidR="00CE0B85">
          <w:rPr>
            <w:noProof/>
            <w:webHidden/>
          </w:rPr>
          <w:tab/>
        </w:r>
        <w:r w:rsidR="00CE0B85">
          <w:rPr>
            <w:noProof/>
            <w:webHidden/>
          </w:rPr>
          <w:fldChar w:fldCharType="begin"/>
        </w:r>
        <w:r w:rsidR="00CE0B85">
          <w:rPr>
            <w:noProof/>
            <w:webHidden/>
          </w:rPr>
          <w:instrText xml:space="preserve"> PAGEREF _Toc448746754 \h </w:instrText>
        </w:r>
        <w:r w:rsidR="00CE0B85">
          <w:rPr>
            <w:noProof/>
            <w:webHidden/>
          </w:rPr>
        </w:r>
        <w:r w:rsidR="00CE0B85">
          <w:rPr>
            <w:noProof/>
            <w:webHidden/>
          </w:rPr>
          <w:fldChar w:fldCharType="separate"/>
        </w:r>
        <w:r w:rsidR="00D44AE2">
          <w:rPr>
            <w:noProof/>
            <w:webHidden/>
          </w:rPr>
          <w:t>173</w:t>
        </w:r>
        <w:r w:rsidR="00CE0B85">
          <w:rPr>
            <w:noProof/>
            <w:webHidden/>
          </w:rPr>
          <w:fldChar w:fldCharType="end"/>
        </w:r>
      </w:hyperlink>
    </w:p>
    <w:p w14:paraId="3C6D61C7"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755"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6.9: Experimental test results of CACC method and ACVC technique when pulse load frequency changes from 0.1-Hz to 0.2-Hz and its duty ratio increased from 20% to 40%.</w:t>
        </w:r>
        <w:r w:rsidR="00CE0B85">
          <w:rPr>
            <w:noProof/>
            <w:webHidden/>
          </w:rPr>
          <w:tab/>
        </w:r>
        <w:r w:rsidR="00CE0B85">
          <w:rPr>
            <w:noProof/>
            <w:webHidden/>
          </w:rPr>
          <w:fldChar w:fldCharType="begin"/>
        </w:r>
        <w:r w:rsidR="00CE0B85">
          <w:rPr>
            <w:noProof/>
            <w:webHidden/>
          </w:rPr>
          <w:instrText xml:space="preserve"> PAGEREF _Toc448746755 \h </w:instrText>
        </w:r>
        <w:r w:rsidR="00CE0B85">
          <w:rPr>
            <w:noProof/>
            <w:webHidden/>
          </w:rPr>
        </w:r>
        <w:r w:rsidR="00CE0B85">
          <w:rPr>
            <w:noProof/>
            <w:webHidden/>
          </w:rPr>
          <w:fldChar w:fldCharType="separate"/>
        </w:r>
        <w:r w:rsidR="00D44AE2">
          <w:rPr>
            <w:noProof/>
            <w:webHidden/>
          </w:rPr>
          <w:t>174</w:t>
        </w:r>
        <w:r w:rsidR="00CE0B85">
          <w:rPr>
            <w:noProof/>
            <w:webHidden/>
          </w:rPr>
          <w:fldChar w:fldCharType="end"/>
        </w:r>
      </w:hyperlink>
    </w:p>
    <w:p w14:paraId="4B4CD341"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756"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6.10: Variation of the normalized average DC bus voltage and the kv in the proposed ACVC technique when pulse load frequency changes from 0.1-Hz to 0.2-Hz and its duty ratio increased from 20% to 40%.</w:t>
        </w:r>
        <w:r w:rsidR="00CE0B85">
          <w:rPr>
            <w:noProof/>
            <w:webHidden/>
          </w:rPr>
          <w:tab/>
        </w:r>
        <w:r w:rsidR="00CE0B85">
          <w:rPr>
            <w:noProof/>
            <w:webHidden/>
          </w:rPr>
          <w:fldChar w:fldCharType="begin"/>
        </w:r>
        <w:r w:rsidR="00CE0B85">
          <w:rPr>
            <w:noProof/>
            <w:webHidden/>
          </w:rPr>
          <w:instrText xml:space="preserve"> PAGEREF _Toc448746756 \h </w:instrText>
        </w:r>
        <w:r w:rsidR="00CE0B85">
          <w:rPr>
            <w:noProof/>
            <w:webHidden/>
          </w:rPr>
        </w:r>
        <w:r w:rsidR="00CE0B85">
          <w:rPr>
            <w:noProof/>
            <w:webHidden/>
          </w:rPr>
          <w:fldChar w:fldCharType="separate"/>
        </w:r>
        <w:r w:rsidR="00D44AE2">
          <w:rPr>
            <w:noProof/>
            <w:webHidden/>
          </w:rPr>
          <w:t>175</w:t>
        </w:r>
        <w:r w:rsidR="00CE0B85">
          <w:rPr>
            <w:noProof/>
            <w:webHidden/>
          </w:rPr>
          <w:fldChar w:fldCharType="end"/>
        </w:r>
      </w:hyperlink>
    </w:p>
    <w:p w14:paraId="5D5134C9"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757"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6.11: Experimental test results of CACC method and ACVC technique when pulse load duty ratio changes from 20% to 10%.</w:t>
        </w:r>
        <w:r w:rsidR="00CE0B85">
          <w:rPr>
            <w:noProof/>
            <w:webHidden/>
          </w:rPr>
          <w:tab/>
        </w:r>
        <w:r w:rsidR="00CE0B85">
          <w:rPr>
            <w:noProof/>
            <w:webHidden/>
          </w:rPr>
          <w:fldChar w:fldCharType="begin"/>
        </w:r>
        <w:r w:rsidR="00CE0B85">
          <w:rPr>
            <w:noProof/>
            <w:webHidden/>
          </w:rPr>
          <w:instrText xml:space="preserve"> PAGEREF _Toc448746757 \h </w:instrText>
        </w:r>
        <w:r w:rsidR="00CE0B85">
          <w:rPr>
            <w:noProof/>
            <w:webHidden/>
          </w:rPr>
        </w:r>
        <w:r w:rsidR="00CE0B85">
          <w:rPr>
            <w:noProof/>
            <w:webHidden/>
          </w:rPr>
          <w:fldChar w:fldCharType="separate"/>
        </w:r>
        <w:r w:rsidR="00D44AE2">
          <w:rPr>
            <w:noProof/>
            <w:webHidden/>
          </w:rPr>
          <w:t>176</w:t>
        </w:r>
        <w:r w:rsidR="00CE0B85">
          <w:rPr>
            <w:noProof/>
            <w:webHidden/>
          </w:rPr>
          <w:fldChar w:fldCharType="end"/>
        </w:r>
      </w:hyperlink>
    </w:p>
    <w:p w14:paraId="0F62EA80"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758"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 xml:space="preserve">6.12: Variation of the </w:t>
        </w:r>
        <w:r w:rsidR="00CE0B85" w:rsidRPr="00845E2D">
          <w:rPr>
            <w:rStyle w:val="Hyperlink"/>
            <w:i/>
            <w:iCs/>
            <w:noProof/>
          </w:rPr>
          <w:t>k</w:t>
        </w:r>
        <w:r w:rsidR="00CE0B85" w:rsidRPr="00845E2D">
          <w:rPr>
            <w:rStyle w:val="Hyperlink"/>
            <w:i/>
            <w:iCs/>
            <w:noProof/>
            <w:vertAlign w:val="subscript"/>
          </w:rPr>
          <w:t>v</w:t>
        </w:r>
        <w:r w:rsidR="00CE0B85" w:rsidRPr="00845E2D">
          <w:rPr>
            <w:rStyle w:val="Hyperlink"/>
            <w:noProof/>
          </w:rPr>
          <w:t xml:space="preserve"> in the proposed ACVC technique when pulse load duty ratio changes from 20% to 10%.</w:t>
        </w:r>
        <w:r w:rsidR="00CE0B85">
          <w:rPr>
            <w:noProof/>
            <w:webHidden/>
          </w:rPr>
          <w:tab/>
        </w:r>
        <w:r w:rsidR="00CE0B85">
          <w:rPr>
            <w:noProof/>
            <w:webHidden/>
          </w:rPr>
          <w:fldChar w:fldCharType="begin"/>
        </w:r>
        <w:r w:rsidR="00CE0B85">
          <w:rPr>
            <w:noProof/>
            <w:webHidden/>
          </w:rPr>
          <w:instrText xml:space="preserve"> PAGEREF _Toc448746758 \h </w:instrText>
        </w:r>
        <w:r w:rsidR="00CE0B85">
          <w:rPr>
            <w:noProof/>
            <w:webHidden/>
          </w:rPr>
        </w:r>
        <w:r w:rsidR="00CE0B85">
          <w:rPr>
            <w:noProof/>
            <w:webHidden/>
          </w:rPr>
          <w:fldChar w:fldCharType="separate"/>
        </w:r>
        <w:r w:rsidR="00D44AE2">
          <w:rPr>
            <w:noProof/>
            <w:webHidden/>
          </w:rPr>
          <w:t>177</w:t>
        </w:r>
        <w:r w:rsidR="00CE0B85">
          <w:rPr>
            <w:noProof/>
            <w:webHidden/>
          </w:rPr>
          <w:fldChar w:fldCharType="end"/>
        </w:r>
      </w:hyperlink>
    </w:p>
    <w:p w14:paraId="60CADE0E"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759"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6.13: Experimental test results of CACC method and ACVC technique when pulse load changed from 2-kW to 3-kW.</w:t>
        </w:r>
        <w:r w:rsidR="00CE0B85">
          <w:rPr>
            <w:noProof/>
            <w:webHidden/>
          </w:rPr>
          <w:tab/>
        </w:r>
        <w:r w:rsidR="00CE0B85">
          <w:rPr>
            <w:noProof/>
            <w:webHidden/>
          </w:rPr>
          <w:fldChar w:fldCharType="begin"/>
        </w:r>
        <w:r w:rsidR="00CE0B85">
          <w:rPr>
            <w:noProof/>
            <w:webHidden/>
          </w:rPr>
          <w:instrText xml:space="preserve"> PAGEREF _Toc448746759 \h </w:instrText>
        </w:r>
        <w:r w:rsidR="00CE0B85">
          <w:rPr>
            <w:noProof/>
            <w:webHidden/>
          </w:rPr>
        </w:r>
        <w:r w:rsidR="00CE0B85">
          <w:rPr>
            <w:noProof/>
            <w:webHidden/>
          </w:rPr>
          <w:fldChar w:fldCharType="separate"/>
        </w:r>
        <w:r w:rsidR="00D44AE2">
          <w:rPr>
            <w:noProof/>
            <w:webHidden/>
          </w:rPr>
          <w:t>178</w:t>
        </w:r>
        <w:r w:rsidR="00CE0B85">
          <w:rPr>
            <w:noProof/>
            <w:webHidden/>
          </w:rPr>
          <w:fldChar w:fldCharType="end"/>
        </w:r>
      </w:hyperlink>
    </w:p>
    <w:p w14:paraId="61B5A9B5"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760"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6.14: Hybrid DC microgrid performance comparison when ACVC, LBVC and IPC methods were utilized.</w:t>
        </w:r>
        <w:r w:rsidR="00CE0B85">
          <w:rPr>
            <w:noProof/>
            <w:webHidden/>
          </w:rPr>
          <w:tab/>
        </w:r>
        <w:r w:rsidR="00CE0B85">
          <w:rPr>
            <w:noProof/>
            <w:webHidden/>
          </w:rPr>
          <w:fldChar w:fldCharType="begin"/>
        </w:r>
        <w:r w:rsidR="00CE0B85">
          <w:rPr>
            <w:noProof/>
            <w:webHidden/>
          </w:rPr>
          <w:instrText xml:space="preserve"> PAGEREF _Toc448746760 \h </w:instrText>
        </w:r>
        <w:r w:rsidR="00CE0B85">
          <w:rPr>
            <w:noProof/>
            <w:webHidden/>
          </w:rPr>
        </w:r>
        <w:r w:rsidR="00CE0B85">
          <w:rPr>
            <w:noProof/>
            <w:webHidden/>
          </w:rPr>
          <w:fldChar w:fldCharType="separate"/>
        </w:r>
        <w:r w:rsidR="00D44AE2">
          <w:rPr>
            <w:noProof/>
            <w:webHidden/>
          </w:rPr>
          <w:t>180</w:t>
        </w:r>
        <w:r w:rsidR="00CE0B85">
          <w:rPr>
            <w:noProof/>
            <w:webHidden/>
          </w:rPr>
          <w:fldChar w:fldCharType="end"/>
        </w:r>
      </w:hyperlink>
    </w:p>
    <w:p w14:paraId="113C70CE"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761"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6.15: AC grid performance comparison when ACVC, LBVC and IPC methods are utilized.</w:t>
        </w:r>
        <w:r w:rsidR="00CE0B85">
          <w:rPr>
            <w:noProof/>
            <w:webHidden/>
          </w:rPr>
          <w:tab/>
        </w:r>
        <w:r w:rsidR="00CE0B85">
          <w:rPr>
            <w:noProof/>
            <w:webHidden/>
          </w:rPr>
          <w:fldChar w:fldCharType="begin"/>
        </w:r>
        <w:r w:rsidR="00CE0B85">
          <w:rPr>
            <w:noProof/>
            <w:webHidden/>
          </w:rPr>
          <w:instrText xml:space="preserve"> PAGEREF _Toc448746761 \h </w:instrText>
        </w:r>
        <w:r w:rsidR="00CE0B85">
          <w:rPr>
            <w:noProof/>
            <w:webHidden/>
          </w:rPr>
        </w:r>
        <w:r w:rsidR="00CE0B85">
          <w:rPr>
            <w:noProof/>
            <w:webHidden/>
          </w:rPr>
          <w:fldChar w:fldCharType="separate"/>
        </w:r>
        <w:r w:rsidR="00D44AE2">
          <w:rPr>
            <w:noProof/>
            <w:webHidden/>
          </w:rPr>
          <w:t>182</w:t>
        </w:r>
        <w:r w:rsidR="00CE0B85">
          <w:rPr>
            <w:noProof/>
            <w:webHidden/>
          </w:rPr>
          <w:fldChar w:fldCharType="end"/>
        </w:r>
      </w:hyperlink>
    </w:p>
    <w:p w14:paraId="56C03F77"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762"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6.16: Hybrid DC microgrid performance comparison during the operation of high duty ratio pulsed power load.</w:t>
        </w:r>
        <w:r w:rsidR="00CE0B85">
          <w:rPr>
            <w:noProof/>
            <w:webHidden/>
          </w:rPr>
          <w:tab/>
        </w:r>
        <w:r w:rsidR="00CE0B85">
          <w:rPr>
            <w:noProof/>
            <w:webHidden/>
          </w:rPr>
          <w:fldChar w:fldCharType="begin"/>
        </w:r>
        <w:r w:rsidR="00CE0B85">
          <w:rPr>
            <w:noProof/>
            <w:webHidden/>
          </w:rPr>
          <w:instrText xml:space="preserve"> PAGEREF _Toc448746762 \h </w:instrText>
        </w:r>
        <w:r w:rsidR="00CE0B85">
          <w:rPr>
            <w:noProof/>
            <w:webHidden/>
          </w:rPr>
        </w:r>
        <w:r w:rsidR="00CE0B85">
          <w:rPr>
            <w:noProof/>
            <w:webHidden/>
          </w:rPr>
          <w:fldChar w:fldCharType="separate"/>
        </w:r>
        <w:r w:rsidR="00D44AE2">
          <w:rPr>
            <w:noProof/>
            <w:webHidden/>
          </w:rPr>
          <w:t>183</w:t>
        </w:r>
        <w:r w:rsidR="00CE0B85">
          <w:rPr>
            <w:noProof/>
            <w:webHidden/>
          </w:rPr>
          <w:fldChar w:fldCharType="end"/>
        </w:r>
      </w:hyperlink>
    </w:p>
    <w:p w14:paraId="284F8DA7"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763"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6.17: AC grid performance comparison during the operation of low duty ratio pulsed power load.</w:t>
        </w:r>
        <w:r w:rsidR="00CE0B85">
          <w:rPr>
            <w:noProof/>
            <w:webHidden/>
          </w:rPr>
          <w:tab/>
        </w:r>
        <w:r w:rsidR="00CE0B85">
          <w:rPr>
            <w:noProof/>
            <w:webHidden/>
          </w:rPr>
          <w:fldChar w:fldCharType="begin"/>
        </w:r>
        <w:r w:rsidR="00CE0B85">
          <w:rPr>
            <w:noProof/>
            <w:webHidden/>
          </w:rPr>
          <w:instrText xml:space="preserve"> PAGEREF _Toc448746763 \h </w:instrText>
        </w:r>
        <w:r w:rsidR="00CE0B85">
          <w:rPr>
            <w:noProof/>
            <w:webHidden/>
          </w:rPr>
        </w:r>
        <w:r w:rsidR="00CE0B85">
          <w:rPr>
            <w:noProof/>
            <w:webHidden/>
          </w:rPr>
          <w:fldChar w:fldCharType="separate"/>
        </w:r>
        <w:r w:rsidR="00D44AE2">
          <w:rPr>
            <w:noProof/>
            <w:webHidden/>
          </w:rPr>
          <w:t>185</w:t>
        </w:r>
        <w:r w:rsidR="00CE0B85">
          <w:rPr>
            <w:noProof/>
            <w:webHidden/>
          </w:rPr>
          <w:fldChar w:fldCharType="end"/>
        </w:r>
      </w:hyperlink>
    </w:p>
    <w:p w14:paraId="0EF9F5D8"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764"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6.18: Normalized DC bus voltage variation comparison between the developed ACVC technique and the LBVC and IPC methods.</w:t>
        </w:r>
        <w:r w:rsidR="00CE0B85">
          <w:rPr>
            <w:noProof/>
            <w:webHidden/>
          </w:rPr>
          <w:tab/>
        </w:r>
        <w:r w:rsidR="00CE0B85">
          <w:rPr>
            <w:noProof/>
            <w:webHidden/>
          </w:rPr>
          <w:fldChar w:fldCharType="begin"/>
        </w:r>
        <w:r w:rsidR="00CE0B85">
          <w:rPr>
            <w:noProof/>
            <w:webHidden/>
          </w:rPr>
          <w:instrText xml:space="preserve"> PAGEREF _Toc448746764 \h </w:instrText>
        </w:r>
        <w:r w:rsidR="00CE0B85">
          <w:rPr>
            <w:noProof/>
            <w:webHidden/>
          </w:rPr>
        </w:r>
        <w:r w:rsidR="00CE0B85">
          <w:rPr>
            <w:noProof/>
            <w:webHidden/>
          </w:rPr>
          <w:fldChar w:fldCharType="separate"/>
        </w:r>
        <w:r w:rsidR="00D44AE2">
          <w:rPr>
            <w:noProof/>
            <w:webHidden/>
          </w:rPr>
          <w:t>186</w:t>
        </w:r>
        <w:r w:rsidR="00CE0B85">
          <w:rPr>
            <w:noProof/>
            <w:webHidden/>
          </w:rPr>
          <w:fldChar w:fldCharType="end"/>
        </w:r>
      </w:hyperlink>
    </w:p>
    <w:p w14:paraId="26591F76"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765"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6.19: AC bus voltage drop comparison between the developed ACVC technique and the LBVC and IPC methods.</w:t>
        </w:r>
        <w:r w:rsidR="00CE0B85">
          <w:rPr>
            <w:noProof/>
            <w:webHidden/>
          </w:rPr>
          <w:tab/>
        </w:r>
        <w:r w:rsidR="00CE0B85">
          <w:rPr>
            <w:noProof/>
            <w:webHidden/>
          </w:rPr>
          <w:fldChar w:fldCharType="begin"/>
        </w:r>
        <w:r w:rsidR="00CE0B85">
          <w:rPr>
            <w:noProof/>
            <w:webHidden/>
          </w:rPr>
          <w:instrText xml:space="preserve"> PAGEREF _Toc448746765 \h </w:instrText>
        </w:r>
        <w:r w:rsidR="00CE0B85">
          <w:rPr>
            <w:noProof/>
            <w:webHidden/>
          </w:rPr>
        </w:r>
        <w:r w:rsidR="00CE0B85">
          <w:rPr>
            <w:noProof/>
            <w:webHidden/>
          </w:rPr>
          <w:fldChar w:fldCharType="separate"/>
        </w:r>
        <w:r w:rsidR="00D44AE2">
          <w:rPr>
            <w:noProof/>
            <w:webHidden/>
          </w:rPr>
          <w:t>187</w:t>
        </w:r>
        <w:r w:rsidR="00CE0B85">
          <w:rPr>
            <w:noProof/>
            <w:webHidden/>
          </w:rPr>
          <w:fldChar w:fldCharType="end"/>
        </w:r>
      </w:hyperlink>
    </w:p>
    <w:p w14:paraId="4418A9FD"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766"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6.20: AC grid frequency variation performance comparison between the developed ACVC technique and the LBVC and IPC methods.</w:t>
        </w:r>
        <w:r w:rsidR="00CE0B85">
          <w:rPr>
            <w:noProof/>
            <w:webHidden/>
          </w:rPr>
          <w:tab/>
        </w:r>
        <w:r w:rsidR="00CE0B85">
          <w:rPr>
            <w:noProof/>
            <w:webHidden/>
          </w:rPr>
          <w:fldChar w:fldCharType="begin"/>
        </w:r>
        <w:r w:rsidR="00CE0B85">
          <w:rPr>
            <w:noProof/>
            <w:webHidden/>
          </w:rPr>
          <w:instrText xml:space="preserve"> PAGEREF _Toc448746766 \h </w:instrText>
        </w:r>
        <w:r w:rsidR="00CE0B85">
          <w:rPr>
            <w:noProof/>
            <w:webHidden/>
          </w:rPr>
        </w:r>
        <w:r w:rsidR="00CE0B85">
          <w:rPr>
            <w:noProof/>
            <w:webHidden/>
          </w:rPr>
          <w:fldChar w:fldCharType="separate"/>
        </w:r>
        <w:r w:rsidR="00D44AE2">
          <w:rPr>
            <w:noProof/>
            <w:webHidden/>
          </w:rPr>
          <w:t>187</w:t>
        </w:r>
        <w:r w:rsidR="00CE0B85">
          <w:rPr>
            <w:noProof/>
            <w:webHidden/>
          </w:rPr>
          <w:fldChar w:fldCharType="end"/>
        </w:r>
      </w:hyperlink>
    </w:p>
    <w:p w14:paraId="013E2AA0"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767"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6.21: System efficiency comparison between the developed ACVC technique and the LBVC and IPC methods.</w:t>
        </w:r>
        <w:r w:rsidR="00CE0B85">
          <w:rPr>
            <w:noProof/>
            <w:webHidden/>
          </w:rPr>
          <w:tab/>
        </w:r>
        <w:r w:rsidR="00CE0B85">
          <w:rPr>
            <w:noProof/>
            <w:webHidden/>
          </w:rPr>
          <w:fldChar w:fldCharType="begin"/>
        </w:r>
        <w:r w:rsidR="00CE0B85">
          <w:rPr>
            <w:noProof/>
            <w:webHidden/>
          </w:rPr>
          <w:instrText xml:space="preserve"> PAGEREF _Toc448746767 \h </w:instrText>
        </w:r>
        <w:r w:rsidR="00CE0B85">
          <w:rPr>
            <w:noProof/>
            <w:webHidden/>
          </w:rPr>
        </w:r>
        <w:r w:rsidR="00CE0B85">
          <w:rPr>
            <w:noProof/>
            <w:webHidden/>
          </w:rPr>
          <w:fldChar w:fldCharType="separate"/>
        </w:r>
        <w:r w:rsidR="00D44AE2">
          <w:rPr>
            <w:noProof/>
            <w:webHidden/>
          </w:rPr>
          <w:t>188</w:t>
        </w:r>
        <w:r w:rsidR="00CE0B85">
          <w:rPr>
            <w:noProof/>
            <w:webHidden/>
          </w:rPr>
          <w:fldChar w:fldCharType="end"/>
        </w:r>
      </w:hyperlink>
    </w:p>
    <w:p w14:paraId="48F5FC30"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768"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7.1: Electrical equivalent circuit models for supercapacitor: (a) first order model, (b) third order model with voltage dependent branch.</w:t>
        </w:r>
        <w:r w:rsidR="00CE0B85">
          <w:rPr>
            <w:noProof/>
            <w:webHidden/>
          </w:rPr>
          <w:tab/>
        </w:r>
        <w:r w:rsidR="00CE0B85">
          <w:rPr>
            <w:noProof/>
            <w:webHidden/>
          </w:rPr>
          <w:fldChar w:fldCharType="begin"/>
        </w:r>
        <w:r w:rsidR="00CE0B85">
          <w:rPr>
            <w:noProof/>
            <w:webHidden/>
          </w:rPr>
          <w:instrText xml:space="preserve"> PAGEREF _Toc448746768 \h </w:instrText>
        </w:r>
        <w:r w:rsidR="00CE0B85">
          <w:rPr>
            <w:noProof/>
            <w:webHidden/>
          </w:rPr>
        </w:r>
        <w:r w:rsidR="00CE0B85">
          <w:rPr>
            <w:noProof/>
            <w:webHidden/>
          </w:rPr>
          <w:fldChar w:fldCharType="separate"/>
        </w:r>
        <w:r w:rsidR="00D44AE2">
          <w:rPr>
            <w:noProof/>
            <w:webHidden/>
          </w:rPr>
          <w:t>193</w:t>
        </w:r>
        <w:r w:rsidR="00CE0B85">
          <w:rPr>
            <w:noProof/>
            <w:webHidden/>
          </w:rPr>
          <w:fldChar w:fldCharType="end"/>
        </w:r>
      </w:hyperlink>
    </w:p>
    <w:p w14:paraId="1FD8A2E5"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769"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7.2: Sixth order equivalent circuit models for supercapacitor bank.</w:t>
        </w:r>
        <w:r w:rsidR="00CE0B85">
          <w:rPr>
            <w:noProof/>
            <w:webHidden/>
          </w:rPr>
          <w:tab/>
        </w:r>
        <w:r w:rsidR="00CE0B85">
          <w:rPr>
            <w:noProof/>
            <w:webHidden/>
          </w:rPr>
          <w:fldChar w:fldCharType="begin"/>
        </w:r>
        <w:r w:rsidR="00CE0B85">
          <w:rPr>
            <w:noProof/>
            <w:webHidden/>
          </w:rPr>
          <w:instrText xml:space="preserve"> PAGEREF _Toc448746769 \h </w:instrText>
        </w:r>
        <w:r w:rsidR="00CE0B85">
          <w:rPr>
            <w:noProof/>
            <w:webHidden/>
          </w:rPr>
        </w:r>
        <w:r w:rsidR="00CE0B85">
          <w:rPr>
            <w:noProof/>
            <w:webHidden/>
          </w:rPr>
          <w:fldChar w:fldCharType="separate"/>
        </w:r>
        <w:r w:rsidR="00D44AE2">
          <w:rPr>
            <w:noProof/>
            <w:webHidden/>
          </w:rPr>
          <w:t>194</w:t>
        </w:r>
        <w:r w:rsidR="00CE0B85">
          <w:rPr>
            <w:noProof/>
            <w:webHidden/>
          </w:rPr>
          <w:fldChar w:fldCharType="end"/>
        </w:r>
      </w:hyperlink>
    </w:p>
    <w:p w14:paraId="54EDE7E2" w14:textId="77777777" w:rsidR="00CE0B85" w:rsidRDefault="00B64007">
      <w:pPr>
        <w:pStyle w:val="TableofFigures"/>
        <w:tabs>
          <w:tab w:val="right" w:leader="dot" w:pos="8630"/>
        </w:tabs>
        <w:rPr>
          <w:rFonts w:asciiTheme="minorHAnsi" w:eastAsiaTheme="minorEastAsia" w:hAnsiTheme="minorHAnsi" w:cstheme="minorBidi"/>
          <w:noProof/>
          <w:sz w:val="22"/>
        </w:rPr>
      </w:pPr>
      <w:hyperlink r:id="rId12" w:anchor="_Toc448746770"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7.3: Schematic diagram of the virtual test-bed power system.</w:t>
        </w:r>
        <w:r w:rsidR="00CE0B85">
          <w:rPr>
            <w:noProof/>
            <w:webHidden/>
          </w:rPr>
          <w:tab/>
        </w:r>
        <w:r w:rsidR="00CE0B85">
          <w:rPr>
            <w:noProof/>
            <w:webHidden/>
          </w:rPr>
          <w:fldChar w:fldCharType="begin"/>
        </w:r>
        <w:r w:rsidR="00CE0B85">
          <w:rPr>
            <w:noProof/>
            <w:webHidden/>
          </w:rPr>
          <w:instrText xml:space="preserve"> PAGEREF _Toc448746770 \h </w:instrText>
        </w:r>
        <w:r w:rsidR="00CE0B85">
          <w:rPr>
            <w:noProof/>
            <w:webHidden/>
          </w:rPr>
        </w:r>
        <w:r w:rsidR="00CE0B85">
          <w:rPr>
            <w:noProof/>
            <w:webHidden/>
          </w:rPr>
          <w:fldChar w:fldCharType="separate"/>
        </w:r>
        <w:r w:rsidR="00D44AE2">
          <w:rPr>
            <w:noProof/>
            <w:webHidden/>
          </w:rPr>
          <w:t>200</w:t>
        </w:r>
        <w:r w:rsidR="00CE0B85">
          <w:rPr>
            <w:noProof/>
            <w:webHidden/>
          </w:rPr>
          <w:fldChar w:fldCharType="end"/>
        </w:r>
      </w:hyperlink>
    </w:p>
    <w:p w14:paraId="45E5A7E3"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771"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7.4: Performance of the hybrid DC microgrid during normal operation.</w:t>
        </w:r>
        <w:r w:rsidR="00CE0B85">
          <w:rPr>
            <w:noProof/>
            <w:webHidden/>
          </w:rPr>
          <w:tab/>
        </w:r>
        <w:r w:rsidR="00CE0B85">
          <w:rPr>
            <w:noProof/>
            <w:webHidden/>
          </w:rPr>
          <w:fldChar w:fldCharType="begin"/>
        </w:r>
        <w:r w:rsidR="00CE0B85">
          <w:rPr>
            <w:noProof/>
            <w:webHidden/>
          </w:rPr>
          <w:instrText xml:space="preserve"> PAGEREF _Toc448746771 \h </w:instrText>
        </w:r>
        <w:r w:rsidR="00CE0B85">
          <w:rPr>
            <w:noProof/>
            <w:webHidden/>
          </w:rPr>
        </w:r>
        <w:r w:rsidR="00CE0B85">
          <w:rPr>
            <w:noProof/>
            <w:webHidden/>
          </w:rPr>
          <w:fldChar w:fldCharType="separate"/>
        </w:r>
        <w:r w:rsidR="00D44AE2">
          <w:rPr>
            <w:noProof/>
            <w:webHidden/>
          </w:rPr>
          <w:t>202</w:t>
        </w:r>
        <w:r w:rsidR="00CE0B85">
          <w:rPr>
            <w:noProof/>
            <w:webHidden/>
          </w:rPr>
          <w:fldChar w:fldCharType="end"/>
        </w:r>
      </w:hyperlink>
    </w:p>
    <w:p w14:paraId="166680B1"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772"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7.5: Performance of the hybrid DC microgrid during transient condition when the boost converter at bus 2 fails at t = 10 s.</w:t>
        </w:r>
        <w:r w:rsidR="00CE0B85">
          <w:rPr>
            <w:noProof/>
            <w:webHidden/>
          </w:rPr>
          <w:tab/>
        </w:r>
        <w:r w:rsidR="00CE0B85">
          <w:rPr>
            <w:noProof/>
            <w:webHidden/>
          </w:rPr>
          <w:fldChar w:fldCharType="begin"/>
        </w:r>
        <w:r w:rsidR="00CE0B85">
          <w:rPr>
            <w:noProof/>
            <w:webHidden/>
          </w:rPr>
          <w:instrText xml:space="preserve"> PAGEREF _Toc448746772 \h </w:instrText>
        </w:r>
        <w:r w:rsidR="00CE0B85">
          <w:rPr>
            <w:noProof/>
            <w:webHidden/>
          </w:rPr>
        </w:r>
        <w:r w:rsidR="00CE0B85">
          <w:rPr>
            <w:noProof/>
            <w:webHidden/>
          </w:rPr>
          <w:fldChar w:fldCharType="separate"/>
        </w:r>
        <w:r w:rsidR="00D44AE2">
          <w:rPr>
            <w:noProof/>
            <w:webHidden/>
          </w:rPr>
          <w:t>203</w:t>
        </w:r>
        <w:r w:rsidR="00CE0B85">
          <w:rPr>
            <w:noProof/>
            <w:webHidden/>
          </w:rPr>
          <w:fldChar w:fldCharType="end"/>
        </w:r>
      </w:hyperlink>
    </w:p>
    <w:p w14:paraId="7563B5E1"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773"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8.1: Schematic diagram of a notional three-bus MVDC.</w:t>
        </w:r>
        <w:r w:rsidR="00CE0B85">
          <w:rPr>
            <w:noProof/>
            <w:webHidden/>
          </w:rPr>
          <w:tab/>
        </w:r>
        <w:r w:rsidR="00CE0B85">
          <w:rPr>
            <w:noProof/>
            <w:webHidden/>
          </w:rPr>
          <w:fldChar w:fldCharType="begin"/>
        </w:r>
        <w:r w:rsidR="00CE0B85">
          <w:rPr>
            <w:noProof/>
            <w:webHidden/>
          </w:rPr>
          <w:instrText xml:space="preserve"> PAGEREF _Toc448746773 \h </w:instrText>
        </w:r>
        <w:r w:rsidR="00CE0B85">
          <w:rPr>
            <w:noProof/>
            <w:webHidden/>
          </w:rPr>
        </w:r>
        <w:r w:rsidR="00CE0B85">
          <w:rPr>
            <w:noProof/>
            <w:webHidden/>
          </w:rPr>
          <w:fldChar w:fldCharType="separate"/>
        </w:r>
        <w:r w:rsidR="00D44AE2">
          <w:rPr>
            <w:noProof/>
            <w:webHidden/>
          </w:rPr>
          <w:t>211</w:t>
        </w:r>
        <w:r w:rsidR="00CE0B85">
          <w:rPr>
            <w:noProof/>
            <w:webHidden/>
          </w:rPr>
          <w:fldChar w:fldCharType="end"/>
        </w:r>
      </w:hyperlink>
    </w:p>
    <w:p w14:paraId="0D455FB1"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774"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 xml:space="preserve">8.2: Equivalent circuit of the grid shown in </w:t>
        </w:r>
        <w:r w:rsidR="00CE0B85" w:rsidRPr="00845E2D">
          <w:rPr>
            <w:rStyle w:val="Hyperlink"/>
            <w:rFonts w:hint="eastAsia"/>
            <w:noProof/>
            <w:cs/>
          </w:rPr>
          <w:t>‎</w:t>
        </w:r>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8.2 during short circuit conditions: (a) seen from AC source at bus 1, (b) seen from battery bank at bus 2.</w:t>
        </w:r>
        <w:r w:rsidR="00CE0B85">
          <w:rPr>
            <w:noProof/>
            <w:webHidden/>
          </w:rPr>
          <w:tab/>
        </w:r>
        <w:r w:rsidR="00CE0B85">
          <w:rPr>
            <w:noProof/>
            <w:webHidden/>
          </w:rPr>
          <w:fldChar w:fldCharType="begin"/>
        </w:r>
        <w:r w:rsidR="00CE0B85">
          <w:rPr>
            <w:noProof/>
            <w:webHidden/>
          </w:rPr>
          <w:instrText xml:space="preserve"> PAGEREF _Toc448746774 \h </w:instrText>
        </w:r>
        <w:r w:rsidR="00CE0B85">
          <w:rPr>
            <w:noProof/>
            <w:webHidden/>
          </w:rPr>
        </w:r>
        <w:r w:rsidR="00CE0B85">
          <w:rPr>
            <w:noProof/>
            <w:webHidden/>
          </w:rPr>
          <w:fldChar w:fldCharType="separate"/>
        </w:r>
        <w:r w:rsidR="00D44AE2">
          <w:rPr>
            <w:noProof/>
            <w:webHidden/>
          </w:rPr>
          <w:t>212</w:t>
        </w:r>
        <w:r w:rsidR="00CE0B85">
          <w:rPr>
            <w:noProof/>
            <w:webHidden/>
          </w:rPr>
          <w:fldChar w:fldCharType="end"/>
        </w:r>
      </w:hyperlink>
    </w:p>
    <w:p w14:paraId="3974D2F5"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775"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8.3: Grounding scheme of DC power system. (a), (b) and (c) are the resistance grounded DC power system. (d) is a solidly grounded system in middle point.</w:t>
        </w:r>
        <w:r w:rsidR="00CE0B85">
          <w:rPr>
            <w:noProof/>
            <w:webHidden/>
          </w:rPr>
          <w:tab/>
        </w:r>
        <w:r w:rsidR="00CE0B85">
          <w:rPr>
            <w:noProof/>
            <w:webHidden/>
          </w:rPr>
          <w:fldChar w:fldCharType="begin"/>
        </w:r>
        <w:r w:rsidR="00CE0B85">
          <w:rPr>
            <w:noProof/>
            <w:webHidden/>
          </w:rPr>
          <w:instrText xml:space="preserve"> PAGEREF _Toc448746775 \h </w:instrText>
        </w:r>
        <w:r w:rsidR="00CE0B85">
          <w:rPr>
            <w:noProof/>
            <w:webHidden/>
          </w:rPr>
        </w:r>
        <w:r w:rsidR="00CE0B85">
          <w:rPr>
            <w:noProof/>
            <w:webHidden/>
          </w:rPr>
          <w:fldChar w:fldCharType="separate"/>
        </w:r>
        <w:r w:rsidR="00D44AE2">
          <w:rPr>
            <w:noProof/>
            <w:webHidden/>
          </w:rPr>
          <w:t>218</w:t>
        </w:r>
        <w:r w:rsidR="00CE0B85">
          <w:rPr>
            <w:noProof/>
            <w:webHidden/>
          </w:rPr>
          <w:fldChar w:fldCharType="end"/>
        </w:r>
      </w:hyperlink>
    </w:p>
    <w:p w14:paraId="51CDC9AF"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776"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8.4: Configuration of the passive MCB.</w:t>
        </w:r>
        <w:r w:rsidR="00CE0B85">
          <w:rPr>
            <w:noProof/>
            <w:webHidden/>
          </w:rPr>
          <w:tab/>
        </w:r>
        <w:r w:rsidR="00CE0B85">
          <w:rPr>
            <w:noProof/>
            <w:webHidden/>
          </w:rPr>
          <w:fldChar w:fldCharType="begin"/>
        </w:r>
        <w:r w:rsidR="00CE0B85">
          <w:rPr>
            <w:noProof/>
            <w:webHidden/>
          </w:rPr>
          <w:instrText xml:space="preserve"> PAGEREF _Toc448746776 \h </w:instrText>
        </w:r>
        <w:r w:rsidR="00CE0B85">
          <w:rPr>
            <w:noProof/>
            <w:webHidden/>
          </w:rPr>
        </w:r>
        <w:r w:rsidR="00CE0B85">
          <w:rPr>
            <w:noProof/>
            <w:webHidden/>
          </w:rPr>
          <w:fldChar w:fldCharType="separate"/>
        </w:r>
        <w:r w:rsidR="00D44AE2">
          <w:rPr>
            <w:noProof/>
            <w:webHidden/>
          </w:rPr>
          <w:t>222</w:t>
        </w:r>
        <w:r w:rsidR="00CE0B85">
          <w:rPr>
            <w:noProof/>
            <w:webHidden/>
          </w:rPr>
          <w:fldChar w:fldCharType="end"/>
        </w:r>
      </w:hyperlink>
    </w:p>
    <w:p w14:paraId="5EBF1FC1"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777"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8.5: Schematic of a Unidirectional SSCB system.</w:t>
        </w:r>
        <w:r w:rsidR="00CE0B85">
          <w:rPr>
            <w:noProof/>
            <w:webHidden/>
          </w:rPr>
          <w:tab/>
        </w:r>
        <w:r w:rsidR="00CE0B85">
          <w:rPr>
            <w:noProof/>
            <w:webHidden/>
          </w:rPr>
          <w:fldChar w:fldCharType="begin"/>
        </w:r>
        <w:r w:rsidR="00CE0B85">
          <w:rPr>
            <w:noProof/>
            <w:webHidden/>
          </w:rPr>
          <w:instrText xml:space="preserve"> PAGEREF _Toc448746777 \h </w:instrText>
        </w:r>
        <w:r w:rsidR="00CE0B85">
          <w:rPr>
            <w:noProof/>
            <w:webHidden/>
          </w:rPr>
        </w:r>
        <w:r w:rsidR="00CE0B85">
          <w:rPr>
            <w:noProof/>
            <w:webHidden/>
          </w:rPr>
          <w:fldChar w:fldCharType="separate"/>
        </w:r>
        <w:r w:rsidR="00D44AE2">
          <w:rPr>
            <w:noProof/>
            <w:webHidden/>
          </w:rPr>
          <w:t>223</w:t>
        </w:r>
        <w:r w:rsidR="00CE0B85">
          <w:rPr>
            <w:noProof/>
            <w:webHidden/>
          </w:rPr>
          <w:fldChar w:fldCharType="end"/>
        </w:r>
      </w:hyperlink>
    </w:p>
    <w:p w14:paraId="65321F81"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778"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8.6: Schematic of a Bidirectional SSCB system.</w:t>
        </w:r>
        <w:r w:rsidR="00CE0B85">
          <w:rPr>
            <w:noProof/>
            <w:webHidden/>
          </w:rPr>
          <w:tab/>
        </w:r>
        <w:r w:rsidR="00CE0B85">
          <w:rPr>
            <w:noProof/>
            <w:webHidden/>
          </w:rPr>
          <w:fldChar w:fldCharType="begin"/>
        </w:r>
        <w:r w:rsidR="00CE0B85">
          <w:rPr>
            <w:noProof/>
            <w:webHidden/>
          </w:rPr>
          <w:instrText xml:space="preserve"> PAGEREF _Toc448746778 \h </w:instrText>
        </w:r>
        <w:r w:rsidR="00CE0B85">
          <w:rPr>
            <w:noProof/>
            <w:webHidden/>
          </w:rPr>
        </w:r>
        <w:r w:rsidR="00CE0B85">
          <w:rPr>
            <w:noProof/>
            <w:webHidden/>
          </w:rPr>
          <w:fldChar w:fldCharType="separate"/>
        </w:r>
        <w:r w:rsidR="00D44AE2">
          <w:rPr>
            <w:noProof/>
            <w:webHidden/>
          </w:rPr>
          <w:t>223</w:t>
        </w:r>
        <w:r w:rsidR="00CE0B85">
          <w:rPr>
            <w:noProof/>
            <w:webHidden/>
          </w:rPr>
          <w:fldChar w:fldCharType="end"/>
        </w:r>
      </w:hyperlink>
    </w:p>
    <w:p w14:paraId="4EEF8363"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779"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8.7: Hybrid circuit breaker for high-voltage applications.</w:t>
        </w:r>
        <w:r w:rsidR="00CE0B85">
          <w:rPr>
            <w:noProof/>
            <w:webHidden/>
          </w:rPr>
          <w:tab/>
        </w:r>
        <w:r w:rsidR="00CE0B85">
          <w:rPr>
            <w:noProof/>
            <w:webHidden/>
          </w:rPr>
          <w:fldChar w:fldCharType="begin"/>
        </w:r>
        <w:r w:rsidR="00CE0B85">
          <w:rPr>
            <w:noProof/>
            <w:webHidden/>
          </w:rPr>
          <w:instrText xml:space="preserve"> PAGEREF _Toc448746779 \h </w:instrText>
        </w:r>
        <w:r w:rsidR="00CE0B85">
          <w:rPr>
            <w:noProof/>
            <w:webHidden/>
          </w:rPr>
        </w:r>
        <w:r w:rsidR="00CE0B85">
          <w:rPr>
            <w:noProof/>
            <w:webHidden/>
          </w:rPr>
          <w:fldChar w:fldCharType="separate"/>
        </w:r>
        <w:r w:rsidR="00D44AE2">
          <w:rPr>
            <w:noProof/>
            <w:webHidden/>
          </w:rPr>
          <w:t>225</w:t>
        </w:r>
        <w:r w:rsidR="00CE0B85">
          <w:rPr>
            <w:noProof/>
            <w:webHidden/>
          </w:rPr>
          <w:fldChar w:fldCharType="end"/>
        </w:r>
      </w:hyperlink>
    </w:p>
    <w:p w14:paraId="5590398A"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780"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8.8: Circuit breaker with galvanic isolator.</w:t>
        </w:r>
        <w:r w:rsidR="00CE0B85">
          <w:rPr>
            <w:noProof/>
            <w:webHidden/>
          </w:rPr>
          <w:tab/>
        </w:r>
        <w:r w:rsidR="00CE0B85">
          <w:rPr>
            <w:noProof/>
            <w:webHidden/>
          </w:rPr>
          <w:fldChar w:fldCharType="begin"/>
        </w:r>
        <w:r w:rsidR="00CE0B85">
          <w:rPr>
            <w:noProof/>
            <w:webHidden/>
          </w:rPr>
          <w:instrText xml:space="preserve"> PAGEREF _Toc448746780 \h </w:instrText>
        </w:r>
        <w:r w:rsidR="00CE0B85">
          <w:rPr>
            <w:noProof/>
            <w:webHidden/>
          </w:rPr>
        </w:r>
        <w:r w:rsidR="00CE0B85">
          <w:rPr>
            <w:noProof/>
            <w:webHidden/>
          </w:rPr>
          <w:fldChar w:fldCharType="separate"/>
        </w:r>
        <w:r w:rsidR="00D44AE2">
          <w:rPr>
            <w:noProof/>
            <w:webHidden/>
          </w:rPr>
          <w:t>226</w:t>
        </w:r>
        <w:r w:rsidR="00CE0B85">
          <w:rPr>
            <w:noProof/>
            <w:webHidden/>
          </w:rPr>
          <w:fldChar w:fldCharType="end"/>
        </w:r>
      </w:hyperlink>
    </w:p>
    <w:p w14:paraId="18FC5567"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781"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8.9: RSFCL configuration.</w:t>
        </w:r>
        <w:r w:rsidR="00CE0B85">
          <w:rPr>
            <w:noProof/>
            <w:webHidden/>
          </w:rPr>
          <w:tab/>
        </w:r>
        <w:r w:rsidR="00CE0B85">
          <w:rPr>
            <w:noProof/>
            <w:webHidden/>
          </w:rPr>
          <w:fldChar w:fldCharType="begin"/>
        </w:r>
        <w:r w:rsidR="00CE0B85">
          <w:rPr>
            <w:noProof/>
            <w:webHidden/>
          </w:rPr>
          <w:instrText xml:space="preserve"> PAGEREF _Toc448746781 \h </w:instrText>
        </w:r>
        <w:r w:rsidR="00CE0B85">
          <w:rPr>
            <w:noProof/>
            <w:webHidden/>
          </w:rPr>
        </w:r>
        <w:r w:rsidR="00CE0B85">
          <w:rPr>
            <w:noProof/>
            <w:webHidden/>
          </w:rPr>
          <w:fldChar w:fldCharType="separate"/>
        </w:r>
        <w:r w:rsidR="00D44AE2">
          <w:rPr>
            <w:noProof/>
            <w:webHidden/>
          </w:rPr>
          <w:t>227</w:t>
        </w:r>
        <w:r w:rsidR="00CE0B85">
          <w:rPr>
            <w:noProof/>
            <w:webHidden/>
          </w:rPr>
          <w:fldChar w:fldCharType="end"/>
        </w:r>
      </w:hyperlink>
    </w:p>
    <w:p w14:paraId="236503F9"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782"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8.10: Passive ISFCL configuration.</w:t>
        </w:r>
        <w:r w:rsidR="00CE0B85">
          <w:rPr>
            <w:noProof/>
            <w:webHidden/>
          </w:rPr>
          <w:tab/>
        </w:r>
        <w:r w:rsidR="00CE0B85">
          <w:rPr>
            <w:noProof/>
            <w:webHidden/>
          </w:rPr>
          <w:fldChar w:fldCharType="begin"/>
        </w:r>
        <w:r w:rsidR="00CE0B85">
          <w:rPr>
            <w:noProof/>
            <w:webHidden/>
          </w:rPr>
          <w:instrText xml:space="preserve"> PAGEREF _Toc448746782 \h </w:instrText>
        </w:r>
        <w:r w:rsidR="00CE0B85">
          <w:rPr>
            <w:noProof/>
            <w:webHidden/>
          </w:rPr>
        </w:r>
        <w:r w:rsidR="00CE0B85">
          <w:rPr>
            <w:noProof/>
            <w:webHidden/>
          </w:rPr>
          <w:fldChar w:fldCharType="separate"/>
        </w:r>
        <w:r w:rsidR="00D44AE2">
          <w:rPr>
            <w:noProof/>
            <w:webHidden/>
          </w:rPr>
          <w:t>228</w:t>
        </w:r>
        <w:r w:rsidR="00CE0B85">
          <w:rPr>
            <w:noProof/>
            <w:webHidden/>
          </w:rPr>
          <w:fldChar w:fldCharType="end"/>
        </w:r>
      </w:hyperlink>
    </w:p>
    <w:p w14:paraId="755619BB"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783"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8.11: Active ISFCL configuration.</w:t>
        </w:r>
        <w:r w:rsidR="00CE0B85">
          <w:rPr>
            <w:noProof/>
            <w:webHidden/>
          </w:rPr>
          <w:tab/>
        </w:r>
        <w:r w:rsidR="00CE0B85">
          <w:rPr>
            <w:noProof/>
            <w:webHidden/>
          </w:rPr>
          <w:fldChar w:fldCharType="begin"/>
        </w:r>
        <w:r w:rsidR="00CE0B85">
          <w:rPr>
            <w:noProof/>
            <w:webHidden/>
          </w:rPr>
          <w:instrText xml:space="preserve"> PAGEREF _Toc448746783 \h </w:instrText>
        </w:r>
        <w:r w:rsidR="00CE0B85">
          <w:rPr>
            <w:noProof/>
            <w:webHidden/>
          </w:rPr>
        </w:r>
        <w:r w:rsidR="00CE0B85">
          <w:rPr>
            <w:noProof/>
            <w:webHidden/>
          </w:rPr>
          <w:fldChar w:fldCharType="separate"/>
        </w:r>
        <w:r w:rsidR="00D44AE2">
          <w:rPr>
            <w:noProof/>
            <w:webHidden/>
          </w:rPr>
          <w:t>229</w:t>
        </w:r>
        <w:r w:rsidR="00CE0B85">
          <w:rPr>
            <w:noProof/>
            <w:webHidden/>
          </w:rPr>
          <w:fldChar w:fldCharType="end"/>
        </w:r>
      </w:hyperlink>
    </w:p>
    <w:p w14:paraId="03261692"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784"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9.1: Differential protection scheme.</w:t>
        </w:r>
        <w:r w:rsidR="00CE0B85">
          <w:rPr>
            <w:noProof/>
            <w:webHidden/>
          </w:rPr>
          <w:tab/>
        </w:r>
        <w:r w:rsidR="00CE0B85">
          <w:rPr>
            <w:noProof/>
            <w:webHidden/>
          </w:rPr>
          <w:fldChar w:fldCharType="begin"/>
        </w:r>
        <w:r w:rsidR="00CE0B85">
          <w:rPr>
            <w:noProof/>
            <w:webHidden/>
          </w:rPr>
          <w:instrText xml:space="preserve"> PAGEREF _Toc448746784 \h </w:instrText>
        </w:r>
        <w:r w:rsidR="00CE0B85">
          <w:rPr>
            <w:noProof/>
            <w:webHidden/>
          </w:rPr>
        </w:r>
        <w:r w:rsidR="00CE0B85">
          <w:rPr>
            <w:noProof/>
            <w:webHidden/>
          </w:rPr>
          <w:fldChar w:fldCharType="separate"/>
        </w:r>
        <w:r w:rsidR="00D44AE2">
          <w:rPr>
            <w:noProof/>
            <w:webHidden/>
          </w:rPr>
          <w:t>235</w:t>
        </w:r>
        <w:r w:rsidR="00CE0B85">
          <w:rPr>
            <w:noProof/>
            <w:webHidden/>
          </w:rPr>
          <w:fldChar w:fldCharType="end"/>
        </w:r>
      </w:hyperlink>
    </w:p>
    <w:p w14:paraId="673C876C"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785"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9.2: Illustration of the potential faulted line Selection in the handshaking method.</w:t>
        </w:r>
        <w:r w:rsidR="00CE0B85">
          <w:rPr>
            <w:noProof/>
            <w:webHidden/>
          </w:rPr>
          <w:tab/>
        </w:r>
        <w:r w:rsidR="00CE0B85">
          <w:rPr>
            <w:noProof/>
            <w:webHidden/>
          </w:rPr>
          <w:fldChar w:fldCharType="begin"/>
        </w:r>
        <w:r w:rsidR="00CE0B85">
          <w:rPr>
            <w:noProof/>
            <w:webHidden/>
          </w:rPr>
          <w:instrText xml:space="preserve"> PAGEREF _Toc448746785 \h </w:instrText>
        </w:r>
        <w:r w:rsidR="00CE0B85">
          <w:rPr>
            <w:noProof/>
            <w:webHidden/>
          </w:rPr>
        </w:r>
        <w:r w:rsidR="00CE0B85">
          <w:rPr>
            <w:noProof/>
            <w:webHidden/>
          </w:rPr>
          <w:fldChar w:fldCharType="separate"/>
        </w:r>
        <w:r w:rsidR="00D44AE2">
          <w:rPr>
            <w:noProof/>
            <w:webHidden/>
          </w:rPr>
          <w:t>238</w:t>
        </w:r>
        <w:r w:rsidR="00CE0B85">
          <w:rPr>
            <w:noProof/>
            <w:webHidden/>
          </w:rPr>
          <w:fldChar w:fldCharType="end"/>
        </w:r>
      </w:hyperlink>
    </w:p>
    <w:p w14:paraId="182436C5"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786"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9.3: Illustration of the potential faulted line opening in the handshaking method.</w:t>
        </w:r>
        <w:r w:rsidR="00CE0B85">
          <w:rPr>
            <w:noProof/>
            <w:webHidden/>
          </w:rPr>
          <w:tab/>
        </w:r>
        <w:r w:rsidR="00CE0B85">
          <w:rPr>
            <w:noProof/>
            <w:webHidden/>
          </w:rPr>
          <w:fldChar w:fldCharType="begin"/>
        </w:r>
        <w:r w:rsidR="00CE0B85">
          <w:rPr>
            <w:noProof/>
            <w:webHidden/>
          </w:rPr>
          <w:instrText xml:space="preserve"> PAGEREF _Toc448746786 \h </w:instrText>
        </w:r>
        <w:r w:rsidR="00CE0B85">
          <w:rPr>
            <w:noProof/>
            <w:webHidden/>
          </w:rPr>
        </w:r>
        <w:r w:rsidR="00CE0B85">
          <w:rPr>
            <w:noProof/>
            <w:webHidden/>
          </w:rPr>
          <w:fldChar w:fldCharType="separate"/>
        </w:r>
        <w:r w:rsidR="00D44AE2">
          <w:rPr>
            <w:noProof/>
            <w:webHidden/>
          </w:rPr>
          <w:t>240</w:t>
        </w:r>
        <w:r w:rsidR="00CE0B85">
          <w:rPr>
            <w:noProof/>
            <w:webHidden/>
          </w:rPr>
          <w:fldChar w:fldCharType="end"/>
        </w:r>
      </w:hyperlink>
    </w:p>
    <w:p w14:paraId="4055E9B3"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787"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9.4: Lattice diagram corresponding to fault F1 to illustrate the travelling wave flow along the HVDC transmission line.</w:t>
        </w:r>
        <w:r w:rsidR="00CE0B85">
          <w:rPr>
            <w:noProof/>
            <w:webHidden/>
          </w:rPr>
          <w:tab/>
        </w:r>
        <w:r w:rsidR="00CE0B85">
          <w:rPr>
            <w:noProof/>
            <w:webHidden/>
          </w:rPr>
          <w:fldChar w:fldCharType="begin"/>
        </w:r>
        <w:r w:rsidR="00CE0B85">
          <w:rPr>
            <w:noProof/>
            <w:webHidden/>
          </w:rPr>
          <w:instrText xml:space="preserve"> PAGEREF _Toc448746787 \h </w:instrText>
        </w:r>
        <w:r w:rsidR="00CE0B85">
          <w:rPr>
            <w:noProof/>
            <w:webHidden/>
          </w:rPr>
        </w:r>
        <w:r w:rsidR="00CE0B85">
          <w:rPr>
            <w:noProof/>
            <w:webHidden/>
          </w:rPr>
          <w:fldChar w:fldCharType="separate"/>
        </w:r>
        <w:r w:rsidR="00D44AE2">
          <w:rPr>
            <w:noProof/>
            <w:webHidden/>
          </w:rPr>
          <w:t>242</w:t>
        </w:r>
        <w:r w:rsidR="00CE0B85">
          <w:rPr>
            <w:noProof/>
            <w:webHidden/>
          </w:rPr>
          <w:fldChar w:fldCharType="end"/>
        </w:r>
      </w:hyperlink>
    </w:p>
    <w:p w14:paraId="3AF35277"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788"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9.5: Schematic diagram WT-based MRA decomposition.</w:t>
        </w:r>
        <w:r w:rsidR="00CE0B85">
          <w:rPr>
            <w:noProof/>
            <w:webHidden/>
          </w:rPr>
          <w:tab/>
        </w:r>
        <w:r w:rsidR="00CE0B85">
          <w:rPr>
            <w:noProof/>
            <w:webHidden/>
          </w:rPr>
          <w:fldChar w:fldCharType="begin"/>
        </w:r>
        <w:r w:rsidR="00CE0B85">
          <w:rPr>
            <w:noProof/>
            <w:webHidden/>
          </w:rPr>
          <w:instrText xml:space="preserve"> PAGEREF _Toc448746788 \h </w:instrText>
        </w:r>
        <w:r w:rsidR="00CE0B85">
          <w:rPr>
            <w:noProof/>
            <w:webHidden/>
          </w:rPr>
        </w:r>
        <w:r w:rsidR="00CE0B85">
          <w:rPr>
            <w:noProof/>
            <w:webHidden/>
          </w:rPr>
          <w:fldChar w:fldCharType="separate"/>
        </w:r>
        <w:r w:rsidR="00D44AE2">
          <w:rPr>
            <w:noProof/>
            <w:webHidden/>
          </w:rPr>
          <w:t>251</w:t>
        </w:r>
        <w:r w:rsidR="00CE0B85">
          <w:rPr>
            <w:noProof/>
            <w:webHidden/>
          </w:rPr>
          <w:fldChar w:fldCharType="end"/>
        </w:r>
      </w:hyperlink>
    </w:p>
    <w:p w14:paraId="23AF824A"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789"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9.6: WT-based MRA protection flowchart.</w:t>
        </w:r>
        <w:r w:rsidR="00CE0B85">
          <w:rPr>
            <w:noProof/>
            <w:webHidden/>
          </w:rPr>
          <w:tab/>
        </w:r>
        <w:r w:rsidR="00CE0B85">
          <w:rPr>
            <w:noProof/>
            <w:webHidden/>
          </w:rPr>
          <w:fldChar w:fldCharType="begin"/>
        </w:r>
        <w:r w:rsidR="00CE0B85">
          <w:rPr>
            <w:noProof/>
            <w:webHidden/>
          </w:rPr>
          <w:instrText xml:space="preserve"> PAGEREF _Toc448746789 \h </w:instrText>
        </w:r>
        <w:r w:rsidR="00CE0B85">
          <w:rPr>
            <w:noProof/>
            <w:webHidden/>
          </w:rPr>
        </w:r>
        <w:r w:rsidR="00CE0B85">
          <w:rPr>
            <w:noProof/>
            <w:webHidden/>
          </w:rPr>
          <w:fldChar w:fldCharType="separate"/>
        </w:r>
        <w:r w:rsidR="00D44AE2">
          <w:rPr>
            <w:noProof/>
            <w:webHidden/>
          </w:rPr>
          <w:t>252</w:t>
        </w:r>
        <w:r w:rsidR="00CE0B85">
          <w:rPr>
            <w:noProof/>
            <w:webHidden/>
          </w:rPr>
          <w:fldChar w:fldCharType="end"/>
        </w:r>
      </w:hyperlink>
    </w:p>
    <w:p w14:paraId="1F26094E"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790"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10.1: Schematic diagram of a three-bus MVDC.</w:t>
        </w:r>
        <w:r w:rsidR="00CE0B85">
          <w:rPr>
            <w:noProof/>
            <w:webHidden/>
          </w:rPr>
          <w:tab/>
        </w:r>
        <w:r w:rsidR="00CE0B85">
          <w:rPr>
            <w:noProof/>
            <w:webHidden/>
          </w:rPr>
          <w:fldChar w:fldCharType="begin"/>
        </w:r>
        <w:r w:rsidR="00CE0B85">
          <w:rPr>
            <w:noProof/>
            <w:webHidden/>
          </w:rPr>
          <w:instrText xml:space="preserve"> PAGEREF _Toc448746790 \h </w:instrText>
        </w:r>
        <w:r w:rsidR="00CE0B85">
          <w:rPr>
            <w:noProof/>
            <w:webHidden/>
          </w:rPr>
        </w:r>
        <w:r w:rsidR="00CE0B85">
          <w:rPr>
            <w:noProof/>
            <w:webHidden/>
          </w:rPr>
          <w:fldChar w:fldCharType="separate"/>
        </w:r>
        <w:r w:rsidR="00D44AE2">
          <w:rPr>
            <w:noProof/>
            <w:webHidden/>
          </w:rPr>
          <w:t>257</w:t>
        </w:r>
        <w:r w:rsidR="00CE0B85">
          <w:rPr>
            <w:noProof/>
            <w:webHidden/>
          </w:rPr>
          <w:fldChar w:fldCharType="end"/>
        </w:r>
      </w:hyperlink>
    </w:p>
    <w:p w14:paraId="113FC690"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791"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10.2: Event-based protection strategy.</w:t>
        </w:r>
        <w:r w:rsidR="00CE0B85">
          <w:rPr>
            <w:noProof/>
            <w:webHidden/>
          </w:rPr>
          <w:tab/>
        </w:r>
        <w:r w:rsidR="00CE0B85">
          <w:rPr>
            <w:noProof/>
            <w:webHidden/>
          </w:rPr>
          <w:fldChar w:fldCharType="begin"/>
        </w:r>
        <w:r w:rsidR="00CE0B85">
          <w:rPr>
            <w:noProof/>
            <w:webHidden/>
          </w:rPr>
          <w:instrText xml:space="preserve"> PAGEREF _Toc448746791 \h </w:instrText>
        </w:r>
        <w:r w:rsidR="00CE0B85">
          <w:rPr>
            <w:noProof/>
            <w:webHidden/>
          </w:rPr>
        </w:r>
        <w:r w:rsidR="00CE0B85">
          <w:rPr>
            <w:noProof/>
            <w:webHidden/>
          </w:rPr>
          <w:fldChar w:fldCharType="separate"/>
        </w:r>
        <w:r w:rsidR="00D44AE2">
          <w:rPr>
            <w:noProof/>
            <w:webHidden/>
          </w:rPr>
          <w:t>259</w:t>
        </w:r>
        <w:r w:rsidR="00CE0B85">
          <w:rPr>
            <w:noProof/>
            <w:webHidden/>
          </w:rPr>
          <w:fldChar w:fldCharType="end"/>
        </w:r>
      </w:hyperlink>
    </w:p>
    <w:p w14:paraId="56B131E4"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792"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10.3: Load and its hold-up capacitor configuration.</w:t>
        </w:r>
        <w:r w:rsidR="00CE0B85">
          <w:rPr>
            <w:noProof/>
            <w:webHidden/>
          </w:rPr>
          <w:tab/>
        </w:r>
        <w:r w:rsidR="00CE0B85">
          <w:rPr>
            <w:noProof/>
            <w:webHidden/>
          </w:rPr>
          <w:fldChar w:fldCharType="begin"/>
        </w:r>
        <w:r w:rsidR="00CE0B85">
          <w:rPr>
            <w:noProof/>
            <w:webHidden/>
          </w:rPr>
          <w:instrText xml:space="preserve"> PAGEREF _Toc448746792 \h </w:instrText>
        </w:r>
        <w:r w:rsidR="00CE0B85">
          <w:rPr>
            <w:noProof/>
            <w:webHidden/>
          </w:rPr>
        </w:r>
        <w:r w:rsidR="00CE0B85">
          <w:rPr>
            <w:noProof/>
            <w:webHidden/>
          </w:rPr>
          <w:fldChar w:fldCharType="separate"/>
        </w:r>
        <w:r w:rsidR="00D44AE2">
          <w:rPr>
            <w:noProof/>
            <w:webHidden/>
          </w:rPr>
          <w:t>260</w:t>
        </w:r>
        <w:r w:rsidR="00CE0B85">
          <w:rPr>
            <w:noProof/>
            <w:webHidden/>
          </w:rPr>
          <w:fldChar w:fldCharType="end"/>
        </w:r>
      </w:hyperlink>
    </w:p>
    <w:p w14:paraId="66D3DEC7" w14:textId="77777777" w:rsidR="00CE0B85" w:rsidRDefault="00B64007">
      <w:pPr>
        <w:pStyle w:val="TableofFigures"/>
        <w:tabs>
          <w:tab w:val="right" w:leader="dot" w:pos="8630"/>
        </w:tabs>
        <w:rPr>
          <w:rFonts w:asciiTheme="minorHAnsi" w:eastAsiaTheme="minorEastAsia" w:hAnsiTheme="minorHAnsi" w:cstheme="minorBidi"/>
          <w:noProof/>
          <w:sz w:val="22"/>
        </w:rPr>
      </w:pPr>
      <w:hyperlink r:id="rId13" w:anchor="_Toc448746793"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10.4: Schematic diagram of the hybrid dc microgrid under study.</w:t>
        </w:r>
        <w:r w:rsidR="00CE0B85">
          <w:rPr>
            <w:noProof/>
            <w:webHidden/>
          </w:rPr>
          <w:tab/>
        </w:r>
        <w:r w:rsidR="00CE0B85">
          <w:rPr>
            <w:noProof/>
            <w:webHidden/>
          </w:rPr>
          <w:fldChar w:fldCharType="begin"/>
        </w:r>
        <w:r w:rsidR="00CE0B85">
          <w:rPr>
            <w:noProof/>
            <w:webHidden/>
          </w:rPr>
          <w:instrText xml:space="preserve"> PAGEREF _Toc448746793 \h </w:instrText>
        </w:r>
        <w:r w:rsidR="00CE0B85">
          <w:rPr>
            <w:noProof/>
            <w:webHidden/>
          </w:rPr>
        </w:r>
        <w:r w:rsidR="00CE0B85">
          <w:rPr>
            <w:noProof/>
            <w:webHidden/>
          </w:rPr>
          <w:fldChar w:fldCharType="separate"/>
        </w:r>
        <w:r w:rsidR="00D44AE2">
          <w:rPr>
            <w:noProof/>
            <w:webHidden/>
          </w:rPr>
          <w:t>261</w:t>
        </w:r>
        <w:r w:rsidR="00CE0B85">
          <w:rPr>
            <w:noProof/>
            <w:webHidden/>
          </w:rPr>
          <w:fldChar w:fldCharType="end"/>
        </w:r>
      </w:hyperlink>
    </w:p>
    <w:p w14:paraId="69166829"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794"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10.5: Equivalent circuit of the grid in the short circuit conditions seen from uncontrolled rectifier at bus 1.</w:t>
        </w:r>
        <w:r w:rsidR="00CE0B85">
          <w:rPr>
            <w:noProof/>
            <w:webHidden/>
          </w:rPr>
          <w:tab/>
        </w:r>
        <w:r w:rsidR="00CE0B85">
          <w:rPr>
            <w:noProof/>
            <w:webHidden/>
          </w:rPr>
          <w:fldChar w:fldCharType="begin"/>
        </w:r>
        <w:r w:rsidR="00CE0B85">
          <w:rPr>
            <w:noProof/>
            <w:webHidden/>
          </w:rPr>
          <w:instrText xml:space="preserve"> PAGEREF _Toc448746794 \h </w:instrText>
        </w:r>
        <w:r w:rsidR="00CE0B85">
          <w:rPr>
            <w:noProof/>
            <w:webHidden/>
          </w:rPr>
        </w:r>
        <w:r w:rsidR="00CE0B85">
          <w:rPr>
            <w:noProof/>
            <w:webHidden/>
          </w:rPr>
          <w:fldChar w:fldCharType="separate"/>
        </w:r>
        <w:r w:rsidR="00D44AE2">
          <w:rPr>
            <w:noProof/>
            <w:webHidden/>
          </w:rPr>
          <w:t>262</w:t>
        </w:r>
        <w:r w:rsidR="00CE0B85">
          <w:rPr>
            <w:noProof/>
            <w:webHidden/>
          </w:rPr>
          <w:fldChar w:fldCharType="end"/>
        </w:r>
      </w:hyperlink>
    </w:p>
    <w:p w14:paraId="1BA6CE01"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795"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10.6: Equivalent circuit of the grid in the short circuit conditions seen from battery bank at bus 2.</w:t>
        </w:r>
        <w:r w:rsidR="00CE0B85">
          <w:rPr>
            <w:noProof/>
            <w:webHidden/>
          </w:rPr>
          <w:tab/>
        </w:r>
        <w:r w:rsidR="00CE0B85">
          <w:rPr>
            <w:noProof/>
            <w:webHidden/>
          </w:rPr>
          <w:fldChar w:fldCharType="begin"/>
        </w:r>
        <w:r w:rsidR="00CE0B85">
          <w:rPr>
            <w:noProof/>
            <w:webHidden/>
          </w:rPr>
          <w:instrText xml:space="preserve"> PAGEREF _Toc448746795 \h </w:instrText>
        </w:r>
        <w:r w:rsidR="00CE0B85">
          <w:rPr>
            <w:noProof/>
            <w:webHidden/>
          </w:rPr>
        </w:r>
        <w:r w:rsidR="00CE0B85">
          <w:rPr>
            <w:noProof/>
            <w:webHidden/>
          </w:rPr>
          <w:fldChar w:fldCharType="separate"/>
        </w:r>
        <w:r w:rsidR="00D44AE2">
          <w:rPr>
            <w:noProof/>
            <w:webHidden/>
          </w:rPr>
          <w:t>266</w:t>
        </w:r>
        <w:r w:rsidR="00CE0B85">
          <w:rPr>
            <w:noProof/>
            <w:webHidden/>
          </w:rPr>
          <w:fldChar w:fldCharType="end"/>
        </w:r>
      </w:hyperlink>
    </w:p>
    <w:p w14:paraId="6939BF6C"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796"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 xml:space="preserve">10.7: Simulation result during fault F1, showing </w:t>
        </w:r>
        <w:r w:rsidR="00CE0B85" w:rsidRPr="00845E2D">
          <w:rPr>
            <w:rStyle w:val="Hyperlink"/>
            <w:i/>
            <w:iCs/>
            <w:noProof/>
          </w:rPr>
          <w:t>i</w:t>
        </w:r>
        <w:r w:rsidR="00CE0B85" w:rsidRPr="00845E2D">
          <w:rPr>
            <w:rStyle w:val="Hyperlink"/>
            <w:i/>
            <w:iCs/>
            <w:noProof/>
            <w:vertAlign w:val="subscript"/>
          </w:rPr>
          <w:t>CGC</w:t>
        </w:r>
        <w:r w:rsidR="00CE0B85" w:rsidRPr="00845E2D">
          <w:rPr>
            <w:rStyle w:val="Hyperlink"/>
            <w:noProof/>
          </w:rPr>
          <w:t xml:space="preserve">, </w:t>
        </w:r>
        <w:r w:rsidR="00CE0B85" w:rsidRPr="00845E2D">
          <w:rPr>
            <w:rStyle w:val="Hyperlink"/>
            <w:i/>
            <w:iCs/>
            <w:noProof/>
          </w:rPr>
          <w:t>i</w:t>
        </w:r>
        <w:r w:rsidR="00CE0B85" w:rsidRPr="00845E2D">
          <w:rPr>
            <w:rStyle w:val="Hyperlink"/>
            <w:i/>
            <w:iCs/>
            <w:noProof/>
            <w:vertAlign w:val="subscript"/>
          </w:rPr>
          <w:t>CDF</w:t>
        </w:r>
        <w:r w:rsidR="00CE0B85" w:rsidRPr="00845E2D">
          <w:rPr>
            <w:rStyle w:val="Hyperlink"/>
            <w:noProof/>
          </w:rPr>
          <w:t xml:space="preserve"> and </w:t>
        </w:r>
        <w:r w:rsidR="00CE0B85" w:rsidRPr="00845E2D">
          <w:rPr>
            <w:rStyle w:val="Hyperlink"/>
            <w:i/>
            <w:iCs/>
            <w:noProof/>
          </w:rPr>
          <w:t>i</w:t>
        </w:r>
        <w:r w:rsidR="00CE0B85" w:rsidRPr="00845E2D">
          <w:rPr>
            <w:rStyle w:val="Hyperlink"/>
            <w:i/>
            <w:iCs/>
            <w:noProof/>
            <w:vertAlign w:val="subscript"/>
          </w:rPr>
          <w:t>UR</w:t>
        </w:r>
        <w:r w:rsidR="00CE0B85" w:rsidRPr="00845E2D">
          <w:rPr>
            <w:rStyle w:val="Hyperlink"/>
            <w:noProof/>
          </w:rPr>
          <w:t xml:space="preserve"> contributions to the </w:t>
        </w:r>
        <w:r w:rsidR="00CE0B85" w:rsidRPr="00845E2D">
          <w:rPr>
            <w:rStyle w:val="Hyperlink"/>
            <w:i/>
            <w:iCs/>
            <w:noProof/>
          </w:rPr>
          <w:t>i</w:t>
        </w:r>
        <w:r w:rsidR="00CE0B85" w:rsidRPr="00845E2D">
          <w:rPr>
            <w:rStyle w:val="Hyperlink"/>
            <w:i/>
            <w:iCs/>
            <w:noProof/>
            <w:vertAlign w:val="subscript"/>
          </w:rPr>
          <w:t>b1</w:t>
        </w:r>
        <w:r w:rsidR="00CE0B85" w:rsidRPr="00845E2D">
          <w:rPr>
            <w:rStyle w:val="Hyperlink"/>
            <w:noProof/>
          </w:rPr>
          <w:t>.</w:t>
        </w:r>
        <w:r w:rsidR="00CE0B85">
          <w:rPr>
            <w:noProof/>
            <w:webHidden/>
          </w:rPr>
          <w:tab/>
        </w:r>
        <w:r w:rsidR="00CE0B85">
          <w:rPr>
            <w:noProof/>
            <w:webHidden/>
          </w:rPr>
          <w:fldChar w:fldCharType="begin"/>
        </w:r>
        <w:r w:rsidR="00CE0B85">
          <w:rPr>
            <w:noProof/>
            <w:webHidden/>
          </w:rPr>
          <w:instrText xml:space="preserve"> PAGEREF _Toc448746796 \h </w:instrText>
        </w:r>
        <w:r w:rsidR="00CE0B85">
          <w:rPr>
            <w:noProof/>
            <w:webHidden/>
          </w:rPr>
        </w:r>
        <w:r w:rsidR="00CE0B85">
          <w:rPr>
            <w:noProof/>
            <w:webHidden/>
          </w:rPr>
          <w:fldChar w:fldCharType="separate"/>
        </w:r>
        <w:r w:rsidR="00D44AE2">
          <w:rPr>
            <w:noProof/>
            <w:webHidden/>
          </w:rPr>
          <w:t>272</w:t>
        </w:r>
        <w:r w:rsidR="00CE0B85">
          <w:rPr>
            <w:noProof/>
            <w:webHidden/>
          </w:rPr>
          <w:fldChar w:fldCharType="end"/>
        </w:r>
      </w:hyperlink>
    </w:p>
    <w:p w14:paraId="677181E0"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797"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 xml:space="preserve">10.8: Sub-transient short circuit current </w:t>
        </w:r>
        <w:r w:rsidR="00CE0B85" w:rsidRPr="00845E2D">
          <w:rPr>
            <w:rStyle w:val="Hyperlink"/>
            <w:i/>
            <w:iCs/>
            <w:noProof/>
          </w:rPr>
          <w:t>i</w:t>
        </w:r>
        <w:r w:rsidR="00CE0B85" w:rsidRPr="00845E2D">
          <w:rPr>
            <w:rStyle w:val="Hyperlink"/>
            <w:i/>
            <w:iCs/>
            <w:noProof/>
            <w:vertAlign w:val="subscript"/>
          </w:rPr>
          <w:t>b1</w:t>
        </w:r>
        <w:r w:rsidR="00CE0B85" w:rsidRPr="00845E2D">
          <w:rPr>
            <w:rStyle w:val="Hyperlink"/>
            <w:noProof/>
          </w:rPr>
          <w:t xml:space="preserve"> during faults F1, F5 (a) when occurs 5 m from bus 1, F5 (b) when occurs 5 m from bus 2, and fault F7 when occurs 5 m from bus 2.</w:t>
        </w:r>
        <w:r w:rsidR="00CE0B85">
          <w:rPr>
            <w:noProof/>
            <w:webHidden/>
          </w:rPr>
          <w:tab/>
        </w:r>
        <w:r w:rsidR="00CE0B85">
          <w:rPr>
            <w:noProof/>
            <w:webHidden/>
          </w:rPr>
          <w:fldChar w:fldCharType="begin"/>
        </w:r>
        <w:r w:rsidR="00CE0B85">
          <w:rPr>
            <w:noProof/>
            <w:webHidden/>
          </w:rPr>
          <w:instrText xml:space="preserve"> PAGEREF _Toc448746797 \h </w:instrText>
        </w:r>
        <w:r w:rsidR="00CE0B85">
          <w:rPr>
            <w:noProof/>
            <w:webHidden/>
          </w:rPr>
        </w:r>
        <w:r w:rsidR="00CE0B85">
          <w:rPr>
            <w:noProof/>
            <w:webHidden/>
          </w:rPr>
          <w:fldChar w:fldCharType="separate"/>
        </w:r>
        <w:r w:rsidR="00D44AE2">
          <w:rPr>
            <w:noProof/>
            <w:webHidden/>
          </w:rPr>
          <w:t>272</w:t>
        </w:r>
        <w:r w:rsidR="00CE0B85">
          <w:rPr>
            <w:noProof/>
            <w:webHidden/>
          </w:rPr>
          <w:fldChar w:fldCharType="end"/>
        </w:r>
      </w:hyperlink>
    </w:p>
    <w:p w14:paraId="089060F2"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798"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 xml:space="preserve">10.9: Sub-transient short circuit current </w:t>
        </w:r>
        <w:r w:rsidR="00CE0B85" w:rsidRPr="00845E2D">
          <w:rPr>
            <w:rStyle w:val="Hyperlink"/>
            <w:i/>
            <w:iCs/>
            <w:noProof/>
          </w:rPr>
          <w:t>i</w:t>
        </w:r>
        <w:r w:rsidR="00CE0B85" w:rsidRPr="00845E2D">
          <w:rPr>
            <w:rStyle w:val="Hyperlink"/>
            <w:i/>
            <w:iCs/>
            <w:noProof/>
            <w:vertAlign w:val="subscript"/>
          </w:rPr>
          <w:t>b1</w:t>
        </w:r>
        <w:r w:rsidR="00CE0B85" w:rsidRPr="00845E2D">
          <w:rPr>
            <w:rStyle w:val="Hyperlink"/>
            <w:noProof/>
          </w:rPr>
          <w:t xml:space="preserve"> during faults F1, F5 (a) when AILI = 0.02-mH were employed, F5 (b) when AILI = 0.1-mH were employed and F5 (c) when AILI = 0.5-mH were employed.</w:t>
        </w:r>
        <w:r w:rsidR="00CE0B85">
          <w:rPr>
            <w:noProof/>
            <w:webHidden/>
          </w:rPr>
          <w:tab/>
        </w:r>
        <w:r w:rsidR="00CE0B85">
          <w:rPr>
            <w:noProof/>
            <w:webHidden/>
          </w:rPr>
          <w:fldChar w:fldCharType="begin"/>
        </w:r>
        <w:r w:rsidR="00CE0B85">
          <w:rPr>
            <w:noProof/>
            <w:webHidden/>
          </w:rPr>
          <w:instrText xml:space="preserve"> PAGEREF _Toc448746798 \h </w:instrText>
        </w:r>
        <w:r w:rsidR="00CE0B85">
          <w:rPr>
            <w:noProof/>
            <w:webHidden/>
          </w:rPr>
        </w:r>
        <w:r w:rsidR="00CE0B85">
          <w:rPr>
            <w:noProof/>
            <w:webHidden/>
          </w:rPr>
          <w:fldChar w:fldCharType="separate"/>
        </w:r>
        <w:r w:rsidR="00D44AE2">
          <w:rPr>
            <w:noProof/>
            <w:webHidden/>
          </w:rPr>
          <w:t>273</w:t>
        </w:r>
        <w:r w:rsidR="00CE0B85">
          <w:rPr>
            <w:noProof/>
            <w:webHidden/>
          </w:rPr>
          <w:fldChar w:fldCharType="end"/>
        </w:r>
      </w:hyperlink>
    </w:p>
    <w:p w14:paraId="25E3CCFA"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799"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 xml:space="preserve">10.10: Derivative of short circuit current </w:t>
        </w:r>
        <w:r w:rsidR="00CE0B85" w:rsidRPr="00845E2D">
          <w:rPr>
            <w:rStyle w:val="Hyperlink"/>
            <w:i/>
            <w:iCs/>
            <w:noProof/>
          </w:rPr>
          <w:t>i</w:t>
        </w:r>
        <w:r w:rsidR="00CE0B85" w:rsidRPr="00845E2D">
          <w:rPr>
            <w:rStyle w:val="Hyperlink"/>
            <w:i/>
            <w:iCs/>
            <w:noProof/>
            <w:vertAlign w:val="subscript"/>
          </w:rPr>
          <w:t>b1</w:t>
        </w:r>
        <w:r w:rsidR="00CE0B85" w:rsidRPr="00845E2D">
          <w:rPr>
            <w:rStyle w:val="Hyperlink"/>
            <w:noProof/>
          </w:rPr>
          <w:t xml:space="preserve"> during fault F1 and fault F5 5 m from bus 1 with AILI = 0.1mH.</w:t>
        </w:r>
        <w:r w:rsidR="00CE0B85">
          <w:rPr>
            <w:noProof/>
            <w:webHidden/>
          </w:rPr>
          <w:tab/>
        </w:r>
        <w:r w:rsidR="00CE0B85">
          <w:rPr>
            <w:noProof/>
            <w:webHidden/>
          </w:rPr>
          <w:fldChar w:fldCharType="begin"/>
        </w:r>
        <w:r w:rsidR="00CE0B85">
          <w:rPr>
            <w:noProof/>
            <w:webHidden/>
          </w:rPr>
          <w:instrText xml:space="preserve"> PAGEREF _Toc448746799 \h </w:instrText>
        </w:r>
        <w:r w:rsidR="00CE0B85">
          <w:rPr>
            <w:noProof/>
            <w:webHidden/>
          </w:rPr>
        </w:r>
        <w:r w:rsidR="00CE0B85">
          <w:rPr>
            <w:noProof/>
            <w:webHidden/>
          </w:rPr>
          <w:fldChar w:fldCharType="separate"/>
        </w:r>
        <w:r w:rsidR="00D44AE2">
          <w:rPr>
            <w:noProof/>
            <w:webHidden/>
          </w:rPr>
          <w:t>275</w:t>
        </w:r>
        <w:r w:rsidR="00CE0B85">
          <w:rPr>
            <w:noProof/>
            <w:webHidden/>
          </w:rPr>
          <w:fldChar w:fldCharType="end"/>
        </w:r>
      </w:hyperlink>
    </w:p>
    <w:p w14:paraId="2F3B5AFA"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800"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 xml:space="preserve">10.11: Sub-transient short circuit current </w:t>
        </w:r>
        <w:r w:rsidR="00CE0B85" w:rsidRPr="00845E2D">
          <w:rPr>
            <w:rStyle w:val="Hyperlink"/>
            <w:i/>
            <w:iCs/>
            <w:noProof/>
          </w:rPr>
          <w:t>i</w:t>
        </w:r>
        <w:r w:rsidR="00CE0B85" w:rsidRPr="00845E2D">
          <w:rPr>
            <w:rStyle w:val="Hyperlink"/>
            <w:i/>
            <w:iCs/>
            <w:noProof/>
            <w:vertAlign w:val="subscript"/>
          </w:rPr>
          <w:t>b1</w:t>
        </w:r>
        <w:r w:rsidR="00CE0B85" w:rsidRPr="00845E2D">
          <w:rPr>
            <w:rStyle w:val="Hyperlink"/>
            <w:noProof/>
          </w:rPr>
          <w:t xml:space="preserve"> with AILI = 0.1mH during faults F5 5 m from bus 2, F6 middle of the feeder, F7 middle of the feeder, F8 middle of the feeder and F9 5 m from bus 4.</w:t>
        </w:r>
        <w:r w:rsidR="00CE0B85">
          <w:rPr>
            <w:noProof/>
            <w:webHidden/>
          </w:rPr>
          <w:tab/>
        </w:r>
        <w:r w:rsidR="00CE0B85">
          <w:rPr>
            <w:noProof/>
            <w:webHidden/>
          </w:rPr>
          <w:fldChar w:fldCharType="begin"/>
        </w:r>
        <w:r w:rsidR="00CE0B85">
          <w:rPr>
            <w:noProof/>
            <w:webHidden/>
          </w:rPr>
          <w:instrText xml:space="preserve"> PAGEREF _Toc448746800 \h </w:instrText>
        </w:r>
        <w:r w:rsidR="00CE0B85">
          <w:rPr>
            <w:noProof/>
            <w:webHidden/>
          </w:rPr>
        </w:r>
        <w:r w:rsidR="00CE0B85">
          <w:rPr>
            <w:noProof/>
            <w:webHidden/>
          </w:rPr>
          <w:fldChar w:fldCharType="separate"/>
        </w:r>
        <w:r w:rsidR="00D44AE2">
          <w:rPr>
            <w:noProof/>
            <w:webHidden/>
          </w:rPr>
          <w:t>276</w:t>
        </w:r>
        <w:r w:rsidR="00CE0B85">
          <w:rPr>
            <w:noProof/>
            <w:webHidden/>
          </w:rPr>
          <w:fldChar w:fldCharType="end"/>
        </w:r>
      </w:hyperlink>
    </w:p>
    <w:p w14:paraId="131DFF97"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801"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 xml:space="preserve">10.12: Derivative of short circuit current </w:t>
        </w:r>
        <w:r w:rsidR="00CE0B85" w:rsidRPr="00845E2D">
          <w:rPr>
            <w:rStyle w:val="Hyperlink"/>
            <w:i/>
            <w:iCs/>
            <w:noProof/>
          </w:rPr>
          <w:t>i</w:t>
        </w:r>
        <w:r w:rsidR="00CE0B85" w:rsidRPr="00845E2D">
          <w:rPr>
            <w:rStyle w:val="Hyperlink"/>
            <w:i/>
            <w:iCs/>
            <w:noProof/>
            <w:vertAlign w:val="subscript"/>
          </w:rPr>
          <w:t>b1</w:t>
        </w:r>
        <w:r w:rsidR="00CE0B85" w:rsidRPr="00845E2D">
          <w:rPr>
            <w:rStyle w:val="Hyperlink"/>
            <w:noProof/>
          </w:rPr>
          <w:t xml:space="preserve"> with AILI = 0.1mH during faults F5 5 m from bus 2, F6 middle of the feeder, F7 middle of the feeder, F8 middle of the feeder and F9 5 m from bus 4.</w:t>
        </w:r>
        <w:r w:rsidR="00CE0B85">
          <w:rPr>
            <w:noProof/>
            <w:webHidden/>
          </w:rPr>
          <w:tab/>
        </w:r>
        <w:r w:rsidR="00CE0B85">
          <w:rPr>
            <w:noProof/>
            <w:webHidden/>
          </w:rPr>
          <w:fldChar w:fldCharType="begin"/>
        </w:r>
        <w:r w:rsidR="00CE0B85">
          <w:rPr>
            <w:noProof/>
            <w:webHidden/>
          </w:rPr>
          <w:instrText xml:space="preserve"> PAGEREF _Toc448746801 \h </w:instrText>
        </w:r>
        <w:r w:rsidR="00CE0B85">
          <w:rPr>
            <w:noProof/>
            <w:webHidden/>
          </w:rPr>
        </w:r>
        <w:r w:rsidR="00CE0B85">
          <w:rPr>
            <w:noProof/>
            <w:webHidden/>
          </w:rPr>
          <w:fldChar w:fldCharType="separate"/>
        </w:r>
        <w:r w:rsidR="00D44AE2">
          <w:rPr>
            <w:noProof/>
            <w:webHidden/>
          </w:rPr>
          <w:t>277</w:t>
        </w:r>
        <w:r w:rsidR="00CE0B85">
          <w:rPr>
            <w:noProof/>
            <w:webHidden/>
          </w:rPr>
          <w:fldChar w:fldCharType="end"/>
        </w:r>
      </w:hyperlink>
    </w:p>
    <w:p w14:paraId="00E3045F"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802"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 xml:space="preserve">10.13: Sub-transient short circuit current </w:t>
        </w:r>
        <w:r w:rsidR="00CE0B85" w:rsidRPr="00845E2D">
          <w:rPr>
            <w:rStyle w:val="Hyperlink"/>
            <w:i/>
            <w:iCs/>
            <w:noProof/>
          </w:rPr>
          <w:t>i</w:t>
        </w:r>
        <w:r w:rsidR="00CE0B85" w:rsidRPr="00845E2D">
          <w:rPr>
            <w:rStyle w:val="Hyperlink"/>
            <w:i/>
            <w:iCs/>
            <w:noProof/>
            <w:vertAlign w:val="subscript"/>
          </w:rPr>
          <w:t>b1</w:t>
        </w:r>
        <w:r w:rsidR="00CE0B85" w:rsidRPr="00845E2D">
          <w:rPr>
            <w:rStyle w:val="Hyperlink"/>
            <w:noProof/>
          </w:rPr>
          <w:t xml:space="preserve"> with AILI = 0.1mH during faults F5 5 m from bus 2 and F6 middle of the feeder. Case 1: length of the cable 1-2 was 40 m. Case 2: length of the cable 1-2 was 150 m.</w:t>
        </w:r>
        <w:r w:rsidR="00CE0B85">
          <w:rPr>
            <w:noProof/>
            <w:webHidden/>
          </w:rPr>
          <w:tab/>
        </w:r>
        <w:r w:rsidR="00CE0B85">
          <w:rPr>
            <w:noProof/>
            <w:webHidden/>
          </w:rPr>
          <w:fldChar w:fldCharType="begin"/>
        </w:r>
        <w:r w:rsidR="00CE0B85">
          <w:rPr>
            <w:noProof/>
            <w:webHidden/>
          </w:rPr>
          <w:instrText xml:space="preserve"> PAGEREF _Toc448746802 \h </w:instrText>
        </w:r>
        <w:r w:rsidR="00CE0B85">
          <w:rPr>
            <w:noProof/>
            <w:webHidden/>
          </w:rPr>
        </w:r>
        <w:r w:rsidR="00CE0B85">
          <w:rPr>
            <w:noProof/>
            <w:webHidden/>
          </w:rPr>
          <w:fldChar w:fldCharType="separate"/>
        </w:r>
        <w:r w:rsidR="00D44AE2">
          <w:rPr>
            <w:noProof/>
            <w:webHidden/>
          </w:rPr>
          <w:t>278</w:t>
        </w:r>
        <w:r w:rsidR="00CE0B85">
          <w:rPr>
            <w:noProof/>
            <w:webHidden/>
          </w:rPr>
          <w:fldChar w:fldCharType="end"/>
        </w:r>
      </w:hyperlink>
    </w:p>
    <w:p w14:paraId="202B730D"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803"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 xml:space="preserve">10.14: Derivative of short circuit current </w:t>
        </w:r>
        <w:r w:rsidR="00CE0B85" w:rsidRPr="00845E2D">
          <w:rPr>
            <w:rStyle w:val="Hyperlink"/>
            <w:i/>
            <w:iCs/>
            <w:noProof/>
          </w:rPr>
          <w:t>i</w:t>
        </w:r>
        <w:r w:rsidR="00CE0B85" w:rsidRPr="00845E2D">
          <w:rPr>
            <w:rStyle w:val="Hyperlink"/>
            <w:i/>
            <w:iCs/>
            <w:noProof/>
            <w:vertAlign w:val="subscript"/>
          </w:rPr>
          <w:t>b1</w:t>
        </w:r>
        <w:r w:rsidR="00CE0B85" w:rsidRPr="00845E2D">
          <w:rPr>
            <w:rStyle w:val="Hyperlink"/>
            <w:noProof/>
          </w:rPr>
          <w:t xml:space="preserve"> with AILI = 0.1mH during faults F5 5 m from bus 2 and F6 middle of the feeder. Case 1: length of the cable 1-2 was 40 m. Case 2: length of the cable 1-2 was 150 m.</w:t>
        </w:r>
        <w:r w:rsidR="00CE0B85">
          <w:rPr>
            <w:noProof/>
            <w:webHidden/>
          </w:rPr>
          <w:tab/>
        </w:r>
        <w:r w:rsidR="00CE0B85">
          <w:rPr>
            <w:noProof/>
            <w:webHidden/>
          </w:rPr>
          <w:fldChar w:fldCharType="begin"/>
        </w:r>
        <w:r w:rsidR="00CE0B85">
          <w:rPr>
            <w:noProof/>
            <w:webHidden/>
          </w:rPr>
          <w:instrText xml:space="preserve"> PAGEREF _Toc448746803 \h </w:instrText>
        </w:r>
        <w:r w:rsidR="00CE0B85">
          <w:rPr>
            <w:noProof/>
            <w:webHidden/>
          </w:rPr>
        </w:r>
        <w:r w:rsidR="00CE0B85">
          <w:rPr>
            <w:noProof/>
            <w:webHidden/>
          </w:rPr>
          <w:fldChar w:fldCharType="separate"/>
        </w:r>
        <w:r w:rsidR="00D44AE2">
          <w:rPr>
            <w:noProof/>
            <w:webHidden/>
          </w:rPr>
          <w:t>278</w:t>
        </w:r>
        <w:r w:rsidR="00CE0B85">
          <w:rPr>
            <w:noProof/>
            <w:webHidden/>
          </w:rPr>
          <w:fldChar w:fldCharType="end"/>
        </w:r>
      </w:hyperlink>
    </w:p>
    <w:p w14:paraId="3DE97897"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804"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10.15: Performance of the event-based protection method during fault F5.</w:t>
        </w:r>
        <w:r w:rsidR="00CE0B85">
          <w:rPr>
            <w:noProof/>
            <w:webHidden/>
          </w:rPr>
          <w:tab/>
        </w:r>
        <w:r w:rsidR="00CE0B85">
          <w:rPr>
            <w:noProof/>
            <w:webHidden/>
          </w:rPr>
          <w:fldChar w:fldCharType="begin"/>
        </w:r>
        <w:r w:rsidR="00CE0B85">
          <w:rPr>
            <w:noProof/>
            <w:webHidden/>
          </w:rPr>
          <w:instrText xml:space="preserve"> PAGEREF _Toc448746804 \h </w:instrText>
        </w:r>
        <w:r w:rsidR="00CE0B85">
          <w:rPr>
            <w:noProof/>
            <w:webHidden/>
          </w:rPr>
        </w:r>
        <w:r w:rsidR="00CE0B85">
          <w:rPr>
            <w:noProof/>
            <w:webHidden/>
          </w:rPr>
          <w:fldChar w:fldCharType="separate"/>
        </w:r>
        <w:r w:rsidR="00D44AE2">
          <w:rPr>
            <w:noProof/>
            <w:webHidden/>
          </w:rPr>
          <w:t>280</w:t>
        </w:r>
        <w:r w:rsidR="00CE0B85">
          <w:rPr>
            <w:noProof/>
            <w:webHidden/>
          </w:rPr>
          <w:fldChar w:fldCharType="end"/>
        </w:r>
      </w:hyperlink>
    </w:p>
    <w:p w14:paraId="40C4070B" w14:textId="77777777" w:rsidR="00CE0B85" w:rsidRDefault="00B64007">
      <w:pPr>
        <w:pStyle w:val="TableofFigures"/>
        <w:tabs>
          <w:tab w:val="right" w:leader="dot" w:pos="8630"/>
        </w:tabs>
        <w:rPr>
          <w:rFonts w:asciiTheme="minorHAnsi" w:eastAsiaTheme="minorEastAsia" w:hAnsiTheme="minorHAnsi" w:cstheme="minorBidi"/>
          <w:noProof/>
          <w:sz w:val="22"/>
        </w:rPr>
      </w:pPr>
      <w:hyperlink w:anchor="_Toc448746805" w:history="1">
        <w:r w:rsidR="00CE0B85" w:rsidRPr="00845E2D">
          <w:rPr>
            <w:rStyle w:val="Hyperlink"/>
            <w:noProof/>
          </w:rPr>
          <w:t xml:space="preserve">Figure </w:t>
        </w:r>
        <w:r w:rsidR="00CE0B85" w:rsidRPr="00845E2D">
          <w:rPr>
            <w:rStyle w:val="Hyperlink"/>
            <w:rFonts w:hint="eastAsia"/>
            <w:noProof/>
            <w:cs/>
          </w:rPr>
          <w:t>‎</w:t>
        </w:r>
        <w:r w:rsidR="00CE0B85" w:rsidRPr="00845E2D">
          <w:rPr>
            <w:rStyle w:val="Hyperlink"/>
            <w:noProof/>
          </w:rPr>
          <w:t>10.16: Performance of the event-based protection scheme during fault F1.</w:t>
        </w:r>
        <w:r w:rsidR="00CE0B85">
          <w:rPr>
            <w:noProof/>
            <w:webHidden/>
          </w:rPr>
          <w:tab/>
        </w:r>
        <w:r w:rsidR="00CE0B85">
          <w:rPr>
            <w:noProof/>
            <w:webHidden/>
          </w:rPr>
          <w:fldChar w:fldCharType="begin"/>
        </w:r>
        <w:r w:rsidR="00CE0B85">
          <w:rPr>
            <w:noProof/>
            <w:webHidden/>
          </w:rPr>
          <w:instrText xml:space="preserve"> PAGEREF _Toc448746805 \h </w:instrText>
        </w:r>
        <w:r w:rsidR="00CE0B85">
          <w:rPr>
            <w:noProof/>
            <w:webHidden/>
          </w:rPr>
        </w:r>
        <w:r w:rsidR="00CE0B85">
          <w:rPr>
            <w:noProof/>
            <w:webHidden/>
          </w:rPr>
          <w:fldChar w:fldCharType="separate"/>
        </w:r>
        <w:r w:rsidR="00D44AE2">
          <w:rPr>
            <w:noProof/>
            <w:webHidden/>
          </w:rPr>
          <w:t>281</w:t>
        </w:r>
        <w:r w:rsidR="00CE0B85">
          <w:rPr>
            <w:noProof/>
            <w:webHidden/>
          </w:rPr>
          <w:fldChar w:fldCharType="end"/>
        </w:r>
      </w:hyperlink>
    </w:p>
    <w:p w14:paraId="7301AEED" w14:textId="77777777" w:rsidR="003D28FE" w:rsidRDefault="00CE46BE" w:rsidP="00677CDE">
      <w:pPr>
        <w:tabs>
          <w:tab w:val="center" w:pos="4320"/>
        </w:tabs>
        <w:rPr>
          <w:sz w:val="20"/>
        </w:rPr>
        <w:sectPr w:rsidR="003D28FE" w:rsidSect="00AD4740">
          <w:footerReference w:type="default" r:id="rId14"/>
          <w:pgSz w:w="12240" w:h="15840"/>
          <w:pgMar w:top="1440" w:right="1440" w:bottom="1728" w:left="2160" w:header="720" w:footer="720" w:gutter="0"/>
          <w:pgNumType w:fmt="lowerRoman"/>
          <w:cols w:space="720"/>
          <w:docGrid w:linePitch="360"/>
        </w:sectPr>
      </w:pPr>
      <w:r w:rsidRPr="00B30F59">
        <w:rPr>
          <w:sz w:val="20"/>
        </w:rPr>
        <w:fldChar w:fldCharType="end"/>
      </w:r>
    </w:p>
    <w:p w14:paraId="1F3C43D1" w14:textId="4631CED8" w:rsidR="001D4FF9" w:rsidRPr="003D28FE" w:rsidRDefault="003D28FE" w:rsidP="00AB3BE1">
      <w:pPr>
        <w:tabs>
          <w:tab w:val="center" w:pos="4320"/>
        </w:tabs>
        <w:jc w:val="center"/>
        <w:outlineLvl w:val="0"/>
        <w:rPr>
          <w:szCs w:val="24"/>
        </w:rPr>
      </w:pPr>
      <w:r w:rsidRPr="003D28FE">
        <w:rPr>
          <w:szCs w:val="24"/>
        </w:rPr>
        <w:lastRenderedPageBreak/>
        <w:t>LIST OF ACRONYMS</w:t>
      </w:r>
    </w:p>
    <w:p w14:paraId="7C566E0F" w14:textId="77777777" w:rsidR="00384088" w:rsidRPr="002D6598" w:rsidRDefault="00384088" w:rsidP="002D6598">
      <w:pPr>
        <w:tabs>
          <w:tab w:val="left" w:pos="1440"/>
          <w:tab w:val="left" w:pos="3510"/>
        </w:tabs>
        <w:spacing w:after="0" w:line="480" w:lineRule="auto"/>
        <w:rPr>
          <w:rFonts w:cstheme="majorBidi"/>
          <w:szCs w:val="24"/>
        </w:rPr>
      </w:pPr>
      <w:r w:rsidRPr="002D6598">
        <w:rPr>
          <w:rFonts w:cstheme="majorBidi"/>
          <w:szCs w:val="24"/>
        </w:rPr>
        <w:t>CHS</w:t>
      </w:r>
      <w:r w:rsidRPr="002D6598">
        <w:rPr>
          <w:rFonts w:cstheme="majorBidi"/>
          <w:szCs w:val="24"/>
        </w:rPr>
        <w:tab/>
        <w:t>Pumped Hydro Storage</w:t>
      </w:r>
    </w:p>
    <w:p w14:paraId="1AC92C10" w14:textId="77777777" w:rsidR="00384088" w:rsidRPr="002D6598" w:rsidRDefault="00384088" w:rsidP="002D6598">
      <w:pPr>
        <w:tabs>
          <w:tab w:val="left" w:pos="1440"/>
          <w:tab w:val="left" w:pos="3510"/>
        </w:tabs>
        <w:spacing w:after="0" w:line="480" w:lineRule="auto"/>
        <w:rPr>
          <w:rFonts w:cstheme="majorBidi"/>
          <w:szCs w:val="24"/>
        </w:rPr>
      </w:pPr>
      <w:r w:rsidRPr="002D6598">
        <w:rPr>
          <w:rFonts w:cstheme="majorBidi"/>
          <w:szCs w:val="24"/>
        </w:rPr>
        <w:t>CAES</w:t>
      </w:r>
      <w:r w:rsidRPr="002D6598">
        <w:rPr>
          <w:rFonts w:cstheme="majorBidi"/>
          <w:szCs w:val="24"/>
        </w:rPr>
        <w:tab/>
        <w:t>Compressed Air Energy Storage</w:t>
      </w:r>
    </w:p>
    <w:p w14:paraId="32AC29F8" w14:textId="77777777" w:rsidR="00384088" w:rsidRPr="002D6598" w:rsidRDefault="00384088" w:rsidP="002D6598">
      <w:pPr>
        <w:tabs>
          <w:tab w:val="left" w:pos="1440"/>
          <w:tab w:val="left" w:pos="3510"/>
        </w:tabs>
        <w:spacing w:after="0" w:line="480" w:lineRule="auto"/>
        <w:rPr>
          <w:rFonts w:cstheme="majorBidi"/>
          <w:szCs w:val="24"/>
        </w:rPr>
      </w:pPr>
      <w:r w:rsidRPr="002D6598">
        <w:rPr>
          <w:rFonts w:cstheme="majorBidi"/>
          <w:szCs w:val="24"/>
        </w:rPr>
        <w:t>PHES</w:t>
      </w:r>
      <w:r w:rsidRPr="002D6598">
        <w:rPr>
          <w:rFonts w:cstheme="majorBidi"/>
          <w:szCs w:val="24"/>
        </w:rPr>
        <w:tab/>
        <w:t>Pumped Hydroelectric Energy Storage</w:t>
      </w:r>
    </w:p>
    <w:p w14:paraId="11D2E5DD" w14:textId="77777777" w:rsidR="00384088" w:rsidRPr="002D6598" w:rsidRDefault="00384088" w:rsidP="002D6598">
      <w:pPr>
        <w:tabs>
          <w:tab w:val="left" w:pos="1440"/>
          <w:tab w:val="left" w:pos="3510"/>
        </w:tabs>
        <w:spacing w:after="0" w:line="480" w:lineRule="auto"/>
        <w:rPr>
          <w:rFonts w:cstheme="majorBidi"/>
          <w:szCs w:val="24"/>
        </w:rPr>
      </w:pPr>
      <w:r w:rsidRPr="002D6598">
        <w:rPr>
          <w:rFonts w:cstheme="majorBidi"/>
          <w:szCs w:val="24"/>
        </w:rPr>
        <w:t>Li-ion</w:t>
      </w:r>
      <w:r w:rsidRPr="002D6598">
        <w:rPr>
          <w:rFonts w:cstheme="majorBidi"/>
          <w:szCs w:val="24"/>
        </w:rPr>
        <w:tab/>
        <w:t>Lithium-Ion</w:t>
      </w:r>
    </w:p>
    <w:p w14:paraId="62C90FCC" w14:textId="77777777" w:rsidR="00384088" w:rsidRPr="002D6598" w:rsidRDefault="00384088" w:rsidP="002D6598">
      <w:pPr>
        <w:tabs>
          <w:tab w:val="left" w:pos="1440"/>
          <w:tab w:val="left" w:pos="3510"/>
        </w:tabs>
        <w:spacing w:after="0" w:line="480" w:lineRule="auto"/>
        <w:rPr>
          <w:rFonts w:cstheme="majorBidi"/>
          <w:szCs w:val="24"/>
        </w:rPr>
      </w:pPr>
      <w:r w:rsidRPr="002D6598">
        <w:rPr>
          <w:rFonts w:cstheme="majorBidi"/>
          <w:szCs w:val="24"/>
        </w:rPr>
        <w:t>Ni-Cd</w:t>
      </w:r>
      <w:r w:rsidRPr="002D6598">
        <w:rPr>
          <w:rFonts w:cstheme="majorBidi"/>
          <w:szCs w:val="24"/>
        </w:rPr>
        <w:tab/>
        <w:t>Nickel-Cadmium</w:t>
      </w:r>
    </w:p>
    <w:p w14:paraId="566FEE02" w14:textId="77777777" w:rsidR="00384088" w:rsidRPr="002D6598" w:rsidRDefault="00384088" w:rsidP="002D6598">
      <w:pPr>
        <w:tabs>
          <w:tab w:val="left" w:pos="1440"/>
          <w:tab w:val="left" w:pos="3510"/>
        </w:tabs>
        <w:spacing w:after="0" w:line="480" w:lineRule="auto"/>
        <w:rPr>
          <w:rFonts w:cstheme="majorBidi"/>
          <w:szCs w:val="24"/>
        </w:rPr>
      </w:pPr>
      <w:r w:rsidRPr="002D6598">
        <w:rPr>
          <w:rFonts w:cstheme="majorBidi"/>
          <w:szCs w:val="24"/>
        </w:rPr>
        <w:t>NaS</w:t>
      </w:r>
      <w:r w:rsidRPr="002D6598">
        <w:rPr>
          <w:rFonts w:cstheme="majorBidi"/>
          <w:szCs w:val="24"/>
        </w:rPr>
        <w:tab/>
        <w:t>Sodium Sulfur</w:t>
      </w:r>
    </w:p>
    <w:p w14:paraId="1F0AA7F5" w14:textId="77777777" w:rsidR="00384088" w:rsidRPr="002D6598" w:rsidRDefault="00384088" w:rsidP="002D6598">
      <w:pPr>
        <w:tabs>
          <w:tab w:val="left" w:pos="1440"/>
          <w:tab w:val="left" w:pos="3510"/>
        </w:tabs>
        <w:spacing w:after="0" w:line="480" w:lineRule="auto"/>
        <w:rPr>
          <w:rFonts w:cstheme="majorBidi"/>
          <w:szCs w:val="24"/>
        </w:rPr>
      </w:pPr>
      <w:r w:rsidRPr="002D6598">
        <w:rPr>
          <w:rFonts w:cstheme="majorBidi"/>
          <w:szCs w:val="24"/>
        </w:rPr>
        <w:t>NaS</w:t>
      </w:r>
      <w:r w:rsidRPr="002D6598">
        <w:rPr>
          <w:rFonts w:cstheme="majorBidi"/>
          <w:szCs w:val="24"/>
        </w:rPr>
        <w:tab/>
        <w:t>Sodium Sulphur</w:t>
      </w:r>
    </w:p>
    <w:p w14:paraId="76DA24B0" w14:textId="77777777" w:rsidR="00384088" w:rsidRPr="002D6598" w:rsidRDefault="00384088" w:rsidP="002D6598">
      <w:pPr>
        <w:tabs>
          <w:tab w:val="left" w:pos="1440"/>
          <w:tab w:val="left" w:pos="3510"/>
        </w:tabs>
        <w:spacing w:after="0" w:line="480" w:lineRule="auto"/>
        <w:rPr>
          <w:rFonts w:cstheme="majorBidi"/>
          <w:szCs w:val="24"/>
        </w:rPr>
      </w:pPr>
      <w:r w:rsidRPr="002D6598">
        <w:rPr>
          <w:rFonts w:cstheme="majorBidi"/>
          <w:szCs w:val="24"/>
        </w:rPr>
        <w:t>VR</w:t>
      </w:r>
      <w:r w:rsidRPr="002D6598">
        <w:rPr>
          <w:rFonts w:cstheme="majorBidi"/>
          <w:szCs w:val="24"/>
        </w:rPr>
        <w:tab/>
        <w:t>Vanadium Redox</w:t>
      </w:r>
    </w:p>
    <w:p w14:paraId="29BE671B" w14:textId="77777777" w:rsidR="00384088" w:rsidRPr="002D6598" w:rsidRDefault="00384088" w:rsidP="002D6598">
      <w:pPr>
        <w:tabs>
          <w:tab w:val="left" w:pos="1440"/>
          <w:tab w:val="left" w:pos="3510"/>
        </w:tabs>
        <w:spacing w:after="0" w:line="480" w:lineRule="auto"/>
        <w:rPr>
          <w:rFonts w:cstheme="majorBidi"/>
          <w:szCs w:val="24"/>
        </w:rPr>
      </w:pPr>
      <w:r w:rsidRPr="002D6598">
        <w:rPr>
          <w:rFonts w:cstheme="majorBidi"/>
          <w:szCs w:val="24"/>
        </w:rPr>
        <w:t>PSB</w:t>
      </w:r>
      <w:r w:rsidRPr="002D6598">
        <w:rPr>
          <w:rFonts w:cstheme="majorBidi"/>
          <w:szCs w:val="24"/>
        </w:rPr>
        <w:tab/>
        <w:t>Polysulphide Bromide</w:t>
      </w:r>
    </w:p>
    <w:p w14:paraId="08863155" w14:textId="77777777" w:rsidR="00384088" w:rsidRPr="002D6598" w:rsidRDefault="00384088" w:rsidP="002D6598">
      <w:pPr>
        <w:tabs>
          <w:tab w:val="left" w:pos="1440"/>
          <w:tab w:val="left" w:pos="3510"/>
        </w:tabs>
        <w:spacing w:after="0" w:line="480" w:lineRule="auto"/>
        <w:rPr>
          <w:rFonts w:cstheme="majorBidi"/>
          <w:szCs w:val="24"/>
        </w:rPr>
      </w:pPr>
      <w:r w:rsidRPr="002D6598">
        <w:rPr>
          <w:rFonts w:cstheme="majorBidi"/>
          <w:szCs w:val="24"/>
        </w:rPr>
        <w:t>ZnBr</w:t>
      </w:r>
      <w:r w:rsidRPr="002D6598">
        <w:rPr>
          <w:rFonts w:cstheme="majorBidi"/>
          <w:szCs w:val="24"/>
        </w:rPr>
        <w:tab/>
        <w:t>Zinc Bromine</w:t>
      </w:r>
    </w:p>
    <w:p w14:paraId="1F1F3809" w14:textId="77777777" w:rsidR="00384088" w:rsidRPr="002D6598" w:rsidRDefault="00384088" w:rsidP="002D6598">
      <w:pPr>
        <w:tabs>
          <w:tab w:val="left" w:pos="1440"/>
          <w:tab w:val="left" w:pos="3510"/>
        </w:tabs>
        <w:spacing w:after="0" w:line="480" w:lineRule="auto"/>
        <w:rPr>
          <w:rFonts w:cstheme="majorBidi"/>
          <w:szCs w:val="24"/>
        </w:rPr>
      </w:pPr>
      <w:r w:rsidRPr="002D6598">
        <w:rPr>
          <w:rFonts w:cstheme="majorBidi"/>
          <w:szCs w:val="24"/>
        </w:rPr>
        <w:t>HES</w:t>
      </w:r>
      <w:r w:rsidRPr="002D6598">
        <w:rPr>
          <w:rFonts w:cstheme="majorBidi"/>
          <w:szCs w:val="24"/>
        </w:rPr>
        <w:tab/>
        <w:t>Hydrogen Energy Storage Systems</w:t>
      </w:r>
    </w:p>
    <w:p w14:paraId="0BB586EB" w14:textId="77777777" w:rsidR="00384088" w:rsidRPr="002D6598" w:rsidRDefault="00384088" w:rsidP="002D6598">
      <w:pPr>
        <w:tabs>
          <w:tab w:val="left" w:pos="1440"/>
          <w:tab w:val="left" w:pos="3510"/>
        </w:tabs>
        <w:spacing w:after="0" w:line="480" w:lineRule="auto"/>
        <w:rPr>
          <w:rFonts w:cstheme="majorBidi"/>
          <w:szCs w:val="24"/>
        </w:rPr>
      </w:pPr>
      <w:r w:rsidRPr="002D6598">
        <w:rPr>
          <w:rFonts w:cstheme="majorBidi"/>
          <w:szCs w:val="24"/>
        </w:rPr>
        <w:t>ICE</w:t>
      </w:r>
      <w:r w:rsidRPr="002D6598">
        <w:rPr>
          <w:rFonts w:cstheme="majorBidi"/>
          <w:szCs w:val="24"/>
        </w:rPr>
        <w:tab/>
        <w:t>Internal Combustion Engine</w:t>
      </w:r>
    </w:p>
    <w:p w14:paraId="4E058A16" w14:textId="77777777" w:rsidR="00384088" w:rsidRPr="002D6598" w:rsidRDefault="00384088" w:rsidP="002D6598">
      <w:pPr>
        <w:tabs>
          <w:tab w:val="left" w:pos="1440"/>
          <w:tab w:val="left" w:pos="3510"/>
        </w:tabs>
        <w:spacing w:after="0" w:line="480" w:lineRule="auto"/>
        <w:rPr>
          <w:rFonts w:cstheme="majorBidi"/>
          <w:szCs w:val="24"/>
        </w:rPr>
      </w:pPr>
      <w:r w:rsidRPr="002D6598">
        <w:rPr>
          <w:rFonts w:cstheme="majorBidi"/>
          <w:szCs w:val="24"/>
        </w:rPr>
        <w:t>FC</w:t>
      </w:r>
      <w:r w:rsidRPr="002D6598">
        <w:rPr>
          <w:rFonts w:cstheme="majorBidi"/>
          <w:szCs w:val="24"/>
        </w:rPr>
        <w:tab/>
        <w:t>Fuel Cell</w:t>
      </w:r>
    </w:p>
    <w:p w14:paraId="458F47FB" w14:textId="77777777" w:rsidR="00384088" w:rsidRPr="002D6598" w:rsidRDefault="00384088" w:rsidP="002D6598">
      <w:pPr>
        <w:tabs>
          <w:tab w:val="left" w:pos="1440"/>
          <w:tab w:val="left" w:pos="3510"/>
        </w:tabs>
        <w:spacing w:after="0" w:line="480" w:lineRule="auto"/>
        <w:rPr>
          <w:rFonts w:cstheme="majorBidi"/>
          <w:szCs w:val="24"/>
        </w:rPr>
      </w:pPr>
      <w:r w:rsidRPr="002D6598">
        <w:rPr>
          <w:rFonts w:cstheme="majorBidi"/>
          <w:szCs w:val="24"/>
        </w:rPr>
        <w:t>SMES</w:t>
      </w:r>
      <w:r w:rsidRPr="002D6598">
        <w:rPr>
          <w:rFonts w:cstheme="majorBidi"/>
          <w:szCs w:val="24"/>
        </w:rPr>
        <w:tab/>
        <w:t>Superconductive Magnetic Energy Storage</w:t>
      </w:r>
    </w:p>
    <w:p w14:paraId="24C947CB" w14:textId="77777777" w:rsidR="00384088" w:rsidRPr="002D6598" w:rsidRDefault="00384088" w:rsidP="002D6598">
      <w:pPr>
        <w:tabs>
          <w:tab w:val="left" w:pos="1440"/>
          <w:tab w:val="left" w:pos="3510"/>
        </w:tabs>
        <w:spacing w:after="0" w:line="480" w:lineRule="auto"/>
        <w:rPr>
          <w:rFonts w:cstheme="majorBidi"/>
          <w:szCs w:val="24"/>
        </w:rPr>
      </w:pPr>
      <w:r w:rsidRPr="002D6598">
        <w:rPr>
          <w:rFonts w:cstheme="majorBidi"/>
          <w:szCs w:val="24"/>
        </w:rPr>
        <w:t>NbTi</w:t>
      </w:r>
      <w:r w:rsidRPr="002D6598">
        <w:rPr>
          <w:rFonts w:cstheme="majorBidi"/>
          <w:szCs w:val="24"/>
        </w:rPr>
        <w:tab/>
        <w:t>Niobium–Titanium</w:t>
      </w:r>
    </w:p>
    <w:p w14:paraId="58D407E4" w14:textId="77777777" w:rsidR="00384088" w:rsidRPr="002D6598" w:rsidRDefault="00384088" w:rsidP="002D6598">
      <w:pPr>
        <w:tabs>
          <w:tab w:val="left" w:pos="1440"/>
          <w:tab w:val="left" w:pos="3510"/>
        </w:tabs>
        <w:spacing w:after="0" w:line="480" w:lineRule="auto"/>
        <w:rPr>
          <w:rFonts w:cstheme="majorBidi"/>
          <w:szCs w:val="24"/>
        </w:rPr>
      </w:pPr>
      <w:r w:rsidRPr="002D6598">
        <w:rPr>
          <w:rFonts w:cstheme="majorBidi"/>
          <w:szCs w:val="24"/>
        </w:rPr>
        <w:t>VRT</w:t>
      </w:r>
      <w:r w:rsidRPr="002D6598">
        <w:rPr>
          <w:rFonts w:cstheme="majorBidi"/>
          <w:szCs w:val="24"/>
        </w:rPr>
        <w:tab/>
        <w:t>Voltage Ride Through</w:t>
      </w:r>
    </w:p>
    <w:p w14:paraId="593FAB2A" w14:textId="6B1C692E" w:rsidR="00384088" w:rsidRPr="002D6598" w:rsidRDefault="00384088" w:rsidP="002D6598">
      <w:pPr>
        <w:tabs>
          <w:tab w:val="left" w:pos="1440"/>
          <w:tab w:val="left" w:pos="3510"/>
        </w:tabs>
        <w:spacing w:after="0" w:line="480" w:lineRule="auto"/>
        <w:rPr>
          <w:rFonts w:cstheme="majorBidi"/>
          <w:szCs w:val="24"/>
        </w:rPr>
      </w:pPr>
      <w:r w:rsidRPr="002D6598">
        <w:rPr>
          <w:rFonts w:cstheme="majorBidi"/>
          <w:szCs w:val="24"/>
        </w:rPr>
        <w:t>UPS</w:t>
      </w:r>
      <w:r w:rsidRPr="002D6598">
        <w:rPr>
          <w:rFonts w:cstheme="majorBidi"/>
          <w:szCs w:val="24"/>
        </w:rPr>
        <w:tab/>
        <w:t xml:space="preserve">Uninterruptible Power </w:t>
      </w:r>
      <w:r w:rsidR="002D6598" w:rsidRPr="002D6598">
        <w:rPr>
          <w:rFonts w:cstheme="majorBidi"/>
          <w:szCs w:val="24"/>
        </w:rPr>
        <w:t>Supply</w:t>
      </w:r>
    </w:p>
    <w:p w14:paraId="7A965554" w14:textId="77777777" w:rsidR="00384088" w:rsidRPr="002D6598" w:rsidRDefault="00384088" w:rsidP="002D6598">
      <w:pPr>
        <w:tabs>
          <w:tab w:val="left" w:pos="1440"/>
          <w:tab w:val="left" w:pos="3510"/>
        </w:tabs>
        <w:spacing w:after="0" w:line="480" w:lineRule="auto"/>
        <w:rPr>
          <w:rFonts w:cstheme="majorBidi"/>
          <w:szCs w:val="24"/>
        </w:rPr>
      </w:pPr>
      <w:r w:rsidRPr="002D6598">
        <w:rPr>
          <w:rFonts w:cstheme="majorBidi"/>
          <w:szCs w:val="24"/>
        </w:rPr>
        <w:t>HFAC</w:t>
      </w:r>
      <w:r w:rsidRPr="002D6598">
        <w:rPr>
          <w:rFonts w:cstheme="majorBidi"/>
          <w:szCs w:val="24"/>
        </w:rPr>
        <w:tab/>
        <w:t>High-Frequency AC</w:t>
      </w:r>
    </w:p>
    <w:p w14:paraId="74546702" w14:textId="77777777" w:rsidR="00384088" w:rsidRPr="002D6598" w:rsidRDefault="00384088" w:rsidP="002D6598">
      <w:pPr>
        <w:tabs>
          <w:tab w:val="left" w:pos="1440"/>
          <w:tab w:val="left" w:pos="3510"/>
        </w:tabs>
        <w:spacing w:after="0" w:line="480" w:lineRule="auto"/>
        <w:rPr>
          <w:rFonts w:cstheme="majorBidi"/>
          <w:szCs w:val="24"/>
        </w:rPr>
      </w:pPr>
      <w:r w:rsidRPr="002D6598">
        <w:rPr>
          <w:rFonts w:cstheme="majorBidi"/>
          <w:szCs w:val="24"/>
        </w:rPr>
        <w:t xml:space="preserve">EV </w:t>
      </w:r>
      <w:r w:rsidRPr="002D6598">
        <w:rPr>
          <w:rFonts w:cstheme="majorBidi"/>
          <w:szCs w:val="24"/>
        </w:rPr>
        <w:tab/>
        <w:t>Electric Vehicle</w:t>
      </w:r>
    </w:p>
    <w:p w14:paraId="65009C5A" w14:textId="77777777" w:rsidR="00384088" w:rsidRPr="002D6598" w:rsidRDefault="00384088" w:rsidP="002D6598">
      <w:pPr>
        <w:tabs>
          <w:tab w:val="left" w:pos="1440"/>
          <w:tab w:val="left" w:pos="3510"/>
        </w:tabs>
        <w:spacing w:after="0" w:line="480" w:lineRule="auto"/>
        <w:rPr>
          <w:rFonts w:cstheme="majorBidi"/>
          <w:szCs w:val="24"/>
        </w:rPr>
      </w:pPr>
      <w:r w:rsidRPr="002D6598">
        <w:rPr>
          <w:rFonts w:cstheme="majorBidi"/>
          <w:szCs w:val="24"/>
        </w:rPr>
        <w:t>HEV</w:t>
      </w:r>
      <w:r w:rsidRPr="002D6598">
        <w:rPr>
          <w:rFonts w:cstheme="majorBidi"/>
          <w:szCs w:val="24"/>
        </w:rPr>
        <w:tab/>
        <w:t>Hybrid Electric Vehicle</w:t>
      </w:r>
    </w:p>
    <w:p w14:paraId="637B26CC" w14:textId="77777777" w:rsidR="00384088" w:rsidRPr="002D6598" w:rsidRDefault="00384088" w:rsidP="002D6598">
      <w:pPr>
        <w:tabs>
          <w:tab w:val="left" w:pos="1440"/>
          <w:tab w:val="left" w:pos="3510"/>
        </w:tabs>
        <w:spacing w:after="0" w:line="480" w:lineRule="auto"/>
        <w:rPr>
          <w:rFonts w:cstheme="majorBidi"/>
          <w:szCs w:val="24"/>
        </w:rPr>
      </w:pPr>
      <w:r w:rsidRPr="002D6598">
        <w:rPr>
          <w:rFonts w:cstheme="majorBidi"/>
          <w:szCs w:val="24"/>
        </w:rPr>
        <w:t>PHEV</w:t>
      </w:r>
      <w:r w:rsidRPr="002D6598">
        <w:rPr>
          <w:rFonts w:cstheme="majorBidi"/>
          <w:szCs w:val="24"/>
        </w:rPr>
        <w:tab/>
        <w:t>Plug-In Hybrid Electric Vehicle</w:t>
      </w:r>
    </w:p>
    <w:p w14:paraId="068C54DA" w14:textId="77777777" w:rsidR="00384088" w:rsidRPr="002D6598" w:rsidRDefault="00384088" w:rsidP="002D6598">
      <w:pPr>
        <w:tabs>
          <w:tab w:val="left" w:pos="1440"/>
          <w:tab w:val="left" w:pos="3510"/>
        </w:tabs>
        <w:spacing w:after="0" w:line="480" w:lineRule="auto"/>
        <w:rPr>
          <w:rFonts w:cstheme="majorBidi"/>
          <w:szCs w:val="24"/>
        </w:rPr>
      </w:pPr>
      <w:r w:rsidRPr="002D6598">
        <w:rPr>
          <w:rFonts w:cstheme="majorBidi"/>
          <w:szCs w:val="24"/>
        </w:rPr>
        <w:t>ESR</w:t>
      </w:r>
      <w:r w:rsidRPr="002D6598">
        <w:rPr>
          <w:rFonts w:cstheme="majorBidi"/>
          <w:szCs w:val="24"/>
        </w:rPr>
        <w:tab/>
        <w:t>Internal Series Resistance</w:t>
      </w:r>
    </w:p>
    <w:p w14:paraId="509FE285" w14:textId="77777777" w:rsidR="00384088" w:rsidRPr="002D6598" w:rsidRDefault="00384088" w:rsidP="002D6598">
      <w:pPr>
        <w:tabs>
          <w:tab w:val="left" w:pos="1440"/>
          <w:tab w:val="left" w:pos="3510"/>
        </w:tabs>
        <w:spacing w:after="0" w:line="480" w:lineRule="auto"/>
        <w:rPr>
          <w:rFonts w:cstheme="majorBidi"/>
          <w:szCs w:val="24"/>
        </w:rPr>
      </w:pPr>
      <w:r w:rsidRPr="002D6598">
        <w:rPr>
          <w:rFonts w:cstheme="majorBidi"/>
          <w:szCs w:val="24"/>
        </w:rPr>
        <w:lastRenderedPageBreak/>
        <w:t>AVR</w:t>
      </w:r>
      <w:r w:rsidRPr="002D6598">
        <w:rPr>
          <w:rFonts w:cstheme="majorBidi"/>
          <w:szCs w:val="24"/>
        </w:rPr>
        <w:tab/>
        <w:t>Automatic Voltage Regulator</w:t>
      </w:r>
    </w:p>
    <w:p w14:paraId="20C1F26B" w14:textId="77777777" w:rsidR="00384088" w:rsidRPr="002D6598" w:rsidRDefault="00384088" w:rsidP="002D6598">
      <w:pPr>
        <w:tabs>
          <w:tab w:val="left" w:pos="1440"/>
          <w:tab w:val="left" w:pos="3510"/>
        </w:tabs>
        <w:spacing w:after="0" w:line="480" w:lineRule="auto"/>
        <w:rPr>
          <w:rFonts w:cstheme="majorBidi"/>
          <w:szCs w:val="24"/>
        </w:rPr>
      </w:pPr>
      <w:r w:rsidRPr="002D6598">
        <w:rPr>
          <w:rFonts w:cstheme="majorBidi"/>
          <w:szCs w:val="24"/>
        </w:rPr>
        <w:t>IGBT</w:t>
      </w:r>
      <w:r w:rsidRPr="002D6598">
        <w:rPr>
          <w:rFonts w:cstheme="majorBidi"/>
          <w:szCs w:val="24"/>
        </w:rPr>
        <w:tab/>
        <w:t>Isolated Gate Bipolar Transistor</w:t>
      </w:r>
    </w:p>
    <w:p w14:paraId="4B7DAE24" w14:textId="77777777" w:rsidR="00384088" w:rsidRPr="002D6598" w:rsidRDefault="00384088" w:rsidP="002D6598">
      <w:pPr>
        <w:tabs>
          <w:tab w:val="left" w:pos="1440"/>
          <w:tab w:val="left" w:pos="3510"/>
        </w:tabs>
        <w:spacing w:after="0" w:line="480" w:lineRule="auto"/>
        <w:rPr>
          <w:rFonts w:cstheme="majorBidi"/>
          <w:szCs w:val="24"/>
        </w:rPr>
      </w:pPr>
      <w:r w:rsidRPr="002D6598">
        <w:rPr>
          <w:rFonts w:cstheme="majorBidi"/>
          <w:szCs w:val="24"/>
        </w:rPr>
        <w:t>PI</w:t>
      </w:r>
      <w:r w:rsidRPr="002D6598">
        <w:rPr>
          <w:rFonts w:cstheme="majorBidi"/>
          <w:szCs w:val="24"/>
        </w:rPr>
        <w:tab/>
        <w:t>Proportional–Integral</w:t>
      </w:r>
    </w:p>
    <w:p w14:paraId="2F8E688E" w14:textId="77777777" w:rsidR="00384088" w:rsidRPr="002D6598" w:rsidRDefault="00384088" w:rsidP="002D6598">
      <w:pPr>
        <w:tabs>
          <w:tab w:val="left" w:pos="1440"/>
          <w:tab w:val="left" w:pos="3510"/>
        </w:tabs>
        <w:spacing w:after="0" w:line="480" w:lineRule="auto"/>
        <w:rPr>
          <w:rFonts w:cstheme="majorBidi"/>
          <w:szCs w:val="24"/>
        </w:rPr>
      </w:pPr>
      <w:r w:rsidRPr="002D6598">
        <w:rPr>
          <w:rFonts w:cstheme="majorBidi"/>
          <w:szCs w:val="24"/>
        </w:rPr>
        <w:t>THD</w:t>
      </w:r>
      <w:r w:rsidRPr="002D6598">
        <w:rPr>
          <w:rFonts w:cstheme="majorBidi"/>
          <w:szCs w:val="24"/>
        </w:rPr>
        <w:tab/>
        <w:t>Total Harmonic Distortion</w:t>
      </w:r>
    </w:p>
    <w:p w14:paraId="054DE263" w14:textId="77777777" w:rsidR="00384088" w:rsidRPr="002D6598" w:rsidRDefault="00384088" w:rsidP="002D6598">
      <w:pPr>
        <w:tabs>
          <w:tab w:val="left" w:pos="1440"/>
          <w:tab w:val="left" w:pos="3510"/>
        </w:tabs>
        <w:spacing w:after="0" w:line="480" w:lineRule="auto"/>
        <w:rPr>
          <w:rFonts w:cstheme="majorBidi"/>
          <w:szCs w:val="24"/>
        </w:rPr>
      </w:pPr>
      <w:r w:rsidRPr="002D6598">
        <w:rPr>
          <w:rFonts w:cstheme="majorBidi"/>
          <w:szCs w:val="24"/>
        </w:rPr>
        <w:t xml:space="preserve">CT </w:t>
      </w:r>
      <w:r w:rsidRPr="002D6598">
        <w:rPr>
          <w:rFonts w:cstheme="majorBidi"/>
          <w:szCs w:val="24"/>
        </w:rPr>
        <w:tab/>
        <w:t>Current Transformer</w:t>
      </w:r>
    </w:p>
    <w:p w14:paraId="17F2986E" w14:textId="77777777" w:rsidR="00384088" w:rsidRPr="002D6598" w:rsidRDefault="00384088" w:rsidP="002D6598">
      <w:pPr>
        <w:tabs>
          <w:tab w:val="left" w:pos="1440"/>
          <w:tab w:val="left" w:pos="3510"/>
        </w:tabs>
        <w:spacing w:after="0" w:line="480" w:lineRule="auto"/>
        <w:rPr>
          <w:rFonts w:cstheme="majorBidi"/>
          <w:szCs w:val="24"/>
        </w:rPr>
      </w:pPr>
      <w:r w:rsidRPr="002D6598">
        <w:rPr>
          <w:rFonts w:cstheme="majorBidi"/>
          <w:szCs w:val="24"/>
        </w:rPr>
        <w:t>PT</w:t>
      </w:r>
      <w:r w:rsidRPr="002D6598">
        <w:rPr>
          <w:rFonts w:cstheme="majorBidi"/>
          <w:szCs w:val="24"/>
        </w:rPr>
        <w:tab/>
        <w:t>Potential Transformer</w:t>
      </w:r>
    </w:p>
    <w:p w14:paraId="50CE6ABC" w14:textId="77777777" w:rsidR="00384088" w:rsidRPr="002D6598" w:rsidRDefault="00384088" w:rsidP="002D6598">
      <w:pPr>
        <w:tabs>
          <w:tab w:val="left" w:pos="1440"/>
          <w:tab w:val="left" w:pos="3510"/>
        </w:tabs>
        <w:spacing w:after="0" w:line="480" w:lineRule="auto"/>
        <w:rPr>
          <w:rFonts w:cstheme="majorBidi"/>
          <w:szCs w:val="24"/>
        </w:rPr>
      </w:pPr>
      <w:r w:rsidRPr="002D6598">
        <w:rPr>
          <w:rFonts w:cstheme="majorBidi"/>
          <w:szCs w:val="24"/>
        </w:rPr>
        <w:t>DAQ</w:t>
      </w:r>
      <w:r w:rsidRPr="002D6598">
        <w:rPr>
          <w:rFonts w:cstheme="majorBidi"/>
          <w:szCs w:val="24"/>
        </w:rPr>
        <w:tab/>
        <w:t>Data Acquisition System</w:t>
      </w:r>
    </w:p>
    <w:p w14:paraId="19E17FAC" w14:textId="77777777" w:rsidR="00384088" w:rsidRPr="002D6598" w:rsidRDefault="00384088" w:rsidP="002D6598">
      <w:pPr>
        <w:tabs>
          <w:tab w:val="left" w:pos="1440"/>
          <w:tab w:val="left" w:pos="3510"/>
        </w:tabs>
        <w:spacing w:after="0" w:line="480" w:lineRule="auto"/>
        <w:rPr>
          <w:rFonts w:cstheme="majorBidi"/>
          <w:szCs w:val="24"/>
        </w:rPr>
      </w:pPr>
      <w:r w:rsidRPr="002D6598">
        <w:rPr>
          <w:rFonts w:cstheme="majorBidi"/>
          <w:szCs w:val="24"/>
        </w:rPr>
        <w:t>LV</w:t>
      </w:r>
      <w:r w:rsidRPr="002D6598">
        <w:rPr>
          <w:rFonts w:cstheme="majorBidi"/>
          <w:szCs w:val="24"/>
        </w:rPr>
        <w:tab/>
        <w:t>Low Voltage</w:t>
      </w:r>
    </w:p>
    <w:p w14:paraId="7AEBA6FF" w14:textId="77777777" w:rsidR="00384088" w:rsidRPr="002D6598" w:rsidRDefault="00384088" w:rsidP="002D6598">
      <w:pPr>
        <w:tabs>
          <w:tab w:val="left" w:pos="1440"/>
          <w:tab w:val="left" w:pos="3510"/>
        </w:tabs>
        <w:spacing w:after="0" w:line="480" w:lineRule="auto"/>
        <w:rPr>
          <w:rFonts w:cstheme="majorBidi"/>
          <w:szCs w:val="24"/>
        </w:rPr>
      </w:pPr>
      <w:r w:rsidRPr="002D6598">
        <w:rPr>
          <w:rFonts w:cstheme="majorBidi"/>
          <w:szCs w:val="24"/>
        </w:rPr>
        <w:t>HV</w:t>
      </w:r>
      <w:r w:rsidRPr="002D6598">
        <w:rPr>
          <w:rFonts w:cstheme="majorBidi"/>
          <w:szCs w:val="24"/>
        </w:rPr>
        <w:tab/>
        <w:t>High Voltage</w:t>
      </w:r>
    </w:p>
    <w:p w14:paraId="3D7289B6" w14:textId="77777777" w:rsidR="00384088" w:rsidRPr="002D6598" w:rsidRDefault="00384088" w:rsidP="002D6598">
      <w:pPr>
        <w:tabs>
          <w:tab w:val="left" w:pos="1440"/>
          <w:tab w:val="left" w:pos="3510"/>
        </w:tabs>
        <w:spacing w:after="0" w:line="480" w:lineRule="auto"/>
        <w:rPr>
          <w:rFonts w:cstheme="majorBidi"/>
          <w:szCs w:val="24"/>
        </w:rPr>
      </w:pPr>
      <w:r w:rsidRPr="002D6598">
        <w:rPr>
          <w:rFonts w:cstheme="majorBidi"/>
          <w:szCs w:val="24"/>
        </w:rPr>
        <w:t>DG</w:t>
      </w:r>
      <w:r w:rsidRPr="002D6598">
        <w:rPr>
          <w:rFonts w:cstheme="majorBidi"/>
          <w:szCs w:val="24"/>
        </w:rPr>
        <w:tab/>
        <w:t>Distributed Generator</w:t>
      </w:r>
    </w:p>
    <w:p w14:paraId="6E19D55E" w14:textId="77777777" w:rsidR="00384088" w:rsidRPr="002D6598" w:rsidRDefault="00384088" w:rsidP="002D6598">
      <w:pPr>
        <w:tabs>
          <w:tab w:val="left" w:pos="1440"/>
          <w:tab w:val="left" w:pos="3510"/>
        </w:tabs>
        <w:spacing w:after="0" w:line="480" w:lineRule="auto"/>
        <w:rPr>
          <w:rFonts w:cstheme="majorBidi"/>
          <w:szCs w:val="24"/>
        </w:rPr>
      </w:pPr>
      <w:r w:rsidRPr="002D6598">
        <w:rPr>
          <w:rFonts w:cstheme="majorBidi"/>
          <w:szCs w:val="24"/>
        </w:rPr>
        <w:t>EMS</w:t>
      </w:r>
      <w:r w:rsidRPr="002D6598">
        <w:rPr>
          <w:rFonts w:cstheme="majorBidi"/>
          <w:szCs w:val="24"/>
        </w:rPr>
        <w:tab/>
        <w:t>Energy Management System</w:t>
      </w:r>
    </w:p>
    <w:p w14:paraId="701B7793" w14:textId="77777777" w:rsidR="00384088" w:rsidRPr="002D6598" w:rsidRDefault="00384088" w:rsidP="002D6598">
      <w:pPr>
        <w:tabs>
          <w:tab w:val="left" w:pos="1440"/>
          <w:tab w:val="left" w:pos="3510"/>
        </w:tabs>
        <w:spacing w:after="0" w:line="480" w:lineRule="auto"/>
        <w:rPr>
          <w:rFonts w:cstheme="majorBidi"/>
          <w:szCs w:val="24"/>
        </w:rPr>
      </w:pPr>
      <w:r w:rsidRPr="002D6598">
        <w:rPr>
          <w:rFonts w:cstheme="majorBidi"/>
          <w:szCs w:val="24"/>
        </w:rPr>
        <w:t>AEC</w:t>
      </w:r>
      <w:r w:rsidRPr="002D6598">
        <w:rPr>
          <w:rFonts w:cstheme="majorBidi"/>
          <w:szCs w:val="24"/>
        </w:rPr>
        <w:tab/>
        <w:t>Adaptive Energy Calculator</w:t>
      </w:r>
    </w:p>
    <w:p w14:paraId="68C72920" w14:textId="77777777" w:rsidR="00384088" w:rsidRPr="002D6598" w:rsidRDefault="00384088" w:rsidP="002D6598">
      <w:pPr>
        <w:tabs>
          <w:tab w:val="left" w:pos="1440"/>
          <w:tab w:val="left" w:pos="3510"/>
        </w:tabs>
        <w:spacing w:after="0" w:line="480" w:lineRule="auto"/>
        <w:rPr>
          <w:rFonts w:cstheme="majorBidi"/>
          <w:szCs w:val="24"/>
        </w:rPr>
      </w:pPr>
      <w:r w:rsidRPr="002D6598">
        <w:rPr>
          <w:rFonts w:cstheme="majorBidi"/>
          <w:szCs w:val="24"/>
        </w:rPr>
        <w:t>DVC</w:t>
      </w:r>
      <w:r w:rsidRPr="002D6598">
        <w:rPr>
          <w:rFonts w:cstheme="majorBidi"/>
          <w:szCs w:val="24"/>
        </w:rPr>
        <w:tab/>
        <w:t>Direct Voltage Control</w:t>
      </w:r>
    </w:p>
    <w:p w14:paraId="3B81B207" w14:textId="77777777" w:rsidR="00384088" w:rsidRPr="002D6598" w:rsidRDefault="00384088" w:rsidP="002D6598">
      <w:pPr>
        <w:tabs>
          <w:tab w:val="left" w:pos="1440"/>
          <w:tab w:val="left" w:pos="3510"/>
        </w:tabs>
        <w:spacing w:after="0" w:line="480" w:lineRule="auto"/>
        <w:rPr>
          <w:rFonts w:cstheme="majorBidi"/>
          <w:szCs w:val="24"/>
        </w:rPr>
      </w:pPr>
      <w:r w:rsidRPr="002D6598">
        <w:rPr>
          <w:rFonts w:cstheme="majorBidi"/>
          <w:szCs w:val="24"/>
        </w:rPr>
        <w:t>CCA</w:t>
      </w:r>
      <w:r w:rsidRPr="002D6598">
        <w:rPr>
          <w:rFonts w:cstheme="majorBidi"/>
          <w:szCs w:val="24"/>
        </w:rPr>
        <w:tab/>
        <w:t>Continuous Current Averaging</w:t>
      </w:r>
    </w:p>
    <w:p w14:paraId="7997849D" w14:textId="77777777" w:rsidR="00384088" w:rsidRPr="002D6598" w:rsidRDefault="00384088" w:rsidP="002D6598">
      <w:pPr>
        <w:tabs>
          <w:tab w:val="left" w:pos="1440"/>
          <w:tab w:val="left" w:pos="3510"/>
        </w:tabs>
        <w:spacing w:after="0" w:line="480" w:lineRule="auto"/>
        <w:rPr>
          <w:rFonts w:cstheme="majorBidi"/>
          <w:szCs w:val="24"/>
        </w:rPr>
      </w:pPr>
      <w:r w:rsidRPr="002D6598">
        <w:rPr>
          <w:rFonts w:cstheme="majorBidi"/>
          <w:szCs w:val="24"/>
        </w:rPr>
        <w:t>CCA</w:t>
      </w:r>
      <w:r w:rsidRPr="002D6598">
        <w:rPr>
          <w:rFonts w:cstheme="majorBidi"/>
          <w:szCs w:val="24"/>
        </w:rPr>
        <w:tab/>
        <w:t>Continuous Current Averaging</w:t>
      </w:r>
    </w:p>
    <w:p w14:paraId="44C78594" w14:textId="77777777" w:rsidR="00384088" w:rsidRPr="002D6598" w:rsidRDefault="00384088" w:rsidP="002D6598">
      <w:pPr>
        <w:tabs>
          <w:tab w:val="left" w:pos="1440"/>
          <w:tab w:val="left" w:pos="3510"/>
        </w:tabs>
        <w:spacing w:after="0" w:line="480" w:lineRule="auto"/>
        <w:rPr>
          <w:rFonts w:cstheme="majorBidi"/>
          <w:szCs w:val="24"/>
        </w:rPr>
      </w:pPr>
      <w:r w:rsidRPr="002D6598">
        <w:rPr>
          <w:rFonts w:cstheme="majorBidi"/>
          <w:szCs w:val="24"/>
        </w:rPr>
        <w:t>ACVC</w:t>
      </w:r>
      <w:r w:rsidRPr="002D6598">
        <w:rPr>
          <w:rFonts w:cstheme="majorBidi"/>
          <w:szCs w:val="24"/>
        </w:rPr>
        <w:tab/>
        <w:t>Adaptive Current-Voltage Control</w:t>
      </w:r>
    </w:p>
    <w:p w14:paraId="355C5310" w14:textId="77777777" w:rsidR="00384088" w:rsidRPr="002D6598" w:rsidRDefault="00384088" w:rsidP="002D6598">
      <w:pPr>
        <w:tabs>
          <w:tab w:val="left" w:pos="1440"/>
          <w:tab w:val="left" w:pos="3510"/>
        </w:tabs>
        <w:spacing w:after="0" w:line="480" w:lineRule="auto"/>
        <w:rPr>
          <w:rFonts w:cstheme="majorBidi"/>
          <w:szCs w:val="24"/>
        </w:rPr>
      </w:pPr>
      <w:r w:rsidRPr="002D6598">
        <w:rPr>
          <w:rFonts w:cstheme="majorBidi"/>
          <w:szCs w:val="24"/>
        </w:rPr>
        <w:t>PWM</w:t>
      </w:r>
      <w:r w:rsidRPr="002D6598">
        <w:rPr>
          <w:rFonts w:cstheme="majorBidi"/>
          <w:szCs w:val="24"/>
        </w:rPr>
        <w:tab/>
        <w:t>Pulse Width Modulation</w:t>
      </w:r>
    </w:p>
    <w:p w14:paraId="31EB4D8D" w14:textId="77777777" w:rsidR="00384088" w:rsidRPr="002D6598" w:rsidRDefault="00384088" w:rsidP="002D6598">
      <w:pPr>
        <w:tabs>
          <w:tab w:val="left" w:pos="1440"/>
          <w:tab w:val="left" w:pos="3510"/>
        </w:tabs>
        <w:spacing w:after="0" w:line="480" w:lineRule="auto"/>
        <w:rPr>
          <w:rFonts w:cstheme="majorBidi"/>
          <w:szCs w:val="24"/>
        </w:rPr>
      </w:pPr>
      <w:r w:rsidRPr="002D6598">
        <w:rPr>
          <w:rFonts w:cstheme="majorBidi"/>
          <w:szCs w:val="24"/>
        </w:rPr>
        <w:t>IPC</w:t>
      </w:r>
      <w:r w:rsidRPr="002D6598">
        <w:rPr>
          <w:rFonts w:cstheme="majorBidi"/>
          <w:szCs w:val="24"/>
        </w:rPr>
        <w:tab/>
        <w:t>Instantaneous Power Control</w:t>
      </w:r>
    </w:p>
    <w:p w14:paraId="2B0AF1AA" w14:textId="77777777" w:rsidR="00384088" w:rsidRPr="002D6598" w:rsidRDefault="00384088" w:rsidP="002D6598">
      <w:pPr>
        <w:tabs>
          <w:tab w:val="left" w:pos="1440"/>
          <w:tab w:val="left" w:pos="3510"/>
        </w:tabs>
        <w:spacing w:after="0" w:line="480" w:lineRule="auto"/>
        <w:rPr>
          <w:rFonts w:cstheme="majorBidi"/>
          <w:szCs w:val="24"/>
        </w:rPr>
      </w:pPr>
      <w:r w:rsidRPr="002D6598">
        <w:rPr>
          <w:rFonts w:cstheme="majorBidi"/>
          <w:szCs w:val="24"/>
        </w:rPr>
        <w:t>LBVC</w:t>
      </w:r>
      <w:r w:rsidRPr="002D6598">
        <w:rPr>
          <w:rFonts w:cstheme="majorBidi"/>
          <w:szCs w:val="24"/>
        </w:rPr>
        <w:tab/>
        <w:t>Limit-Based Voltage Control</w:t>
      </w:r>
    </w:p>
    <w:p w14:paraId="5DE5DF9F" w14:textId="77777777" w:rsidR="00384088" w:rsidRPr="002D6598" w:rsidRDefault="00384088" w:rsidP="002D6598">
      <w:pPr>
        <w:tabs>
          <w:tab w:val="left" w:pos="1440"/>
          <w:tab w:val="left" w:pos="3510"/>
        </w:tabs>
        <w:spacing w:after="0" w:line="480" w:lineRule="auto"/>
        <w:rPr>
          <w:rFonts w:cstheme="majorBidi"/>
          <w:szCs w:val="24"/>
        </w:rPr>
      </w:pPr>
      <w:r w:rsidRPr="002D6598">
        <w:rPr>
          <w:rFonts w:cstheme="majorBidi"/>
          <w:szCs w:val="24"/>
        </w:rPr>
        <w:t>CACC</w:t>
      </w:r>
      <w:r w:rsidRPr="002D6598">
        <w:rPr>
          <w:rFonts w:cstheme="majorBidi"/>
          <w:szCs w:val="24"/>
        </w:rPr>
        <w:tab/>
        <w:t>Continuous Average Current Control</w:t>
      </w:r>
    </w:p>
    <w:p w14:paraId="56C0C0EF" w14:textId="77777777" w:rsidR="00384088" w:rsidRPr="002D6598" w:rsidRDefault="00384088" w:rsidP="002D6598">
      <w:pPr>
        <w:tabs>
          <w:tab w:val="left" w:pos="1440"/>
          <w:tab w:val="left" w:pos="3510"/>
        </w:tabs>
        <w:spacing w:after="0" w:line="480" w:lineRule="auto"/>
        <w:rPr>
          <w:rFonts w:cstheme="majorBidi"/>
          <w:szCs w:val="24"/>
        </w:rPr>
      </w:pPr>
      <w:r w:rsidRPr="002D6598">
        <w:rPr>
          <w:rFonts w:cstheme="majorBidi"/>
          <w:szCs w:val="24"/>
        </w:rPr>
        <w:t>BPDC</w:t>
      </w:r>
      <w:r w:rsidRPr="002D6598">
        <w:rPr>
          <w:rFonts w:cstheme="majorBidi"/>
          <w:szCs w:val="24"/>
        </w:rPr>
        <w:tab/>
        <w:t>Bipolar DC</w:t>
      </w:r>
    </w:p>
    <w:p w14:paraId="3BB6796D" w14:textId="77777777" w:rsidR="00384088" w:rsidRPr="002D6598" w:rsidRDefault="00384088" w:rsidP="002D6598">
      <w:pPr>
        <w:tabs>
          <w:tab w:val="left" w:pos="1440"/>
          <w:tab w:val="left" w:pos="3510"/>
        </w:tabs>
        <w:spacing w:after="0" w:line="480" w:lineRule="auto"/>
        <w:rPr>
          <w:rFonts w:cstheme="majorBidi"/>
          <w:szCs w:val="24"/>
        </w:rPr>
      </w:pPr>
      <w:r w:rsidRPr="002D6598">
        <w:rPr>
          <w:rFonts w:cstheme="majorBidi"/>
          <w:szCs w:val="24"/>
        </w:rPr>
        <w:t>NPCI</w:t>
      </w:r>
      <w:r w:rsidRPr="002D6598">
        <w:rPr>
          <w:rFonts w:cstheme="majorBidi"/>
          <w:szCs w:val="24"/>
        </w:rPr>
        <w:tab/>
        <w:t>Neutral-Point-Clamped Inverter</w:t>
      </w:r>
    </w:p>
    <w:p w14:paraId="625D13F3" w14:textId="77777777" w:rsidR="00384088" w:rsidRPr="002D6598" w:rsidRDefault="00384088" w:rsidP="002D6598">
      <w:pPr>
        <w:tabs>
          <w:tab w:val="left" w:pos="1440"/>
          <w:tab w:val="left" w:pos="3510"/>
        </w:tabs>
        <w:spacing w:after="0" w:line="480" w:lineRule="auto"/>
        <w:rPr>
          <w:rFonts w:cstheme="majorBidi"/>
          <w:szCs w:val="24"/>
        </w:rPr>
      </w:pPr>
      <w:r w:rsidRPr="002D6598">
        <w:rPr>
          <w:rFonts w:cstheme="majorBidi"/>
          <w:szCs w:val="24"/>
        </w:rPr>
        <w:t>MPDC</w:t>
      </w:r>
      <w:r w:rsidRPr="002D6598">
        <w:rPr>
          <w:rFonts w:cstheme="majorBidi"/>
          <w:szCs w:val="24"/>
        </w:rPr>
        <w:tab/>
        <w:t xml:space="preserve">Monopole DC  </w:t>
      </w:r>
    </w:p>
    <w:p w14:paraId="27D34AD0" w14:textId="77777777" w:rsidR="00384088" w:rsidRPr="002D6598" w:rsidRDefault="00384088" w:rsidP="002D6598">
      <w:pPr>
        <w:tabs>
          <w:tab w:val="left" w:pos="1440"/>
          <w:tab w:val="left" w:pos="3510"/>
        </w:tabs>
        <w:spacing w:after="0" w:line="480" w:lineRule="auto"/>
        <w:rPr>
          <w:rFonts w:cstheme="majorBidi"/>
          <w:szCs w:val="24"/>
        </w:rPr>
      </w:pPr>
      <w:r w:rsidRPr="002D6598">
        <w:rPr>
          <w:rFonts w:cstheme="majorBidi"/>
          <w:szCs w:val="24"/>
        </w:rPr>
        <w:lastRenderedPageBreak/>
        <w:t>MCB</w:t>
      </w:r>
      <w:r w:rsidRPr="002D6598">
        <w:rPr>
          <w:rFonts w:cstheme="majorBidi"/>
          <w:szCs w:val="24"/>
        </w:rPr>
        <w:tab/>
        <w:t>Mechanical Circuit Breaker</w:t>
      </w:r>
    </w:p>
    <w:p w14:paraId="6FE9D8DD" w14:textId="77777777" w:rsidR="00384088" w:rsidRPr="002D6598" w:rsidRDefault="00384088" w:rsidP="002D6598">
      <w:pPr>
        <w:tabs>
          <w:tab w:val="left" w:pos="1440"/>
          <w:tab w:val="left" w:pos="3510"/>
        </w:tabs>
        <w:spacing w:after="0" w:line="480" w:lineRule="auto"/>
        <w:rPr>
          <w:rFonts w:cstheme="majorBidi"/>
          <w:szCs w:val="24"/>
        </w:rPr>
      </w:pPr>
      <w:r w:rsidRPr="002D6598">
        <w:rPr>
          <w:rFonts w:cstheme="majorBidi"/>
          <w:szCs w:val="24"/>
        </w:rPr>
        <w:t>MACCB</w:t>
      </w:r>
      <w:r w:rsidRPr="002D6598">
        <w:rPr>
          <w:rFonts w:cstheme="majorBidi"/>
          <w:szCs w:val="24"/>
        </w:rPr>
        <w:tab/>
        <w:t>Mechanical AC Circuit Breaker</w:t>
      </w:r>
    </w:p>
    <w:p w14:paraId="7931852D" w14:textId="77777777" w:rsidR="00384088" w:rsidRPr="002D6598" w:rsidRDefault="00384088" w:rsidP="002D6598">
      <w:pPr>
        <w:tabs>
          <w:tab w:val="left" w:pos="1440"/>
          <w:tab w:val="left" w:pos="3510"/>
        </w:tabs>
        <w:spacing w:after="0" w:line="480" w:lineRule="auto"/>
        <w:rPr>
          <w:rFonts w:cstheme="majorBidi"/>
          <w:szCs w:val="24"/>
        </w:rPr>
      </w:pPr>
      <w:r w:rsidRPr="002D6598">
        <w:rPr>
          <w:rFonts w:cstheme="majorBidi"/>
          <w:szCs w:val="24"/>
        </w:rPr>
        <w:t>SSCB</w:t>
      </w:r>
      <w:r w:rsidRPr="002D6598">
        <w:rPr>
          <w:rFonts w:cstheme="majorBidi"/>
          <w:szCs w:val="24"/>
        </w:rPr>
        <w:tab/>
        <w:t>Solid-State Circuit Breaker</w:t>
      </w:r>
    </w:p>
    <w:p w14:paraId="7BCF08F4" w14:textId="77777777" w:rsidR="00384088" w:rsidRPr="002D6598" w:rsidRDefault="00384088" w:rsidP="002D6598">
      <w:pPr>
        <w:tabs>
          <w:tab w:val="left" w:pos="1440"/>
          <w:tab w:val="left" w:pos="3510"/>
        </w:tabs>
        <w:spacing w:after="0" w:line="480" w:lineRule="auto"/>
        <w:rPr>
          <w:rFonts w:cstheme="majorBidi"/>
          <w:szCs w:val="24"/>
        </w:rPr>
      </w:pPr>
      <w:r w:rsidRPr="002D6598">
        <w:rPr>
          <w:rFonts w:cstheme="majorBidi"/>
          <w:szCs w:val="24"/>
        </w:rPr>
        <w:t>IGCT</w:t>
      </w:r>
      <w:r w:rsidRPr="002D6598">
        <w:rPr>
          <w:rFonts w:cstheme="majorBidi"/>
          <w:szCs w:val="24"/>
        </w:rPr>
        <w:tab/>
        <w:t>Integrated Gate-Commutated Thyristor</w:t>
      </w:r>
    </w:p>
    <w:p w14:paraId="50977159" w14:textId="77777777" w:rsidR="00384088" w:rsidRPr="002D6598" w:rsidRDefault="00384088" w:rsidP="002D6598">
      <w:pPr>
        <w:tabs>
          <w:tab w:val="left" w:pos="1440"/>
          <w:tab w:val="left" w:pos="3510"/>
        </w:tabs>
        <w:spacing w:after="0" w:line="480" w:lineRule="auto"/>
        <w:rPr>
          <w:rFonts w:cstheme="majorBidi"/>
          <w:szCs w:val="24"/>
        </w:rPr>
      </w:pPr>
      <w:r w:rsidRPr="002D6598">
        <w:rPr>
          <w:rFonts w:cstheme="majorBidi"/>
          <w:szCs w:val="24"/>
        </w:rPr>
        <w:t>HHVCB</w:t>
      </w:r>
      <w:r w:rsidRPr="002D6598">
        <w:rPr>
          <w:rFonts w:cstheme="majorBidi"/>
          <w:szCs w:val="24"/>
        </w:rPr>
        <w:tab/>
        <w:t>High Voltage Circuit Breaker</w:t>
      </w:r>
    </w:p>
    <w:p w14:paraId="5CE45526" w14:textId="77777777" w:rsidR="00384088" w:rsidRPr="002D6598" w:rsidRDefault="00384088" w:rsidP="002D6598">
      <w:pPr>
        <w:tabs>
          <w:tab w:val="left" w:pos="1440"/>
          <w:tab w:val="left" w:pos="3510"/>
        </w:tabs>
        <w:spacing w:after="0" w:line="480" w:lineRule="auto"/>
        <w:rPr>
          <w:rFonts w:cstheme="majorBidi"/>
          <w:szCs w:val="24"/>
        </w:rPr>
      </w:pPr>
      <w:r w:rsidRPr="002D6598">
        <w:rPr>
          <w:rFonts w:cstheme="majorBidi"/>
          <w:szCs w:val="24"/>
        </w:rPr>
        <w:t>SFCL</w:t>
      </w:r>
      <w:r w:rsidRPr="002D6598">
        <w:rPr>
          <w:rFonts w:cstheme="majorBidi"/>
          <w:szCs w:val="24"/>
        </w:rPr>
        <w:tab/>
        <w:t>Superconductive Fault Current Limiter</w:t>
      </w:r>
    </w:p>
    <w:p w14:paraId="3EA36946" w14:textId="77777777" w:rsidR="00384088" w:rsidRPr="002D6598" w:rsidRDefault="00384088" w:rsidP="002D6598">
      <w:pPr>
        <w:tabs>
          <w:tab w:val="left" w:pos="1440"/>
          <w:tab w:val="left" w:pos="3510"/>
        </w:tabs>
        <w:spacing w:after="0" w:line="480" w:lineRule="auto"/>
        <w:rPr>
          <w:rFonts w:cstheme="majorBidi"/>
          <w:szCs w:val="24"/>
        </w:rPr>
      </w:pPr>
      <w:r w:rsidRPr="002D6598">
        <w:rPr>
          <w:rFonts w:cstheme="majorBidi"/>
          <w:szCs w:val="24"/>
        </w:rPr>
        <w:t xml:space="preserve">RSFCL </w:t>
      </w:r>
      <w:r w:rsidRPr="002D6598">
        <w:rPr>
          <w:rFonts w:cstheme="majorBidi"/>
          <w:szCs w:val="24"/>
        </w:rPr>
        <w:tab/>
        <w:t>Resistive Superconductive Fault Current Limiter</w:t>
      </w:r>
    </w:p>
    <w:p w14:paraId="1E0A6D6F" w14:textId="77777777" w:rsidR="00384088" w:rsidRPr="002D6598" w:rsidRDefault="00384088" w:rsidP="002D6598">
      <w:pPr>
        <w:tabs>
          <w:tab w:val="left" w:pos="1440"/>
          <w:tab w:val="left" w:pos="3510"/>
        </w:tabs>
        <w:spacing w:after="0" w:line="480" w:lineRule="auto"/>
        <w:rPr>
          <w:rFonts w:cstheme="majorBidi"/>
          <w:szCs w:val="24"/>
        </w:rPr>
      </w:pPr>
      <w:r w:rsidRPr="002D6598">
        <w:rPr>
          <w:rFonts w:cstheme="majorBidi"/>
          <w:szCs w:val="24"/>
        </w:rPr>
        <w:t>ISFCL</w:t>
      </w:r>
      <w:r w:rsidRPr="002D6598">
        <w:rPr>
          <w:rFonts w:cstheme="majorBidi"/>
          <w:szCs w:val="24"/>
        </w:rPr>
        <w:tab/>
        <w:t>Inductive Superconductive Fault Current Limiter</w:t>
      </w:r>
    </w:p>
    <w:p w14:paraId="11150E59" w14:textId="77777777" w:rsidR="00384088" w:rsidRPr="002D6598" w:rsidRDefault="00384088" w:rsidP="002D6598">
      <w:pPr>
        <w:tabs>
          <w:tab w:val="left" w:pos="1440"/>
          <w:tab w:val="left" w:pos="3510"/>
        </w:tabs>
        <w:spacing w:after="0" w:line="480" w:lineRule="auto"/>
        <w:rPr>
          <w:rFonts w:cstheme="majorBidi"/>
          <w:szCs w:val="24"/>
        </w:rPr>
      </w:pPr>
      <w:r w:rsidRPr="002D6598">
        <w:rPr>
          <w:rFonts w:cstheme="majorBidi"/>
          <w:szCs w:val="24"/>
        </w:rPr>
        <w:t xml:space="preserve">SiC </w:t>
      </w:r>
      <w:r w:rsidRPr="002D6598">
        <w:rPr>
          <w:rFonts w:cstheme="majorBidi"/>
          <w:szCs w:val="24"/>
        </w:rPr>
        <w:tab/>
        <w:t>Silicon-Carbide</w:t>
      </w:r>
    </w:p>
    <w:p w14:paraId="6FD429B2" w14:textId="77777777" w:rsidR="00384088" w:rsidRPr="002D6598" w:rsidRDefault="00384088" w:rsidP="002D6598">
      <w:pPr>
        <w:tabs>
          <w:tab w:val="left" w:pos="1440"/>
          <w:tab w:val="left" w:pos="3510"/>
        </w:tabs>
        <w:spacing w:after="0" w:line="480" w:lineRule="auto"/>
        <w:rPr>
          <w:rFonts w:cstheme="majorBidi"/>
          <w:szCs w:val="24"/>
        </w:rPr>
      </w:pPr>
      <w:r w:rsidRPr="002D6598">
        <w:rPr>
          <w:rFonts w:cstheme="majorBidi"/>
          <w:szCs w:val="24"/>
        </w:rPr>
        <w:t>GaN</w:t>
      </w:r>
      <w:r w:rsidRPr="002D6598">
        <w:rPr>
          <w:rFonts w:cstheme="majorBidi"/>
          <w:szCs w:val="24"/>
        </w:rPr>
        <w:tab/>
        <w:t>Gallium-Nitride</w:t>
      </w:r>
    </w:p>
    <w:p w14:paraId="395088CD" w14:textId="77777777" w:rsidR="00384088" w:rsidRPr="002D6598" w:rsidRDefault="00384088" w:rsidP="002D6598">
      <w:pPr>
        <w:tabs>
          <w:tab w:val="left" w:pos="1440"/>
          <w:tab w:val="left" w:pos="3510"/>
        </w:tabs>
        <w:spacing w:after="0" w:line="480" w:lineRule="auto"/>
        <w:rPr>
          <w:rFonts w:cstheme="majorBidi"/>
          <w:szCs w:val="24"/>
        </w:rPr>
      </w:pPr>
      <w:r w:rsidRPr="002D6598">
        <w:rPr>
          <w:rFonts w:cstheme="majorBidi"/>
          <w:szCs w:val="24"/>
        </w:rPr>
        <w:t xml:space="preserve">MVDC </w:t>
      </w:r>
      <w:r w:rsidRPr="002D6598">
        <w:rPr>
          <w:rFonts w:cstheme="majorBidi"/>
          <w:szCs w:val="24"/>
        </w:rPr>
        <w:tab/>
        <w:t>Medium Voltage DC</w:t>
      </w:r>
    </w:p>
    <w:p w14:paraId="619CF31E" w14:textId="77777777" w:rsidR="00384088" w:rsidRPr="002D6598" w:rsidRDefault="00384088" w:rsidP="002D6598">
      <w:pPr>
        <w:tabs>
          <w:tab w:val="left" w:pos="1440"/>
          <w:tab w:val="left" w:pos="3510"/>
        </w:tabs>
        <w:spacing w:after="0" w:line="480" w:lineRule="auto"/>
        <w:rPr>
          <w:rFonts w:cstheme="majorBidi"/>
          <w:szCs w:val="24"/>
        </w:rPr>
      </w:pPr>
      <w:r w:rsidRPr="002D6598">
        <w:rPr>
          <w:rFonts w:cstheme="majorBidi"/>
          <w:szCs w:val="24"/>
        </w:rPr>
        <w:t>LVDC</w:t>
      </w:r>
      <w:r w:rsidRPr="002D6598">
        <w:rPr>
          <w:rFonts w:cstheme="majorBidi"/>
          <w:szCs w:val="24"/>
        </w:rPr>
        <w:tab/>
        <w:t>Low Voltage DC</w:t>
      </w:r>
    </w:p>
    <w:p w14:paraId="5D27AD26" w14:textId="77777777" w:rsidR="00384088" w:rsidRPr="002D6598" w:rsidRDefault="00384088" w:rsidP="002D6598">
      <w:pPr>
        <w:tabs>
          <w:tab w:val="left" w:pos="1440"/>
          <w:tab w:val="left" w:pos="3510"/>
        </w:tabs>
        <w:spacing w:after="0" w:line="480" w:lineRule="auto"/>
        <w:rPr>
          <w:rFonts w:cstheme="majorBidi"/>
          <w:szCs w:val="24"/>
        </w:rPr>
      </w:pPr>
      <w:r w:rsidRPr="002D6598">
        <w:rPr>
          <w:rFonts w:cstheme="majorBidi"/>
          <w:szCs w:val="24"/>
        </w:rPr>
        <w:t>HVDC</w:t>
      </w:r>
      <w:r w:rsidRPr="002D6598">
        <w:rPr>
          <w:rFonts w:cstheme="majorBidi"/>
          <w:szCs w:val="24"/>
        </w:rPr>
        <w:tab/>
        <w:t>High voltage DC</w:t>
      </w:r>
    </w:p>
    <w:p w14:paraId="562A702E" w14:textId="77777777" w:rsidR="00384088" w:rsidRPr="002D6598" w:rsidRDefault="00384088" w:rsidP="002D6598">
      <w:pPr>
        <w:tabs>
          <w:tab w:val="left" w:pos="1440"/>
          <w:tab w:val="left" w:pos="3510"/>
        </w:tabs>
        <w:spacing w:after="0" w:line="480" w:lineRule="auto"/>
        <w:rPr>
          <w:rFonts w:cstheme="majorBidi"/>
          <w:szCs w:val="24"/>
        </w:rPr>
      </w:pPr>
      <w:r w:rsidRPr="002D6598">
        <w:rPr>
          <w:rFonts w:cstheme="majorBidi"/>
          <w:szCs w:val="24"/>
        </w:rPr>
        <w:t>FFT</w:t>
      </w:r>
      <w:r w:rsidRPr="002D6598">
        <w:rPr>
          <w:rFonts w:cstheme="majorBidi"/>
          <w:szCs w:val="24"/>
        </w:rPr>
        <w:tab/>
        <w:t>Fast Fourier Transform</w:t>
      </w:r>
    </w:p>
    <w:p w14:paraId="351E8BB3" w14:textId="77777777" w:rsidR="00384088" w:rsidRPr="002D6598" w:rsidRDefault="00384088" w:rsidP="002D6598">
      <w:pPr>
        <w:tabs>
          <w:tab w:val="left" w:pos="1440"/>
          <w:tab w:val="left" w:pos="3510"/>
        </w:tabs>
        <w:spacing w:after="0" w:line="480" w:lineRule="auto"/>
        <w:rPr>
          <w:rFonts w:cstheme="majorBidi"/>
          <w:szCs w:val="24"/>
        </w:rPr>
      </w:pPr>
      <w:r w:rsidRPr="002D6598">
        <w:rPr>
          <w:rFonts w:cstheme="majorBidi"/>
          <w:szCs w:val="24"/>
        </w:rPr>
        <w:t>ANN</w:t>
      </w:r>
      <w:r w:rsidRPr="002D6598">
        <w:rPr>
          <w:rFonts w:cstheme="majorBidi"/>
          <w:szCs w:val="24"/>
        </w:rPr>
        <w:tab/>
        <w:t>Artificial Neural Network</w:t>
      </w:r>
    </w:p>
    <w:p w14:paraId="6FE21696" w14:textId="77777777" w:rsidR="00384088" w:rsidRPr="002D6598" w:rsidRDefault="00384088" w:rsidP="002D6598">
      <w:pPr>
        <w:tabs>
          <w:tab w:val="left" w:pos="1440"/>
          <w:tab w:val="left" w:pos="3510"/>
        </w:tabs>
        <w:spacing w:after="0" w:line="480" w:lineRule="auto"/>
        <w:rPr>
          <w:rFonts w:cstheme="majorBidi"/>
          <w:szCs w:val="24"/>
        </w:rPr>
      </w:pPr>
      <w:r w:rsidRPr="002D6598">
        <w:rPr>
          <w:rFonts w:cstheme="majorBidi"/>
          <w:szCs w:val="24"/>
        </w:rPr>
        <w:t>CWT</w:t>
      </w:r>
      <w:r w:rsidRPr="002D6598">
        <w:rPr>
          <w:rFonts w:cstheme="majorBidi"/>
          <w:szCs w:val="24"/>
        </w:rPr>
        <w:tab/>
        <w:t>Continuous Wavelet Transform</w:t>
      </w:r>
    </w:p>
    <w:p w14:paraId="4F895A0C" w14:textId="77777777" w:rsidR="00384088" w:rsidRPr="002D6598" w:rsidRDefault="00384088" w:rsidP="002D6598">
      <w:pPr>
        <w:tabs>
          <w:tab w:val="left" w:pos="1440"/>
          <w:tab w:val="left" w:pos="3510"/>
        </w:tabs>
        <w:spacing w:after="0" w:line="480" w:lineRule="auto"/>
        <w:rPr>
          <w:rFonts w:cstheme="majorBidi"/>
          <w:szCs w:val="24"/>
        </w:rPr>
      </w:pPr>
      <w:r w:rsidRPr="002D6598">
        <w:rPr>
          <w:rFonts w:cstheme="majorBidi"/>
          <w:szCs w:val="24"/>
        </w:rPr>
        <w:t>DWT</w:t>
      </w:r>
      <w:r w:rsidRPr="002D6598">
        <w:rPr>
          <w:rFonts w:cstheme="majorBidi"/>
          <w:szCs w:val="24"/>
        </w:rPr>
        <w:tab/>
        <w:t>Discrete Wavelet Transform</w:t>
      </w:r>
    </w:p>
    <w:p w14:paraId="63506B61" w14:textId="77777777" w:rsidR="00384088" w:rsidRPr="002D6598" w:rsidRDefault="00384088" w:rsidP="002D6598">
      <w:pPr>
        <w:tabs>
          <w:tab w:val="left" w:pos="1440"/>
          <w:tab w:val="left" w:pos="3510"/>
        </w:tabs>
        <w:spacing w:after="0" w:line="480" w:lineRule="auto"/>
        <w:rPr>
          <w:rFonts w:cstheme="majorBidi"/>
          <w:szCs w:val="24"/>
        </w:rPr>
      </w:pPr>
      <w:r w:rsidRPr="002D6598">
        <w:rPr>
          <w:rFonts w:cstheme="majorBidi"/>
          <w:szCs w:val="24"/>
        </w:rPr>
        <w:t xml:space="preserve">HPF </w:t>
      </w:r>
      <w:r w:rsidRPr="002D6598">
        <w:rPr>
          <w:rFonts w:cstheme="majorBidi"/>
          <w:szCs w:val="24"/>
        </w:rPr>
        <w:tab/>
        <w:t>High Pass Filter</w:t>
      </w:r>
    </w:p>
    <w:p w14:paraId="1F344D18" w14:textId="77777777" w:rsidR="00384088" w:rsidRPr="002D6598" w:rsidRDefault="00384088" w:rsidP="002D6598">
      <w:pPr>
        <w:tabs>
          <w:tab w:val="left" w:pos="1440"/>
          <w:tab w:val="left" w:pos="3510"/>
        </w:tabs>
        <w:spacing w:after="0" w:line="480" w:lineRule="auto"/>
        <w:rPr>
          <w:rFonts w:cstheme="majorBidi"/>
          <w:szCs w:val="24"/>
        </w:rPr>
      </w:pPr>
      <w:r w:rsidRPr="002D6598">
        <w:rPr>
          <w:rFonts w:cstheme="majorBidi"/>
          <w:szCs w:val="24"/>
        </w:rPr>
        <w:t>LPF</w:t>
      </w:r>
      <w:r w:rsidRPr="002D6598">
        <w:rPr>
          <w:rFonts w:cstheme="majorBidi"/>
          <w:szCs w:val="24"/>
        </w:rPr>
        <w:tab/>
        <w:t>Low Pass Filters</w:t>
      </w:r>
    </w:p>
    <w:p w14:paraId="347E57ED" w14:textId="77777777" w:rsidR="00384088" w:rsidRPr="002D6598" w:rsidRDefault="00384088" w:rsidP="002D6598">
      <w:pPr>
        <w:tabs>
          <w:tab w:val="left" w:pos="1440"/>
          <w:tab w:val="left" w:pos="3510"/>
        </w:tabs>
        <w:spacing w:after="0" w:line="480" w:lineRule="auto"/>
        <w:rPr>
          <w:rFonts w:cstheme="majorBidi"/>
          <w:szCs w:val="24"/>
        </w:rPr>
      </w:pPr>
      <w:r w:rsidRPr="002D6598">
        <w:rPr>
          <w:rFonts w:cstheme="majorBidi"/>
          <w:szCs w:val="24"/>
        </w:rPr>
        <w:t>MRA</w:t>
      </w:r>
      <w:r w:rsidRPr="002D6598">
        <w:rPr>
          <w:rFonts w:cstheme="majorBidi"/>
          <w:szCs w:val="24"/>
        </w:rPr>
        <w:tab/>
        <w:t>Multiresolution Analysis</w:t>
      </w:r>
    </w:p>
    <w:p w14:paraId="6E000080" w14:textId="77777777" w:rsidR="00384088" w:rsidRPr="002D6598" w:rsidRDefault="00384088" w:rsidP="002D6598">
      <w:pPr>
        <w:tabs>
          <w:tab w:val="left" w:pos="1440"/>
          <w:tab w:val="left" w:pos="3510"/>
        </w:tabs>
        <w:spacing w:after="0" w:line="480" w:lineRule="auto"/>
        <w:rPr>
          <w:rFonts w:cstheme="majorBidi"/>
          <w:szCs w:val="24"/>
        </w:rPr>
      </w:pPr>
      <w:r w:rsidRPr="002D6598">
        <w:rPr>
          <w:rFonts w:cstheme="majorBidi"/>
          <w:szCs w:val="24"/>
        </w:rPr>
        <w:t>AILI</w:t>
      </w:r>
      <w:r w:rsidRPr="002D6598">
        <w:rPr>
          <w:rFonts w:cstheme="majorBidi"/>
          <w:szCs w:val="24"/>
        </w:rPr>
        <w:tab/>
        <w:t>Artificial Inductive Line Impedance</w:t>
      </w:r>
    </w:p>
    <w:p w14:paraId="309CE4D3" w14:textId="112033CD" w:rsidR="003D28FE" w:rsidRPr="002D6598" w:rsidRDefault="00384088" w:rsidP="002D6598">
      <w:pPr>
        <w:tabs>
          <w:tab w:val="left" w:pos="1440"/>
          <w:tab w:val="left" w:pos="3510"/>
        </w:tabs>
        <w:spacing w:after="0" w:line="480" w:lineRule="auto"/>
        <w:rPr>
          <w:rFonts w:cstheme="majorBidi"/>
          <w:szCs w:val="24"/>
        </w:rPr>
      </w:pPr>
      <w:r w:rsidRPr="002D6598">
        <w:rPr>
          <w:rFonts w:cstheme="majorBidi"/>
          <w:szCs w:val="24"/>
        </w:rPr>
        <w:t>ADC</w:t>
      </w:r>
      <w:r w:rsidRPr="002D6598">
        <w:rPr>
          <w:rFonts w:cstheme="majorBidi"/>
          <w:szCs w:val="24"/>
        </w:rPr>
        <w:tab/>
        <w:t>Analog to Digital Converters</w:t>
      </w:r>
    </w:p>
    <w:p w14:paraId="0014067F" w14:textId="77777777" w:rsidR="003D28FE" w:rsidRDefault="003D28FE" w:rsidP="00677CDE">
      <w:pPr>
        <w:tabs>
          <w:tab w:val="center" w:pos="4320"/>
        </w:tabs>
        <w:rPr>
          <w:sz w:val="20"/>
        </w:rPr>
      </w:pPr>
    </w:p>
    <w:p w14:paraId="1B49E5DE" w14:textId="77777777" w:rsidR="003D28FE" w:rsidRDefault="003D28FE" w:rsidP="00677CDE">
      <w:pPr>
        <w:tabs>
          <w:tab w:val="center" w:pos="4320"/>
        </w:tabs>
        <w:rPr>
          <w:sz w:val="20"/>
        </w:rPr>
        <w:sectPr w:rsidR="003D28FE" w:rsidSect="00AD4740">
          <w:pgSz w:w="12240" w:h="15840"/>
          <w:pgMar w:top="1440" w:right="1440" w:bottom="1728" w:left="2160" w:header="720" w:footer="720" w:gutter="0"/>
          <w:pgNumType w:fmt="lowerRoman"/>
          <w:cols w:space="720"/>
          <w:docGrid w:linePitch="360"/>
        </w:sectPr>
      </w:pPr>
    </w:p>
    <w:p w14:paraId="567F1521" w14:textId="4CA843B0" w:rsidR="0047314B" w:rsidRPr="00B30F59" w:rsidRDefault="00B3794E" w:rsidP="00AB3BE1">
      <w:pPr>
        <w:pStyle w:val="Heading1"/>
      </w:pPr>
      <w:bookmarkStart w:id="8" w:name="_Toc397010799"/>
      <w:bookmarkStart w:id="9" w:name="_Toc397010938"/>
      <w:bookmarkStart w:id="10" w:name="_Toc397011086"/>
      <w:bookmarkStart w:id="11" w:name="_Toc397011986"/>
      <w:bookmarkStart w:id="12" w:name="_Toc397010939"/>
      <w:bookmarkStart w:id="13" w:name="_Toc397011087"/>
      <w:bookmarkStart w:id="14" w:name="_Toc397011987"/>
      <w:bookmarkStart w:id="15" w:name="_Ref400107276"/>
      <w:bookmarkStart w:id="16" w:name="_Toc400528992"/>
      <w:bookmarkStart w:id="17" w:name="_Toc448746462"/>
      <w:bookmarkEnd w:id="8"/>
      <w:bookmarkEnd w:id="9"/>
      <w:bookmarkEnd w:id="10"/>
      <w:bookmarkEnd w:id="11"/>
      <w:r w:rsidRPr="00B30F59">
        <w:lastRenderedPageBreak/>
        <w:t>I</w:t>
      </w:r>
      <w:r w:rsidR="0047314B" w:rsidRPr="00B30F59">
        <w:t>ntroduction</w:t>
      </w:r>
      <w:bookmarkEnd w:id="12"/>
      <w:bookmarkEnd w:id="13"/>
      <w:bookmarkEnd w:id="14"/>
      <w:bookmarkEnd w:id="15"/>
      <w:bookmarkEnd w:id="16"/>
      <w:bookmarkEnd w:id="17"/>
    </w:p>
    <w:p w14:paraId="645A86D3" w14:textId="4BFEAE7D" w:rsidR="00A23AEB" w:rsidRPr="00B30F59" w:rsidRDefault="00A23AEB" w:rsidP="00AB3BE1">
      <w:pPr>
        <w:pStyle w:val="Heading2"/>
        <w:rPr>
          <w:color w:val="auto"/>
        </w:rPr>
      </w:pPr>
      <w:bookmarkStart w:id="18" w:name="_Toc397010800"/>
      <w:bookmarkStart w:id="19" w:name="_Toc397010940"/>
      <w:bookmarkStart w:id="20" w:name="_Toc397011088"/>
      <w:bookmarkStart w:id="21" w:name="_Toc397011988"/>
      <w:bookmarkStart w:id="22" w:name="_Toc448746463"/>
      <w:r w:rsidRPr="00B30F59">
        <w:rPr>
          <w:color w:val="auto"/>
        </w:rPr>
        <w:t>Introduction</w:t>
      </w:r>
      <w:bookmarkEnd w:id="18"/>
      <w:bookmarkEnd w:id="19"/>
      <w:bookmarkEnd w:id="20"/>
      <w:bookmarkEnd w:id="21"/>
      <w:r w:rsidR="0057675D" w:rsidRPr="00B30F59">
        <w:rPr>
          <w:rFonts w:asciiTheme="majorBidi" w:hAnsiTheme="majorBidi" w:cstheme="majorBidi"/>
          <w:color w:val="auto"/>
        </w:rPr>
        <w:t xml:space="preserve"> to Energy Storage Systems</w:t>
      </w:r>
      <w:bookmarkEnd w:id="22"/>
    </w:p>
    <w:p w14:paraId="46F6B5EF" w14:textId="31BA4C47" w:rsidR="00462323" w:rsidRPr="00B30F59" w:rsidRDefault="00386F3A" w:rsidP="00C52D6A">
      <w:pPr>
        <w:pStyle w:val="Body"/>
        <w:rPr>
          <w:color w:val="auto"/>
        </w:rPr>
      </w:pPr>
      <w:r w:rsidRPr="00B30F59">
        <w:rPr>
          <w:color w:val="auto"/>
        </w:rPr>
        <w:t xml:space="preserve">In order to </w:t>
      </w:r>
      <w:r w:rsidR="00930B41">
        <w:rPr>
          <w:color w:val="auto"/>
        </w:rPr>
        <w:t>deal with the</w:t>
      </w:r>
      <w:r w:rsidR="00930B41" w:rsidRPr="00B30F59">
        <w:rPr>
          <w:color w:val="auto"/>
        </w:rPr>
        <w:t xml:space="preserve"> </w:t>
      </w:r>
      <w:r w:rsidRPr="00B30F59">
        <w:rPr>
          <w:color w:val="auto"/>
        </w:rPr>
        <w:t>projected energy requirements</w:t>
      </w:r>
      <w:r w:rsidR="000D6D8E">
        <w:rPr>
          <w:color w:val="auto"/>
        </w:rPr>
        <w:t>,</w:t>
      </w:r>
      <w:r w:rsidRPr="00B30F59">
        <w:rPr>
          <w:color w:val="auto"/>
        </w:rPr>
        <w:t xml:space="preserve"> </w:t>
      </w:r>
      <w:r w:rsidR="00930B41">
        <w:rPr>
          <w:color w:val="auto"/>
        </w:rPr>
        <w:t>and</w:t>
      </w:r>
      <w:r w:rsidRPr="00B30F59">
        <w:rPr>
          <w:color w:val="auto"/>
        </w:rPr>
        <w:t xml:space="preserve"> address </w:t>
      </w:r>
      <w:r w:rsidR="00930B41">
        <w:rPr>
          <w:color w:val="auto"/>
        </w:rPr>
        <w:t xml:space="preserve">the </w:t>
      </w:r>
      <w:r w:rsidRPr="00B30F59">
        <w:rPr>
          <w:color w:val="auto"/>
        </w:rPr>
        <w:t xml:space="preserve">environmental concerns through the integration of more renewable energy sources, the current electric power grid is </w:t>
      </w:r>
      <w:r w:rsidR="00930B41">
        <w:rPr>
          <w:color w:val="auto"/>
        </w:rPr>
        <w:t xml:space="preserve">required to undergo </w:t>
      </w:r>
      <w:r w:rsidRPr="00B30F59">
        <w:rPr>
          <w:color w:val="auto"/>
        </w:rPr>
        <w:t>essential</w:t>
      </w:r>
      <w:r w:rsidR="00930B41">
        <w:rPr>
          <w:color w:val="auto"/>
        </w:rPr>
        <w:t xml:space="preserve"> </w:t>
      </w:r>
      <w:r w:rsidR="00930B41" w:rsidRPr="00B30F59">
        <w:rPr>
          <w:color w:val="auto"/>
        </w:rPr>
        <w:t>modernization</w:t>
      </w:r>
      <w:r w:rsidRPr="00B30F59">
        <w:rPr>
          <w:color w:val="auto"/>
        </w:rPr>
        <w:t xml:space="preserve">. </w:t>
      </w:r>
      <w:r w:rsidR="00462323" w:rsidRPr="00B30F59">
        <w:rPr>
          <w:color w:val="auto"/>
        </w:rPr>
        <w:t xml:space="preserve">Advances to the electric </w:t>
      </w:r>
      <w:r w:rsidR="000156DD" w:rsidRPr="00B30F59">
        <w:rPr>
          <w:color w:val="auto"/>
        </w:rPr>
        <w:t>grid</w:t>
      </w:r>
      <w:r w:rsidR="00462323" w:rsidRPr="00B30F59">
        <w:rPr>
          <w:color w:val="auto"/>
        </w:rPr>
        <w:t xml:space="preserve"> must also </w:t>
      </w:r>
      <w:r w:rsidR="008E7249" w:rsidRPr="00B30F59">
        <w:rPr>
          <w:color w:val="auto"/>
        </w:rPr>
        <w:t xml:space="preserve">increase </w:t>
      </w:r>
      <w:r w:rsidR="00462323" w:rsidRPr="00B30F59">
        <w:rPr>
          <w:color w:val="auto"/>
        </w:rPr>
        <w:t xml:space="preserve">the efficiency </w:t>
      </w:r>
      <w:r w:rsidRPr="00B30F59">
        <w:rPr>
          <w:color w:val="auto"/>
        </w:rPr>
        <w:t>of</w:t>
      </w:r>
      <w:r w:rsidR="00462323" w:rsidRPr="00B30F59">
        <w:rPr>
          <w:color w:val="auto"/>
        </w:rPr>
        <w:t xml:space="preserve"> non-renewable energy sources while improving the </w:t>
      </w:r>
      <w:r w:rsidR="008E7249" w:rsidRPr="00B30F59">
        <w:rPr>
          <w:color w:val="auto"/>
        </w:rPr>
        <w:t>performance</w:t>
      </w:r>
      <w:r w:rsidR="00462323" w:rsidRPr="00B30F59">
        <w:rPr>
          <w:color w:val="auto"/>
        </w:rPr>
        <w:t xml:space="preserve"> of the electricity delivery system. </w:t>
      </w:r>
      <w:r w:rsidRPr="00B30F59">
        <w:rPr>
          <w:color w:val="auto"/>
        </w:rPr>
        <w:t xml:space="preserve">In order to help meet these </w:t>
      </w:r>
      <w:r w:rsidR="00462323" w:rsidRPr="00B30F59">
        <w:rPr>
          <w:color w:val="auto"/>
        </w:rPr>
        <w:t xml:space="preserve">challenges, energy storage </w:t>
      </w:r>
      <w:r w:rsidRPr="00B30F59">
        <w:rPr>
          <w:color w:val="auto"/>
        </w:rPr>
        <w:t xml:space="preserve">systems </w:t>
      </w:r>
      <w:r w:rsidR="00462323" w:rsidRPr="00B30F59">
        <w:rPr>
          <w:color w:val="auto"/>
        </w:rPr>
        <w:t xml:space="preserve">can play a significant role by enhancing the operating capabilities of the </w:t>
      </w:r>
      <w:r w:rsidRPr="00B30F59">
        <w:rPr>
          <w:color w:val="auto"/>
        </w:rPr>
        <w:t xml:space="preserve">power </w:t>
      </w:r>
      <w:r w:rsidR="00462323" w:rsidRPr="00B30F59">
        <w:rPr>
          <w:color w:val="auto"/>
        </w:rPr>
        <w:t xml:space="preserve">system, ensuring </w:t>
      </w:r>
      <w:r w:rsidRPr="00B30F59">
        <w:rPr>
          <w:color w:val="auto"/>
        </w:rPr>
        <w:t>its</w:t>
      </w:r>
      <w:r w:rsidR="00462323" w:rsidRPr="00B30F59">
        <w:rPr>
          <w:color w:val="auto"/>
        </w:rPr>
        <w:t xml:space="preserve"> </w:t>
      </w:r>
      <w:r w:rsidRPr="00B30F59">
        <w:rPr>
          <w:color w:val="auto"/>
        </w:rPr>
        <w:t>reliability</w:t>
      </w:r>
      <w:r w:rsidR="000D6D8E">
        <w:rPr>
          <w:color w:val="auto"/>
        </w:rPr>
        <w:t>,</w:t>
      </w:r>
      <w:r w:rsidR="00462323" w:rsidRPr="00B30F59">
        <w:rPr>
          <w:color w:val="auto"/>
        </w:rPr>
        <w:t xml:space="preserve"> </w:t>
      </w:r>
      <w:r w:rsidR="00930B41">
        <w:rPr>
          <w:color w:val="auto"/>
        </w:rPr>
        <w:t>and</w:t>
      </w:r>
      <w:r w:rsidR="00462323" w:rsidRPr="00B30F59">
        <w:rPr>
          <w:color w:val="auto"/>
        </w:rPr>
        <w:t xml:space="preserve"> lowering </w:t>
      </w:r>
      <w:r w:rsidR="00930B41">
        <w:rPr>
          <w:color w:val="auto"/>
        </w:rPr>
        <w:t xml:space="preserve">the </w:t>
      </w:r>
      <w:r w:rsidR="00462323" w:rsidRPr="00B30F59">
        <w:rPr>
          <w:color w:val="auto"/>
        </w:rPr>
        <w:t xml:space="preserve">cost </w:t>
      </w:r>
      <w:r w:rsidR="00930B41">
        <w:rPr>
          <w:color w:val="auto"/>
        </w:rPr>
        <w:t>while</w:t>
      </w:r>
      <w:r w:rsidR="00930B41" w:rsidRPr="00B30F59">
        <w:rPr>
          <w:color w:val="auto"/>
        </w:rPr>
        <w:t xml:space="preserve"> </w:t>
      </w:r>
      <w:r w:rsidR="00462323" w:rsidRPr="00B30F59">
        <w:rPr>
          <w:color w:val="auto"/>
        </w:rPr>
        <w:t xml:space="preserve">reducing </w:t>
      </w:r>
      <w:r w:rsidR="00930B41">
        <w:rPr>
          <w:color w:val="auto"/>
        </w:rPr>
        <w:t xml:space="preserve">future </w:t>
      </w:r>
      <w:r w:rsidR="00462323" w:rsidRPr="00B30F59">
        <w:rPr>
          <w:color w:val="auto"/>
        </w:rPr>
        <w:t>infrastructure investments. Moreover, energy storage system</w:t>
      </w:r>
      <w:r w:rsidRPr="00B30F59">
        <w:rPr>
          <w:color w:val="auto"/>
        </w:rPr>
        <w:t>s, as</w:t>
      </w:r>
      <w:r w:rsidR="00462323" w:rsidRPr="00B30F59">
        <w:rPr>
          <w:color w:val="auto"/>
        </w:rPr>
        <w:t xml:space="preserve"> backup power, can </w:t>
      </w:r>
      <w:r w:rsidR="008E7249" w:rsidRPr="00B30F59">
        <w:rPr>
          <w:color w:val="auto"/>
        </w:rPr>
        <w:t>be essential</w:t>
      </w:r>
      <w:r w:rsidR="00462323" w:rsidRPr="00B30F59">
        <w:rPr>
          <w:color w:val="auto"/>
        </w:rPr>
        <w:t xml:space="preserve"> </w:t>
      </w:r>
      <w:r w:rsidR="008E7249" w:rsidRPr="00B30F59">
        <w:rPr>
          <w:color w:val="auto"/>
        </w:rPr>
        <w:t xml:space="preserve">for </w:t>
      </w:r>
      <w:r w:rsidR="00462323" w:rsidRPr="00B30F59">
        <w:rPr>
          <w:color w:val="auto"/>
        </w:rPr>
        <w:t>system stabilization services and emergency preparedness</w:t>
      </w:r>
      <w:r w:rsidR="003D4B53" w:rsidRPr="00B30F59">
        <w:rPr>
          <w:color w:val="auto"/>
        </w:rPr>
        <w:t xml:space="preserve"> </w:t>
      </w:r>
      <w:r w:rsidR="003D4B53" w:rsidRPr="00B30F59">
        <w:rPr>
          <w:color w:val="auto"/>
        </w:rPr>
        <w:fldChar w:fldCharType="begin"/>
      </w:r>
      <w:r w:rsidR="003D4B53" w:rsidRPr="00B30F59">
        <w:rPr>
          <w:color w:val="auto"/>
        </w:rPr>
        <w:instrText xml:space="preserve"> REF _Ref414403402 \r \h  \* MERGEFORMAT </w:instrText>
      </w:r>
      <w:r w:rsidR="003D4B53" w:rsidRPr="00B30F59">
        <w:rPr>
          <w:color w:val="auto"/>
        </w:rPr>
      </w:r>
      <w:r w:rsidR="003D4B53" w:rsidRPr="00B30F59">
        <w:rPr>
          <w:color w:val="auto"/>
        </w:rPr>
        <w:fldChar w:fldCharType="separate"/>
      </w:r>
      <w:r w:rsidR="00D44AE2">
        <w:rPr>
          <w:color w:val="auto"/>
        </w:rPr>
        <w:t>[1]</w:t>
      </w:r>
      <w:r w:rsidR="003D4B53" w:rsidRPr="00B30F59">
        <w:rPr>
          <w:color w:val="auto"/>
        </w:rPr>
        <w:fldChar w:fldCharType="end"/>
      </w:r>
      <w:r w:rsidR="003D4B53" w:rsidRPr="00B30F59">
        <w:rPr>
          <w:color w:val="auto"/>
        </w:rPr>
        <w:t>-</w:t>
      </w:r>
      <w:r w:rsidR="003D4B53" w:rsidRPr="00B30F59">
        <w:rPr>
          <w:color w:val="auto"/>
        </w:rPr>
        <w:fldChar w:fldCharType="begin"/>
      </w:r>
      <w:r w:rsidR="003D4B53" w:rsidRPr="00B30F59">
        <w:rPr>
          <w:color w:val="auto"/>
        </w:rPr>
        <w:instrText xml:space="preserve"> REF _Ref414403407 \r \h  \* MERGEFORMAT </w:instrText>
      </w:r>
      <w:r w:rsidR="003D4B53" w:rsidRPr="00B30F59">
        <w:rPr>
          <w:color w:val="auto"/>
        </w:rPr>
      </w:r>
      <w:r w:rsidR="003D4B53" w:rsidRPr="00B30F59">
        <w:rPr>
          <w:color w:val="auto"/>
        </w:rPr>
        <w:fldChar w:fldCharType="separate"/>
      </w:r>
      <w:r w:rsidR="00D44AE2">
        <w:rPr>
          <w:color w:val="auto"/>
        </w:rPr>
        <w:t>[2]</w:t>
      </w:r>
      <w:r w:rsidR="003D4B53" w:rsidRPr="00B30F59">
        <w:rPr>
          <w:color w:val="auto"/>
        </w:rPr>
        <w:fldChar w:fldCharType="end"/>
      </w:r>
      <w:r w:rsidR="00462323" w:rsidRPr="00B30F59">
        <w:rPr>
          <w:color w:val="auto"/>
        </w:rPr>
        <w:t xml:space="preserve">. </w:t>
      </w:r>
    </w:p>
    <w:p w14:paraId="01AE6992" w14:textId="0F6B58D6" w:rsidR="00462323" w:rsidRPr="00B30F59" w:rsidRDefault="00462323" w:rsidP="001C0AB6">
      <w:pPr>
        <w:pStyle w:val="Body"/>
        <w:rPr>
          <w:color w:val="auto"/>
        </w:rPr>
      </w:pPr>
      <w:r w:rsidRPr="00B30F59">
        <w:rPr>
          <w:color w:val="auto"/>
        </w:rPr>
        <w:t>Pursuit of a renewable energy future is inspiring significantly increased efforts for global energy storage installation</w:t>
      </w:r>
      <w:r w:rsidR="00930B41">
        <w:rPr>
          <w:color w:val="auto"/>
        </w:rPr>
        <w:t>s</w:t>
      </w:r>
      <w:r w:rsidRPr="00B30F59">
        <w:rPr>
          <w:color w:val="auto"/>
        </w:rPr>
        <w:t>. As of December 2014,</w:t>
      </w:r>
      <w:r w:rsidR="007479C0">
        <w:rPr>
          <w:color w:val="auto"/>
        </w:rPr>
        <w:t xml:space="preserve"> the</w:t>
      </w:r>
      <w:r w:rsidRPr="00B30F59">
        <w:rPr>
          <w:color w:val="auto"/>
        </w:rPr>
        <w:t xml:space="preserve"> United State has about 21.4-GW of operational grid storage, in which </w:t>
      </w:r>
      <w:r w:rsidR="00930B41">
        <w:rPr>
          <w:color w:val="auto"/>
        </w:rPr>
        <w:t xml:space="preserve">more than </w:t>
      </w:r>
      <w:r w:rsidRPr="00B30F59">
        <w:rPr>
          <w:color w:val="auto"/>
        </w:rPr>
        <w:t>200-MW is electro-chemical storage</w:t>
      </w:r>
      <w:r w:rsidR="002A11FE" w:rsidRPr="00B30F59">
        <w:rPr>
          <w:color w:val="auto"/>
        </w:rPr>
        <w:t xml:space="preserve"> </w:t>
      </w:r>
      <w:r w:rsidR="002A11FE" w:rsidRPr="00B30F59">
        <w:rPr>
          <w:color w:val="auto"/>
        </w:rPr>
        <w:fldChar w:fldCharType="begin"/>
      </w:r>
      <w:r w:rsidR="002A11FE" w:rsidRPr="00B30F59">
        <w:rPr>
          <w:color w:val="auto"/>
        </w:rPr>
        <w:instrText xml:space="preserve"> REF _Ref416434017 \r \h </w:instrText>
      </w:r>
      <w:r w:rsidR="002A11FE" w:rsidRPr="00B30F59">
        <w:rPr>
          <w:color w:val="auto"/>
        </w:rPr>
      </w:r>
      <w:r w:rsidR="002A11FE" w:rsidRPr="00B30F59">
        <w:rPr>
          <w:color w:val="auto"/>
        </w:rPr>
        <w:fldChar w:fldCharType="separate"/>
      </w:r>
      <w:r w:rsidR="00D44AE2">
        <w:rPr>
          <w:color w:val="auto"/>
        </w:rPr>
        <w:t>[3]</w:t>
      </w:r>
      <w:r w:rsidR="002A11FE" w:rsidRPr="00B30F59">
        <w:rPr>
          <w:color w:val="auto"/>
        </w:rPr>
        <w:fldChar w:fldCharType="end"/>
      </w:r>
      <w:r w:rsidR="001C0AB6" w:rsidRPr="00B30F59">
        <w:rPr>
          <w:color w:val="auto"/>
        </w:rPr>
        <w:t>. Energy storage systems are</w:t>
      </w:r>
      <w:r w:rsidRPr="00B30F59">
        <w:rPr>
          <w:color w:val="auto"/>
        </w:rPr>
        <w:t xml:space="preserve"> an instrumental tool for improving the power grid reliability by regulating variable generation</w:t>
      </w:r>
      <w:r w:rsidR="001C0AB6" w:rsidRPr="00B30F59">
        <w:rPr>
          <w:color w:val="auto"/>
        </w:rPr>
        <w:t>s</w:t>
      </w:r>
      <w:r w:rsidRPr="00B30F59">
        <w:rPr>
          <w:color w:val="auto"/>
        </w:rPr>
        <w:t xml:space="preserve"> and improving smart grid and microgrid functionality. </w:t>
      </w:r>
      <w:r w:rsidR="001C0AB6" w:rsidRPr="00B30F59">
        <w:rPr>
          <w:color w:val="auto"/>
        </w:rPr>
        <w:t>In</w:t>
      </w:r>
      <w:r w:rsidRPr="00B30F59">
        <w:rPr>
          <w:color w:val="auto"/>
        </w:rPr>
        <w:t xml:space="preserve"> smart grid and microgrid power system</w:t>
      </w:r>
      <w:r w:rsidR="001C0AB6" w:rsidRPr="00B30F59">
        <w:rPr>
          <w:color w:val="auto"/>
        </w:rPr>
        <w:t>s</w:t>
      </w:r>
      <w:r w:rsidRPr="00B30F59">
        <w:rPr>
          <w:color w:val="auto"/>
        </w:rPr>
        <w:t>, storage</w:t>
      </w:r>
      <w:r w:rsidR="001C0AB6" w:rsidRPr="00B30F59">
        <w:rPr>
          <w:color w:val="auto"/>
        </w:rPr>
        <w:t xml:space="preserve"> devices</w:t>
      </w:r>
      <w:r w:rsidRPr="00B30F59">
        <w:rPr>
          <w:color w:val="auto"/>
        </w:rPr>
        <w:t xml:space="preserve"> provide redundancy in a system with limited transmission capacity, and for a system with </w:t>
      </w:r>
      <w:r w:rsidR="00930B41">
        <w:rPr>
          <w:color w:val="auto"/>
        </w:rPr>
        <w:t>variable and changing</w:t>
      </w:r>
      <w:r w:rsidR="00930B41" w:rsidRPr="00B30F59">
        <w:rPr>
          <w:color w:val="auto"/>
        </w:rPr>
        <w:t xml:space="preserve"> </w:t>
      </w:r>
      <w:r w:rsidRPr="00B30F59">
        <w:rPr>
          <w:color w:val="auto"/>
        </w:rPr>
        <w:t>load profiles.</w:t>
      </w:r>
    </w:p>
    <w:p w14:paraId="3BE6D729" w14:textId="34F15B44" w:rsidR="00155130" w:rsidRPr="00B30F59" w:rsidRDefault="00155130" w:rsidP="001C0AB6">
      <w:pPr>
        <w:pStyle w:val="Body"/>
        <w:rPr>
          <w:color w:val="auto"/>
        </w:rPr>
      </w:pPr>
      <w:r w:rsidRPr="00B30F59">
        <w:rPr>
          <w:color w:val="auto"/>
        </w:rPr>
        <w:t xml:space="preserve">Different energy storage technologies have been developed for various smart grid and microgrid applications. These technologies include, but </w:t>
      </w:r>
      <w:r w:rsidR="001C0AB6" w:rsidRPr="00B30F59">
        <w:rPr>
          <w:color w:val="auto"/>
        </w:rPr>
        <w:t xml:space="preserve">are </w:t>
      </w:r>
      <w:r w:rsidRPr="00B30F59">
        <w:rPr>
          <w:color w:val="auto"/>
        </w:rPr>
        <w:t xml:space="preserve">not limited to, pumped </w:t>
      </w:r>
      <w:r w:rsidRPr="00B30F59">
        <w:rPr>
          <w:color w:val="auto"/>
        </w:rPr>
        <w:lastRenderedPageBreak/>
        <w:t>hydro storage (CHS), compressed air energy storage (CAES), electrochemical capacitors, different types of batteries, and flywheels. However, various challenges are related to the widespread deployment of these technologies: manufacturing and grid integration cost, reliability and safety of the system, and industrial performance acceptance. Depending on the application and the performance required, an energy storage system or hybrid combination of these technologies should be employed.</w:t>
      </w:r>
      <w:r w:rsidR="008E7249" w:rsidRPr="00B30F59">
        <w:rPr>
          <w:color w:val="auto"/>
        </w:rPr>
        <w:t xml:space="preserve"> In this chapter, the latest technology developments of energy storage devices are presented. This chapter also discusses the detailed application of these storage technologies in a power grid and </w:t>
      </w:r>
      <w:r w:rsidR="00147A1D">
        <w:rPr>
          <w:color w:val="auto"/>
        </w:rPr>
        <w:t xml:space="preserve">in </w:t>
      </w:r>
      <w:r w:rsidR="008E7249" w:rsidRPr="00B30F59">
        <w:rPr>
          <w:color w:val="auto"/>
        </w:rPr>
        <w:t>transportation system</w:t>
      </w:r>
      <w:r w:rsidR="00AB3C4B">
        <w:rPr>
          <w:color w:val="auto"/>
        </w:rPr>
        <w:t>,</w:t>
      </w:r>
      <w:r w:rsidR="008E7249" w:rsidRPr="00B30F59">
        <w:rPr>
          <w:color w:val="auto"/>
        </w:rPr>
        <w:t xml:space="preserve"> </w:t>
      </w:r>
      <w:r w:rsidR="00147A1D">
        <w:rPr>
          <w:color w:val="auto"/>
        </w:rPr>
        <w:t>in addition to</w:t>
      </w:r>
      <w:r w:rsidR="008E7249" w:rsidRPr="00B30F59">
        <w:rPr>
          <w:color w:val="auto"/>
        </w:rPr>
        <w:t xml:space="preserve"> critical and pulse loads.</w:t>
      </w:r>
    </w:p>
    <w:p w14:paraId="77526587" w14:textId="683AD08A" w:rsidR="00296CC5" w:rsidRPr="00B30F59" w:rsidRDefault="00296CC5" w:rsidP="00AB3BE1">
      <w:pPr>
        <w:pStyle w:val="Heading2"/>
        <w:rPr>
          <w:color w:val="auto"/>
        </w:rPr>
      </w:pPr>
      <w:bookmarkStart w:id="23" w:name="_Toc448746464"/>
      <w:r w:rsidRPr="00B30F59">
        <w:rPr>
          <w:color w:val="auto"/>
        </w:rPr>
        <w:t>Energy Storage Technology Overview</w:t>
      </w:r>
      <w:bookmarkEnd w:id="23"/>
    </w:p>
    <w:p w14:paraId="59C34EBF" w14:textId="6CC389FF" w:rsidR="008A4444" w:rsidRPr="00B30F59" w:rsidRDefault="008A4444" w:rsidP="00416228">
      <w:pPr>
        <w:pStyle w:val="Body"/>
        <w:rPr>
          <w:color w:val="auto"/>
        </w:rPr>
      </w:pPr>
      <w:r w:rsidRPr="00B30F59">
        <w:rPr>
          <w:color w:val="auto"/>
        </w:rPr>
        <w:t xml:space="preserve">Various energy storage technologies have been developed for different grid services. </w:t>
      </w:r>
      <w:r w:rsidR="00A13D64" w:rsidRPr="00B30F59">
        <w:rPr>
          <w:color w:val="auto"/>
        </w:rPr>
        <w:t>The storage system capabilities in</w:t>
      </w:r>
      <w:r w:rsidRPr="00B30F59">
        <w:rPr>
          <w:color w:val="auto"/>
        </w:rPr>
        <w:t xml:space="preserve"> meet</w:t>
      </w:r>
      <w:r w:rsidR="00A13D64" w:rsidRPr="00B30F59">
        <w:rPr>
          <w:color w:val="auto"/>
        </w:rPr>
        <w:t>ing</w:t>
      </w:r>
      <w:r w:rsidRPr="00B30F59">
        <w:rPr>
          <w:color w:val="auto"/>
        </w:rPr>
        <w:t xml:space="preserve"> different grid requirements also makes the storage system proper for multiple services and gives the </w:t>
      </w:r>
      <w:r w:rsidR="00A13D64" w:rsidRPr="00B30F59">
        <w:rPr>
          <w:color w:val="auto"/>
        </w:rPr>
        <w:t xml:space="preserve">storage </w:t>
      </w:r>
      <w:r w:rsidRPr="00B30F59">
        <w:rPr>
          <w:color w:val="auto"/>
        </w:rPr>
        <w:t>system a greater degree of operational flexibility than the traditional grid energy resources, such as a diesel generator or combustion turbines. Moreover, the multi-functionality of the storage system makes these technologies more flexible in terms of design and investment.</w:t>
      </w:r>
      <w:r w:rsidR="00416228" w:rsidRPr="00B30F59">
        <w:rPr>
          <w:color w:val="auto"/>
        </w:rPr>
        <w:t xml:space="preserve"> However, depending on the performance characteristics of an energy storage technology, it can be ideal for certain power system services and less suitable for other applications.</w:t>
      </w:r>
    </w:p>
    <w:p w14:paraId="17294876" w14:textId="78AD2F53" w:rsidR="00A23AEB" w:rsidRPr="00B30F59" w:rsidRDefault="002A11FE" w:rsidP="00AB3C4B">
      <w:pPr>
        <w:pStyle w:val="Body"/>
        <w:rPr>
          <w:color w:val="auto"/>
        </w:rPr>
      </w:pPr>
      <w:r w:rsidRPr="00B30F59">
        <w:rPr>
          <w:color w:val="auto"/>
        </w:rPr>
        <w:fldChar w:fldCharType="begin"/>
      </w:r>
      <w:r w:rsidRPr="00B30F59">
        <w:rPr>
          <w:color w:val="auto"/>
        </w:rPr>
        <w:instrText xml:space="preserve"> REF _Ref416434085 \h </w:instrText>
      </w:r>
      <w:r w:rsidR="00A13D64" w:rsidRPr="00B30F59">
        <w:rPr>
          <w:color w:val="auto"/>
        </w:rPr>
        <w:instrText xml:space="preserve"> \* MERGEFORMAT </w:instrText>
      </w:r>
      <w:r w:rsidRPr="00B30F59">
        <w:rPr>
          <w:color w:val="auto"/>
        </w:rPr>
      </w:r>
      <w:r w:rsidRPr="00B30F59">
        <w:rPr>
          <w:color w:val="auto"/>
        </w:rPr>
        <w:fldChar w:fldCharType="separate"/>
      </w:r>
      <w:r w:rsidR="00D44AE2" w:rsidRPr="00B30F59">
        <w:rPr>
          <w:color w:val="auto"/>
        </w:rPr>
        <w:t xml:space="preserve">Figure </w:t>
      </w:r>
      <w:r w:rsidR="00D44AE2">
        <w:rPr>
          <w:color w:val="auto"/>
        </w:rPr>
        <w:t>1</w:t>
      </w:r>
      <w:r w:rsidR="00D44AE2" w:rsidRPr="00B30F59">
        <w:rPr>
          <w:color w:val="auto"/>
        </w:rPr>
        <w:t>.</w:t>
      </w:r>
      <w:r w:rsidR="00D44AE2">
        <w:rPr>
          <w:color w:val="auto"/>
        </w:rPr>
        <w:t>1</w:t>
      </w:r>
      <w:r w:rsidRPr="00B30F59">
        <w:rPr>
          <w:color w:val="auto"/>
        </w:rPr>
        <w:fldChar w:fldCharType="end"/>
      </w:r>
      <w:r w:rsidRPr="00B30F59">
        <w:rPr>
          <w:color w:val="auto"/>
        </w:rPr>
        <w:t xml:space="preserve"> </w:t>
      </w:r>
      <w:r w:rsidR="008A4444" w:rsidRPr="00B30F59">
        <w:rPr>
          <w:color w:val="auto"/>
        </w:rPr>
        <w:t>groups energy storage systems based on their technologies. Some of these technologies</w:t>
      </w:r>
      <w:r w:rsidR="00AB3C4B">
        <w:rPr>
          <w:color w:val="auto"/>
        </w:rPr>
        <w:t>,</w:t>
      </w:r>
      <w:r w:rsidR="008A4444" w:rsidRPr="00B30F59">
        <w:rPr>
          <w:color w:val="auto"/>
        </w:rPr>
        <w:t xml:space="preserve"> such as pumped hydro</w:t>
      </w:r>
      <w:r w:rsidR="00AB3C4B">
        <w:rPr>
          <w:color w:val="auto"/>
        </w:rPr>
        <w:t xml:space="preserve"> and</w:t>
      </w:r>
      <w:r w:rsidR="008A4444" w:rsidRPr="00B30F59">
        <w:rPr>
          <w:color w:val="auto"/>
        </w:rPr>
        <w:t xml:space="preserve"> CEAS</w:t>
      </w:r>
      <w:r w:rsidR="00AB3C4B">
        <w:rPr>
          <w:color w:val="auto"/>
        </w:rPr>
        <w:t>,</w:t>
      </w:r>
      <w:r w:rsidR="008A4444" w:rsidRPr="00B30F59">
        <w:rPr>
          <w:color w:val="auto"/>
        </w:rPr>
        <w:t xml:space="preserve"> are widely employed and m</w:t>
      </w:r>
      <w:r w:rsidR="00416228" w:rsidRPr="00B30F59">
        <w:rPr>
          <w:color w:val="auto"/>
        </w:rPr>
        <w:t>at</w:t>
      </w:r>
      <w:r w:rsidR="008A4444" w:rsidRPr="00B30F59">
        <w:rPr>
          <w:color w:val="auto"/>
        </w:rPr>
        <w:t>ure in technology</w:t>
      </w:r>
      <w:r w:rsidR="00AB3C4B">
        <w:rPr>
          <w:color w:val="auto"/>
        </w:rPr>
        <w:t>,</w:t>
      </w:r>
      <w:r w:rsidR="008A4444" w:rsidRPr="00B30F59">
        <w:rPr>
          <w:color w:val="auto"/>
        </w:rPr>
        <w:t xml:space="preserve"> while some others</w:t>
      </w:r>
      <w:r w:rsidR="00AB3C4B">
        <w:rPr>
          <w:color w:val="auto"/>
        </w:rPr>
        <w:t>,</w:t>
      </w:r>
      <w:r w:rsidR="008A4444" w:rsidRPr="00B30F59">
        <w:rPr>
          <w:color w:val="auto"/>
        </w:rPr>
        <w:t xml:space="preserve"> such as hydrogen and thermal energy storage</w:t>
      </w:r>
      <w:r w:rsidR="00AB3C4B">
        <w:rPr>
          <w:color w:val="auto"/>
        </w:rPr>
        <w:t>,</w:t>
      </w:r>
      <w:r w:rsidR="008A4444" w:rsidRPr="00B30F59">
        <w:rPr>
          <w:color w:val="auto"/>
        </w:rPr>
        <w:t xml:space="preserve"> are in their early stage</w:t>
      </w:r>
      <w:r w:rsidR="00416228" w:rsidRPr="00B30F59">
        <w:rPr>
          <w:color w:val="auto"/>
        </w:rPr>
        <w:t>s</w:t>
      </w:r>
      <w:r w:rsidR="008A4444" w:rsidRPr="00B30F59">
        <w:rPr>
          <w:color w:val="auto"/>
        </w:rPr>
        <w:t xml:space="preserve"> of development. Moreover, these technologies are different in term of cost </w:t>
      </w:r>
      <w:r w:rsidR="008A4444" w:rsidRPr="00B30F59">
        <w:rPr>
          <w:color w:val="auto"/>
        </w:rPr>
        <w:lastRenderedPageBreak/>
        <w:t xml:space="preserve">and performance. As a result, not every technology is suitable for every </w:t>
      </w:r>
      <w:r w:rsidR="0089603E" w:rsidRPr="00B30F59">
        <w:rPr>
          <w:color w:val="auto"/>
        </w:rPr>
        <w:t>kind of application</w:t>
      </w:r>
      <w:r w:rsidR="008A4444" w:rsidRPr="00B30F59">
        <w:rPr>
          <w:color w:val="auto"/>
        </w:rPr>
        <w:t>. In this section, the main energy storage technologies developed for various power system applications are described and their advantages and drawbacks are presented.</w:t>
      </w:r>
    </w:p>
    <w:p w14:paraId="0CAD9522" w14:textId="6CADF0CD" w:rsidR="00BA534F" w:rsidRPr="00B30F59" w:rsidRDefault="003247A0" w:rsidP="00BA534F">
      <w:pPr>
        <w:pStyle w:val="Figure"/>
        <w:rPr>
          <w:color w:val="auto"/>
        </w:rPr>
      </w:pPr>
      <w:r w:rsidRPr="00B30F59">
        <w:rPr>
          <w:noProof/>
          <w:color w:val="auto"/>
        </w:rPr>
        <w:drawing>
          <wp:inline distT="0" distB="0" distL="0" distR="0" wp14:anchorId="67FBDEB5" wp14:editId="40A6A43A">
            <wp:extent cx="5120640" cy="3297233"/>
            <wp:effectExtent l="0" t="0" r="381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120640" cy="3297233"/>
                    </a:xfrm>
                    <a:prstGeom prst="rect">
                      <a:avLst/>
                    </a:prstGeom>
                  </pic:spPr>
                </pic:pic>
              </a:graphicData>
            </a:graphic>
          </wp:inline>
        </w:drawing>
      </w:r>
    </w:p>
    <w:p w14:paraId="34ABFC01" w14:textId="5AB19BA6" w:rsidR="00BA534F" w:rsidRPr="00B30F59" w:rsidRDefault="00BA534F" w:rsidP="00AB3BE1">
      <w:pPr>
        <w:pStyle w:val="FigureText"/>
        <w:outlineLvl w:val="0"/>
        <w:rPr>
          <w:color w:val="auto"/>
        </w:rPr>
      </w:pPr>
      <w:bookmarkStart w:id="24" w:name="_Ref416434085"/>
      <w:bookmarkStart w:id="25" w:name="_Toc448746646"/>
      <w:r w:rsidRPr="00B30F59">
        <w:rPr>
          <w:color w:val="auto"/>
        </w:rPr>
        <w:t xml:space="preserve">Figure </w:t>
      </w:r>
      <w:r w:rsidR="00BD29F1" w:rsidRPr="00B30F59">
        <w:rPr>
          <w:color w:val="auto"/>
        </w:rPr>
        <w:fldChar w:fldCharType="begin"/>
      </w:r>
      <w:r w:rsidR="00BD29F1" w:rsidRPr="00B30F59">
        <w:rPr>
          <w:color w:val="auto"/>
        </w:rPr>
        <w:instrText xml:space="preserve"> STYLEREF 1 \s </w:instrText>
      </w:r>
      <w:r w:rsidR="00BD29F1" w:rsidRPr="00B30F59">
        <w:rPr>
          <w:color w:val="auto"/>
        </w:rPr>
        <w:fldChar w:fldCharType="separate"/>
      </w:r>
      <w:r w:rsidR="00D44AE2">
        <w:rPr>
          <w:noProof/>
          <w:color w:val="auto"/>
        </w:rPr>
        <w:t>1</w:t>
      </w:r>
      <w:r w:rsidR="00BD29F1" w:rsidRPr="00B30F59">
        <w:rPr>
          <w:noProof/>
          <w:color w:val="auto"/>
        </w:rPr>
        <w:fldChar w:fldCharType="end"/>
      </w:r>
      <w:r w:rsidR="0021136F" w:rsidRPr="00B30F59">
        <w:rPr>
          <w:color w:val="auto"/>
        </w:rPr>
        <w:t>.</w:t>
      </w:r>
      <w:r w:rsidR="00BD29F1" w:rsidRPr="00B30F59">
        <w:rPr>
          <w:color w:val="auto"/>
        </w:rPr>
        <w:fldChar w:fldCharType="begin"/>
      </w:r>
      <w:r w:rsidR="00BD29F1" w:rsidRPr="00B30F59">
        <w:rPr>
          <w:color w:val="auto"/>
        </w:rPr>
        <w:instrText xml:space="preserve"> SEQ Figure \* ARABIC \s 1 </w:instrText>
      </w:r>
      <w:r w:rsidR="00BD29F1" w:rsidRPr="00B30F59">
        <w:rPr>
          <w:color w:val="auto"/>
        </w:rPr>
        <w:fldChar w:fldCharType="separate"/>
      </w:r>
      <w:r w:rsidR="00D44AE2">
        <w:rPr>
          <w:noProof/>
          <w:color w:val="auto"/>
        </w:rPr>
        <w:t>1</w:t>
      </w:r>
      <w:r w:rsidR="00BD29F1" w:rsidRPr="00B30F59">
        <w:rPr>
          <w:noProof/>
          <w:color w:val="auto"/>
        </w:rPr>
        <w:fldChar w:fldCharType="end"/>
      </w:r>
      <w:bookmarkEnd w:id="24"/>
      <w:r w:rsidRPr="00B30F59">
        <w:rPr>
          <w:color w:val="auto"/>
        </w:rPr>
        <w:t xml:space="preserve">: </w:t>
      </w:r>
      <w:r w:rsidR="00123298" w:rsidRPr="00B30F59">
        <w:rPr>
          <w:color w:val="auto"/>
        </w:rPr>
        <w:t>Classification of energy storage technologies.</w:t>
      </w:r>
      <w:bookmarkEnd w:id="25"/>
    </w:p>
    <w:p w14:paraId="5FC38143" w14:textId="2F6B100D" w:rsidR="005E527B" w:rsidRPr="00B30F59" w:rsidRDefault="005E527B" w:rsidP="00AB3BE1">
      <w:pPr>
        <w:pStyle w:val="Heading3"/>
        <w:rPr>
          <w:color w:val="auto"/>
        </w:rPr>
      </w:pPr>
      <w:bookmarkStart w:id="26" w:name="_Toc448746465"/>
      <w:r w:rsidRPr="00B30F59">
        <w:rPr>
          <w:color w:val="auto"/>
        </w:rPr>
        <w:t>Pumped Hydroelectric Energy Storage</w:t>
      </w:r>
      <w:bookmarkEnd w:id="26"/>
    </w:p>
    <w:p w14:paraId="5D4037E1" w14:textId="541EBC34" w:rsidR="005E527B" w:rsidRPr="00B30F59" w:rsidRDefault="005E527B" w:rsidP="00FD642B">
      <w:pPr>
        <w:pStyle w:val="Body"/>
        <w:rPr>
          <w:color w:val="auto"/>
        </w:rPr>
      </w:pPr>
      <w:r w:rsidRPr="00B30F59">
        <w:rPr>
          <w:color w:val="auto"/>
        </w:rPr>
        <w:t xml:space="preserve">Pumped hydroelectric energy storage (PHES) is the most mature and widespread large-scale energy storage system among the available technologies </w:t>
      </w:r>
      <w:r w:rsidR="00FD642B">
        <w:rPr>
          <w:color w:val="auto"/>
        </w:rPr>
        <w:t>and</w:t>
      </w:r>
      <w:r w:rsidRPr="00B30F59">
        <w:rPr>
          <w:color w:val="auto"/>
        </w:rPr>
        <w:t xml:space="preserve"> is currently used at many locations in the United States and around the world. At present, the United States has about 20.4-GW operational PHES capacity, which is 95% of the total grid scale available storage systems</w:t>
      </w:r>
      <w:r w:rsidR="00DC3E70" w:rsidRPr="00B30F59">
        <w:rPr>
          <w:color w:val="auto"/>
        </w:rPr>
        <w:t xml:space="preserve"> </w:t>
      </w:r>
      <w:r w:rsidR="00DC3E70" w:rsidRPr="00B30F59">
        <w:rPr>
          <w:color w:val="auto"/>
        </w:rPr>
        <w:fldChar w:fldCharType="begin"/>
      </w:r>
      <w:r w:rsidR="00DC3E70" w:rsidRPr="00B30F59">
        <w:rPr>
          <w:color w:val="auto"/>
        </w:rPr>
        <w:instrText xml:space="preserve"> REF _Ref416434017 \r \h </w:instrText>
      </w:r>
      <w:r w:rsidR="00DC3E70" w:rsidRPr="00B30F59">
        <w:rPr>
          <w:color w:val="auto"/>
        </w:rPr>
      </w:r>
      <w:r w:rsidR="00DC3E70" w:rsidRPr="00B30F59">
        <w:rPr>
          <w:color w:val="auto"/>
        </w:rPr>
        <w:fldChar w:fldCharType="separate"/>
      </w:r>
      <w:r w:rsidR="00D44AE2">
        <w:rPr>
          <w:color w:val="auto"/>
        </w:rPr>
        <w:t>[3]</w:t>
      </w:r>
      <w:r w:rsidR="00DC3E70" w:rsidRPr="00B30F59">
        <w:rPr>
          <w:color w:val="auto"/>
        </w:rPr>
        <w:fldChar w:fldCharType="end"/>
      </w:r>
      <w:r w:rsidR="0089603E" w:rsidRPr="00B30F59">
        <w:rPr>
          <w:color w:val="auto"/>
        </w:rPr>
        <w:t>. A p</w:t>
      </w:r>
      <w:r w:rsidRPr="00B30F59">
        <w:rPr>
          <w:color w:val="auto"/>
        </w:rPr>
        <w:t xml:space="preserve">umped hydro system </w:t>
      </w:r>
      <w:r w:rsidR="0089603E" w:rsidRPr="00B30F59">
        <w:rPr>
          <w:color w:val="auto"/>
        </w:rPr>
        <w:t xml:space="preserve">is </w:t>
      </w:r>
      <w:r w:rsidRPr="00B30F59">
        <w:rPr>
          <w:color w:val="auto"/>
        </w:rPr>
        <w:t>typically comprise</w:t>
      </w:r>
      <w:r w:rsidR="0089603E" w:rsidRPr="00B30F59">
        <w:rPr>
          <w:color w:val="auto"/>
        </w:rPr>
        <w:t>d</w:t>
      </w:r>
      <w:r w:rsidRPr="00B30F59">
        <w:rPr>
          <w:color w:val="auto"/>
        </w:rPr>
        <w:t xml:space="preserve"> of two water reservoirs at different heights which are connected by a waterway system including a number of pump and turbine units. During off-peak electricity demand, PHES pump water from a reservoir up to another reservoir at a higher elevation. When the demand is </w:t>
      </w:r>
      <w:r w:rsidRPr="00B30F59">
        <w:rPr>
          <w:color w:val="auto"/>
        </w:rPr>
        <w:lastRenderedPageBreak/>
        <w:t>high, water from the upper reservoir is released through a hydroelectric turbine into the lower reservoir to support the power grid.</w:t>
      </w:r>
    </w:p>
    <w:p w14:paraId="03ACABFA" w14:textId="1F90DC76" w:rsidR="005E527B" w:rsidRPr="00B30F59" w:rsidRDefault="005E527B" w:rsidP="0089603E">
      <w:pPr>
        <w:pStyle w:val="Body"/>
        <w:rPr>
          <w:color w:val="auto"/>
        </w:rPr>
      </w:pPr>
      <w:r w:rsidRPr="00B30F59">
        <w:rPr>
          <w:color w:val="auto"/>
        </w:rPr>
        <w:t xml:space="preserve"> </w:t>
      </w:r>
      <w:r w:rsidR="00A13D64" w:rsidRPr="00B30F59">
        <w:rPr>
          <w:color w:val="auto"/>
        </w:rPr>
        <w:t>The t</w:t>
      </w:r>
      <w:r w:rsidRPr="00B30F59">
        <w:rPr>
          <w:color w:val="auto"/>
        </w:rPr>
        <w:t xml:space="preserve">ypical efficiency of the PHES </w:t>
      </w:r>
      <w:r w:rsidR="00A13D64" w:rsidRPr="00B30F59">
        <w:rPr>
          <w:color w:val="auto"/>
        </w:rPr>
        <w:t>is</w:t>
      </w:r>
      <w:r w:rsidRPr="00B30F59">
        <w:rPr>
          <w:color w:val="auto"/>
        </w:rPr>
        <w:t xml:space="preserve"> about 76%–85%, while the system can be practically sized up to 4-GW </w:t>
      </w:r>
      <w:r w:rsidR="00DC3E70" w:rsidRPr="00B30F59">
        <w:rPr>
          <w:color w:val="auto"/>
        </w:rPr>
        <w:fldChar w:fldCharType="begin"/>
      </w:r>
      <w:r w:rsidR="00DC3E70" w:rsidRPr="00B30F59">
        <w:rPr>
          <w:color w:val="auto"/>
        </w:rPr>
        <w:instrText xml:space="preserve"> REF _Ref416437805 \r \h </w:instrText>
      </w:r>
      <w:r w:rsidR="00DC3E70" w:rsidRPr="00B30F59">
        <w:rPr>
          <w:color w:val="auto"/>
        </w:rPr>
      </w:r>
      <w:r w:rsidR="00DC3E70" w:rsidRPr="00B30F59">
        <w:rPr>
          <w:color w:val="auto"/>
        </w:rPr>
        <w:fldChar w:fldCharType="separate"/>
      </w:r>
      <w:r w:rsidR="00D44AE2">
        <w:rPr>
          <w:color w:val="auto"/>
        </w:rPr>
        <w:t>[4]</w:t>
      </w:r>
      <w:r w:rsidR="00DC3E70" w:rsidRPr="00B30F59">
        <w:rPr>
          <w:color w:val="auto"/>
        </w:rPr>
        <w:fldChar w:fldCharType="end"/>
      </w:r>
      <w:r w:rsidR="00DC3E70" w:rsidRPr="00B30F59">
        <w:rPr>
          <w:color w:val="auto"/>
        </w:rPr>
        <w:t>-</w:t>
      </w:r>
      <w:r w:rsidR="00DC3E70" w:rsidRPr="00B30F59">
        <w:rPr>
          <w:color w:val="auto"/>
        </w:rPr>
        <w:fldChar w:fldCharType="begin"/>
      </w:r>
      <w:r w:rsidR="00DC3E70" w:rsidRPr="00B30F59">
        <w:rPr>
          <w:color w:val="auto"/>
        </w:rPr>
        <w:instrText xml:space="preserve"> REF _Ref416437815 \r \h </w:instrText>
      </w:r>
      <w:r w:rsidR="00DC3E70" w:rsidRPr="00B30F59">
        <w:rPr>
          <w:color w:val="auto"/>
        </w:rPr>
      </w:r>
      <w:r w:rsidR="00DC3E70" w:rsidRPr="00B30F59">
        <w:rPr>
          <w:color w:val="auto"/>
        </w:rPr>
        <w:fldChar w:fldCharType="separate"/>
      </w:r>
      <w:r w:rsidR="00D44AE2">
        <w:rPr>
          <w:color w:val="auto"/>
        </w:rPr>
        <w:t>[5]</w:t>
      </w:r>
      <w:r w:rsidR="00DC3E70" w:rsidRPr="00B30F59">
        <w:rPr>
          <w:color w:val="auto"/>
        </w:rPr>
        <w:fldChar w:fldCharType="end"/>
      </w:r>
      <w:r w:rsidRPr="00B30F59">
        <w:rPr>
          <w:color w:val="auto"/>
        </w:rPr>
        <w:t xml:space="preserve">. Recently, the variable speed pumping technology commenced new capabilities to the PHES to assist in the integration of variable generation sources. The PHES system can respond in a range of </w:t>
      </w:r>
      <w:r w:rsidR="0089603E" w:rsidRPr="00B30F59">
        <w:rPr>
          <w:color w:val="auto"/>
        </w:rPr>
        <w:t xml:space="preserve">a </w:t>
      </w:r>
      <w:r w:rsidRPr="00B30F59">
        <w:rPr>
          <w:color w:val="auto"/>
        </w:rPr>
        <w:t xml:space="preserve">few minutes up to hours. </w:t>
      </w:r>
      <w:r w:rsidR="00A13D64" w:rsidRPr="00B30F59">
        <w:rPr>
          <w:color w:val="auto"/>
        </w:rPr>
        <w:t xml:space="preserve">Therefore, </w:t>
      </w:r>
      <w:r w:rsidRPr="00B30F59">
        <w:rPr>
          <w:color w:val="auto"/>
        </w:rPr>
        <w:t xml:space="preserve">it is suitable for power quality improvement of the grid and in applications such as energy management, load leveling and frequency regulation </w:t>
      </w:r>
      <w:r w:rsidR="00412652" w:rsidRPr="00B30F59">
        <w:rPr>
          <w:color w:val="auto"/>
        </w:rPr>
        <w:fldChar w:fldCharType="begin"/>
      </w:r>
      <w:r w:rsidR="00412652" w:rsidRPr="00B30F59">
        <w:rPr>
          <w:color w:val="auto"/>
        </w:rPr>
        <w:instrText xml:space="preserve"> REF _Ref416438928 \r \h </w:instrText>
      </w:r>
      <w:r w:rsidR="00412652" w:rsidRPr="00B30F59">
        <w:rPr>
          <w:color w:val="auto"/>
        </w:rPr>
      </w:r>
      <w:r w:rsidR="00412652" w:rsidRPr="00B30F59">
        <w:rPr>
          <w:color w:val="auto"/>
        </w:rPr>
        <w:fldChar w:fldCharType="separate"/>
      </w:r>
      <w:r w:rsidR="00D44AE2">
        <w:rPr>
          <w:color w:val="auto"/>
        </w:rPr>
        <w:t>[6]</w:t>
      </w:r>
      <w:r w:rsidR="00412652" w:rsidRPr="00B30F59">
        <w:rPr>
          <w:color w:val="auto"/>
        </w:rPr>
        <w:fldChar w:fldCharType="end"/>
      </w:r>
      <w:r w:rsidR="00412652" w:rsidRPr="00B30F59">
        <w:rPr>
          <w:color w:val="auto"/>
        </w:rPr>
        <w:t>-</w:t>
      </w:r>
      <w:r w:rsidR="00412652" w:rsidRPr="00B30F59">
        <w:rPr>
          <w:color w:val="auto"/>
        </w:rPr>
        <w:fldChar w:fldCharType="begin"/>
      </w:r>
      <w:r w:rsidR="00412652" w:rsidRPr="00B30F59">
        <w:rPr>
          <w:color w:val="auto"/>
        </w:rPr>
        <w:instrText xml:space="preserve"> REF _Ref416438935 \r \h </w:instrText>
      </w:r>
      <w:r w:rsidR="00412652" w:rsidRPr="00B30F59">
        <w:rPr>
          <w:color w:val="auto"/>
        </w:rPr>
      </w:r>
      <w:r w:rsidR="00412652" w:rsidRPr="00B30F59">
        <w:rPr>
          <w:color w:val="auto"/>
        </w:rPr>
        <w:fldChar w:fldCharType="separate"/>
      </w:r>
      <w:r w:rsidR="00D44AE2">
        <w:rPr>
          <w:color w:val="auto"/>
        </w:rPr>
        <w:t>[8]</w:t>
      </w:r>
      <w:r w:rsidR="00412652" w:rsidRPr="00B30F59">
        <w:rPr>
          <w:color w:val="auto"/>
        </w:rPr>
        <w:fldChar w:fldCharType="end"/>
      </w:r>
      <w:r w:rsidRPr="00B30F59">
        <w:rPr>
          <w:color w:val="auto"/>
        </w:rPr>
        <w:t>.</w:t>
      </w:r>
      <w:r w:rsidR="00855B06" w:rsidRPr="00B30F59">
        <w:rPr>
          <w:color w:val="auto"/>
        </w:rPr>
        <w:t xml:space="preserve"> </w:t>
      </w:r>
      <w:r w:rsidR="00A13D64" w:rsidRPr="00B30F59">
        <w:rPr>
          <w:color w:val="auto"/>
        </w:rPr>
        <w:t xml:space="preserve">As </w:t>
      </w:r>
      <w:r w:rsidR="0089603E" w:rsidRPr="00B30F59">
        <w:rPr>
          <w:color w:val="auto"/>
        </w:rPr>
        <w:t>a</w:t>
      </w:r>
      <w:r w:rsidR="00A13D64" w:rsidRPr="00B30F59">
        <w:rPr>
          <w:color w:val="auto"/>
        </w:rPr>
        <w:t xml:space="preserve"> result</w:t>
      </w:r>
      <w:r w:rsidR="00855B06" w:rsidRPr="00B30F59">
        <w:rPr>
          <w:color w:val="auto"/>
        </w:rPr>
        <w:t>, the PHES system can enhance the grid to allow successful integration of large amounts of renewable resources</w:t>
      </w:r>
      <w:r w:rsidRPr="00B30F59">
        <w:rPr>
          <w:color w:val="auto"/>
        </w:rPr>
        <w:t>.</w:t>
      </w:r>
    </w:p>
    <w:p w14:paraId="124E4541" w14:textId="4801889D" w:rsidR="005E527B" w:rsidRPr="00B30F59" w:rsidRDefault="005E527B" w:rsidP="0065037A">
      <w:pPr>
        <w:pStyle w:val="Body"/>
        <w:rPr>
          <w:color w:val="auto"/>
        </w:rPr>
      </w:pPr>
      <w:r w:rsidRPr="00B30F59">
        <w:rPr>
          <w:color w:val="auto"/>
        </w:rPr>
        <w:t>However, the PHES has very specific geographic requirements</w:t>
      </w:r>
      <w:r w:rsidR="00FD642B">
        <w:rPr>
          <w:color w:val="auto"/>
        </w:rPr>
        <w:t>,</w:t>
      </w:r>
      <w:r w:rsidRPr="00B30F59">
        <w:rPr>
          <w:color w:val="auto"/>
        </w:rPr>
        <w:t xml:space="preserve"> making its installation site-dependent. Generally, a reservoir one kilometer in diameter, 25 meters deep and 200 meters head is required to store enou</w:t>
      </w:r>
      <w:r w:rsidR="0046696C" w:rsidRPr="00B30F59">
        <w:rPr>
          <w:color w:val="auto"/>
        </w:rPr>
        <w:t xml:space="preserve">gh water for </w:t>
      </w:r>
      <w:r w:rsidR="0089603E" w:rsidRPr="00B30F59">
        <w:rPr>
          <w:color w:val="auto"/>
        </w:rPr>
        <w:t xml:space="preserve">a </w:t>
      </w:r>
      <w:r w:rsidR="0046696C" w:rsidRPr="00B30F59">
        <w:rPr>
          <w:color w:val="auto"/>
        </w:rPr>
        <w:t>10-GWh PHES system</w:t>
      </w:r>
      <w:r w:rsidRPr="00B30F59">
        <w:rPr>
          <w:color w:val="auto"/>
        </w:rPr>
        <w:t xml:space="preserve"> </w:t>
      </w:r>
      <w:r w:rsidR="0046696C" w:rsidRPr="00B30F59">
        <w:rPr>
          <w:color w:val="auto"/>
        </w:rPr>
        <w:fldChar w:fldCharType="begin"/>
      </w:r>
      <w:r w:rsidR="0046696C" w:rsidRPr="00B30F59">
        <w:rPr>
          <w:color w:val="auto"/>
        </w:rPr>
        <w:instrText xml:space="preserve"> REF _Ref416439830 \r \h </w:instrText>
      </w:r>
      <w:r w:rsidR="0046696C" w:rsidRPr="00B30F59">
        <w:rPr>
          <w:color w:val="auto"/>
        </w:rPr>
      </w:r>
      <w:r w:rsidR="0046696C" w:rsidRPr="00B30F59">
        <w:rPr>
          <w:color w:val="auto"/>
        </w:rPr>
        <w:fldChar w:fldCharType="separate"/>
      </w:r>
      <w:r w:rsidR="00D44AE2">
        <w:rPr>
          <w:color w:val="auto"/>
        </w:rPr>
        <w:t>[9]</w:t>
      </w:r>
      <w:r w:rsidR="0046696C" w:rsidRPr="00B30F59">
        <w:rPr>
          <w:color w:val="auto"/>
        </w:rPr>
        <w:fldChar w:fldCharType="end"/>
      </w:r>
      <w:r w:rsidRPr="00B30F59">
        <w:rPr>
          <w:color w:val="auto"/>
        </w:rPr>
        <w:t>.</w:t>
      </w:r>
      <w:r w:rsidR="009430E4" w:rsidRPr="00B30F59">
        <w:rPr>
          <w:color w:val="auto"/>
        </w:rPr>
        <w:t xml:space="preserve"> </w:t>
      </w:r>
      <w:r w:rsidRPr="00B30F59">
        <w:rPr>
          <w:color w:val="auto"/>
        </w:rPr>
        <w:t>Although the cost per kWh of the PHES system is relatively low in comparison to the other storage technologies, the high initial installation cost of the PHES plants makes t</w:t>
      </w:r>
      <w:r w:rsidR="0089603E" w:rsidRPr="00B30F59">
        <w:rPr>
          <w:color w:val="auto"/>
        </w:rPr>
        <w:t xml:space="preserve">hese systems less economically </w:t>
      </w:r>
      <w:r w:rsidRPr="00B30F59">
        <w:rPr>
          <w:color w:val="auto"/>
        </w:rPr>
        <w:t>attractive for low</w:t>
      </w:r>
      <w:r w:rsidR="0065037A">
        <w:rPr>
          <w:color w:val="auto"/>
        </w:rPr>
        <w:t>-</w:t>
      </w:r>
      <w:r w:rsidRPr="00B30F59">
        <w:rPr>
          <w:color w:val="auto"/>
        </w:rPr>
        <w:t>power applications</w:t>
      </w:r>
      <w:r w:rsidR="009879A6" w:rsidRPr="00B30F59">
        <w:rPr>
          <w:color w:val="auto"/>
        </w:rPr>
        <w:t xml:space="preserve"> </w:t>
      </w:r>
      <w:r w:rsidR="00412652" w:rsidRPr="00B30F59">
        <w:rPr>
          <w:color w:val="auto"/>
        </w:rPr>
        <w:fldChar w:fldCharType="begin"/>
      </w:r>
      <w:r w:rsidR="00412652" w:rsidRPr="00B30F59">
        <w:rPr>
          <w:color w:val="auto"/>
        </w:rPr>
        <w:instrText xml:space="preserve"> REF _Ref416438928 \r \h </w:instrText>
      </w:r>
      <w:r w:rsidR="00412652" w:rsidRPr="00B30F59">
        <w:rPr>
          <w:color w:val="auto"/>
        </w:rPr>
      </w:r>
      <w:r w:rsidR="00412652" w:rsidRPr="00B30F59">
        <w:rPr>
          <w:color w:val="auto"/>
        </w:rPr>
        <w:fldChar w:fldCharType="separate"/>
      </w:r>
      <w:r w:rsidR="00D44AE2">
        <w:rPr>
          <w:color w:val="auto"/>
        </w:rPr>
        <w:t>[6]</w:t>
      </w:r>
      <w:r w:rsidR="00412652" w:rsidRPr="00B30F59">
        <w:rPr>
          <w:color w:val="auto"/>
        </w:rPr>
        <w:fldChar w:fldCharType="end"/>
      </w:r>
      <w:r w:rsidR="00412652" w:rsidRPr="00B30F59">
        <w:rPr>
          <w:color w:val="auto"/>
        </w:rPr>
        <w:t>-</w:t>
      </w:r>
      <w:r w:rsidR="00412652" w:rsidRPr="00B30F59">
        <w:rPr>
          <w:color w:val="auto"/>
        </w:rPr>
        <w:fldChar w:fldCharType="begin"/>
      </w:r>
      <w:r w:rsidR="00412652" w:rsidRPr="00B30F59">
        <w:rPr>
          <w:color w:val="auto"/>
        </w:rPr>
        <w:instrText xml:space="preserve"> REF _Ref416438935 \r \h </w:instrText>
      </w:r>
      <w:r w:rsidR="00412652" w:rsidRPr="00B30F59">
        <w:rPr>
          <w:color w:val="auto"/>
        </w:rPr>
      </w:r>
      <w:r w:rsidR="00412652" w:rsidRPr="00B30F59">
        <w:rPr>
          <w:color w:val="auto"/>
        </w:rPr>
        <w:fldChar w:fldCharType="separate"/>
      </w:r>
      <w:r w:rsidR="00D44AE2">
        <w:rPr>
          <w:color w:val="auto"/>
        </w:rPr>
        <w:t>[8]</w:t>
      </w:r>
      <w:r w:rsidR="00412652" w:rsidRPr="00B30F59">
        <w:rPr>
          <w:color w:val="auto"/>
        </w:rPr>
        <w:fldChar w:fldCharType="end"/>
      </w:r>
      <w:r w:rsidR="00412652" w:rsidRPr="00B30F59">
        <w:rPr>
          <w:color w:val="auto"/>
        </w:rPr>
        <w:t>.</w:t>
      </w:r>
    </w:p>
    <w:p w14:paraId="2E9B1BBC" w14:textId="7DE49863" w:rsidR="005E527B" w:rsidRPr="00B30F59" w:rsidRDefault="00A45C65" w:rsidP="00AB3BE1">
      <w:pPr>
        <w:pStyle w:val="Heading3"/>
        <w:rPr>
          <w:color w:val="auto"/>
        </w:rPr>
      </w:pPr>
      <w:bookmarkStart w:id="27" w:name="_Toc448746466"/>
      <w:r w:rsidRPr="00B30F59">
        <w:rPr>
          <w:color w:val="auto"/>
        </w:rPr>
        <w:t>Compressed Air Energy Storage</w:t>
      </w:r>
      <w:bookmarkEnd w:id="27"/>
    </w:p>
    <w:p w14:paraId="5F126B86" w14:textId="5ACE6F36" w:rsidR="00641682" w:rsidRPr="00B30F59" w:rsidRDefault="003E0C50" w:rsidP="009879A6">
      <w:pPr>
        <w:pStyle w:val="Body"/>
        <w:rPr>
          <w:color w:val="auto"/>
        </w:rPr>
      </w:pPr>
      <w:r w:rsidRPr="00B30F59">
        <w:rPr>
          <w:color w:val="auto"/>
        </w:rPr>
        <w:t>Compressed air energy storage (</w:t>
      </w:r>
      <w:r w:rsidR="00641682" w:rsidRPr="00B30F59">
        <w:rPr>
          <w:color w:val="auto"/>
        </w:rPr>
        <w:t>CAES</w:t>
      </w:r>
      <w:r w:rsidRPr="00B30F59">
        <w:rPr>
          <w:color w:val="auto"/>
        </w:rPr>
        <w:t>)</w:t>
      </w:r>
      <w:r w:rsidR="00641682" w:rsidRPr="00B30F59">
        <w:rPr>
          <w:color w:val="auto"/>
        </w:rPr>
        <w:t xml:space="preserve"> systems have a similar concept as pumped hydro while they store the energy in the form of pressurized air. However, they are not </w:t>
      </w:r>
      <w:r w:rsidR="00EF68B3" w:rsidRPr="00B30F59">
        <w:rPr>
          <w:color w:val="auto"/>
        </w:rPr>
        <w:t xml:space="preserve">as </w:t>
      </w:r>
      <w:r w:rsidR="00641682" w:rsidRPr="00B30F59">
        <w:rPr>
          <w:color w:val="auto"/>
        </w:rPr>
        <w:t xml:space="preserve">largely utilized as PHES systems. The CAES systems store compressed air in underground caverns in geological formations such as naturally occurring aquifers and constructed rock caverns </w:t>
      </w:r>
      <w:r w:rsidR="009879A6" w:rsidRPr="00B30F59">
        <w:rPr>
          <w:color w:val="auto"/>
        </w:rPr>
        <w:fldChar w:fldCharType="begin"/>
      </w:r>
      <w:r w:rsidR="009879A6" w:rsidRPr="00B30F59">
        <w:rPr>
          <w:color w:val="auto"/>
        </w:rPr>
        <w:instrText xml:space="preserve"> REF _Ref416437815 \r \h </w:instrText>
      </w:r>
      <w:r w:rsidR="009879A6" w:rsidRPr="00B30F59">
        <w:rPr>
          <w:color w:val="auto"/>
        </w:rPr>
      </w:r>
      <w:r w:rsidR="009879A6" w:rsidRPr="00B30F59">
        <w:rPr>
          <w:color w:val="auto"/>
        </w:rPr>
        <w:fldChar w:fldCharType="separate"/>
      </w:r>
      <w:r w:rsidR="00D44AE2">
        <w:rPr>
          <w:color w:val="auto"/>
        </w:rPr>
        <w:t>[5]</w:t>
      </w:r>
      <w:r w:rsidR="009879A6" w:rsidRPr="00B30F59">
        <w:rPr>
          <w:color w:val="auto"/>
        </w:rPr>
        <w:fldChar w:fldCharType="end"/>
      </w:r>
      <w:r w:rsidR="009879A6" w:rsidRPr="00B30F59">
        <w:rPr>
          <w:color w:val="auto"/>
        </w:rPr>
        <w:t>-</w:t>
      </w:r>
      <w:r w:rsidR="009879A6" w:rsidRPr="00B30F59">
        <w:rPr>
          <w:color w:val="auto"/>
        </w:rPr>
        <w:fldChar w:fldCharType="begin"/>
      </w:r>
      <w:r w:rsidR="009879A6" w:rsidRPr="00B30F59">
        <w:rPr>
          <w:color w:val="auto"/>
        </w:rPr>
        <w:instrText xml:space="preserve"> REF _Ref416439830 \r \h </w:instrText>
      </w:r>
      <w:r w:rsidR="009879A6" w:rsidRPr="00B30F59">
        <w:rPr>
          <w:color w:val="auto"/>
        </w:rPr>
      </w:r>
      <w:r w:rsidR="009879A6" w:rsidRPr="00B30F59">
        <w:rPr>
          <w:color w:val="auto"/>
        </w:rPr>
        <w:fldChar w:fldCharType="separate"/>
      </w:r>
      <w:r w:rsidR="00D44AE2">
        <w:rPr>
          <w:color w:val="auto"/>
        </w:rPr>
        <w:t>[9]</w:t>
      </w:r>
      <w:r w:rsidR="009879A6" w:rsidRPr="00B30F59">
        <w:rPr>
          <w:color w:val="auto"/>
        </w:rPr>
        <w:fldChar w:fldCharType="end"/>
      </w:r>
      <w:r w:rsidR="00641682" w:rsidRPr="00B30F59">
        <w:rPr>
          <w:color w:val="auto"/>
        </w:rPr>
        <w:t>.</w:t>
      </w:r>
      <w:r w:rsidR="009430E4" w:rsidRPr="00B30F59">
        <w:rPr>
          <w:color w:val="auto"/>
        </w:rPr>
        <w:t xml:space="preserve"> </w:t>
      </w:r>
    </w:p>
    <w:p w14:paraId="60B3D635" w14:textId="73D9DEDC" w:rsidR="00641682" w:rsidRPr="00B30F59" w:rsidRDefault="00641682" w:rsidP="00FD642B">
      <w:pPr>
        <w:pStyle w:val="Body"/>
        <w:rPr>
          <w:color w:val="auto"/>
        </w:rPr>
      </w:pPr>
      <w:r w:rsidRPr="00B30F59">
        <w:rPr>
          <w:color w:val="auto"/>
        </w:rPr>
        <w:lastRenderedPageBreak/>
        <w:t xml:space="preserve">The energy requirement of the CAES systems is absorbed during off-peak hours from renewable energy sources or the grid and can be discharged for various services. Large-scale CAES systems are capable of discharge times in tens of hours and with high module sizes that can reach 1-GW. These capabilities are highly effective in increasing </w:t>
      </w:r>
      <w:r w:rsidR="00FD642B" w:rsidRPr="00FD642B">
        <w:rPr>
          <w:color w:val="auto"/>
        </w:rPr>
        <w:t xml:space="preserve">the penetration level of renewable energy resources </w:t>
      </w:r>
      <w:r w:rsidRPr="00B30F59">
        <w:rPr>
          <w:color w:val="auto"/>
        </w:rPr>
        <w:t xml:space="preserve">while enhancing the grid stability during intermittent operations. Also, the CAES systems have high flexibility that enables the power plants to </w:t>
      </w:r>
      <w:r w:rsidR="00BF08F0" w:rsidRPr="00B30F59">
        <w:rPr>
          <w:color w:val="auto"/>
        </w:rPr>
        <w:t xml:space="preserve">be a </w:t>
      </w:r>
      <w:r w:rsidRPr="00B30F59">
        <w:rPr>
          <w:color w:val="auto"/>
        </w:rPr>
        <w:t>reliable power supply</w:t>
      </w:r>
      <w:r w:rsidR="00BF08F0" w:rsidRPr="00B30F59">
        <w:rPr>
          <w:color w:val="auto"/>
        </w:rPr>
        <w:t xml:space="preserve"> and react</w:t>
      </w:r>
      <w:r w:rsidRPr="00B30F59">
        <w:rPr>
          <w:color w:val="auto"/>
        </w:rPr>
        <w:t xml:space="preserve"> within a few minute</w:t>
      </w:r>
      <w:r w:rsidR="00FD642B">
        <w:rPr>
          <w:color w:val="auto"/>
        </w:rPr>
        <w:t>s</w:t>
      </w:r>
      <w:r w:rsidR="00BF08F0" w:rsidRPr="00B30F59">
        <w:rPr>
          <w:color w:val="auto"/>
        </w:rPr>
        <w:t xml:space="preserve">. As </w:t>
      </w:r>
      <w:r w:rsidR="00EF68B3" w:rsidRPr="00B30F59">
        <w:rPr>
          <w:color w:val="auto"/>
        </w:rPr>
        <w:t>a</w:t>
      </w:r>
      <w:r w:rsidR="00BF08F0" w:rsidRPr="00B30F59">
        <w:rPr>
          <w:color w:val="auto"/>
        </w:rPr>
        <w:t xml:space="preserve"> result, the CAES</w:t>
      </w:r>
      <w:r w:rsidRPr="00B30F59">
        <w:rPr>
          <w:color w:val="auto"/>
        </w:rPr>
        <w:t xml:space="preserve"> are very suitable for use </w:t>
      </w:r>
      <w:r w:rsidR="00EF68B3" w:rsidRPr="00B30F59">
        <w:rPr>
          <w:color w:val="auto"/>
        </w:rPr>
        <w:t>in</w:t>
      </w:r>
      <w:r w:rsidRPr="00B30F59">
        <w:rPr>
          <w:color w:val="auto"/>
        </w:rPr>
        <w:t xml:space="preserve"> provid</w:t>
      </w:r>
      <w:r w:rsidR="00EF68B3" w:rsidRPr="00B30F59">
        <w:rPr>
          <w:color w:val="auto"/>
        </w:rPr>
        <w:t>ing</w:t>
      </w:r>
      <w:r w:rsidRPr="00B30F59">
        <w:rPr>
          <w:color w:val="auto"/>
        </w:rPr>
        <w:t xml:space="preserve"> ancillary services such </w:t>
      </w:r>
      <w:r w:rsidR="00EF68B3" w:rsidRPr="00B30F59">
        <w:rPr>
          <w:color w:val="auto"/>
        </w:rPr>
        <w:t xml:space="preserve">as </w:t>
      </w:r>
      <w:r w:rsidRPr="00B30F59">
        <w:rPr>
          <w:color w:val="auto"/>
        </w:rPr>
        <w:t>reactive power control for voltage support and capacity reserve to maintain and improve the grid reliability</w:t>
      </w:r>
      <w:r w:rsidR="009879A6" w:rsidRPr="00B30F59">
        <w:rPr>
          <w:color w:val="auto"/>
        </w:rPr>
        <w:fldChar w:fldCharType="begin"/>
      </w:r>
      <w:r w:rsidR="009879A6" w:rsidRPr="00B30F59">
        <w:rPr>
          <w:color w:val="auto"/>
        </w:rPr>
        <w:instrText xml:space="preserve"> REF _Ref416438928 \r \h </w:instrText>
      </w:r>
      <w:r w:rsidR="009879A6" w:rsidRPr="00B30F59">
        <w:rPr>
          <w:color w:val="auto"/>
        </w:rPr>
      </w:r>
      <w:r w:rsidR="009879A6" w:rsidRPr="00B30F59">
        <w:rPr>
          <w:color w:val="auto"/>
        </w:rPr>
        <w:fldChar w:fldCharType="separate"/>
      </w:r>
      <w:r w:rsidR="00D44AE2">
        <w:rPr>
          <w:color w:val="auto"/>
        </w:rPr>
        <w:t>[6]</w:t>
      </w:r>
      <w:r w:rsidR="009879A6" w:rsidRPr="00B30F59">
        <w:rPr>
          <w:color w:val="auto"/>
        </w:rPr>
        <w:fldChar w:fldCharType="end"/>
      </w:r>
      <w:r w:rsidR="009879A6" w:rsidRPr="00B30F59">
        <w:rPr>
          <w:color w:val="auto"/>
        </w:rPr>
        <w:t>-[8]</w:t>
      </w:r>
      <w:r w:rsidRPr="00B30F59">
        <w:rPr>
          <w:color w:val="auto"/>
        </w:rPr>
        <w:t xml:space="preserve">. </w:t>
      </w:r>
    </w:p>
    <w:p w14:paraId="6E2DA9FC" w14:textId="3BFB07DA" w:rsidR="00641682" w:rsidRPr="00B30F59" w:rsidRDefault="00EF68B3" w:rsidP="00641682">
      <w:pPr>
        <w:pStyle w:val="Body"/>
        <w:rPr>
          <w:color w:val="auto"/>
        </w:rPr>
      </w:pPr>
      <w:r w:rsidRPr="00B30F59">
        <w:rPr>
          <w:color w:val="auto"/>
        </w:rPr>
        <w:t>The current total capacity of all CAES plants in the United States, including the recently announced project</w:t>
      </w:r>
      <w:r w:rsidR="00147A1D">
        <w:rPr>
          <w:color w:val="auto"/>
        </w:rPr>
        <w:t>s</w:t>
      </w:r>
      <w:r w:rsidRPr="00B30F59">
        <w:rPr>
          <w:color w:val="auto"/>
        </w:rPr>
        <w:t xml:space="preserve">, </w:t>
      </w:r>
      <w:r w:rsidR="00641682" w:rsidRPr="00B30F59">
        <w:rPr>
          <w:color w:val="auto"/>
        </w:rPr>
        <w:t>is 420-MW</w:t>
      </w:r>
      <w:r w:rsidR="009879A6" w:rsidRPr="00B30F59">
        <w:rPr>
          <w:color w:val="auto"/>
        </w:rPr>
        <w:t xml:space="preserve"> </w:t>
      </w:r>
      <w:r w:rsidR="009879A6" w:rsidRPr="00B30F59">
        <w:rPr>
          <w:color w:val="auto"/>
        </w:rPr>
        <w:fldChar w:fldCharType="begin"/>
      </w:r>
      <w:r w:rsidR="009879A6" w:rsidRPr="00B30F59">
        <w:rPr>
          <w:color w:val="auto"/>
        </w:rPr>
        <w:instrText xml:space="preserve"> REF _Ref416439830 \r \h </w:instrText>
      </w:r>
      <w:r w:rsidR="009879A6" w:rsidRPr="00B30F59">
        <w:rPr>
          <w:color w:val="auto"/>
        </w:rPr>
      </w:r>
      <w:r w:rsidR="009879A6" w:rsidRPr="00B30F59">
        <w:rPr>
          <w:color w:val="auto"/>
        </w:rPr>
        <w:fldChar w:fldCharType="separate"/>
      </w:r>
      <w:r w:rsidR="00D44AE2">
        <w:rPr>
          <w:color w:val="auto"/>
        </w:rPr>
        <w:t>[9]</w:t>
      </w:r>
      <w:r w:rsidR="009879A6" w:rsidRPr="00B30F59">
        <w:rPr>
          <w:color w:val="auto"/>
        </w:rPr>
        <w:fldChar w:fldCharType="end"/>
      </w:r>
      <w:r w:rsidR="00641682" w:rsidRPr="00B30F59">
        <w:rPr>
          <w:color w:val="auto"/>
        </w:rPr>
        <w:t>. Although the CAES technology is highly effective in providing grid service that can assist in achieving the full potential of renewables, there are main disadvantages related to its high installation cost and its dependence on geographical location</w:t>
      </w:r>
      <w:r w:rsidR="009879A6" w:rsidRPr="00B30F59">
        <w:rPr>
          <w:color w:val="auto"/>
        </w:rPr>
        <w:t xml:space="preserve"> </w:t>
      </w:r>
      <w:r w:rsidR="009879A6" w:rsidRPr="00B30F59">
        <w:rPr>
          <w:color w:val="auto"/>
        </w:rPr>
        <w:fldChar w:fldCharType="begin"/>
      </w:r>
      <w:r w:rsidR="009879A6" w:rsidRPr="00B30F59">
        <w:rPr>
          <w:color w:val="auto"/>
        </w:rPr>
        <w:instrText xml:space="preserve"> REF _Ref416438928 \r \h </w:instrText>
      </w:r>
      <w:r w:rsidR="009879A6" w:rsidRPr="00B30F59">
        <w:rPr>
          <w:color w:val="auto"/>
        </w:rPr>
      </w:r>
      <w:r w:rsidR="009879A6" w:rsidRPr="00B30F59">
        <w:rPr>
          <w:color w:val="auto"/>
        </w:rPr>
        <w:fldChar w:fldCharType="separate"/>
      </w:r>
      <w:r w:rsidR="00D44AE2">
        <w:rPr>
          <w:color w:val="auto"/>
        </w:rPr>
        <w:t>[6]</w:t>
      </w:r>
      <w:r w:rsidR="009879A6" w:rsidRPr="00B30F59">
        <w:rPr>
          <w:color w:val="auto"/>
        </w:rPr>
        <w:fldChar w:fldCharType="end"/>
      </w:r>
      <w:r w:rsidR="009879A6" w:rsidRPr="00B30F59">
        <w:rPr>
          <w:color w:val="auto"/>
        </w:rPr>
        <w:t>-</w:t>
      </w:r>
      <w:r w:rsidR="009879A6" w:rsidRPr="00B30F59">
        <w:rPr>
          <w:color w:val="auto"/>
        </w:rPr>
        <w:fldChar w:fldCharType="begin"/>
      </w:r>
      <w:r w:rsidR="009879A6" w:rsidRPr="00B30F59">
        <w:rPr>
          <w:color w:val="auto"/>
        </w:rPr>
        <w:instrText xml:space="preserve"> REF _Ref416438935 \r \h </w:instrText>
      </w:r>
      <w:r w:rsidR="009879A6" w:rsidRPr="00B30F59">
        <w:rPr>
          <w:color w:val="auto"/>
        </w:rPr>
      </w:r>
      <w:r w:rsidR="009879A6" w:rsidRPr="00B30F59">
        <w:rPr>
          <w:color w:val="auto"/>
        </w:rPr>
        <w:fldChar w:fldCharType="separate"/>
      </w:r>
      <w:r w:rsidR="00D44AE2">
        <w:rPr>
          <w:color w:val="auto"/>
        </w:rPr>
        <w:t>[8]</w:t>
      </w:r>
      <w:r w:rsidR="009879A6" w:rsidRPr="00B30F59">
        <w:rPr>
          <w:color w:val="auto"/>
        </w:rPr>
        <w:fldChar w:fldCharType="end"/>
      </w:r>
      <w:r w:rsidR="00641682" w:rsidRPr="00B30F59">
        <w:rPr>
          <w:color w:val="auto"/>
        </w:rPr>
        <w:t xml:space="preserve">. </w:t>
      </w:r>
    </w:p>
    <w:p w14:paraId="59F71032" w14:textId="77777777" w:rsidR="00951613" w:rsidRPr="00B30F59" w:rsidRDefault="00951613" w:rsidP="00AB3BE1">
      <w:pPr>
        <w:pStyle w:val="Heading3"/>
        <w:rPr>
          <w:color w:val="auto"/>
        </w:rPr>
      </w:pPr>
      <w:bookmarkStart w:id="28" w:name="_Toc448746467"/>
      <w:r w:rsidRPr="00B30F59">
        <w:rPr>
          <w:color w:val="auto"/>
        </w:rPr>
        <w:t>Flywheels</w:t>
      </w:r>
      <w:bookmarkEnd w:id="28"/>
      <w:r w:rsidRPr="00B30F59">
        <w:rPr>
          <w:color w:val="auto"/>
        </w:rPr>
        <w:t xml:space="preserve"> </w:t>
      </w:r>
    </w:p>
    <w:p w14:paraId="325347D2" w14:textId="66F0AE7E" w:rsidR="003A2350" w:rsidRPr="00B30F59" w:rsidRDefault="003A2350" w:rsidP="00951613">
      <w:pPr>
        <w:pStyle w:val="Body"/>
        <w:rPr>
          <w:color w:val="auto"/>
        </w:rPr>
      </w:pPr>
      <w:r w:rsidRPr="00B30F59">
        <w:rPr>
          <w:color w:val="auto"/>
        </w:rPr>
        <w:t>The flywheel energy storage system is a mechanical energy storage technology that absorbs energy from the grid and converts it into a spinning disc. The disc is connected to a central shaft and rotates on two magnetic bearings that are placed in a vacuum to reduce windage losses occurring due to air resistance against moving parts. The flywheel can be sped up to take in electricity from the grid or slowed down to rapidly utilize the energy. The faster a flywheel rotates</w:t>
      </w:r>
      <w:r w:rsidR="00FD642B">
        <w:rPr>
          <w:color w:val="auto"/>
        </w:rPr>
        <w:t>,</w:t>
      </w:r>
      <w:r w:rsidRPr="00B30F59">
        <w:rPr>
          <w:color w:val="auto"/>
        </w:rPr>
        <w:t xml:space="preserve"> the more energy it can store. The amount </w:t>
      </w:r>
      <w:r w:rsidRPr="00B30F59">
        <w:rPr>
          <w:color w:val="auto"/>
        </w:rPr>
        <w:lastRenderedPageBreak/>
        <w:t>of kinetic energy, E</w:t>
      </w:r>
      <w:r w:rsidR="00D379DA">
        <w:rPr>
          <w:color w:val="auto"/>
        </w:rPr>
        <w:t>,</w:t>
      </w:r>
      <w:r w:rsidRPr="00B30F59">
        <w:rPr>
          <w:color w:val="auto"/>
        </w:rPr>
        <w:t xml:space="preserve"> stored in a spinning object is a function of its mass and its velocity as </w:t>
      </w:r>
      <w:r w:rsidRPr="00B30F59">
        <w:rPr>
          <w:color w:val="auto"/>
        </w:rPr>
        <w:fldChar w:fldCharType="begin"/>
      </w:r>
      <w:r w:rsidRPr="00B30F59">
        <w:rPr>
          <w:color w:val="auto"/>
        </w:rPr>
        <w:instrText xml:space="preserve"> REF _Ref415999838 \h </w:instrText>
      </w:r>
      <w:r w:rsidRPr="00B30F59">
        <w:rPr>
          <w:color w:val="auto"/>
        </w:rPr>
      </w:r>
      <w:r w:rsidRPr="00B30F59">
        <w:rPr>
          <w:color w:val="auto"/>
        </w:rPr>
        <w:fldChar w:fldCharType="separate"/>
      </w:r>
      <w:r w:rsidR="00D44AE2" w:rsidRPr="00B30F59">
        <w:rPr>
          <w:color w:val="auto"/>
        </w:rPr>
        <w:t>(</w:t>
      </w:r>
      <w:r w:rsidR="00D44AE2">
        <w:rPr>
          <w:noProof/>
          <w:color w:val="auto"/>
        </w:rPr>
        <w:t>1</w:t>
      </w:r>
      <w:r w:rsidR="00D44AE2" w:rsidRPr="00B30F59">
        <w:rPr>
          <w:color w:val="auto"/>
        </w:rPr>
        <w:t>.</w:t>
      </w:r>
      <w:r w:rsidR="00D44AE2">
        <w:rPr>
          <w:noProof/>
          <w:color w:val="auto"/>
        </w:rPr>
        <w:t>1</w:t>
      </w:r>
      <w:r w:rsidR="00D44AE2" w:rsidRPr="00B30F59">
        <w:rPr>
          <w:color w:val="auto"/>
        </w:rPr>
        <w:t>)</w:t>
      </w:r>
      <w:r w:rsidRPr="00B30F59">
        <w:rPr>
          <w:color w:val="auto"/>
        </w:rPr>
        <w:fldChar w:fldCharType="end"/>
      </w:r>
      <w:r w:rsidRPr="00B30F59">
        <w:rPr>
          <w:color w:val="auto"/>
        </w:rPr>
        <w:t>.</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2"/>
        <w:gridCol w:w="6731"/>
        <w:gridCol w:w="1063"/>
      </w:tblGrid>
      <w:tr w:rsidR="003A2350" w:rsidRPr="00B30F59" w14:paraId="17AC1934" w14:textId="77777777" w:rsidTr="008A72DA">
        <w:trPr>
          <w:jc w:val="center"/>
        </w:trPr>
        <w:tc>
          <w:tcPr>
            <w:tcW w:w="600" w:type="pct"/>
            <w:vAlign w:val="center"/>
          </w:tcPr>
          <w:p w14:paraId="0F77CB8A" w14:textId="77777777" w:rsidR="003A2350" w:rsidRPr="00B30F59" w:rsidRDefault="003A2350" w:rsidP="008A72DA">
            <w:pPr>
              <w:pStyle w:val="Body"/>
              <w:ind w:firstLine="0"/>
              <w:rPr>
                <w:color w:val="auto"/>
              </w:rPr>
            </w:pPr>
          </w:p>
        </w:tc>
        <w:tc>
          <w:tcPr>
            <w:tcW w:w="3800" w:type="pct"/>
            <w:vAlign w:val="center"/>
          </w:tcPr>
          <w:p w14:paraId="01C819DE" w14:textId="13FF074D" w:rsidR="003A2350" w:rsidRPr="00B30F59" w:rsidRDefault="003A2350" w:rsidP="008A72DA">
            <w:pPr>
              <w:pStyle w:val="Body"/>
              <w:ind w:firstLine="0"/>
              <w:jc w:val="center"/>
              <w:rPr>
                <w:color w:val="auto"/>
              </w:rPr>
            </w:pPr>
            <w:r w:rsidRPr="00B30F59">
              <w:rPr>
                <w:color w:val="auto"/>
                <w:position w:val="-24"/>
              </w:rPr>
              <w:object w:dxaOrig="1020" w:dyaOrig="620" w14:anchorId="068E166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1.95pt;height:31.9pt" o:ole="">
                  <v:imagedata r:id="rId16" o:title=""/>
                </v:shape>
                <o:OLEObject Type="Embed" ProgID="Equation.DSMT4" ShapeID="_x0000_i1025" DrawAspect="Content" ObjectID="_1524387627" r:id="rId17"/>
              </w:object>
            </w:r>
          </w:p>
        </w:tc>
        <w:tc>
          <w:tcPr>
            <w:tcW w:w="600" w:type="pct"/>
            <w:vAlign w:val="center"/>
          </w:tcPr>
          <w:p w14:paraId="74951DFB" w14:textId="77777777" w:rsidR="003A2350" w:rsidRPr="00B30F59" w:rsidRDefault="003A2350" w:rsidP="008A72DA">
            <w:pPr>
              <w:pStyle w:val="Body"/>
              <w:ind w:firstLine="0"/>
              <w:jc w:val="right"/>
              <w:rPr>
                <w:color w:val="auto"/>
              </w:rPr>
            </w:pPr>
            <w:bookmarkStart w:id="29" w:name="_Ref415999838"/>
            <w:r w:rsidRPr="00B30F59">
              <w:rPr>
                <w:color w:val="auto"/>
              </w:rPr>
              <w:t>(</w:t>
            </w:r>
            <w:r w:rsidRPr="00B30F59">
              <w:rPr>
                <w:color w:val="auto"/>
              </w:rPr>
              <w:fldChar w:fldCharType="begin"/>
            </w:r>
            <w:r w:rsidRPr="00B30F59">
              <w:rPr>
                <w:color w:val="auto"/>
              </w:rPr>
              <w:instrText xml:space="preserve"> STYLEREF 1 \s </w:instrText>
            </w:r>
            <w:r w:rsidRPr="00B30F59">
              <w:rPr>
                <w:color w:val="auto"/>
              </w:rPr>
              <w:fldChar w:fldCharType="separate"/>
            </w:r>
            <w:r w:rsidR="00D44AE2">
              <w:rPr>
                <w:noProof/>
                <w:color w:val="auto"/>
              </w:rPr>
              <w:t>1</w:t>
            </w:r>
            <w:r w:rsidRPr="00B30F59">
              <w:rPr>
                <w:noProof/>
                <w:color w:val="auto"/>
              </w:rPr>
              <w:fldChar w:fldCharType="end"/>
            </w:r>
            <w:r w:rsidRPr="00B30F59">
              <w:rPr>
                <w:color w:val="auto"/>
              </w:rPr>
              <w:t>.</w:t>
            </w:r>
            <w:r w:rsidRPr="00B30F59">
              <w:rPr>
                <w:color w:val="auto"/>
              </w:rPr>
              <w:fldChar w:fldCharType="begin"/>
            </w:r>
            <w:r w:rsidRPr="00B30F59">
              <w:rPr>
                <w:color w:val="auto"/>
              </w:rPr>
              <w:instrText xml:space="preserve"> SEQ Equation \* ARABIC \s 1 </w:instrText>
            </w:r>
            <w:r w:rsidRPr="00B30F59">
              <w:rPr>
                <w:color w:val="auto"/>
              </w:rPr>
              <w:fldChar w:fldCharType="separate"/>
            </w:r>
            <w:r w:rsidR="00D44AE2">
              <w:rPr>
                <w:noProof/>
                <w:color w:val="auto"/>
              </w:rPr>
              <w:t>1</w:t>
            </w:r>
            <w:r w:rsidRPr="00B30F59">
              <w:rPr>
                <w:noProof/>
                <w:color w:val="auto"/>
              </w:rPr>
              <w:fldChar w:fldCharType="end"/>
            </w:r>
            <w:r w:rsidRPr="00B30F59">
              <w:rPr>
                <w:color w:val="auto"/>
              </w:rPr>
              <w:t>)</w:t>
            </w:r>
            <w:bookmarkEnd w:id="29"/>
            <w:r w:rsidRPr="00B30F59">
              <w:rPr>
                <w:color w:val="auto"/>
              </w:rPr>
              <w:t xml:space="preserve"> </w:t>
            </w:r>
          </w:p>
        </w:tc>
      </w:tr>
    </w:tbl>
    <w:p w14:paraId="6B2D0953" w14:textId="77777777" w:rsidR="003A2350" w:rsidRPr="00B30F59" w:rsidRDefault="003A2350" w:rsidP="00D379DA">
      <w:pPr>
        <w:pStyle w:val="Body"/>
        <w:ind w:firstLine="0"/>
        <w:rPr>
          <w:color w:val="auto"/>
        </w:rPr>
      </w:pPr>
      <w:r w:rsidRPr="00B30F59">
        <w:rPr>
          <w:color w:val="auto"/>
        </w:rPr>
        <w:t xml:space="preserve">where, I is the moment of inertia and ω is the rotational velocity. </w:t>
      </w:r>
    </w:p>
    <w:p w14:paraId="70551FA5" w14:textId="06F01E51" w:rsidR="00951613" w:rsidRPr="00B30F59" w:rsidRDefault="003A2350" w:rsidP="00D379DA">
      <w:pPr>
        <w:pStyle w:val="Body"/>
        <w:rPr>
          <w:color w:val="auto"/>
        </w:rPr>
      </w:pPr>
      <w:r w:rsidRPr="00B30F59">
        <w:rPr>
          <w:color w:val="auto"/>
        </w:rPr>
        <w:t xml:space="preserve">In a case of </w:t>
      </w:r>
      <w:r w:rsidR="00D379DA" w:rsidRPr="00B30F59">
        <w:rPr>
          <w:color w:val="auto"/>
        </w:rPr>
        <w:t xml:space="preserve">a flywheel system </w:t>
      </w:r>
      <w:r w:rsidR="00D379DA">
        <w:rPr>
          <w:color w:val="auto"/>
        </w:rPr>
        <w:t xml:space="preserve">with </w:t>
      </w:r>
      <w:r w:rsidRPr="00B30F59">
        <w:rPr>
          <w:color w:val="auto"/>
        </w:rPr>
        <w:t>a solid disc, the stored kinetic energy can be expressed by:</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2"/>
        <w:gridCol w:w="6731"/>
        <w:gridCol w:w="1063"/>
      </w:tblGrid>
      <w:tr w:rsidR="003A2350" w:rsidRPr="00B30F59" w14:paraId="4AAB5778" w14:textId="77777777" w:rsidTr="008A72DA">
        <w:trPr>
          <w:jc w:val="center"/>
        </w:trPr>
        <w:tc>
          <w:tcPr>
            <w:tcW w:w="600" w:type="pct"/>
            <w:vAlign w:val="center"/>
          </w:tcPr>
          <w:p w14:paraId="4F182DAA" w14:textId="77777777" w:rsidR="003A2350" w:rsidRPr="00B30F59" w:rsidRDefault="003A2350" w:rsidP="008A72DA">
            <w:pPr>
              <w:pStyle w:val="Body"/>
              <w:ind w:firstLine="0"/>
              <w:rPr>
                <w:color w:val="auto"/>
              </w:rPr>
            </w:pPr>
          </w:p>
        </w:tc>
        <w:tc>
          <w:tcPr>
            <w:tcW w:w="3800" w:type="pct"/>
            <w:vAlign w:val="center"/>
          </w:tcPr>
          <w:p w14:paraId="6D9CA8D9" w14:textId="77777777" w:rsidR="003A2350" w:rsidRPr="00B30F59" w:rsidRDefault="003A2350" w:rsidP="008A72DA">
            <w:pPr>
              <w:pStyle w:val="Body"/>
              <w:ind w:firstLine="0"/>
              <w:jc w:val="center"/>
              <w:rPr>
                <w:color w:val="auto"/>
              </w:rPr>
            </w:pPr>
            <w:r w:rsidRPr="00B30F59">
              <w:rPr>
                <w:color w:val="auto"/>
                <w:position w:val="-24"/>
              </w:rPr>
              <w:object w:dxaOrig="2160" w:dyaOrig="620" w14:anchorId="4651E703">
                <v:shape id="_x0000_i1026" type="#_x0000_t75" style="width:106.65pt;height:31pt" o:ole="">
                  <v:imagedata r:id="rId18" o:title=""/>
                </v:shape>
                <o:OLEObject Type="Embed" ProgID="Equation.DSMT4" ShapeID="_x0000_i1026" DrawAspect="Content" ObjectID="_1524387628" r:id="rId19"/>
              </w:object>
            </w:r>
          </w:p>
        </w:tc>
        <w:tc>
          <w:tcPr>
            <w:tcW w:w="600" w:type="pct"/>
            <w:vAlign w:val="center"/>
          </w:tcPr>
          <w:p w14:paraId="2E0681B9" w14:textId="77777777" w:rsidR="003A2350" w:rsidRPr="00B30F59" w:rsidRDefault="003A2350" w:rsidP="008A72DA">
            <w:pPr>
              <w:pStyle w:val="Body"/>
              <w:ind w:firstLine="0"/>
              <w:jc w:val="right"/>
              <w:rPr>
                <w:color w:val="auto"/>
              </w:rPr>
            </w:pPr>
            <w:bookmarkStart w:id="30" w:name="_Ref440630023"/>
            <w:r w:rsidRPr="00B30F59">
              <w:rPr>
                <w:color w:val="auto"/>
              </w:rPr>
              <w:t>(</w:t>
            </w:r>
            <w:r w:rsidRPr="00B30F59">
              <w:rPr>
                <w:color w:val="auto"/>
              </w:rPr>
              <w:fldChar w:fldCharType="begin"/>
            </w:r>
            <w:r w:rsidRPr="00B30F59">
              <w:rPr>
                <w:color w:val="auto"/>
              </w:rPr>
              <w:instrText xml:space="preserve"> STYLEREF 1 \s </w:instrText>
            </w:r>
            <w:r w:rsidRPr="00B30F59">
              <w:rPr>
                <w:color w:val="auto"/>
              </w:rPr>
              <w:fldChar w:fldCharType="separate"/>
            </w:r>
            <w:r w:rsidR="00D44AE2">
              <w:rPr>
                <w:noProof/>
                <w:color w:val="auto"/>
              </w:rPr>
              <w:t>1</w:t>
            </w:r>
            <w:r w:rsidRPr="00B30F59">
              <w:rPr>
                <w:noProof/>
                <w:color w:val="auto"/>
              </w:rPr>
              <w:fldChar w:fldCharType="end"/>
            </w:r>
            <w:r w:rsidRPr="00B30F59">
              <w:rPr>
                <w:color w:val="auto"/>
              </w:rPr>
              <w:t>.</w:t>
            </w:r>
            <w:r w:rsidRPr="00B30F59">
              <w:rPr>
                <w:color w:val="auto"/>
              </w:rPr>
              <w:fldChar w:fldCharType="begin"/>
            </w:r>
            <w:r w:rsidRPr="00B30F59">
              <w:rPr>
                <w:color w:val="auto"/>
              </w:rPr>
              <w:instrText xml:space="preserve"> SEQ Equation \* ARABIC \s 1 </w:instrText>
            </w:r>
            <w:r w:rsidRPr="00B30F59">
              <w:rPr>
                <w:color w:val="auto"/>
              </w:rPr>
              <w:fldChar w:fldCharType="separate"/>
            </w:r>
            <w:r w:rsidR="00D44AE2">
              <w:rPr>
                <w:noProof/>
                <w:color w:val="auto"/>
              </w:rPr>
              <w:t>2</w:t>
            </w:r>
            <w:r w:rsidRPr="00B30F59">
              <w:rPr>
                <w:noProof/>
                <w:color w:val="auto"/>
              </w:rPr>
              <w:fldChar w:fldCharType="end"/>
            </w:r>
            <w:r w:rsidRPr="00B30F59">
              <w:rPr>
                <w:color w:val="auto"/>
              </w:rPr>
              <w:t>)</w:t>
            </w:r>
            <w:bookmarkEnd w:id="30"/>
            <w:r w:rsidRPr="00B30F59">
              <w:rPr>
                <w:color w:val="auto"/>
              </w:rPr>
              <w:t xml:space="preserve"> </w:t>
            </w:r>
          </w:p>
        </w:tc>
      </w:tr>
    </w:tbl>
    <w:p w14:paraId="3E052A03" w14:textId="1D556E19" w:rsidR="003A2350" w:rsidRPr="00B30F59" w:rsidRDefault="003A2350" w:rsidP="00D379DA">
      <w:pPr>
        <w:pStyle w:val="Body"/>
        <w:ind w:firstLine="0"/>
        <w:rPr>
          <w:color w:val="auto"/>
        </w:rPr>
      </w:pPr>
      <w:r w:rsidRPr="00B30F59">
        <w:rPr>
          <w:color w:val="auto"/>
        </w:rPr>
        <w:t xml:space="preserve">where </w:t>
      </w:r>
      <w:r w:rsidRPr="00B30F59">
        <w:rPr>
          <w:i/>
          <w:iCs/>
          <w:color w:val="auto"/>
        </w:rPr>
        <w:t>M</w:t>
      </w:r>
      <w:r w:rsidRPr="00B30F59">
        <w:rPr>
          <w:color w:val="auto"/>
        </w:rPr>
        <w:t xml:space="preserve"> is the mass of the rotating disc, </w:t>
      </w:r>
      <w:r w:rsidRPr="00B30F59">
        <w:rPr>
          <w:i/>
          <w:iCs/>
          <w:color w:val="auto"/>
        </w:rPr>
        <w:t xml:space="preserve">v </w:t>
      </w:r>
      <w:r w:rsidRPr="00B30F59">
        <w:rPr>
          <w:color w:val="auto"/>
        </w:rPr>
        <w:t xml:space="preserve">is the linear velocity of the outer rim of the cylinder and </w:t>
      </w:r>
      <w:r w:rsidRPr="00B30F59">
        <w:rPr>
          <w:i/>
          <w:iCs/>
          <w:color w:val="auto"/>
        </w:rPr>
        <w:t>r</w:t>
      </w:r>
      <w:r w:rsidRPr="00B30F59">
        <w:rPr>
          <w:color w:val="auto"/>
        </w:rPr>
        <w:t xml:space="preserve"> is its radius.</w:t>
      </w:r>
      <w:r w:rsidR="00D379DA">
        <w:rPr>
          <w:color w:val="auto"/>
        </w:rPr>
        <w:t xml:space="preserve"> Equation</w:t>
      </w:r>
      <w:r w:rsidRPr="00B30F59">
        <w:rPr>
          <w:color w:val="auto"/>
        </w:rPr>
        <w:t xml:space="preserve"> </w:t>
      </w:r>
      <w:r w:rsidR="00D379DA">
        <w:rPr>
          <w:color w:val="auto"/>
        </w:rPr>
        <w:fldChar w:fldCharType="begin"/>
      </w:r>
      <w:r w:rsidR="00D379DA">
        <w:rPr>
          <w:color w:val="auto"/>
        </w:rPr>
        <w:instrText xml:space="preserve"> REF _Ref440630023 \h </w:instrText>
      </w:r>
      <w:r w:rsidR="00D379DA">
        <w:rPr>
          <w:color w:val="auto"/>
        </w:rPr>
      </w:r>
      <w:r w:rsidR="00D379DA">
        <w:rPr>
          <w:color w:val="auto"/>
        </w:rPr>
        <w:fldChar w:fldCharType="separate"/>
      </w:r>
      <w:r w:rsidR="00D44AE2" w:rsidRPr="00B30F59">
        <w:rPr>
          <w:color w:val="auto"/>
        </w:rPr>
        <w:t>(</w:t>
      </w:r>
      <w:r w:rsidR="00D44AE2">
        <w:rPr>
          <w:noProof/>
          <w:color w:val="auto"/>
        </w:rPr>
        <w:t>1</w:t>
      </w:r>
      <w:r w:rsidR="00D44AE2" w:rsidRPr="00B30F59">
        <w:rPr>
          <w:color w:val="auto"/>
        </w:rPr>
        <w:t>.</w:t>
      </w:r>
      <w:r w:rsidR="00D44AE2">
        <w:rPr>
          <w:noProof/>
          <w:color w:val="auto"/>
        </w:rPr>
        <w:t>2</w:t>
      </w:r>
      <w:r w:rsidR="00D44AE2" w:rsidRPr="00B30F59">
        <w:rPr>
          <w:color w:val="auto"/>
        </w:rPr>
        <w:t>)</w:t>
      </w:r>
      <w:r w:rsidR="00D379DA">
        <w:rPr>
          <w:color w:val="auto"/>
        </w:rPr>
        <w:fldChar w:fldCharType="end"/>
      </w:r>
      <w:r w:rsidR="00D379DA">
        <w:rPr>
          <w:color w:val="auto"/>
        </w:rPr>
        <w:t xml:space="preserve"> </w:t>
      </w:r>
      <w:r w:rsidRPr="00B30F59">
        <w:rPr>
          <w:color w:val="auto"/>
        </w:rPr>
        <w:t xml:space="preserve">shows that increasing the rim speed is more effective than increasing the mass of the disc for increasing the energy capacity of a flywheel system. However, a flywheel system is limited by the strength of the disc material to withstand the stresses caused by rotation </w:t>
      </w:r>
      <w:r w:rsidRPr="00B30F59">
        <w:rPr>
          <w:color w:val="auto"/>
        </w:rPr>
        <w:fldChar w:fldCharType="begin"/>
      </w:r>
      <w:r w:rsidRPr="00B30F59">
        <w:rPr>
          <w:color w:val="auto"/>
        </w:rPr>
        <w:instrText xml:space="preserve"> REF _Ref414403912 \r \h  \* MERGEFORMAT </w:instrText>
      </w:r>
      <w:r w:rsidRPr="00B30F59">
        <w:rPr>
          <w:color w:val="auto"/>
        </w:rPr>
      </w:r>
      <w:r w:rsidRPr="00B30F59">
        <w:rPr>
          <w:color w:val="auto"/>
        </w:rPr>
        <w:fldChar w:fldCharType="separate"/>
      </w:r>
      <w:r w:rsidR="00D44AE2">
        <w:rPr>
          <w:color w:val="auto"/>
        </w:rPr>
        <w:t>[10]</w:t>
      </w:r>
      <w:r w:rsidRPr="00B30F59">
        <w:rPr>
          <w:color w:val="auto"/>
        </w:rPr>
        <w:fldChar w:fldCharType="end"/>
      </w:r>
      <w:r w:rsidRPr="00B30F59">
        <w:rPr>
          <w:color w:val="auto"/>
        </w:rPr>
        <w:t xml:space="preserve">- </w:t>
      </w:r>
      <w:r w:rsidRPr="00B30F59">
        <w:rPr>
          <w:color w:val="auto"/>
        </w:rPr>
        <w:fldChar w:fldCharType="begin"/>
      </w:r>
      <w:r w:rsidRPr="00B30F59">
        <w:rPr>
          <w:color w:val="auto"/>
        </w:rPr>
        <w:instrText xml:space="preserve"> REF _Ref414583672 \r \h  \* MERGEFORMAT </w:instrText>
      </w:r>
      <w:r w:rsidRPr="00B30F59">
        <w:rPr>
          <w:color w:val="auto"/>
        </w:rPr>
      </w:r>
      <w:r w:rsidRPr="00B30F59">
        <w:rPr>
          <w:color w:val="auto"/>
        </w:rPr>
        <w:fldChar w:fldCharType="separate"/>
      </w:r>
      <w:r w:rsidR="00D44AE2">
        <w:rPr>
          <w:color w:val="auto"/>
        </w:rPr>
        <w:t>[13]</w:t>
      </w:r>
      <w:r w:rsidRPr="00B30F59">
        <w:rPr>
          <w:color w:val="auto"/>
        </w:rPr>
        <w:fldChar w:fldCharType="end"/>
      </w:r>
      <w:r w:rsidRPr="00B30F59">
        <w:rPr>
          <w:color w:val="auto"/>
        </w:rPr>
        <w:t>.</w:t>
      </w:r>
    </w:p>
    <w:p w14:paraId="048A3CFA" w14:textId="3A94949D" w:rsidR="003A2350" w:rsidRPr="00B30F59" w:rsidRDefault="008D3E73" w:rsidP="008D3E73">
      <w:pPr>
        <w:pStyle w:val="Body"/>
        <w:rPr>
          <w:color w:val="auto"/>
        </w:rPr>
      </w:pPr>
      <w:r>
        <w:rPr>
          <w:color w:val="auto"/>
        </w:rPr>
        <w:t>Although</w:t>
      </w:r>
      <w:r w:rsidR="003A2350" w:rsidRPr="00B30F59">
        <w:rPr>
          <w:color w:val="auto"/>
        </w:rPr>
        <w:t xml:space="preserve"> the power density of the flywheel is very high, its energy density is relatively low. Thus, in grid applications</w:t>
      </w:r>
      <w:r>
        <w:rPr>
          <w:color w:val="auto"/>
        </w:rPr>
        <w:t>,</w:t>
      </w:r>
      <w:r w:rsidR="003A2350" w:rsidRPr="00B30F59">
        <w:rPr>
          <w:color w:val="auto"/>
        </w:rPr>
        <w:t xml:space="preserve"> they are only suitable for frequency regulation and short</w:t>
      </w:r>
      <w:r>
        <w:rPr>
          <w:color w:val="auto"/>
        </w:rPr>
        <w:t>-</w:t>
      </w:r>
      <w:r w:rsidR="003A2350" w:rsidRPr="00B30F59">
        <w:rPr>
          <w:color w:val="auto"/>
        </w:rPr>
        <w:t xml:space="preserve">time power quality services. Moreover, the flywheel energy storage can be utilized in a hybrid configuration with another electric energy storage system such as batteries or fuel cells. Examples include aircraft powertrains and shipboard power systems where the systems require very high power for short periods of time in order of a few seconds and even milliseconds </w:t>
      </w:r>
      <w:r w:rsidR="003A2350" w:rsidRPr="00B30F59">
        <w:rPr>
          <w:color w:val="auto"/>
        </w:rPr>
        <w:fldChar w:fldCharType="begin"/>
      </w:r>
      <w:r w:rsidR="003A2350" w:rsidRPr="00B30F59">
        <w:rPr>
          <w:color w:val="auto"/>
        </w:rPr>
        <w:instrText xml:space="preserve"> REF _Ref414403912 \r \h  \* MERGEFORMAT </w:instrText>
      </w:r>
      <w:r w:rsidR="003A2350" w:rsidRPr="00B30F59">
        <w:rPr>
          <w:color w:val="auto"/>
        </w:rPr>
      </w:r>
      <w:r w:rsidR="003A2350" w:rsidRPr="00B30F59">
        <w:rPr>
          <w:color w:val="auto"/>
        </w:rPr>
        <w:fldChar w:fldCharType="separate"/>
      </w:r>
      <w:r w:rsidR="00D44AE2">
        <w:rPr>
          <w:color w:val="auto"/>
        </w:rPr>
        <w:t>[10]</w:t>
      </w:r>
      <w:r w:rsidR="003A2350" w:rsidRPr="00B30F59">
        <w:rPr>
          <w:color w:val="auto"/>
        </w:rPr>
        <w:fldChar w:fldCharType="end"/>
      </w:r>
      <w:r w:rsidR="003A2350" w:rsidRPr="00B30F59">
        <w:rPr>
          <w:color w:val="auto"/>
        </w:rPr>
        <w:t>-</w:t>
      </w:r>
      <w:r w:rsidR="003A2350" w:rsidRPr="00B30F59">
        <w:rPr>
          <w:color w:val="auto"/>
        </w:rPr>
        <w:fldChar w:fldCharType="begin"/>
      </w:r>
      <w:r w:rsidR="003A2350" w:rsidRPr="00B30F59">
        <w:rPr>
          <w:color w:val="auto"/>
        </w:rPr>
        <w:instrText xml:space="preserve"> REF _Ref414403918 \r \h  \* MERGEFORMAT </w:instrText>
      </w:r>
      <w:r w:rsidR="003A2350" w:rsidRPr="00B30F59">
        <w:rPr>
          <w:color w:val="auto"/>
        </w:rPr>
      </w:r>
      <w:r w:rsidR="003A2350" w:rsidRPr="00B30F59">
        <w:rPr>
          <w:color w:val="auto"/>
        </w:rPr>
        <w:fldChar w:fldCharType="separate"/>
      </w:r>
      <w:r w:rsidR="00D44AE2">
        <w:rPr>
          <w:color w:val="auto"/>
        </w:rPr>
        <w:t>[15]</w:t>
      </w:r>
      <w:r w:rsidR="003A2350" w:rsidRPr="00B30F59">
        <w:rPr>
          <w:color w:val="auto"/>
        </w:rPr>
        <w:fldChar w:fldCharType="end"/>
      </w:r>
      <w:r w:rsidR="003A2350" w:rsidRPr="00B30F59">
        <w:rPr>
          <w:color w:val="auto"/>
        </w:rPr>
        <w:t>.</w:t>
      </w:r>
    </w:p>
    <w:p w14:paraId="70EA9A72" w14:textId="77777777" w:rsidR="003A2350" w:rsidRPr="00B30F59" w:rsidRDefault="003A2350" w:rsidP="00951613">
      <w:pPr>
        <w:pStyle w:val="Body"/>
        <w:rPr>
          <w:color w:val="auto"/>
        </w:rPr>
      </w:pPr>
    </w:p>
    <w:p w14:paraId="58B29A7B" w14:textId="30DEAB5C" w:rsidR="00A45C65" w:rsidRPr="00B30F59" w:rsidRDefault="00632DF5" w:rsidP="00AB3BE1">
      <w:pPr>
        <w:pStyle w:val="Heading3"/>
        <w:rPr>
          <w:color w:val="auto"/>
        </w:rPr>
      </w:pPr>
      <w:bookmarkStart w:id="31" w:name="_Toc448746468"/>
      <w:r w:rsidRPr="00B30F59">
        <w:rPr>
          <w:color w:val="auto"/>
        </w:rPr>
        <w:lastRenderedPageBreak/>
        <w:t>Electrochemical Batteries</w:t>
      </w:r>
      <w:bookmarkEnd w:id="31"/>
    </w:p>
    <w:p w14:paraId="13D021D9" w14:textId="54A8A2B7" w:rsidR="00632DF5" w:rsidRPr="00B30F59" w:rsidRDefault="00632DF5" w:rsidP="001E4DC1">
      <w:pPr>
        <w:pStyle w:val="Body"/>
        <w:rPr>
          <w:color w:val="auto"/>
        </w:rPr>
      </w:pPr>
      <w:r w:rsidRPr="00B30F59">
        <w:rPr>
          <w:color w:val="auto"/>
        </w:rPr>
        <w:t>In contrast to the pumped hydro and CAES technologies that require specific geographical features at the</w:t>
      </w:r>
      <w:r w:rsidR="001E4DC1" w:rsidRPr="00B30F59">
        <w:rPr>
          <w:color w:val="auto"/>
        </w:rPr>
        <w:t>ir installation</w:t>
      </w:r>
      <w:r w:rsidRPr="00B30F59">
        <w:rPr>
          <w:color w:val="auto"/>
        </w:rPr>
        <w:t xml:space="preserve"> site, various electrochemical batteries can be utilized without this limitation. However, the energy capacity </w:t>
      </w:r>
      <w:r w:rsidR="006D6F0C" w:rsidRPr="00B30F59">
        <w:rPr>
          <w:color w:val="auto"/>
        </w:rPr>
        <w:t xml:space="preserve">of </w:t>
      </w:r>
      <w:r w:rsidRPr="00B30F59">
        <w:rPr>
          <w:color w:val="auto"/>
        </w:rPr>
        <w:t>the battery technolog</w:t>
      </w:r>
      <w:r w:rsidR="006D6F0C" w:rsidRPr="00B30F59">
        <w:rPr>
          <w:color w:val="auto"/>
        </w:rPr>
        <w:t>y storage</w:t>
      </w:r>
      <w:r w:rsidRPr="00B30F59">
        <w:rPr>
          <w:color w:val="auto"/>
        </w:rPr>
        <w:t>s are lower and the</w:t>
      </w:r>
      <w:r w:rsidR="001E4DC1" w:rsidRPr="00B30F59">
        <w:rPr>
          <w:color w:val="auto"/>
        </w:rPr>
        <w:t>ir</w:t>
      </w:r>
      <w:r w:rsidRPr="00B30F59">
        <w:rPr>
          <w:color w:val="auto"/>
        </w:rPr>
        <w:t xml:space="preserve"> discharge times are shorter, ranging from a few seconds to </w:t>
      </w:r>
      <w:r w:rsidR="00160B5D" w:rsidRPr="00B30F59">
        <w:rPr>
          <w:color w:val="auto"/>
        </w:rPr>
        <w:t>ten</w:t>
      </w:r>
      <w:r w:rsidRPr="00B30F59">
        <w:rPr>
          <w:color w:val="auto"/>
        </w:rPr>
        <w:t xml:space="preserve"> hours</w:t>
      </w:r>
      <w:r w:rsidR="009C186E" w:rsidRPr="00B30F59">
        <w:rPr>
          <w:color w:val="auto"/>
        </w:rPr>
        <w:t xml:space="preserve"> </w:t>
      </w:r>
      <w:r w:rsidR="009C186E" w:rsidRPr="00B30F59">
        <w:rPr>
          <w:color w:val="auto"/>
        </w:rPr>
        <w:fldChar w:fldCharType="begin"/>
      </w:r>
      <w:r w:rsidR="009C186E" w:rsidRPr="00B30F59">
        <w:rPr>
          <w:color w:val="auto"/>
        </w:rPr>
        <w:instrText xml:space="preserve"> REF _Ref416451524 \r \h </w:instrText>
      </w:r>
      <w:r w:rsidR="009C186E" w:rsidRPr="00B30F59">
        <w:rPr>
          <w:color w:val="auto"/>
        </w:rPr>
      </w:r>
      <w:r w:rsidR="009C186E" w:rsidRPr="00B30F59">
        <w:rPr>
          <w:color w:val="auto"/>
        </w:rPr>
        <w:fldChar w:fldCharType="separate"/>
      </w:r>
      <w:r w:rsidR="00D44AE2">
        <w:rPr>
          <w:color w:val="auto"/>
        </w:rPr>
        <w:t>[16]</w:t>
      </w:r>
      <w:r w:rsidR="009C186E" w:rsidRPr="00B30F59">
        <w:rPr>
          <w:color w:val="auto"/>
        </w:rPr>
        <w:fldChar w:fldCharType="end"/>
      </w:r>
      <w:r w:rsidR="009C186E" w:rsidRPr="00B30F59">
        <w:rPr>
          <w:color w:val="auto"/>
        </w:rPr>
        <w:t>-</w:t>
      </w:r>
      <w:r w:rsidR="009C186E" w:rsidRPr="00B30F59">
        <w:rPr>
          <w:color w:val="auto"/>
        </w:rPr>
        <w:fldChar w:fldCharType="begin"/>
      </w:r>
      <w:r w:rsidR="009C186E" w:rsidRPr="00B30F59">
        <w:rPr>
          <w:color w:val="auto"/>
        </w:rPr>
        <w:instrText xml:space="preserve"> REF _Ref416451533 \r \h </w:instrText>
      </w:r>
      <w:r w:rsidR="009C186E" w:rsidRPr="00B30F59">
        <w:rPr>
          <w:color w:val="auto"/>
        </w:rPr>
      </w:r>
      <w:r w:rsidR="009C186E" w:rsidRPr="00B30F59">
        <w:rPr>
          <w:color w:val="auto"/>
        </w:rPr>
        <w:fldChar w:fldCharType="separate"/>
      </w:r>
      <w:r w:rsidR="00D44AE2">
        <w:rPr>
          <w:color w:val="auto"/>
        </w:rPr>
        <w:t>[18]</w:t>
      </w:r>
      <w:r w:rsidR="009C186E" w:rsidRPr="00B30F59">
        <w:rPr>
          <w:color w:val="auto"/>
        </w:rPr>
        <w:fldChar w:fldCharType="end"/>
      </w:r>
      <w:r w:rsidRPr="00B30F59">
        <w:rPr>
          <w:color w:val="auto"/>
        </w:rPr>
        <w:t xml:space="preserve">. </w:t>
      </w:r>
    </w:p>
    <w:p w14:paraId="2CF32913" w14:textId="37189D9B" w:rsidR="00632DF5" w:rsidRPr="00B30F59" w:rsidRDefault="00921AEA" w:rsidP="00632DF5">
      <w:pPr>
        <w:pStyle w:val="Figure"/>
        <w:rPr>
          <w:color w:val="auto"/>
        </w:rPr>
      </w:pPr>
      <w:r>
        <w:rPr>
          <w:noProof/>
        </w:rPr>
        <w:drawing>
          <wp:inline distT="0" distB="0" distL="0" distR="0" wp14:anchorId="46632444" wp14:editId="33283427">
            <wp:extent cx="5486400" cy="2511083"/>
            <wp:effectExtent l="0" t="0" r="0" b="3810"/>
            <wp:docPr id="61469" name="Picture 61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486400" cy="2511083"/>
                    </a:xfrm>
                    <a:prstGeom prst="rect">
                      <a:avLst/>
                    </a:prstGeom>
                  </pic:spPr>
                </pic:pic>
              </a:graphicData>
            </a:graphic>
          </wp:inline>
        </w:drawing>
      </w:r>
    </w:p>
    <w:p w14:paraId="6960AAE2" w14:textId="32EA03F0" w:rsidR="00632DF5" w:rsidRPr="00B30F59" w:rsidRDefault="00632DF5" w:rsidP="009C186E">
      <w:pPr>
        <w:pStyle w:val="FigureText"/>
        <w:rPr>
          <w:color w:val="auto"/>
        </w:rPr>
      </w:pPr>
      <w:bookmarkStart w:id="32" w:name="_Ref412812287"/>
      <w:bookmarkStart w:id="33" w:name="_Toc448746647"/>
      <w:r w:rsidRPr="00B30F59">
        <w:rPr>
          <w:color w:val="auto"/>
        </w:rPr>
        <w:t xml:space="preserve">Figure </w:t>
      </w:r>
      <w:r w:rsidR="00BD29F1" w:rsidRPr="00B30F59">
        <w:rPr>
          <w:color w:val="auto"/>
        </w:rPr>
        <w:fldChar w:fldCharType="begin"/>
      </w:r>
      <w:r w:rsidR="00BD29F1" w:rsidRPr="00B30F59">
        <w:rPr>
          <w:color w:val="auto"/>
        </w:rPr>
        <w:instrText xml:space="preserve"> STYLEREF 1 \s </w:instrText>
      </w:r>
      <w:r w:rsidR="00BD29F1" w:rsidRPr="00B30F59">
        <w:rPr>
          <w:color w:val="auto"/>
        </w:rPr>
        <w:fldChar w:fldCharType="separate"/>
      </w:r>
      <w:r w:rsidR="00D44AE2">
        <w:rPr>
          <w:noProof/>
          <w:color w:val="auto"/>
        </w:rPr>
        <w:t>1</w:t>
      </w:r>
      <w:r w:rsidR="00BD29F1" w:rsidRPr="00B30F59">
        <w:rPr>
          <w:noProof/>
          <w:color w:val="auto"/>
        </w:rPr>
        <w:fldChar w:fldCharType="end"/>
      </w:r>
      <w:r w:rsidR="0021136F" w:rsidRPr="00B30F59">
        <w:rPr>
          <w:color w:val="auto"/>
        </w:rPr>
        <w:t>.</w:t>
      </w:r>
      <w:r w:rsidR="00BD29F1" w:rsidRPr="00B30F59">
        <w:rPr>
          <w:color w:val="auto"/>
        </w:rPr>
        <w:fldChar w:fldCharType="begin"/>
      </w:r>
      <w:r w:rsidR="00BD29F1" w:rsidRPr="00B30F59">
        <w:rPr>
          <w:color w:val="auto"/>
        </w:rPr>
        <w:instrText xml:space="preserve"> SEQ Figure \* ARABIC \s 1 </w:instrText>
      </w:r>
      <w:r w:rsidR="00BD29F1" w:rsidRPr="00B30F59">
        <w:rPr>
          <w:color w:val="auto"/>
        </w:rPr>
        <w:fldChar w:fldCharType="separate"/>
      </w:r>
      <w:r w:rsidR="00D44AE2">
        <w:rPr>
          <w:noProof/>
          <w:color w:val="auto"/>
        </w:rPr>
        <w:t>2</w:t>
      </w:r>
      <w:r w:rsidR="00BD29F1" w:rsidRPr="00B30F59">
        <w:rPr>
          <w:noProof/>
          <w:color w:val="auto"/>
        </w:rPr>
        <w:fldChar w:fldCharType="end"/>
      </w:r>
      <w:bookmarkEnd w:id="32"/>
      <w:r w:rsidRPr="00B30F59">
        <w:rPr>
          <w:color w:val="auto"/>
        </w:rPr>
        <w:t>: Comparison of the different battery technologies in terms of volumetric and gravimetric energy density</w:t>
      </w:r>
      <w:r w:rsidR="009C186E" w:rsidRPr="00B30F59">
        <w:rPr>
          <w:color w:val="auto"/>
        </w:rPr>
        <w:t xml:space="preserve"> </w:t>
      </w:r>
      <w:r w:rsidR="009C186E" w:rsidRPr="00B30F59">
        <w:rPr>
          <w:color w:val="auto"/>
        </w:rPr>
        <w:fldChar w:fldCharType="begin"/>
      </w:r>
      <w:r w:rsidR="009C186E" w:rsidRPr="00B30F59">
        <w:rPr>
          <w:color w:val="auto"/>
        </w:rPr>
        <w:instrText xml:space="preserve"> REF _Ref416451524 \r \h </w:instrText>
      </w:r>
      <w:r w:rsidR="009C186E" w:rsidRPr="00B30F59">
        <w:rPr>
          <w:color w:val="auto"/>
        </w:rPr>
      </w:r>
      <w:r w:rsidR="009C186E" w:rsidRPr="00B30F59">
        <w:rPr>
          <w:color w:val="auto"/>
        </w:rPr>
        <w:fldChar w:fldCharType="separate"/>
      </w:r>
      <w:r w:rsidR="00D44AE2">
        <w:rPr>
          <w:color w:val="auto"/>
        </w:rPr>
        <w:t>[16]</w:t>
      </w:r>
      <w:r w:rsidR="009C186E" w:rsidRPr="00B30F59">
        <w:rPr>
          <w:color w:val="auto"/>
        </w:rPr>
        <w:fldChar w:fldCharType="end"/>
      </w:r>
      <w:r w:rsidR="009C186E" w:rsidRPr="00B30F59">
        <w:rPr>
          <w:color w:val="auto"/>
        </w:rPr>
        <w:t>-</w:t>
      </w:r>
      <w:r w:rsidR="009C186E" w:rsidRPr="00B30F59">
        <w:rPr>
          <w:color w:val="auto"/>
        </w:rPr>
        <w:fldChar w:fldCharType="begin"/>
      </w:r>
      <w:r w:rsidR="009C186E" w:rsidRPr="00B30F59">
        <w:rPr>
          <w:color w:val="auto"/>
        </w:rPr>
        <w:instrText xml:space="preserve"> REF _Ref416451533 \r \h </w:instrText>
      </w:r>
      <w:r w:rsidR="009C186E" w:rsidRPr="00B30F59">
        <w:rPr>
          <w:color w:val="auto"/>
        </w:rPr>
      </w:r>
      <w:r w:rsidR="009C186E" w:rsidRPr="00B30F59">
        <w:rPr>
          <w:color w:val="auto"/>
        </w:rPr>
        <w:fldChar w:fldCharType="separate"/>
      </w:r>
      <w:r w:rsidR="00D44AE2">
        <w:rPr>
          <w:color w:val="auto"/>
        </w:rPr>
        <w:t>[18]</w:t>
      </w:r>
      <w:r w:rsidR="009C186E" w:rsidRPr="00B30F59">
        <w:rPr>
          <w:color w:val="auto"/>
        </w:rPr>
        <w:fldChar w:fldCharType="end"/>
      </w:r>
      <w:r w:rsidR="009C186E" w:rsidRPr="00B30F59">
        <w:rPr>
          <w:color w:val="auto"/>
        </w:rPr>
        <w:t>.</w:t>
      </w:r>
      <w:bookmarkEnd w:id="33"/>
    </w:p>
    <w:p w14:paraId="0C19336F" w14:textId="71162446" w:rsidR="009C186E" w:rsidRPr="00B30F59" w:rsidRDefault="00632DF5" w:rsidP="009C186E">
      <w:pPr>
        <w:pStyle w:val="Body"/>
        <w:rPr>
          <w:color w:val="auto"/>
        </w:rPr>
      </w:pPr>
      <w:r w:rsidRPr="00B30F59">
        <w:rPr>
          <w:color w:val="auto"/>
        </w:rPr>
        <w:t>There are several battery technologies that are commercially available and have been successfully utilized in both distributed and centralized power applications. However, there are several challenges for thei</w:t>
      </w:r>
      <w:r w:rsidR="001E4DC1" w:rsidRPr="00B30F59">
        <w:rPr>
          <w:color w:val="auto"/>
        </w:rPr>
        <w:t>r widespread deployment</w:t>
      </w:r>
      <w:r w:rsidR="008D3E73">
        <w:rPr>
          <w:color w:val="auto"/>
        </w:rPr>
        <w:t>,</w:t>
      </w:r>
      <w:r w:rsidR="001E4DC1" w:rsidRPr="00B30F59">
        <w:rPr>
          <w:color w:val="auto"/>
        </w:rPr>
        <w:t xml:space="preserve"> such as</w:t>
      </w:r>
      <w:r w:rsidRPr="00B30F59">
        <w:rPr>
          <w:color w:val="auto"/>
        </w:rPr>
        <w:t xml:space="preserve"> lifetime, safety, system cost, charging capabilities, and power management. The most mature and modern battery technologies that are currently available include lithium-ion (Li-ion), nickel-cadmium (Ni-Cd), sodium sulfur (NaS), and lead acid batteries. </w:t>
      </w:r>
    </w:p>
    <w:p w14:paraId="44BC6FC8" w14:textId="153A9FD4" w:rsidR="009C186E" w:rsidRPr="00B30F59" w:rsidRDefault="009C186E" w:rsidP="008D3E73">
      <w:pPr>
        <w:pStyle w:val="Body"/>
        <w:rPr>
          <w:color w:val="auto"/>
        </w:rPr>
      </w:pPr>
      <w:r w:rsidRPr="00B30F59">
        <w:rPr>
          <w:color w:val="auto"/>
        </w:rPr>
        <w:t xml:space="preserve">Volumetric and gravimetric energy density comparison of different battery technologies and flywheel energy storage is shown in </w:t>
      </w:r>
      <w:r w:rsidRPr="00B30F59">
        <w:rPr>
          <w:color w:val="auto"/>
        </w:rPr>
        <w:fldChar w:fldCharType="begin"/>
      </w:r>
      <w:r w:rsidRPr="00B30F59">
        <w:rPr>
          <w:color w:val="auto"/>
        </w:rPr>
        <w:instrText xml:space="preserve"> REF _Ref412812287 \h </w:instrText>
      </w:r>
      <w:r w:rsidRPr="00B30F59">
        <w:rPr>
          <w:color w:val="auto"/>
        </w:rPr>
      </w:r>
      <w:r w:rsidRPr="00B30F59">
        <w:rPr>
          <w:color w:val="auto"/>
        </w:rPr>
        <w:fldChar w:fldCharType="separate"/>
      </w:r>
      <w:r w:rsidR="00D44AE2" w:rsidRPr="00B30F59">
        <w:rPr>
          <w:color w:val="auto"/>
        </w:rPr>
        <w:t xml:space="preserve">Figure </w:t>
      </w:r>
      <w:r w:rsidR="00D44AE2">
        <w:rPr>
          <w:noProof/>
          <w:color w:val="auto"/>
        </w:rPr>
        <w:t>1</w:t>
      </w:r>
      <w:r w:rsidR="00D44AE2" w:rsidRPr="00B30F59">
        <w:rPr>
          <w:color w:val="auto"/>
        </w:rPr>
        <w:t>.</w:t>
      </w:r>
      <w:r w:rsidR="00D44AE2">
        <w:rPr>
          <w:noProof/>
          <w:color w:val="auto"/>
        </w:rPr>
        <w:t>2</w:t>
      </w:r>
      <w:r w:rsidRPr="00B30F59">
        <w:rPr>
          <w:color w:val="auto"/>
        </w:rPr>
        <w:fldChar w:fldCharType="end"/>
      </w:r>
      <w:r w:rsidRPr="00B30F59">
        <w:rPr>
          <w:color w:val="auto"/>
        </w:rPr>
        <w:t xml:space="preserve"> . As can be seen, the </w:t>
      </w:r>
      <w:r w:rsidR="001E4DC1" w:rsidRPr="00B30F59">
        <w:rPr>
          <w:color w:val="auto"/>
        </w:rPr>
        <w:lastRenderedPageBreak/>
        <w:t>battery technologies have</w:t>
      </w:r>
      <w:r w:rsidRPr="00B30F59">
        <w:rPr>
          <w:color w:val="auto"/>
        </w:rPr>
        <w:t xml:space="preserve"> much higher volumetric and gravimetric energy </w:t>
      </w:r>
      <w:r w:rsidR="001E4DC1" w:rsidRPr="00B30F59">
        <w:rPr>
          <w:color w:val="auto"/>
        </w:rPr>
        <w:t>density which results in a lighter and more compact system.</w:t>
      </w:r>
      <w:r w:rsidRPr="00B30F59">
        <w:rPr>
          <w:color w:val="auto"/>
        </w:rPr>
        <w:t xml:space="preserve"> Among</w:t>
      </w:r>
      <w:r w:rsidR="001E4DC1" w:rsidRPr="00B30F59">
        <w:rPr>
          <w:color w:val="auto"/>
        </w:rPr>
        <w:t xml:space="preserve"> the</w:t>
      </w:r>
      <w:r w:rsidRPr="00B30F59">
        <w:rPr>
          <w:color w:val="auto"/>
        </w:rPr>
        <w:t xml:space="preserve"> different battery technologies, </w:t>
      </w:r>
      <w:r w:rsidR="001E4DC1" w:rsidRPr="00B30F59">
        <w:rPr>
          <w:color w:val="auto"/>
        </w:rPr>
        <w:t xml:space="preserve">the </w:t>
      </w:r>
      <w:r w:rsidRPr="00B30F59">
        <w:rPr>
          <w:color w:val="auto"/>
        </w:rPr>
        <w:t xml:space="preserve">lithium-ion storage system has the highest energy and is very suitable </w:t>
      </w:r>
      <w:r w:rsidR="001E4DC1" w:rsidRPr="00B30F59">
        <w:rPr>
          <w:color w:val="auto"/>
        </w:rPr>
        <w:t>for applications where system weight and volume are concerns</w:t>
      </w:r>
      <w:r w:rsidRPr="00B30F59">
        <w:rPr>
          <w:color w:val="auto"/>
        </w:rPr>
        <w:t xml:space="preserve">. </w:t>
      </w:r>
      <w:r w:rsidRPr="00B30F59">
        <w:rPr>
          <w:color w:val="auto"/>
        </w:rPr>
        <w:fldChar w:fldCharType="begin"/>
      </w:r>
      <w:r w:rsidRPr="00B30F59">
        <w:rPr>
          <w:color w:val="auto"/>
        </w:rPr>
        <w:instrText xml:space="preserve"> REF _Ref412812301 \h </w:instrText>
      </w:r>
      <w:r w:rsidRPr="00B30F59">
        <w:rPr>
          <w:color w:val="auto"/>
        </w:rPr>
      </w:r>
      <w:r w:rsidRPr="00B30F59">
        <w:rPr>
          <w:color w:val="auto"/>
        </w:rPr>
        <w:fldChar w:fldCharType="separate"/>
      </w:r>
      <w:r w:rsidR="00D44AE2" w:rsidRPr="00B30F59">
        <w:rPr>
          <w:color w:val="auto"/>
        </w:rPr>
        <w:t xml:space="preserve">Figure </w:t>
      </w:r>
      <w:r w:rsidR="00D44AE2">
        <w:rPr>
          <w:noProof/>
          <w:color w:val="auto"/>
        </w:rPr>
        <w:t>1</w:t>
      </w:r>
      <w:r w:rsidR="00D44AE2" w:rsidRPr="00B30F59">
        <w:rPr>
          <w:color w:val="auto"/>
        </w:rPr>
        <w:t>.</w:t>
      </w:r>
      <w:r w:rsidR="00D44AE2">
        <w:rPr>
          <w:noProof/>
          <w:color w:val="auto"/>
        </w:rPr>
        <w:t>3</w:t>
      </w:r>
      <w:r w:rsidRPr="00B30F59">
        <w:rPr>
          <w:color w:val="auto"/>
        </w:rPr>
        <w:fldChar w:fldCharType="end"/>
      </w:r>
      <w:r w:rsidRPr="00B30F59">
        <w:rPr>
          <w:color w:val="auto"/>
        </w:rPr>
        <w:t xml:space="preserve"> also shows the comparison of the different battery technologies and</w:t>
      </w:r>
      <w:r w:rsidR="001E4DC1" w:rsidRPr="00B30F59">
        <w:rPr>
          <w:color w:val="auto"/>
        </w:rPr>
        <w:t xml:space="preserve"> the</w:t>
      </w:r>
      <w:r w:rsidRPr="00B30F59">
        <w:rPr>
          <w:color w:val="auto"/>
        </w:rPr>
        <w:t xml:space="preserve"> flywheel in terms of cost per unit power output and cost per energy. Lead acid battery storage, as</w:t>
      </w:r>
      <w:r w:rsidR="00BF08F0" w:rsidRPr="00B30F59">
        <w:rPr>
          <w:color w:val="auto"/>
        </w:rPr>
        <w:t xml:space="preserve"> a</w:t>
      </w:r>
      <w:r w:rsidRPr="00B30F59">
        <w:rPr>
          <w:color w:val="auto"/>
        </w:rPr>
        <w:t xml:space="preserve"> mature technology with good battery life, </w:t>
      </w:r>
      <w:r w:rsidR="008D3E73">
        <w:rPr>
          <w:color w:val="auto"/>
        </w:rPr>
        <w:t>is</w:t>
      </w:r>
      <w:r w:rsidRPr="00B30F59">
        <w:rPr>
          <w:color w:val="auto"/>
        </w:rPr>
        <w:t xml:space="preserve"> relatively cheap and is suitable for power quality and energy management applications.</w:t>
      </w:r>
      <w:r w:rsidR="009430E4" w:rsidRPr="00B30F59">
        <w:rPr>
          <w:color w:val="auto"/>
        </w:rPr>
        <w:t xml:space="preserve"> </w:t>
      </w:r>
      <w:r w:rsidRPr="00B30F59">
        <w:rPr>
          <w:color w:val="auto"/>
        </w:rPr>
        <w:t xml:space="preserve">Also, lithium-ion, as a modern battery technology, is more expensive. </w:t>
      </w:r>
      <w:r w:rsidR="001E4DC1" w:rsidRPr="00B30F59">
        <w:rPr>
          <w:color w:val="auto"/>
        </w:rPr>
        <w:t>I</w:t>
      </w:r>
      <w:r w:rsidRPr="00B30F59">
        <w:rPr>
          <w:color w:val="auto"/>
        </w:rPr>
        <w:t xml:space="preserve">t can be seen that the flywheel </w:t>
      </w:r>
      <w:r w:rsidR="001E4DC1" w:rsidRPr="00B30F59">
        <w:rPr>
          <w:color w:val="auto"/>
        </w:rPr>
        <w:t xml:space="preserve">energy </w:t>
      </w:r>
      <w:r w:rsidRPr="00B30F59">
        <w:rPr>
          <w:color w:val="auto"/>
        </w:rPr>
        <w:t>storage for high power application is feasible wh</w:t>
      </w:r>
      <w:r w:rsidR="008D3E73">
        <w:rPr>
          <w:color w:val="auto"/>
        </w:rPr>
        <w:t>ile it is not economic for high-</w:t>
      </w:r>
      <w:r w:rsidRPr="00B30F59">
        <w:rPr>
          <w:color w:val="auto"/>
        </w:rPr>
        <w:t>energy applications. In this section, the most mature and modern battery technologies, namely Li-ion, Ni-Cd, NaS, and lead acid batteries, are explained here with their technical advantages and limitation</w:t>
      </w:r>
      <w:r w:rsidR="001E4DC1" w:rsidRPr="00B30F59">
        <w:rPr>
          <w:color w:val="auto"/>
        </w:rPr>
        <w:t>s</w:t>
      </w:r>
      <w:r w:rsidRPr="00B30F59">
        <w:rPr>
          <w:color w:val="auto"/>
        </w:rPr>
        <w:t xml:space="preserve">. </w:t>
      </w:r>
    </w:p>
    <w:p w14:paraId="4517A386" w14:textId="764ADEED" w:rsidR="00632DF5" w:rsidRPr="00B30F59" w:rsidRDefault="0075347C" w:rsidP="00632DF5">
      <w:pPr>
        <w:pStyle w:val="Figure"/>
        <w:rPr>
          <w:color w:val="auto"/>
        </w:rPr>
      </w:pPr>
      <w:r>
        <w:rPr>
          <w:noProof/>
        </w:rPr>
        <w:drawing>
          <wp:inline distT="0" distB="0" distL="0" distR="0" wp14:anchorId="31570E5A" wp14:editId="63C03AA0">
            <wp:extent cx="5477736" cy="2769079"/>
            <wp:effectExtent l="0" t="0" r="0" b="0"/>
            <wp:docPr id="61470" name="Picture 61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b="3125"/>
                    <a:stretch/>
                  </pic:blipFill>
                  <pic:spPr bwMode="auto">
                    <a:xfrm>
                      <a:off x="0" y="0"/>
                      <a:ext cx="5489807" cy="2775181"/>
                    </a:xfrm>
                    <a:prstGeom prst="rect">
                      <a:avLst/>
                    </a:prstGeom>
                    <a:ln>
                      <a:noFill/>
                    </a:ln>
                    <a:extLst>
                      <a:ext uri="{53640926-AAD7-44D8-BBD7-CCE9431645EC}">
                        <a14:shadowObscured xmlns:a14="http://schemas.microsoft.com/office/drawing/2010/main"/>
                      </a:ext>
                    </a:extLst>
                  </pic:spPr>
                </pic:pic>
              </a:graphicData>
            </a:graphic>
          </wp:inline>
        </w:drawing>
      </w:r>
    </w:p>
    <w:p w14:paraId="36E91F60" w14:textId="05124995" w:rsidR="00632DF5" w:rsidRPr="00B30F59" w:rsidRDefault="00632DF5" w:rsidP="008D3E73">
      <w:pPr>
        <w:pStyle w:val="FigureText"/>
        <w:rPr>
          <w:color w:val="auto"/>
        </w:rPr>
      </w:pPr>
      <w:bookmarkStart w:id="34" w:name="_Ref412812301"/>
      <w:bookmarkStart w:id="35" w:name="_Toc448746648"/>
      <w:r w:rsidRPr="00B30F59">
        <w:rPr>
          <w:color w:val="auto"/>
        </w:rPr>
        <w:t xml:space="preserve">Figure </w:t>
      </w:r>
      <w:r w:rsidR="00BD29F1" w:rsidRPr="00B30F59">
        <w:rPr>
          <w:color w:val="auto"/>
        </w:rPr>
        <w:fldChar w:fldCharType="begin"/>
      </w:r>
      <w:r w:rsidR="00BD29F1" w:rsidRPr="00B30F59">
        <w:rPr>
          <w:color w:val="auto"/>
        </w:rPr>
        <w:instrText xml:space="preserve"> STYLEREF 1 \s </w:instrText>
      </w:r>
      <w:r w:rsidR="00BD29F1" w:rsidRPr="00B30F59">
        <w:rPr>
          <w:color w:val="auto"/>
        </w:rPr>
        <w:fldChar w:fldCharType="separate"/>
      </w:r>
      <w:r w:rsidR="00D44AE2">
        <w:rPr>
          <w:noProof/>
          <w:color w:val="auto"/>
        </w:rPr>
        <w:t>1</w:t>
      </w:r>
      <w:r w:rsidR="00BD29F1" w:rsidRPr="00B30F59">
        <w:rPr>
          <w:noProof/>
          <w:color w:val="auto"/>
        </w:rPr>
        <w:fldChar w:fldCharType="end"/>
      </w:r>
      <w:r w:rsidR="0021136F" w:rsidRPr="00B30F59">
        <w:rPr>
          <w:color w:val="auto"/>
        </w:rPr>
        <w:t>.</w:t>
      </w:r>
      <w:r w:rsidR="00BD29F1" w:rsidRPr="00B30F59">
        <w:rPr>
          <w:color w:val="auto"/>
        </w:rPr>
        <w:fldChar w:fldCharType="begin"/>
      </w:r>
      <w:r w:rsidR="00BD29F1" w:rsidRPr="00B30F59">
        <w:rPr>
          <w:color w:val="auto"/>
        </w:rPr>
        <w:instrText xml:space="preserve"> SEQ Figure \* ARABIC \s 1 </w:instrText>
      </w:r>
      <w:r w:rsidR="00BD29F1" w:rsidRPr="00B30F59">
        <w:rPr>
          <w:color w:val="auto"/>
        </w:rPr>
        <w:fldChar w:fldCharType="separate"/>
      </w:r>
      <w:r w:rsidR="00D44AE2">
        <w:rPr>
          <w:noProof/>
          <w:color w:val="auto"/>
        </w:rPr>
        <w:t>3</w:t>
      </w:r>
      <w:r w:rsidR="00BD29F1" w:rsidRPr="00B30F59">
        <w:rPr>
          <w:noProof/>
          <w:color w:val="auto"/>
        </w:rPr>
        <w:fldChar w:fldCharType="end"/>
      </w:r>
      <w:bookmarkEnd w:id="34"/>
      <w:r w:rsidRPr="00B30F59">
        <w:rPr>
          <w:color w:val="auto"/>
        </w:rPr>
        <w:t>: Comparison of different battery technologies in terms of capital cost per unit power and capital cost per energy</w:t>
      </w:r>
      <w:r w:rsidR="009430E4" w:rsidRPr="00B30F59">
        <w:rPr>
          <w:color w:val="auto"/>
        </w:rPr>
        <w:t xml:space="preserve"> </w:t>
      </w:r>
      <w:r w:rsidR="009C186E" w:rsidRPr="00B30F59">
        <w:rPr>
          <w:color w:val="auto"/>
        </w:rPr>
        <w:fldChar w:fldCharType="begin"/>
      </w:r>
      <w:r w:rsidR="009C186E" w:rsidRPr="00B30F59">
        <w:rPr>
          <w:color w:val="auto"/>
        </w:rPr>
        <w:instrText xml:space="preserve"> REF _Ref416451524 \r \h </w:instrText>
      </w:r>
      <w:r w:rsidR="009C186E" w:rsidRPr="00B30F59">
        <w:rPr>
          <w:color w:val="auto"/>
        </w:rPr>
      </w:r>
      <w:r w:rsidR="009C186E" w:rsidRPr="00B30F59">
        <w:rPr>
          <w:color w:val="auto"/>
        </w:rPr>
        <w:fldChar w:fldCharType="separate"/>
      </w:r>
      <w:r w:rsidR="00D44AE2">
        <w:rPr>
          <w:color w:val="auto"/>
        </w:rPr>
        <w:t>[16]</w:t>
      </w:r>
      <w:r w:rsidR="009C186E" w:rsidRPr="00B30F59">
        <w:rPr>
          <w:color w:val="auto"/>
        </w:rPr>
        <w:fldChar w:fldCharType="end"/>
      </w:r>
      <w:r w:rsidR="009C186E" w:rsidRPr="00B30F59">
        <w:rPr>
          <w:color w:val="auto"/>
        </w:rPr>
        <w:t>-</w:t>
      </w:r>
      <w:r w:rsidR="009C186E" w:rsidRPr="00B30F59">
        <w:rPr>
          <w:color w:val="auto"/>
        </w:rPr>
        <w:fldChar w:fldCharType="begin"/>
      </w:r>
      <w:r w:rsidR="009C186E" w:rsidRPr="00B30F59">
        <w:rPr>
          <w:color w:val="auto"/>
        </w:rPr>
        <w:instrText xml:space="preserve"> REF _Ref416451533 \r \h </w:instrText>
      </w:r>
      <w:r w:rsidR="009C186E" w:rsidRPr="00B30F59">
        <w:rPr>
          <w:color w:val="auto"/>
        </w:rPr>
      </w:r>
      <w:r w:rsidR="009C186E" w:rsidRPr="00B30F59">
        <w:rPr>
          <w:color w:val="auto"/>
        </w:rPr>
        <w:fldChar w:fldCharType="separate"/>
      </w:r>
      <w:r w:rsidR="00D44AE2">
        <w:rPr>
          <w:color w:val="auto"/>
        </w:rPr>
        <w:t>[18]</w:t>
      </w:r>
      <w:r w:rsidR="009C186E" w:rsidRPr="00B30F59">
        <w:rPr>
          <w:color w:val="auto"/>
        </w:rPr>
        <w:fldChar w:fldCharType="end"/>
      </w:r>
      <w:r w:rsidR="009C186E" w:rsidRPr="00B30F59">
        <w:rPr>
          <w:color w:val="auto"/>
        </w:rPr>
        <w:t>.</w:t>
      </w:r>
      <w:bookmarkEnd w:id="35"/>
    </w:p>
    <w:p w14:paraId="0F83D271" w14:textId="4AA4F20E" w:rsidR="005E527B" w:rsidRPr="00B30F59" w:rsidRDefault="00E06542" w:rsidP="00AB3BE1">
      <w:pPr>
        <w:pStyle w:val="Heading4"/>
        <w:rPr>
          <w:color w:val="auto"/>
        </w:rPr>
      </w:pPr>
      <w:r w:rsidRPr="00B30F59">
        <w:rPr>
          <w:color w:val="auto"/>
        </w:rPr>
        <w:lastRenderedPageBreak/>
        <w:t>Lithium-ion batteries</w:t>
      </w:r>
    </w:p>
    <w:p w14:paraId="62EBBEA8" w14:textId="38EA237A" w:rsidR="003A2350" w:rsidRPr="00B30F59" w:rsidRDefault="003A2350" w:rsidP="003A2350">
      <w:pPr>
        <w:pStyle w:val="Body"/>
        <w:rPr>
          <w:color w:val="auto"/>
        </w:rPr>
      </w:pPr>
      <w:r w:rsidRPr="00B30F59">
        <w:rPr>
          <w:color w:val="auto"/>
        </w:rPr>
        <w:t>Li-ion energy storage has been utilized in a wide range of applications, ranging from a few kilowatt hours in residential applications</w:t>
      </w:r>
      <w:r w:rsidR="00C013A4">
        <w:rPr>
          <w:color w:val="auto"/>
        </w:rPr>
        <w:t>,</w:t>
      </w:r>
      <w:r w:rsidRPr="00B30F59">
        <w:rPr>
          <w:color w:val="auto"/>
        </w:rPr>
        <w:t xml:space="preserve"> such as rooftop photovoltaic arrays</w:t>
      </w:r>
      <w:r w:rsidR="00C013A4">
        <w:rPr>
          <w:color w:val="auto"/>
        </w:rPr>
        <w:t>,</w:t>
      </w:r>
      <w:r w:rsidRPr="00B30F59">
        <w:rPr>
          <w:color w:val="auto"/>
        </w:rPr>
        <w:t xml:space="preserve"> to multi-megawatts for grid ancillary services</w:t>
      </w:r>
      <w:r w:rsidR="00C013A4">
        <w:rPr>
          <w:color w:val="auto"/>
        </w:rPr>
        <w:t>,</w:t>
      </w:r>
      <w:r w:rsidRPr="00B30F59">
        <w:rPr>
          <w:color w:val="auto"/>
        </w:rPr>
        <w:t xml:space="preserve"> such as frequency regulation and spinning reserve. The anode in Li-ion batteries is made of graphitic carbon while different lithiated metal oxides</w:t>
      </w:r>
      <w:r w:rsidR="008D3E73">
        <w:rPr>
          <w:color w:val="auto"/>
        </w:rPr>
        <w:t>, such as LiCoO2 and</w:t>
      </w:r>
      <w:r w:rsidRPr="00B30F59">
        <w:rPr>
          <w:color w:val="auto"/>
        </w:rPr>
        <w:t xml:space="preserve"> LiMO2</w:t>
      </w:r>
      <w:r w:rsidR="008D3E73">
        <w:rPr>
          <w:color w:val="auto"/>
        </w:rPr>
        <w:t>,</w:t>
      </w:r>
      <w:r w:rsidRPr="00B30F59">
        <w:rPr>
          <w:color w:val="auto"/>
        </w:rPr>
        <w:t xml:space="preserve"> can be used as a cathode. When the battery is charged, the cathode is turned into lithium ions and move</w:t>
      </w:r>
      <w:r w:rsidR="008D3E73">
        <w:rPr>
          <w:color w:val="auto"/>
        </w:rPr>
        <w:t>d</w:t>
      </w:r>
      <w:r w:rsidRPr="00B30F59">
        <w:rPr>
          <w:color w:val="auto"/>
        </w:rPr>
        <w:t xml:space="preserve"> through the lithium salts electrolyte towards the anode where they combine with external electrons. </w:t>
      </w:r>
    </w:p>
    <w:p w14:paraId="4693397A" w14:textId="00161581" w:rsidR="00E06542" w:rsidRPr="00B30F59" w:rsidRDefault="003A2350" w:rsidP="008D3E73">
      <w:pPr>
        <w:pStyle w:val="Body"/>
        <w:rPr>
          <w:color w:val="auto"/>
        </w:rPr>
      </w:pPr>
      <w:r w:rsidRPr="00B30F59">
        <w:rPr>
          <w:color w:val="auto"/>
        </w:rPr>
        <w:t>Li-ion batteries have a very high energy density, fast response and long cyclic lifetime. Also, the efficiency of Li-ion batteries is very high, reaching above 95%. These advantages led Li-ion batteries to be widely used in portable electronic devices and considered as promising devices in electric vehicles and hybrid vehicles. Currently, Li-ion batteries took over 50% of the small portable application market. However, the main challenges</w:t>
      </w:r>
      <w:r w:rsidR="008D3E73">
        <w:rPr>
          <w:color w:val="auto"/>
        </w:rPr>
        <w:t xml:space="preserve"> for large-scale Li-ion battery</w:t>
      </w:r>
      <w:r w:rsidRPr="00B30F59">
        <w:rPr>
          <w:color w:val="auto"/>
        </w:rPr>
        <w:t xml:space="preserve"> utilization </w:t>
      </w:r>
      <w:r w:rsidR="00797D75">
        <w:rPr>
          <w:color w:val="auto"/>
        </w:rPr>
        <w:t>are</w:t>
      </w:r>
      <w:r w:rsidRPr="00B30F59">
        <w:rPr>
          <w:color w:val="auto"/>
        </w:rPr>
        <w:t xml:space="preserve"> the high cost due to the requirements of special packaging and internal overcharge protection circuits. These needs are essential to ensure the chemical and mechanical long-term reliability of lithium ion battery technologies. Moreover, the limited sources for lithium are an important issue for the viability of Li-ion batteries </w:t>
      </w:r>
      <w:r w:rsidRPr="00B30F59">
        <w:rPr>
          <w:color w:val="auto"/>
        </w:rPr>
        <w:fldChar w:fldCharType="begin"/>
      </w:r>
      <w:r w:rsidRPr="00B30F59">
        <w:rPr>
          <w:color w:val="auto"/>
        </w:rPr>
        <w:instrText xml:space="preserve"> REF _Ref414403948 \r \h  \* MERGEFORMAT </w:instrText>
      </w:r>
      <w:r w:rsidRPr="00B30F59">
        <w:rPr>
          <w:color w:val="auto"/>
        </w:rPr>
      </w:r>
      <w:r w:rsidRPr="00B30F59">
        <w:rPr>
          <w:color w:val="auto"/>
        </w:rPr>
        <w:fldChar w:fldCharType="separate"/>
      </w:r>
      <w:r w:rsidR="00D44AE2">
        <w:rPr>
          <w:color w:val="auto"/>
        </w:rPr>
        <w:t>[19]</w:t>
      </w:r>
      <w:r w:rsidRPr="00B30F59">
        <w:rPr>
          <w:color w:val="auto"/>
        </w:rPr>
        <w:fldChar w:fldCharType="end"/>
      </w:r>
      <w:r w:rsidRPr="00B30F59">
        <w:rPr>
          <w:color w:val="auto"/>
        </w:rPr>
        <w:t>-</w:t>
      </w:r>
      <w:r w:rsidRPr="00B30F59">
        <w:rPr>
          <w:color w:val="auto"/>
        </w:rPr>
        <w:fldChar w:fldCharType="begin"/>
      </w:r>
      <w:r w:rsidRPr="00B30F59">
        <w:rPr>
          <w:color w:val="auto"/>
        </w:rPr>
        <w:instrText xml:space="preserve"> REF _Ref414403959 \r \h  \* MERGEFORMAT </w:instrText>
      </w:r>
      <w:r w:rsidRPr="00B30F59">
        <w:rPr>
          <w:color w:val="auto"/>
        </w:rPr>
      </w:r>
      <w:r w:rsidRPr="00B30F59">
        <w:rPr>
          <w:color w:val="auto"/>
        </w:rPr>
        <w:fldChar w:fldCharType="separate"/>
      </w:r>
      <w:r w:rsidR="00D44AE2">
        <w:rPr>
          <w:color w:val="auto"/>
        </w:rPr>
        <w:t>[23]</w:t>
      </w:r>
      <w:r w:rsidRPr="00B30F59">
        <w:rPr>
          <w:color w:val="auto"/>
        </w:rPr>
        <w:fldChar w:fldCharType="end"/>
      </w:r>
      <w:r w:rsidRPr="00B30F59">
        <w:rPr>
          <w:color w:val="auto"/>
        </w:rPr>
        <w:t>.</w:t>
      </w:r>
    </w:p>
    <w:p w14:paraId="4F2CF60B" w14:textId="02CF5738" w:rsidR="005E527B" w:rsidRPr="00B30F59" w:rsidRDefault="00B5229D" w:rsidP="00AB3BE1">
      <w:pPr>
        <w:pStyle w:val="Heading4"/>
        <w:rPr>
          <w:color w:val="auto"/>
        </w:rPr>
      </w:pPr>
      <w:r w:rsidRPr="00B30F59">
        <w:rPr>
          <w:color w:val="auto"/>
        </w:rPr>
        <w:t>Lead-Acid Battery</w:t>
      </w:r>
    </w:p>
    <w:p w14:paraId="74067AAD" w14:textId="6A43B7DF" w:rsidR="00B5229D" w:rsidRPr="00B30F59" w:rsidRDefault="00B5229D" w:rsidP="001A44C8">
      <w:pPr>
        <w:pStyle w:val="Body"/>
        <w:rPr>
          <w:color w:val="auto"/>
        </w:rPr>
      </w:pPr>
      <w:r w:rsidRPr="00B30F59">
        <w:rPr>
          <w:color w:val="auto"/>
        </w:rPr>
        <w:t>Lead-acid batteries are the most developed and mature battery storage technology. Lead-acid batteries consist of lead plates</w:t>
      </w:r>
      <w:r w:rsidR="008D3E73">
        <w:rPr>
          <w:color w:val="auto"/>
        </w:rPr>
        <w:t>,</w:t>
      </w:r>
      <w:r w:rsidR="001E4DC1" w:rsidRPr="00B30F59">
        <w:rPr>
          <w:color w:val="auto"/>
        </w:rPr>
        <w:t xml:space="preserve"> each with an</w:t>
      </w:r>
      <w:r w:rsidRPr="00B30F59">
        <w:rPr>
          <w:color w:val="auto"/>
        </w:rPr>
        <w:t xml:space="preserve"> anode and cathode which are immersed in a mixture of sulphuric acid and water as an electrolyte. During the charging process, the electrodes sit in electrolyte and store the energy. When the battery is </w:t>
      </w:r>
      <w:r w:rsidRPr="00B30F59">
        <w:rPr>
          <w:color w:val="auto"/>
        </w:rPr>
        <w:lastRenderedPageBreak/>
        <w:t xml:space="preserve">discharged, </w:t>
      </w:r>
      <w:r w:rsidR="001A44C8" w:rsidRPr="00B30F59">
        <w:rPr>
          <w:color w:val="auto"/>
        </w:rPr>
        <w:t xml:space="preserve">the electrodes turn into lead sulphate while the sulphuric acid dissolves </w:t>
      </w:r>
      <w:r w:rsidRPr="00B30F59">
        <w:rPr>
          <w:color w:val="auto"/>
        </w:rPr>
        <w:t xml:space="preserve">and becomes mainly water. </w:t>
      </w:r>
    </w:p>
    <w:p w14:paraId="379D2AD2" w14:textId="504DDCBC" w:rsidR="00B5229D" w:rsidRPr="00B30F59" w:rsidRDefault="00B5229D" w:rsidP="008D3E73">
      <w:pPr>
        <w:pStyle w:val="Body"/>
        <w:rPr>
          <w:color w:val="auto"/>
        </w:rPr>
      </w:pPr>
      <w:r w:rsidRPr="00B30F59">
        <w:rPr>
          <w:color w:val="auto"/>
        </w:rPr>
        <w:t xml:space="preserve">The energy and power capacities of lead-acid batteries depend on the size and geometry of the electrodes. The power capacity of lead-acid batteries depends on the surface area for each electrode. </w:t>
      </w:r>
      <w:r w:rsidR="008D3E73">
        <w:rPr>
          <w:color w:val="auto"/>
        </w:rPr>
        <w:t>On the</w:t>
      </w:r>
      <w:r w:rsidRPr="00B30F59">
        <w:rPr>
          <w:color w:val="auto"/>
        </w:rPr>
        <w:t xml:space="preserve"> contrary, in order to improve the energy capacity of the battery, the mass of each electrode should be increased. Thus, depending on the application, a compromise must be made. </w:t>
      </w:r>
    </w:p>
    <w:p w14:paraId="23808A64" w14:textId="6E414C6F" w:rsidR="00B5229D" w:rsidRPr="00B30F59" w:rsidRDefault="00B5229D" w:rsidP="008D3E73">
      <w:pPr>
        <w:pStyle w:val="Body"/>
        <w:rPr>
          <w:color w:val="auto"/>
        </w:rPr>
      </w:pPr>
      <w:r w:rsidRPr="00B30F59">
        <w:rPr>
          <w:color w:val="auto"/>
        </w:rPr>
        <w:t xml:space="preserve">The success of lead-acid batteries is due to </w:t>
      </w:r>
      <w:r w:rsidR="001A44C8" w:rsidRPr="00B30F59">
        <w:rPr>
          <w:color w:val="auto"/>
        </w:rPr>
        <w:t xml:space="preserve">their </w:t>
      </w:r>
      <w:r w:rsidRPr="00B30F59">
        <w:rPr>
          <w:color w:val="auto"/>
        </w:rPr>
        <w:t xml:space="preserve">relatively low cost, fast response, and low self-discharge rate. Also, the average efficiency of a storage system is around 85%. These </w:t>
      </w:r>
      <w:r w:rsidR="00F94EA4" w:rsidRPr="00B30F59">
        <w:rPr>
          <w:color w:val="auto"/>
        </w:rPr>
        <w:t xml:space="preserve">attributes </w:t>
      </w:r>
      <w:r w:rsidRPr="00B30F59">
        <w:rPr>
          <w:color w:val="auto"/>
        </w:rPr>
        <w:t>made the lead-acid batteries widely utilized for both short-term and long-term applications</w:t>
      </w:r>
      <w:r w:rsidR="008D3E73">
        <w:rPr>
          <w:color w:val="auto"/>
        </w:rPr>
        <w:t>,</w:t>
      </w:r>
      <w:r w:rsidRPr="00B30F59">
        <w:rPr>
          <w:color w:val="auto"/>
        </w:rPr>
        <w:t xml:space="preserve"> ranging from seconds up to 8 hours. For instance, in grid application</w:t>
      </w:r>
      <w:r w:rsidR="001A44C8" w:rsidRPr="00B30F59">
        <w:rPr>
          <w:color w:val="auto"/>
        </w:rPr>
        <w:t>s</w:t>
      </w:r>
      <w:r w:rsidRPr="00B30F59">
        <w:rPr>
          <w:color w:val="auto"/>
        </w:rPr>
        <w:t xml:space="preserve">, they are deployed for grid services such as frequency regulation and energy management. However, compared with other modern battery technologies, the lead-acid batteries suffer from low power density. Thus, hybrid utilization of the batteries with high power density storage, such as </w:t>
      </w:r>
      <w:r w:rsidR="001A44C8" w:rsidRPr="00B30F59">
        <w:rPr>
          <w:color w:val="auto"/>
        </w:rPr>
        <w:t xml:space="preserve">a </w:t>
      </w:r>
      <w:r w:rsidR="008D3E73">
        <w:rPr>
          <w:color w:val="auto"/>
        </w:rPr>
        <w:t>supercapacitor, for high-</w:t>
      </w:r>
      <w:r w:rsidRPr="00B30F59">
        <w:rPr>
          <w:color w:val="auto"/>
        </w:rPr>
        <w:t xml:space="preserve">power applications is necessary. </w:t>
      </w:r>
      <w:r w:rsidR="00B119E1" w:rsidRPr="00B30F59">
        <w:rPr>
          <w:color w:val="auto"/>
        </w:rPr>
        <w:t>Moreover</w:t>
      </w:r>
      <w:r w:rsidRPr="00B30F59">
        <w:rPr>
          <w:color w:val="auto"/>
        </w:rPr>
        <w:t xml:space="preserve">, the limitation of </w:t>
      </w:r>
      <w:r w:rsidR="008D3E73">
        <w:rPr>
          <w:color w:val="auto"/>
        </w:rPr>
        <w:t>the lead-acid batteries in fast-</w:t>
      </w:r>
      <w:r w:rsidRPr="00B30F59">
        <w:rPr>
          <w:color w:val="auto"/>
        </w:rPr>
        <w:t>charging process</w:t>
      </w:r>
      <w:r w:rsidR="001A44C8" w:rsidRPr="00B30F59">
        <w:rPr>
          <w:color w:val="auto"/>
        </w:rPr>
        <w:t>es</w:t>
      </w:r>
      <w:r w:rsidRPr="00B30F59">
        <w:rPr>
          <w:color w:val="auto"/>
        </w:rPr>
        <w:t xml:space="preserve"> and high sensitivity in temperature changes are the other drawbacks of this storage system</w:t>
      </w:r>
      <w:r w:rsidR="00160B5D" w:rsidRPr="00B30F59">
        <w:rPr>
          <w:color w:val="auto"/>
        </w:rPr>
        <w:t xml:space="preserve"> </w:t>
      </w:r>
      <w:r w:rsidR="00FC6BB2" w:rsidRPr="00B30F59">
        <w:rPr>
          <w:color w:val="auto"/>
        </w:rPr>
        <w:fldChar w:fldCharType="begin"/>
      </w:r>
      <w:r w:rsidR="00FC6BB2" w:rsidRPr="00B30F59">
        <w:rPr>
          <w:color w:val="auto"/>
        </w:rPr>
        <w:instrText xml:space="preserve"> REF _Ref416452289 \r \h </w:instrText>
      </w:r>
      <w:r w:rsidR="00FC6BB2" w:rsidRPr="00B30F59">
        <w:rPr>
          <w:color w:val="auto"/>
        </w:rPr>
      </w:r>
      <w:r w:rsidR="00FC6BB2" w:rsidRPr="00B30F59">
        <w:rPr>
          <w:color w:val="auto"/>
        </w:rPr>
        <w:fldChar w:fldCharType="separate"/>
      </w:r>
      <w:r w:rsidR="00D44AE2">
        <w:rPr>
          <w:color w:val="auto"/>
        </w:rPr>
        <w:t>[24]</w:t>
      </w:r>
      <w:r w:rsidR="00FC6BB2" w:rsidRPr="00B30F59">
        <w:rPr>
          <w:color w:val="auto"/>
        </w:rPr>
        <w:fldChar w:fldCharType="end"/>
      </w:r>
      <w:r w:rsidR="00FC6BB2" w:rsidRPr="00B30F59">
        <w:rPr>
          <w:color w:val="auto"/>
        </w:rPr>
        <w:t>-</w:t>
      </w:r>
      <w:r w:rsidR="00FC6BB2" w:rsidRPr="00B30F59">
        <w:rPr>
          <w:color w:val="auto"/>
        </w:rPr>
        <w:fldChar w:fldCharType="begin"/>
      </w:r>
      <w:r w:rsidR="00FC6BB2" w:rsidRPr="00B30F59">
        <w:rPr>
          <w:color w:val="auto"/>
        </w:rPr>
        <w:instrText xml:space="preserve"> REF _Ref416452296 \r \h </w:instrText>
      </w:r>
      <w:r w:rsidR="00FC6BB2" w:rsidRPr="00B30F59">
        <w:rPr>
          <w:color w:val="auto"/>
        </w:rPr>
      </w:r>
      <w:r w:rsidR="00FC6BB2" w:rsidRPr="00B30F59">
        <w:rPr>
          <w:color w:val="auto"/>
        </w:rPr>
        <w:fldChar w:fldCharType="separate"/>
      </w:r>
      <w:r w:rsidR="00D44AE2">
        <w:rPr>
          <w:color w:val="auto"/>
        </w:rPr>
        <w:t>[25]</w:t>
      </w:r>
      <w:r w:rsidR="00FC6BB2" w:rsidRPr="00B30F59">
        <w:rPr>
          <w:color w:val="auto"/>
        </w:rPr>
        <w:fldChar w:fldCharType="end"/>
      </w:r>
      <w:r w:rsidRPr="00B30F59">
        <w:rPr>
          <w:color w:val="auto"/>
        </w:rPr>
        <w:t>.</w:t>
      </w:r>
    </w:p>
    <w:p w14:paraId="26A05E66" w14:textId="77777777" w:rsidR="00381E51" w:rsidRPr="00B30F59" w:rsidRDefault="00381E51" w:rsidP="00AB3BE1">
      <w:pPr>
        <w:pStyle w:val="Heading4"/>
        <w:rPr>
          <w:color w:val="auto"/>
        </w:rPr>
      </w:pPr>
      <w:r w:rsidRPr="00B30F59">
        <w:rPr>
          <w:color w:val="auto"/>
        </w:rPr>
        <w:t xml:space="preserve">Nickel Cadmium Batteries </w:t>
      </w:r>
    </w:p>
    <w:p w14:paraId="7B89F8F5" w14:textId="5B6BF1B0" w:rsidR="00381E51" w:rsidRPr="00B30F59" w:rsidRDefault="00381E51" w:rsidP="001A44C8">
      <w:pPr>
        <w:pStyle w:val="Body"/>
        <w:rPr>
          <w:color w:val="auto"/>
        </w:rPr>
      </w:pPr>
      <w:r w:rsidRPr="00B30F59">
        <w:rPr>
          <w:color w:val="auto"/>
        </w:rPr>
        <w:t>NiCd</w:t>
      </w:r>
      <w:r w:rsidR="00B119E1" w:rsidRPr="00B30F59">
        <w:rPr>
          <w:color w:val="auto"/>
        </w:rPr>
        <w:t xml:space="preserve"> </w:t>
      </w:r>
      <w:r w:rsidRPr="00B30F59">
        <w:rPr>
          <w:color w:val="auto"/>
        </w:rPr>
        <w:t>batteries</w:t>
      </w:r>
      <w:r w:rsidR="001A44C8" w:rsidRPr="00B30F59">
        <w:rPr>
          <w:color w:val="auto"/>
        </w:rPr>
        <w:t xml:space="preserve"> are </w:t>
      </w:r>
      <w:r w:rsidRPr="00B30F59">
        <w:rPr>
          <w:color w:val="auto"/>
        </w:rPr>
        <w:t>a type of electro-chemical battery using nickel oxide hydroxide and metallic cadmium as electrodes. During discharge, the nickel oxide hydroxide mixes with water and produces a hydroxide ion and nickel hydroxide. Also, cadmium hydroxide is generated at the negative electrode. During the charging process</w:t>
      </w:r>
      <w:r w:rsidR="008D3E73">
        <w:rPr>
          <w:color w:val="auto"/>
        </w:rPr>
        <w:t>,</w:t>
      </w:r>
      <w:r w:rsidRPr="00B30F59">
        <w:rPr>
          <w:color w:val="auto"/>
        </w:rPr>
        <w:t xml:space="preserve"> the reaction is </w:t>
      </w:r>
      <w:r w:rsidRPr="00B30F59">
        <w:rPr>
          <w:color w:val="auto"/>
        </w:rPr>
        <w:lastRenderedPageBreak/>
        <w:t>reversed</w:t>
      </w:r>
      <w:r w:rsidR="002425D2" w:rsidRPr="00B30F59">
        <w:rPr>
          <w:color w:val="auto"/>
        </w:rPr>
        <w:t>, while</w:t>
      </w:r>
      <w:r w:rsidRPr="00B30F59">
        <w:rPr>
          <w:color w:val="auto"/>
        </w:rPr>
        <w:t xml:space="preserve"> oxygen and hydrogen are produced at the positive electrode and negative electrode, respectively. As a result, some venting and water addition is required</w:t>
      </w:r>
      <w:r w:rsidR="00AD2D42" w:rsidRPr="00B30F59">
        <w:rPr>
          <w:color w:val="auto"/>
        </w:rPr>
        <w:t xml:space="preserve"> </w:t>
      </w:r>
      <w:r w:rsidR="00AD2D42" w:rsidRPr="00B30F59">
        <w:rPr>
          <w:color w:val="auto"/>
        </w:rPr>
        <w:fldChar w:fldCharType="begin"/>
      </w:r>
      <w:r w:rsidR="00AD2D42" w:rsidRPr="00B30F59">
        <w:rPr>
          <w:color w:val="auto"/>
        </w:rPr>
        <w:instrText xml:space="preserve"> REF _Ref416456245 \r \h </w:instrText>
      </w:r>
      <w:r w:rsidR="00AD2D42" w:rsidRPr="00B30F59">
        <w:rPr>
          <w:color w:val="auto"/>
        </w:rPr>
      </w:r>
      <w:r w:rsidR="00AD2D42" w:rsidRPr="00B30F59">
        <w:rPr>
          <w:color w:val="auto"/>
        </w:rPr>
        <w:fldChar w:fldCharType="separate"/>
      </w:r>
      <w:r w:rsidR="00D44AE2">
        <w:rPr>
          <w:color w:val="auto"/>
        </w:rPr>
        <w:t>[26]</w:t>
      </w:r>
      <w:r w:rsidR="00AD2D42" w:rsidRPr="00B30F59">
        <w:rPr>
          <w:color w:val="auto"/>
        </w:rPr>
        <w:fldChar w:fldCharType="end"/>
      </w:r>
      <w:r w:rsidR="00AD2D42" w:rsidRPr="00B30F59">
        <w:rPr>
          <w:color w:val="auto"/>
        </w:rPr>
        <w:t>-</w:t>
      </w:r>
      <w:r w:rsidR="00AD2D42" w:rsidRPr="00B30F59">
        <w:rPr>
          <w:color w:val="auto"/>
        </w:rPr>
        <w:fldChar w:fldCharType="begin"/>
      </w:r>
      <w:r w:rsidR="00AD2D42" w:rsidRPr="00B30F59">
        <w:rPr>
          <w:color w:val="auto"/>
        </w:rPr>
        <w:instrText xml:space="preserve"> REF _Ref416456253 \r \h </w:instrText>
      </w:r>
      <w:r w:rsidR="00AD2D42" w:rsidRPr="00B30F59">
        <w:rPr>
          <w:color w:val="auto"/>
        </w:rPr>
      </w:r>
      <w:r w:rsidR="00AD2D42" w:rsidRPr="00B30F59">
        <w:rPr>
          <w:color w:val="auto"/>
        </w:rPr>
        <w:fldChar w:fldCharType="separate"/>
      </w:r>
      <w:r w:rsidR="00D44AE2">
        <w:rPr>
          <w:color w:val="auto"/>
        </w:rPr>
        <w:t>[28]</w:t>
      </w:r>
      <w:r w:rsidR="00AD2D42" w:rsidRPr="00B30F59">
        <w:rPr>
          <w:color w:val="auto"/>
        </w:rPr>
        <w:fldChar w:fldCharType="end"/>
      </w:r>
      <w:r w:rsidRPr="00B30F59">
        <w:rPr>
          <w:color w:val="auto"/>
        </w:rPr>
        <w:t xml:space="preserve">. </w:t>
      </w:r>
    </w:p>
    <w:p w14:paraId="7720C3AA" w14:textId="5829684B" w:rsidR="00381E51" w:rsidRPr="00B30F59" w:rsidRDefault="00381E51" w:rsidP="008D3E73">
      <w:pPr>
        <w:pStyle w:val="Body"/>
        <w:rPr>
          <w:color w:val="auto"/>
        </w:rPr>
      </w:pPr>
      <w:r w:rsidRPr="00B30F59">
        <w:rPr>
          <w:color w:val="auto"/>
        </w:rPr>
        <w:t>Compar</w:t>
      </w:r>
      <w:r w:rsidR="008D3E73">
        <w:rPr>
          <w:color w:val="auto"/>
        </w:rPr>
        <w:t>ed</w:t>
      </w:r>
      <w:r w:rsidRPr="00B30F59">
        <w:rPr>
          <w:color w:val="auto"/>
        </w:rPr>
        <w:t xml:space="preserve"> </w:t>
      </w:r>
      <w:r w:rsidR="001A44C8" w:rsidRPr="00B30F59">
        <w:rPr>
          <w:color w:val="auto"/>
        </w:rPr>
        <w:t>to</w:t>
      </w:r>
      <w:r w:rsidRPr="00B30F59">
        <w:rPr>
          <w:color w:val="auto"/>
        </w:rPr>
        <w:t xml:space="preserve"> lead-acid batteries, the NiCd battery technologies have higher energy density and </w:t>
      </w:r>
      <w:r w:rsidR="001A44C8" w:rsidRPr="00B30F59">
        <w:rPr>
          <w:color w:val="auto"/>
        </w:rPr>
        <w:t xml:space="preserve">a </w:t>
      </w:r>
      <w:r w:rsidRPr="00B30F59">
        <w:rPr>
          <w:color w:val="auto"/>
        </w:rPr>
        <w:t xml:space="preserve">wider temperature operating range. Also, the life of these batteries is relatively high and </w:t>
      </w:r>
      <w:r w:rsidR="00AC6846" w:rsidRPr="00B30F59">
        <w:rPr>
          <w:color w:val="auto"/>
        </w:rPr>
        <w:t>they have a</w:t>
      </w:r>
      <w:r w:rsidRPr="00B30F59">
        <w:rPr>
          <w:color w:val="auto"/>
        </w:rPr>
        <w:t xml:space="preserve"> charge and discharge cycle durability</w:t>
      </w:r>
      <w:r w:rsidR="00AC6846" w:rsidRPr="00B30F59">
        <w:rPr>
          <w:color w:val="auto"/>
        </w:rPr>
        <w:t xml:space="preserve"> of</w:t>
      </w:r>
      <w:r w:rsidRPr="00B30F59">
        <w:rPr>
          <w:color w:val="auto"/>
        </w:rPr>
        <w:t xml:space="preserve"> up to 2500 cycles. At lower depth of discharge rates</w:t>
      </w:r>
      <w:r w:rsidR="008D3E73">
        <w:rPr>
          <w:color w:val="auto"/>
        </w:rPr>
        <w:t>,</w:t>
      </w:r>
      <w:r w:rsidRPr="00B30F59">
        <w:rPr>
          <w:color w:val="auto"/>
        </w:rPr>
        <w:t xml:space="preserve"> NiCd batteries have a much longer cycle life that can reach 50,000 cycles. The NiCd </w:t>
      </w:r>
      <w:r w:rsidR="00AC6846" w:rsidRPr="00B30F59">
        <w:rPr>
          <w:color w:val="auto"/>
        </w:rPr>
        <w:t>batteries have very fast response times</w:t>
      </w:r>
      <w:r w:rsidRPr="00B30F59">
        <w:rPr>
          <w:color w:val="auto"/>
        </w:rPr>
        <w:t xml:space="preserve"> and can operate at full power within milliseconds. </w:t>
      </w:r>
      <w:r w:rsidR="002E159E">
        <w:rPr>
          <w:color w:val="auto"/>
        </w:rPr>
        <w:t>As a result</w:t>
      </w:r>
      <w:r w:rsidRPr="00B30F59">
        <w:rPr>
          <w:color w:val="auto"/>
        </w:rPr>
        <w:t>, they are widely deployed in grid application for providing standby power in severe conditions and protecting against voltage sags. Moreover, high temperature durability of the NiCd batteries ma</w:t>
      </w:r>
      <w:r w:rsidR="00AC6846" w:rsidRPr="00B30F59">
        <w:rPr>
          <w:color w:val="auto"/>
        </w:rPr>
        <w:t xml:space="preserve">kes </w:t>
      </w:r>
      <w:r w:rsidRPr="00B30F59">
        <w:rPr>
          <w:color w:val="auto"/>
        </w:rPr>
        <w:t xml:space="preserve">them a suitable storage system for photovoltaic generation. </w:t>
      </w:r>
    </w:p>
    <w:p w14:paraId="32345B72" w14:textId="1AACF67B" w:rsidR="004D3B81" w:rsidRPr="00B30F59" w:rsidRDefault="00381E51" w:rsidP="008D3E73">
      <w:pPr>
        <w:pStyle w:val="Body"/>
        <w:rPr>
          <w:color w:val="auto"/>
        </w:rPr>
      </w:pPr>
      <w:r w:rsidRPr="00B30F59">
        <w:rPr>
          <w:color w:val="auto"/>
        </w:rPr>
        <w:t xml:space="preserve">One of the disadvantages of NiCd battery technologies is that the life of the batteries can be significantly reduced during rapid charge/discharge cycles when depth of discharge is considerable. Moreover their efficiency is relatively low and varies from 60% to 70%. Another disadvantage is that the NiCd battery technologies suffer from memory effect and also self-discharge in standby. Consequently, </w:t>
      </w:r>
      <w:r w:rsidR="00AC6846" w:rsidRPr="00B30F59">
        <w:rPr>
          <w:color w:val="auto"/>
        </w:rPr>
        <w:t xml:space="preserve">they are </w:t>
      </w:r>
      <w:r w:rsidRPr="00B30F59">
        <w:rPr>
          <w:color w:val="auto"/>
        </w:rPr>
        <w:t xml:space="preserve">not </w:t>
      </w:r>
      <w:r w:rsidR="008D3E73">
        <w:rPr>
          <w:color w:val="auto"/>
        </w:rPr>
        <w:t>likely</w:t>
      </w:r>
      <w:r w:rsidRPr="00B30F59">
        <w:rPr>
          <w:color w:val="auto"/>
        </w:rPr>
        <w:t xml:space="preserve"> to be deployed for large-scale system</w:t>
      </w:r>
      <w:r w:rsidR="00AC6846" w:rsidRPr="00B30F59">
        <w:rPr>
          <w:color w:val="auto"/>
        </w:rPr>
        <w:t>s</w:t>
      </w:r>
      <w:r w:rsidRPr="00B30F59">
        <w:rPr>
          <w:color w:val="auto"/>
        </w:rPr>
        <w:t xml:space="preserve"> and they are not a suitable candidate for </w:t>
      </w:r>
      <w:r w:rsidR="00603A59" w:rsidRPr="00B30F59">
        <w:rPr>
          <w:color w:val="auto"/>
        </w:rPr>
        <w:t>load</w:t>
      </w:r>
      <w:r w:rsidRPr="00B30F59">
        <w:rPr>
          <w:color w:val="auto"/>
        </w:rPr>
        <w:t xml:space="preserve"> managemen</w:t>
      </w:r>
      <w:r w:rsidR="00AD2D42" w:rsidRPr="00B30F59">
        <w:rPr>
          <w:color w:val="auto"/>
        </w:rPr>
        <w:t xml:space="preserve">t and peak shaving applications </w:t>
      </w:r>
      <w:r w:rsidR="00AD2D42" w:rsidRPr="00B30F59">
        <w:rPr>
          <w:color w:val="auto"/>
        </w:rPr>
        <w:fldChar w:fldCharType="begin"/>
      </w:r>
      <w:r w:rsidR="00AD2D42" w:rsidRPr="00B30F59">
        <w:rPr>
          <w:color w:val="auto"/>
        </w:rPr>
        <w:instrText xml:space="preserve"> REF _Ref416456245 \r \h </w:instrText>
      </w:r>
      <w:r w:rsidR="00AD2D42" w:rsidRPr="00B30F59">
        <w:rPr>
          <w:color w:val="auto"/>
        </w:rPr>
      </w:r>
      <w:r w:rsidR="00AD2D42" w:rsidRPr="00B30F59">
        <w:rPr>
          <w:color w:val="auto"/>
        </w:rPr>
        <w:fldChar w:fldCharType="separate"/>
      </w:r>
      <w:r w:rsidR="00D44AE2">
        <w:rPr>
          <w:color w:val="auto"/>
        </w:rPr>
        <w:t>[26]</w:t>
      </w:r>
      <w:r w:rsidR="00AD2D42" w:rsidRPr="00B30F59">
        <w:rPr>
          <w:color w:val="auto"/>
        </w:rPr>
        <w:fldChar w:fldCharType="end"/>
      </w:r>
      <w:r w:rsidR="00AD2D42" w:rsidRPr="00B30F59">
        <w:rPr>
          <w:color w:val="auto"/>
        </w:rPr>
        <w:t>-</w:t>
      </w:r>
      <w:r w:rsidR="00AD2D42" w:rsidRPr="00B30F59">
        <w:rPr>
          <w:color w:val="auto"/>
        </w:rPr>
        <w:fldChar w:fldCharType="begin"/>
      </w:r>
      <w:r w:rsidR="00AD2D42" w:rsidRPr="00B30F59">
        <w:rPr>
          <w:color w:val="auto"/>
        </w:rPr>
        <w:instrText xml:space="preserve"> REF _Ref416456253 \r \h </w:instrText>
      </w:r>
      <w:r w:rsidR="00AD2D42" w:rsidRPr="00B30F59">
        <w:rPr>
          <w:color w:val="auto"/>
        </w:rPr>
      </w:r>
      <w:r w:rsidR="00AD2D42" w:rsidRPr="00B30F59">
        <w:rPr>
          <w:color w:val="auto"/>
        </w:rPr>
        <w:fldChar w:fldCharType="separate"/>
      </w:r>
      <w:r w:rsidR="00D44AE2">
        <w:rPr>
          <w:color w:val="auto"/>
        </w:rPr>
        <w:t>[28]</w:t>
      </w:r>
      <w:r w:rsidR="00AD2D42" w:rsidRPr="00B30F59">
        <w:rPr>
          <w:color w:val="auto"/>
        </w:rPr>
        <w:fldChar w:fldCharType="end"/>
      </w:r>
      <w:r w:rsidR="00AD2D42" w:rsidRPr="00B30F59">
        <w:rPr>
          <w:color w:val="auto"/>
        </w:rPr>
        <w:t>.</w:t>
      </w:r>
    </w:p>
    <w:p w14:paraId="1DA504A0" w14:textId="77777777" w:rsidR="004D3B81" w:rsidRPr="00B30F59" w:rsidRDefault="004D3B81" w:rsidP="00AB3BE1">
      <w:pPr>
        <w:pStyle w:val="Heading4"/>
        <w:rPr>
          <w:color w:val="auto"/>
        </w:rPr>
      </w:pPr>
      <w:r w:rsidRPr="00B30F59">
        <w:rPr>
          <w:color w:val="auto"/>
        </w:rPr>
        <w:t>Sodium Sulphur batteries</w:t>
      </w:r>
    </w:p>
    <w:p w14:paraId="5EAF2A4A" w14:textId="78787D4F" w:rsidR="004D3B81" w:rsidRPr="00B30F59" w:rsidRDefault="004D3B81" w:rsidP="008D3E73">
      <w:pPr>
        <w:pStyle w:val="Body"/>
        <w:rPr>
          <w:color w:val="auto"/>
        </w:rPr>
      </w:pPr>
      <w:r w:rsidRPr="00B30F59">
        <w:rPr>
          <w:color w:val="auto"/>
        </w:rPr>
        <w:t xml:space="preserve">Sodium Sulphur (NaS) batteries consist of liquid sulfur as the positive electrode and liquid sodium as the negative electrode. The electrodes are separated by a solid beta alumina ceramic electrolyte that </w:t>
      </w:r>
      <w:r w:rsidR="00DF48A3" w:rsidRPr="00B30F59">
        <w:rPr>
          <w:color w:val="auto"/>
        </w:rPr>
        <w:t>allows</w:t>
      </w:r>
      <w:r w:rsidRPr="00B30F59">
        <w:rPr>
          <w:color w:val="auto"/>
        </w:rPr>
        <w:t xml:space="preserve"> only the positive sodium ions to be combined with the sulfur and form sodium polysulfides. During discharge, positive Na ions pass </w:t>
      </w:r>
      <w:r w:rsidRPr="00B30F59">
        <w:rPr>
          <w:color w:val="auto"/>
        </w:rPr>
        <w:lastRenderedPageBreak/>
        <w:t xml:space="preserve">through the electrolyte and the electrons flow in the external circuit. During charging, this process is reversed and the charging causes sodium polysulfides to deliver the positive sodium ions back through the electrolyte </w:t>
      </w:r>
      <w:r w:rsidR="00AD2D42" w:rsidRPr="00B30F59">
        <w:rPr>
          <w:color w:val="auto"/>
        </w:rPr>
        <w:fldChar w:fldCharType="begin"/>
      </w:r>
      <w:r w:rsidR="00AD2D42" w:rsidRPr="00B30F59">
        <w:rPr>
          <w:color w:val="auto"/>
        </w:rPr>
        <w:instrText xml:space="preserve"> REF _Ref416456783 \r \h </w:instrText>
      </w:r>
      <w:r w:rsidR="00AD2D42" w:rsidRPr="00B30F59">
        <w:rPr>
          <w:color w:val="auto"/>
        </w:rPr>
      </w:r>
      <w:r w:rsidR="00AD2D42" w:rsidRPr="00B30F59">
        <w:rPr>
          <w:color w:val="auto"/>
        </w:rPr>
        <w:fldChar w:fldCharType="separate"/>
      </w:r>
      <w:r w:rsidR="00D44AE2">
        <w:rPr>
          <w:color w:val="auto"/>
        </w:rPr>
        <w:t>[29]</w:t>
      </w:r>
      <w:r w:rsidR="00AD2D42" w:rsidRPr="00B30F59">
        <w:rPr>
          <w:color w:val="auto"/>
        </w:rPr>
        <w:fldChar w:fldCharType="end"/>
      </w:r>
      <w:r w:rsidR="00440E41" w:rsidRPr="00B30F59">
        <w:rPr>
          <w:color w:val="auto"/>
        </w:rPr>
        <w:t>-</w:t>
      </w:r>
      <w:r w:rsidR="00440E41" w:rsidRPr="00B30F59">
        <w:rPr>
          <w:color w:val="auto"/>
        </w:rPr>
        <w:fldChar w:fldCharType="begin"/>
      </w:r>
      <w:r w:rsidR="00440E41" w:rsidRPr="00B30F59">
        <w:rPr>
          <w:color w:val="auto"/>
        </w:rPr>
        <w:instrText xml:space="preserve"> REF _Ref416461519 \r \h </w:instrText>
      </w:r>
      <w:r w:rsidR="00440E41" w:rsidRPr="00B30F59">
        <w:rPr>
          <w:color w:val="auto"/>
        </w:rPr>
      </w:r>
      <w:r w:rsidR="00440E41" w:rsidRPr="00B30F59">
        <w:rPr>
          <w:color w:val="auto"/>
        </w:rPr>
        <w:fldChar w:fldCharType="separate"/>
      </w:r>
      <w:r w:rsidR="00D44AE2">
        <w:rPr>
          <w:color w:val="auto"/>
        </w:rPr>
        <w:t>[32]</w:t>
      </w:r>
      <w:r w:rsidR="00440E41" w:rsidRPr="00B30F59">
        <w:rPr>
          <w:color w:val="auto"/>
        </w:rPr>
        <w:fldChar w:fldCharType="end"/>
      </w:r>
      <w:r w:rsidR="00440E41" w:rsidRPr="00B30F59">
        <w:rPr>
          <w:color w:val="auto"/>
        </w:rPr>
        <w:t>.</w:t>
      </w:r>
    </w:p>
    <w:p w14:paraId="00F6539F" w14:textId="42B5F063" w:rsidR="004D3B81" w:rsidRPr="00B30F59" w:rsidRDefault="004D3B81" w:rsidP="00DF48A3">
      <w:pPr>
        <w:pStyle w:val="Body"/>
        <w:rPr>
          <w:color w:val="auto"/>
        </w:rPr>
      </w:pPr>
      <w:r w:rsidRPr="00B30F59">
        <w:rPr>
          <w:color w:val="auto"/>
        </w:rPr>
        <w:t>One of the main advantages of the NaS battery technologies is their high efficiency</w:t>
      </w:r>
      <w:r w:rsidR="008142BC">
        <w:rPr>
          <w:color w:val="auto"/>
        </w:rPr>
        <w:t>,</w:t>
      </w:r>
      <w:r w:rsidRPr="00B30F59">
        <w:rPr>
          <w:color w:val="auto"/>
        </w:rPr>
        <w:t xml:space="preserve"> </w:t>
      </w:r>
      <w:r w:rsidR="00DF48A3" w:rsidRPr="00B30F59">
        <w:rPr>
          <w:color w:val="auto"/>
        </w:rPr>
        <w:t xml:space="preserve">which is approximately </w:t>
      </w:r>
      <w:r w:rsidRPr="00B30F59">
        <w:rPr>
          <w:color w:val="auto"/>
        </w:rPr>
        <w:t xml:space="preserve">89%. Also, the NaS batteries are able to provide power up to five times greater than the continuous rating when they are discharged in short large pulses </w:t>
      </w:r>
      <w:r w:rsidR="00440E41" w:rsidRPr="00B30F59">
        <w:rPr>
          <w:color w:val="auto"/>
        </w:rPr>
        <w:fldChar w:fldCharType="begin"/>
      </w:r>
      <w:r w:rsidR="00440E41" w:rsidRPr="00B30F59">
        <w:rPr>
          <w:color w:val="auto"/>
        </w:rPr>
        <w:instrText xml:space="preserve"> REF _Ref416461416 \r \h </w:instrText>
      </w:r>
      <w:r w:rsidR="00440E41" w:rsidRPr="00B30F59">
        <w:rPr>
          <w:color w:val="auto"/>
        </w:rPr>
      </w:r>
      <w:r w:rsidR="00440E41" w:rsidRPr="00B30F59">
        <w:rPr>
          <w:color w:val="auto"/>
        </w:rPr>
        <w:fldChar w:fldCharType="separate"/>
      </w:r>
      <w:r w:rsidR="00D44AE2">
        <w:rPr>
          <w:color w:val="auto"/>
        </w:rPr>
        <w:t>[31]</w:t>
      </w:r>
      <w:r w:rsidR="00440E41" w:rsidRPr="00B30F59">
        <w:rPr>
          <w:color w:val="auto"/>
        </w:rPr>
        <w:fldChar w:fldCharType="end"/>
      </w:r>
      <w:r w:rsidRPr="00B30F59">
        <w:rPr>
          <w:color w:val="auto"/>
        </w:rPr>
        <w:t xml:space="preserve">. These characteristics enable the NaS battery to be economically deployed in combined power quality and peak shaving applications. The major disadvantage of NaS batteries is keeping the system at </w:t>
      </w:r>
      <w:r w:rsidR="00F10B74">
        <w:rPr>
          <w:color w:val="auto"/>
        </w:rPr>
        <w:t xml:space="preserve">a </w:t>
      </w:r>
      <w:r w:rsidRPr="00B30F59">
        <w:rPr>
          <w:color w:val="auto"/>
        </w:rPr>
        <w:t>high temperature above 500-°F. This is required to retain the sodium and the sulphur molten and also to keep the conductivity of the electrolyte. This constraint brings several challenges</w:t>
      </w:r>
      <w:r w:rsidR="00F10B74">
        <w:rPr>
          <w:color w:val="auto"/>
        </w:rPr>
        <w:t>,</w:t>
      </w:r>
      <w:r w:rsidRPr="00B30F59">
        <w:rPr>
          <w:color w:val="auto"/>
        </w:rPr>
        <w:t xml:space="preserve"> such as extra energy consumption, thermal management and safety </w:t>
      </w:r>
      <w:r w:rsidR="00D2422B" w:rsidRPr="00B30F59">
        <w:rPr>
          <w:color w:val="auto"/>
        </w:rPr>
        <w:t>issues</w:t>
      </w:r>
      <w:r w:rsidR="00AD2D42" w:rsidRPr="00B30F59">
        <w:rPr>
          <w:color w:val="auto"/>
        </w:rPr>
        <w:t xml:space="preserve"> [15], </w:t>
      </w:r>
      <w:r w:rsidR="00AD2D42" w:rsidRPr="00B30F59">
        <w:rPr>
          <w:color w:val="auto"/>
        </w:rPr>
        <w:fldChar w:fldCharType="begin"/>
      </w:r>
      <w:r w:rsidR="00AD2D42" w:rsidRPr="00B30F59">
        <w:rPr>
          <w:color w:val="auto"/>
        </w:rPr>
        <w:instrText xml:space="preserve"> REF _Ref416456783 \r \h </w:instrText>
      </w:r>
      <w:r w:rsidR="00AD2D42" w:rsidRPr="00B30F59">
        <w:rPr>
          <w:color w:val="auto"/>
        </w:rPr>
      </w:r>
      <w:r w:rsidR="00AD2D42" w:rsidRPr="00B30F59">
        <w:rPr>
          <w:color w:val="auto"/>
        </w:rPr>
        <w:fldChar w:fldCharType="separate"/>
      </w:r>
      <w:r w:rsidR="00D44AE2">
        <w:rPr>
          <w:color w:val="auto"/>
        </w:rPr>
        <w:t>[29]</w:t>
      </w:r>
      <w:r w:rsidR="00AD2D42" w:rsidRPr="00B30F59">
        <w:rPr>
          <w:color w:val="auto"/>
        </w:rPr>
        <w:fldChar w:fldCharType="end"/>
      </w:r>
      <w:r w:rsidR="00AD2D42" w:rsidRPr="00B30F59">
        <w:rPr>
          <w:color w:val="auto"/>
        </w:rPr>
        <w:t>-</w:t>
      </w:r>
      <w:r w:rsidR="00440E41" w:rsidRPr="00B30F59">
        <w:rPr>
          <w:color w:val="auto"/>
        </w:rPr>
        <w:fldChar w:fldCharType="begin"/>
      </w:r>
      <w:r w:rsidR="00440E41" w:rsidRPr="00B30F59">
        <w:rPr>
          <w:color w:val="auto"/>
        </w:rPr>
        <w:instrText xml:space="preserve"> REF _Ref416461519 \r \h </w:instrText>
      </w:r>
      <w:r w:rsidR="00440E41" w:rsidRPr="00B30F59">
        <w:rPr>
          <w:color w:val="auto"/>
        </w:rPr>
      </w:r>
      <w:r w:rsidR="00440E41" w:rsidRPr="00B30F59">
        <w:rPr>
          <w:color w:val="auto"/>
        </w:rPr>
        <w:fldChar w:fldCharType="separate"/>
      </w:r>
      <w:r w:rsidR="00D44AE2">
        <w:rPr>
          <w:color w:val="auto"/>
        </w:rPr>
        <w:t>[32]</w:t>
      </w:r>
      <w:r w:rsidR="00440E41" w:rsidRPr="00B30F59">
        <w:rPr>
          <w:color w:val="auto"/>
        </w:rPr>
        <w:fldChar w:fldCharType="end"/>
      </w:r>
      <w:r w:rsidR="00440E41" w:rsidRPr="00B30F59">
        <w:rPr>
          <w:color w:val="auto"/>
        </w:rPr>
        <w:t xml:space="preserve">. </w:t>
      </w:r>
    </w:p>
    <w:p w14:paraId="0280943A" w14:textId="37BAD5D7" w:rsidR="00B5229D" w:rsidRPr="00B30F59" w:rsidRDefault="003247A0" w:rsidP="00AB3BE1">
      <w:pPr>
        <w:pStyle w:val="Heading3"/>
        <w:rPr>
          <w:color w:val="auto"/>
        </w:rPr>
      </w:pPr>
      <w:bookmarkStart w:id="36" w:name="_Toc448746469"/>
      <w:r w:rsidRPr="00B30F59">
        <w:rPr>
          <w:color w:val="auto"/>
        </w:rPr>
        <w:t>Flow Batteries</w:t>
      </w:r>
      <w:bookmarkEnd w:id="36"/>
    </w:p>
    <w:p w14:paraId="7A64992E" w14:textId="58D3D34A" w:rsidR="000220B8" w:rsidRPr="00B30F59" w:rsidRDefault="00D2422B" w:rsidP="009C1B6B">
      <w:pPr>
        <w:pStyle w:val="Body"/>
        <w:rPr>
          <w:color w:val="auto"/>
        </w:rPr>
      </w:pPr>
      <w:r w:rsidRPr="00B30F59">
        <w:rPr>
          <w:color w:val="auto"/>
        </w:rPr>
        <w:t xml:space="preserve">Flow battery </w:t>
      </w:r>
      <w:r w:rsidR="000220B8" w:rsidRPr="00B30F59">
        <w:rPr>
          <w:color w:val="auto"/>
        </w:rPr>
        <w:t>energy storage</w:t>
      </w:r>
      <w:r w:rsidR="00DF48A3" w:rsidRPr="00B30F59">
        <w:rPr>
          <w:color w:val="auto"/>
        </w:rPr>
        <w:t xml:space="preserve"> was</w:t>
      </w:r>
      <w:r w:rsidR="000220B8" w:rsidRPr="00B30F59">
        <w:rPr>
          <w:color w:val="auto"/>
        </w:rPr>
        <w:t xml:space="preserve"> deployed specifically </w:t>
      </w:r>
      <w:r w:rsidR="005B4A98" w:rsidRPr="00B30F59">
        <w:rPr>
          <w:color w:val="auto"/>
        </w:rPr>
        <w:t xml:space="preserve">to provide storage in the MW-scale. </w:t>
      </w:r>
      <w:r w:rsidR="000220B8" w:rsidRPr="00B30F59">
        <w:rPr>
          <w:color w:val="auto"/>
        </w:rPr>
        <w:t xml:space="preserve">The three primary types of flow battery technologies are vanadium redox (VR), polysulphide bromide (PSB) and zinc bromine (ZnBr). The operation principle of these technologies is similar; two charged electrolytes are pumped to </w:t>
      </w:r>
      <w:r w:rsidR="00E4204D" w:rsidRPr="00B30F59">
        <w:rPr>
          <w:color w:val="auto"/>
        </w:rPr>
        <w:t>a</w:t>
      </w:r>
      <w:r w:rsidR="000220B8" w:rsidRPr="00B30F59">
        <w:rPr>
          <w:color w:val="auto"/>
        </w:rPr>
        <w:t xml:space="preserve"> cell stack to form a chemical reaction. This allows </w:t>
      </w:r>
      <w:r w:rsidR="00F10B74">
        <w:rPr>
          <w:color w:val="auto"/>
        </w:rPr>
        <w:t xml:space="preserve">the </w:t>
      </w:r>
      <w:r w:rsidR="000220B8" w:rsidRPr="00B30F59">
        <w:rPr>
          <w:color w:val="auto"/>
        </w:rPr>
        <w:t xml:space="preserve">current to be obtained from the device when required. </w:t>
      </w:r>
    </w:p>
    <w:p w14:paraId="38B570B2" w14:textId="21D7E992" w:rsidR="000220B8" w:rsidRPr="00B30F59" w:rsidRDefault="000220B8" w:rsidP="00F10B74">
      <w:pPr>
        <w:pStyle w:val="Body"/>
        <w:rPr>
          <w:color w:val="auto"/>
        </w:rPr>
      </w:pPr>
      <w:r w:rsidRPr="00B30F59">
        <w:rPr>
          <w:color w:val="auto"/>
        </w:rPr>
        <w:t xml:space="preserve">Compared </w:t>
      </w:r>
      <w:r w:rsidR="005B4A98" w:rsidRPr="00B30F59">
        <w:rPr>
          <w:color w:val="auto"/>
        </w:rPr>
        <w:t>to</w:t>
      </w:r>
      <w:r w:rsidRPr="00B30F59">
        <w:rPr>
          <w:color w:val="auto"/>
        </w:rPr>
        <w:t xml:space="preserve"> the traditional batteries, flow batteries are able to allow more charge utilization with a higher number of discharge cycles and longer unit life. These advantages are due to</w:t>
      </w:r>
      <w:r w:rsidR="005B4A98" w:rsidRPr="00B30F59">
        <w:rPr>
          <w:color w:val="auto"/>
        </w:rPr>
        <w:t xml:space="preserve"> the</w:t>
      </w:r>
      <w:r w:rsidRPr="00B30F59">
        <w:rPr>
          <w:color w:val="auto"/>
        </w:rPr>
        <w:t xml:space="preserve"> separation of the chemical components in</w:t>
      </w:r>
      <w:r w:rsidR="00E4204D" w:rsidRPr="00B30F59">
        <w:rPr>
          <w:color w:val="auto"/>
        </w:rPr>
        <w:t xml:space="preserve"> the</w:t>
      </w:r>
      <w:r w:rsidRPr="00B30F59">
        <w:rPr>
          <w:color w:val="auto"/>
        </w:rPr>
        <w:t xml:space="preserve"> flow batteries. The main difficulties related to flow batteries are their low energy density and integrated </w:t>
      </w:r>
      <w:r w:rsidRPr="00B30F59">
        <w:rPr>
          <w:color w:val="auto"/>
        </w:rPr>
        <w:lastRenderedPageBreak/>
        <w:t>design requirements</w:t>
      </w:r>
      <w:r w:rsidR="00F10B74">
        <w:rPr>
          <w:color w:val="auto"/>
        </w:rPr>
        <w:t>,</w:t>
      </w:r>
      <w:r w:rsidRPr="00B30F59">
        <w:rPr>
          <w:color w:val="auto"/>
        </w:rPr>
        <w:t xml:space="preserve"> which </w:t>
      </w:r>
      <w:r w:rsidR="005B4A98" w:rsidRPr="00B30F59">
        <w:rPr>
          <w:color w:val="auto"/>
        </w:rPr>
        <w:t>has led to low</w:t>
      </w:r>
      <w:r w:rsidRPr="00B30F59">
        <w:rPr>
          <w:color w:val="auto"/>
        </w:rPr>
        <w:t xml:space="preserve"> commercial traction especially at sub-MW scale. However, </w:t>
      </w:r>
      <w:r w:rsidR="005B4A98" w:rsidRPr="00B30F59">
        <w:rPr>
          <w:color w:val="auto"/>
        </w:rPr>
        <w:t xml:space="preserve">recently announced flow battery energy storage projects have potential energy capacities of up to 20-MW </w:t>
      </w:r>
      <w:r w:rsidR="00304506" w:rsidRPr="00B30F59">
        <w:rPr>
          <w:color w:val="auto"/>
        </w:rPr>
        <w:fldChar w:fldCharType="begin"/>
      </w:r>
      <w:r w:rsidR="00304506" w:rsidRPr="00B30F59">
        <w:rPr>
          <w:color w:val="auto"/>
        </w:rPr>
        <w:instrText xml:space="preserve"> REF _Ref416434017 \r \h </w:instrText>
      </w:r>
      <w:r w:rsidR="00304506" w:rsidRPr="00B30F59">
        <w:rPr>
          <w:color w:val="auto"/>
        </w:rPr>
      </w:r>
      <w:r w:rsidR="00304506" w:rsidRPr="00B30F59">
        <w:rPr>
          <w:color w:val="auto"/>
        </w:rPr>
        <w:fldChar w:fldCharType="separate"/>
      </w:r>
      <w:r w:rsidR="00D44AE2">
        <w:rPr>
          <w:color w:val="auto"/>
        </w:rPr>
        <w:t>[3]</w:t>
      </w:r>
      <w:r w:rsidR="00304506" w:rsidRPr="00B30F59">
        <w:rPr>
          <w:color w:val="auto"/>
        </w:rPr>
        <w:fldChar w:fldCharType="end"/>
      </w:r>
      <w:r w:rsidRPr="00B30F59">
        <w:rPr>
          <w:color w:val="auto"/>
        </w:rPr>
        <w:t>.</w:t>
      </w:r>
    </w:p>
    <w:p w14:paraId="005576D8" w14:textId="4EF374A0" w:rsidR="000220B8" w:rsidRPr="00B30F59" w:rsidRDefault="000220B8" w:rsidP="00F10B74">
      <w:pPr>
        <w:pStyle w:val="Body"/>
        <w:rPr>
          <w:color w:val="auto"/>
        </w:rPr>
      </w:pPr>
      <w:r w:rsidRPr="00B30F59">
        <w:rPr>
          <w:color w:val="auto"/>
        </w:rPr>
        <w:t>PSB battery is a fast</w:t>
      </w:r>
      <w:r w:rsidR="00F10B74">
        <w:rPr>
          <w:color w:val="auto"/>
        </w:rPr>
        <w:t>-</w:t>
      </w:r>
      <w:r w:rsidRPr="00B30F59">
        <w:rPr>
          <w:color w:val="auto"/>
        </w:rPr>
        <w:t>response flow battery technology</w:t>
      </w:r>
      <w:r w:rsidR="00E4204D" w:rsidRPr="00B30F59">
        <w:rPr>
          <w:color w:val="auto"/>
        </w:rPr>
        <w:t xml:space="preserve"> that </w:t>
      </w:r>
      <w:r w:rsidRPr="00B30F59">
        <w:rPr>
          <w:color w:val="auto"/>
        </w:rPr>
        <w:t>can react within 20 milliseconds. Also, the average efficiency of this battery technology is about 75%</w:t>
      </w:r>
      <w:r w:rsidR="00304506" w:rsidRPr="00B30F59">
        <w:rPr>
          <w:color w:val="auto"/>
        </w:rPr>
        <w:t xml:space="preserve"> </w:t>
      </w:r>
      <w:r w:rsidR="001503A1" w:rsidRPr="00B30F59">
        <w:rPr>
          <w:color w:val="auto"/>
        </w:rPr>
        <w:fldChar w:fldCharType="begin"/>
      </w:r>
      <w:r w:rsidR="001503A1" w:rsidRPr="00B30F59">
        <w:rPr>
          <w:color w:val="auto"/>
        </w:rPr>
        <w:instrText xml:space="preserve"> REF _Ref416451524 \r \h </w:instrText>
      </w:r>
      <w:r w:rsidR="001503A1" w:rsidRPr="00B30F59">
        <w:rPr>
          <w:color w:val="auto"/>
        </w:rPr>
      </w:r>
      <w:r w:rsidR="001503A1" w:rsidRPr="00B30F59">
        <w:rPr>
          <w:color w:val="auto"/>
        </w:rPr>
        <w:fldChar w:fldCharType="separate"/>
      </w:r>
      <w:r w:rsidR="00D44AE2">
        <w:rPr>
          <w:color w:val="auto"/>
        </w:rPr>
        <w:t>[16]</w:t>
      </w:r>
      <w:r w:rsidR="001503A1" w:rsidRPr="00B30F59">
        <w:rPr>
          <w:color w:val="auto"/>
        </w:rPr>
        <w:fldChar w:fldCharType="end"/>
      </w:r>
      <w:r w:rsidR="001503A1" w:rsidRPr="00B30F59">
        <w:rPr>
          <w:color w:val="auto"/>
        </w:rPr>
        <w:t xml:space="preserve">, </w:t>
      </w:r>
      <w:r w:rsidR="001503A1" w:rsidRPr="00B30F59">
        <w:rPr>
          <w:color w:val="auto"/>
        </w:rPr>
        <w:fldChar w:fldCharType="begin"/>
      </w:r>
      <w:r w:rsidR="001503A1" w:rsidRPr="00B30F59">
        <w:rPr>
          <w:color w:val="auto"/>
        </w:rPr>
        <w:instrText xml:space="preserve"> REF _Ref416451533 \r \h </w:instrText>
      </w:r>
      <w:r w:rsidR="001503A1" w:rsidRPr="00B30F59">
        <w:rPr>
          <w:color w:val="auto"/>
        </w:rPr>
      </w:r>
      <w:r w:rsidR="001503A1" w:rsidRPr="00B30F59">
        <w:rPr>
          <w:color w:val="auto"/>
        </w:rPr>
        <w:fldChar w:fldCharType="separate"/>
      </w:r>
      <w:r w:rsidR="00D44AE2">
        <w:rPr>
          <w:color w:val="auto"/>
        </w:rPr>
        <w:t>[18]</w:t>
      </w:r>
      <w:r w:rsidR="001503A1" w:rsidRPr="00B30F59">
        <w:rPr>
          <w:color w:val="auto"/>
        </w:rPr>
        <w:fldChar w:fldCharType="end"/>
      </w:r>
      <w:r w:rsidRPr="00B30F59">
        <w:rPr>
          <w:color w:val="auto"/>
        </w:rPr>
        <w:t>. Th</w:t>
      </w:r>
      <w:r w:rsidR="00F10B74">
        <w:rPr>
          <w:color w:val="auto"/>
        </w:rPr>
        <w:t>e</w:t>
      </w:r>
      <w:r w:rsidRPr="00B30F59">
        <w:rPr>
          <w:color w:val="auto"/>
        </w:rPr>
        <w:t>s</w:t>
      </w:r>
      <w:r w:rsidR="00F10B74">
        <w:rPr>
          <w:color w:val="auto"/>
        </w:rPr>
        <w:t>e</w:t>
      </w:r>
      <w:r w:rsidRPr="00B30F59">
        <w:rPr>
          <w:color w:val="auto"/>
        </w:rPr>
        <w:t xml:space="preserve"> attributes enable the PSB battery to be used for many grid energy storage applications</w:t>
      </w:r>
      <w:r w:rsidR="00F10B74">
        <w:rPr>
          <w:color w:val="auto"/>
        </w:rPr>
        <w:t>,</w:t>
      </w:r>
      <w:r w:rsidRPr="00B30F59">
        <w:rPr>
          <w:color w:val="auto"/>
        </w:rPr>
        <w:t xml:space="preserve"> including peak shaving, load leveling, and renewable resources integration. One of the disadvantages of this technology is the maintenance required to remove sodium-sulphate produced during the chemical reactions</w:t>
      </w:r>
      <w:r w:rsidR="001503A1" w:rsidRPr="00B30F59">
        <w:rPr>
          <w:color w:val="auto"/>
        </w:rPr>
        <w:t xml:space="preserve"> </w:t>
      </w:r>
      <w:r w:rsidR="001503A1" w:rsidRPr="00B30F59">
        <w:rPr>
          <w:color w:val="auto"/>
        </w:rPr>
        <w:fldChar w:fldCharType="begin"/>
      </w:r>
      <w:r w:rsidR="001503A1" w:rsidRPr="00B30F59">
        <w:rPr>
          <w:color w:val="auto"/>
        </w:rPr>
        <w:instrText xml:space="preserve"> REF _Ref416451524 \r \h </w:instrText>
      </w:r>
      <w:r w:rsidR="001503A1" w:rsidRPr="00B30F59">
        <w:rPr>
          <w:color w:val="auto"/>
        </w:rPr>
      </w:r>
      <w:r w:rsidR="001503A1" w:rsidRPr="00B30F59">
        <w:rPr>
          <w:color w:val="auto"/>
        </w:rPr>
        <w:fldChar w:fldCharType="separate"/>
      </w:r>
      <w:r w:rsidR="00D44AE2">
        <w:rPr>
          <w:color w:val="auto"/>
        </w:rPr>
        <w:t>[16]</w:t>
      </w:r>
      <w:r w:rsidR="001503A1" w:rsidRPr="00B30F59">
        <w:rPr>
          <w:color w:val="auto"/>
        </w:rPr>
        <w:fldChar w:fldCharType="end"/>
      </w:r>
      <w:r w:rsidR="001503A1" w:rsidRPr="00B30F59">
        <w:rPr>
          <w:color w:val="auto"/>
        </w:rPr>
        <w:t xml:space="preserve">, </w:t>
      </w:r>
      <w:r w:rsidR="001503A1" w:rsidRPr="00B30F59">
        <w:rPr>
          <w:color w:val="auto"/>
        </w:rPr>
        <w:fldChar w:fldCharType="begin"/>
      </w:r>
      <w:r w:rsidR="001503A1" w:rsidRPr="00B30F59">
        <w:rPr>
          <w:color w:val="auto"/>
        </w:rPr>
        <w:instrText xml:space="preserve"> REF _Ref416451533 \r \h </w:instrText>
      </w:r>
      <w:r w:rsidR="001503A1" w:rsidRPr="00B30F59">
        <w:rPr>
          <w:color w:val="auto"/>
        </w:rPr>
      </w:r>
      <w:r w:rsidR="001503A1" w:rsidRPr="00B30F59">
        <w:rPr>
          <w:color w:val="auto"/>
        </w:rPr>
        <w:fldChar w:fldCharType="separate"/>
      </w:r>
      <w:r w:rsidR="00D44AE2">
        <w:rPr>
          <w:color w:val="auto"/>
        </w:rPr>
        <w:t>[18]</w:t>
      </w:r>
      <w:r w:rsidR="001503A1" w:rsidRPr="00B30F59">
        <w:rPr>
          <w:color w:val="auto"/>
        </w:rPr>
        <w:fldChar w:fldCharType="end"/>
      </w:r>
      <w:r w:rsidR="001503A1" w:rsidRPr="00B30F59">
        <w:rPr>
          <w:color w:val="auto"/>
        </w:rPr>
        <w:t>,</w:t>
      </w:r>
      <w:r w:rsidRPr="00B30F59">
        <w:rPr>
          <w:color w:val="auto"/>
        </w:rPr>
        <w:t xml:space="preserve"> </w:t>
      </w:r>
      <w:r w:rsidR="001503A1" w:rsidRPr="00B30F59">
        <w:rPr>
          <w:color w:val="auto"/>
        </w:rPr>
        <w:fldChar w:fldCharType="begin"/>
      </w:r>
      <w:r w:rsidR="001503A1" w:rsidRPr="00B30F59">
        <w:rPr>
          <w:color w:val="auto"/>
        </w:rPr>
        <w:instrText xml:space="preserve"> REF _Ref416518017 \r \h </w:instrText>
      </w:r>
      <w:r w:rsidR="001503A1" w:rsidRPr="00B30F59">
        <w:rPr>
          <w:color w:val="auto"/>
        </w:rPr>
      </w:r>
      <w:r w:rsidR="001503A1" w:rsidRPr="00B30F59">
        <w:rPr>
          <w:color w:val="auto"/>
        </w:rPr>
        <w:fldChar w:fldCharType="separate"/>
      </w:r>
      <w:r w:rsidR="00D44AE2">
        <w:rPr>
          <w:color w:val="auto"/>
        </w:rPr>
        <w:t>[33]</w:t>
      </w:r>
      <w:r w:rsidR="001503A1" w:rsidRPr="00B30F59">
        <w:rPr>
          <w:color w:val="auto"/>
        </w:rPr>
        <w:fldChar w:fldCharType="end"/>
      </w:r>
      <w:r w:rsidRPr="00B30F59">
        <w:rPr>
          <w:color w:val="auto"/>
        </w:rPr>
        <w:t>.</w:t>
      </w:r>
    </w:p>
    <w:p w14:paraId="69BCFCFB" w14:textId="6CCE042D" w:rsidR="000220B8" w:rsidRPr="00B30F59" w:rsidRDefault="000220B8" w:rsidP="005B4A98">
      <w:pPr>
        <w:pStyle w:val="Body"/>
        <w:rPr>
          <w:color w:val="auto"/>
        </w:rPr>
      </w:pPr>
      <w:r w:rsidRPr="00B30F59">
        <w:rPr>
          <w:color w:val="auto"/>
        </w:rPr>
        <w:t xml:space="preserve">The VR batteries have the lowest power density compared with other flow battery technologies and require more cells to achieve the same power output. However, the net efficiency of this battery is relatively high </w:t>
      </w:r>
      <w:r w:rsidR="005B4A98" w:rsidRPr="00B30F59">
        <w:rPr>
          <w:color w:val="auto"/>
        </w:rPr>
        <w:t>and</w:t>
      </w:r>
      <w:r w:rsidRPr="00B30F59">
        <w:rPr>
          <w:color w:val="auto"/>
        </w:rPr>
        <w:t xml:space="preserve"> reaches 85%. Also, this technology has more design flexibility in large power applications</w:t>
      </w:r>
      <w:r w:rsidR="00F10B74">
        <w:rPr>
          <w:color w:val="auto"/>
        </w:rPr>
        <w:t>,</w:t>
      </w:r>
      <w:r w:rsidRPr="00B30F59">
        <w:rPr>
          <w:color w:val="auto"/>
        </w:rPr>
        <w:t xml:space="preserve"> specifically in MW power range</w:t>
      </w:r>
      <w:r w:rsidR="001503A1" w:rsidRPr="00B30F59">
        <w:rPr>
          <w:color w:val="auto"/>
        </w:rPr>
        <w:t xml:space="preserve"> </w:t>
      </w:r>
      <w:r w:rsidR="001503A1" w:rsidRPr="00B30F59">
        <w:rPr>
          <w:color w:val="auto"/>
        </w:rPr>
        <w:fldChar w:fldCharType="begin"/>
      </w:r>
      <w:r w:rsidR="001503A1" w:rsidRPr="00B30F59">
        <w:rPr>
          <w:color w:val="auto"/>
        </w:rPr>
        <w:instrText xml:space="preserve"> REF _Ref416451524 \r \h </w:instrText>
      </w:r>
      <w:r w:rsidR="001503A1" w:rsidRPr="00B30F59">
        <w:rPr>
          <w:color w:val="auto"/>
        </w:rPr>
      </w:r>
      <w:r w:rsidR="001503A1" w:rsidRPr="00B30F59">
        <w:rPr>
          <w:color w:val="auto"/>
        </w:rPr>
        <w:fldChar w:fldCharType="separate"/>
      </w:r>
      <w:r w:rsidR="00D44AE2">
        <w:rPr>
          <w:color w:val="auto"/>
        </w:rPr>
        <w:t>[16]</w:t>
      </w:r>
      <w:r w:rsidR="001503A1" w:rsidRPr="00B30F59">
        <w:rPr>
          <w:color w:val="auto"/>
        </w:rPr>
        <w:fldChar w:fldCharType="end"/>
      </w:r>
      <w:r w:rsidR="001503A1" w:rsidRPr="00B30F59">
        <w:rPr>
          <w:color w:val="auto"/>
        </w:rPr>
        <w:t xml:space="preserve">, </w:t>
      </w:r>
      <w:r w:rsidR="001503A1" w:rsidRPr="00B30F59">
        <w:rPr>
          <w:color w:val="auto"/>
        </w:rPr>
        <w:fldChar w:fldCharType="begin"/>
      </w:r>
      <w:r w:rsidR="001503A1" w:rsidRPr="00B30F59">
        <w:rPr>
          <w:color w:val="auto"/>
        </w:rPr>
        <w:instrText xml:space="preserve"> REF _Ref416451533 \r \h </w:instrText>
      </w:r>
      <w:r w:rsidR="001503A1" w:rsidRPr="00B30F59">
        <w:rPr>
          <w:color w:val="auto"/>
        </w:rPr>
      </w:r>
      <w:r w:rsidR="001503A1" w:rsidRPr="00B30F59">
        <w:rPr>
          <w:color w:val="auto"/>
        </w:rPr>
        <w:fldChar w:fldCharType="separate"/>
      </w:r>
      <w:r w:rsidR="00D44AE2">
        <w:rPr>
          <w:color w:val="auto"/>
        </w:rPr>
        <w:t>[18]</w:t>
      </w:r>
      <w:r w:rsidR="001503A1" w:rsidRPr="00B30F59">
        <w:rPr>
          <w:color w:val="auto"/>
        </w:rPr>
        <w:fldChar w:fldCharType="end"/>
      </w:r>
      <w:r w:rsidRPr="00B30F59">
        <w:rPr>
          <w:color w:val="auto"/>
        </w:rPr>
        <w:t xml:space="preserve">. </w:t>
      </w:r>
    </w:p>
    <w:p w14:paraId="0B66A0DA" w14:textId="376ED2B3" w:rsidR="00272112" w:rsidRPr="00B30F59" w:rsidRDefault="00272112" w:rsidP="005B4A98">
      <w:pPr>
        <w:pStyle w:val="Body"/>
        <w:rPr>
          <w:color w:val="auto"/>
        </w:rPr>
      </w:pPr>
      <w:r w:rsidRPr="00B30F59">
        <w:rPr>
          <w:color w:val="auto"/>
        </w:rPr>
        <w:t>Compared with all flow battery technologies, the ZnBr battery has the h</w:t>
      </w:r>
      <w:r w:rsidR="00F10B74">
        <w:rPr>
          <w:color w:val="auto"/>
        </w:rPr>
        <w:t>ighest energy density. Although</w:t>
      </w:r>
      <w:r w:rsidRPr="00B30F59">
        <w:rPr>
          <w:color w:val="auto"/>
        </w:rPr>
        <w:t xml:space="preserve"> the electrolyte in this technology is not discharged and has indefinite life, the membrane degrades slightly during the chemical reaction. Thus</w:t>
      </w:r>
      <w:r w:rsidR="00F10B74">
        <w:rPr>
          <w:color w:val="auto"/>
        </w:rPr>
        <w:t>,</w:t>
      </w:r>
      <w:r w:rsidRPr="00B30F59">
        <w:rPr>
          <w:color w:val="auto"/>
        </w:rPr>
        <w:t xml:space="preserve"> the membrane must be replaced at the end of the </w:t>
      </w:r>
      <w:r w:rsidR="005B4A98" w:rsidRPr="00B30F59">
        <w:rPr>
          <w:color w:val="auto"/>
        </w:rPr>
        <w:t>battery’s</w:t>
      </w:r>
      <w:r w:rsidRPr="00B30F59">
        <w:rPr>
          <w:color w:val="auto"/>
        </w:rPr>
        <w:t xml:space="preserve"> life</w:t>
      </w:r>
      <w:r w:rsidR="00F10B74">
        <w:rPr>
          <w:color w:val="auto"/>
        </w:rPr>
        <w:t>,</w:t>
      </w:r>
      <w:r w:rsidRPr="00B30F59">
        <w:rPr>
          <w:color w:val="auto"/>
        </w:rPr>
        <w:t xml:space="preserve"> </w:t>
      </w:r>
      <w:r w:rsidR="005B4A98" w:rsidRPr="00B30F59">
        <w:rPr>
          <w:color w:val="auto"/>
        </w:rPr>
        <w:t>which</w:t>
      </w:r>
      <w:r w:rsidRPr="00B30F59">
        <w:rPr>
          <w:color w:val="auto"/>
        </w:rPr>
        <w:t xml:space="preserve"> is approximately 2,000 cycles </w:t>
      </w:r>
      <w:r w:rsidR="001503A1" w:rsidRPr="00B30F59">
        <w:rPr>
          <w:color w:val="auto"/>
        </w:rPr>
        <w:fldChar w:fldCharType="begin"/>
      </w:r>
      <w:r w:rsidR="001503A1" w:rsidRPr="00B30F59">
        <w:rPr>
          <w:color w:val="auto"/>
        </w:rPr>
        <w:instrText xml:space="preserve"> REF _Ref416451524 \r \h </w:instrText>
      </w:r>
      <w:r w:rsidR="001503A1" w:rsidRPr="00B30F59">
        <w:rPr>
          <w:color w:val="auto"/>
        </w:rPr>
      </w:r>
      <w:r w:rsidR="001503A1" w:rsidRPr="00B30F59">
        <w:rPr>
          <w:color w:val="auto"/>
        </w:rPr>
        <w:fldChar w:fldCharType="separate"/>
      </w:r>
      <w:r w:rsidR="00D44AE2">
        <w:rPr>
          <w:color w:val="auto"/>
        </w:rPr>
        <w:t>[16]</w:t>
      </w:r>
      <w:r w:rsidR="001503A1" w:rsidRPr="00B30F59">
        <w:rPr>
          <w:color w:val="auto"/>
        </w:rPr>
        <w:fldChar w:fldCharType="end"/>
      </w:r>
      <w:r w:rsidR="001503A1" w:rsidRPr="00B30F59">
        <w:rPr>
          <w:color w:val="auto"/>
        </w:rPr>
        <w:t xml:space="preserve">, </w:t>
      </w:r>
      <w:r w:rsidR="001503A1" w:rsidRPr="00B30F59">
        <w:rPr>
          <w:color w:val="auto"/>
        </w:rPr>
        <w:fldChar w:fldCharType="begin"/>
      </w:r>
      <w:r w:rsidR="001503A1" w:rsidRPr="00B30F59">
        <w:rPr>
          <w:color w:val="auto"/>
        </w:rPr>
        <w:instrText xml:space="preserve"> REF _Ref416451533 \r \h </w:instrText>
      </w:r>
      <w:r w:rsidR="001503A1" w:rsidRPr="00B30F59">
        <w:rPr>
          <w:color w:val="auto"/>
        </w:rPr>
      </w:r>
      <w:r w:rsidR="001503A1" w:rsidRPr="00B30F59">
        <w:rPr>
          <w:color w:val="auto"/>
        </w:rPr>
        <w:fldChar w:fldCharType="separate"/>
      </w:r>
      <w:r w:rsidR="00D44AE2">
        <w:rPr>
          <w:color w:val="auto"/>
        </w:rPr>
        <w:t>[18]</w:t>
      </w:r>
      <w:r w:rsidR="001503A1" w:rsidRPr="00B30F59">
        <w:rPr>
          <w:color w:val="auto"/>
        </w:rPr>
        <w:fldChar w:fldCharType="end"/>
      </w:r>
      <w:r w:rsidR="001503A1" w:rsidRPr="00B30F59">
        <w:rPr>
          <w:color w:val="auto"/>
        </w:rPr>
        <w:t xml:space="preserve">, </w:t>
      </w:r>
      <w:r w:rsidR="001503A1" w:rsidRPr="00B30F59">
        <w:rPr>
          <w:color w:val="auto"/>
        </w:rPr>
        <w:fldChar w:fldCharType="begin"/>
      </w:r>
      <w:r w:rsidR="001503A1" w:rsidRPr="00B30F59">
        <w:rPr>
          <w:color w:val="auto"/>
        </w:rPr>
        <w:instrText xml:space="preserve"> REF _Ref416518255 \r \h </w:instrText>
      </w:r>
      <w:r w:rsidR="001503A1" w:rsidRPr="00B30F59">
        <w:rPr>
          <w:color w:val="auto"/>
        </w:rPr>
      </w:r>
      <w:r w:rsidR="001503A1" w:rsidRPr="00B30F59">
        <w:rPr>
          <w:color w:val="auto"/>
        </w:rPr>
        <w:fldChar w:fldCharType="separate"/>
      </w:r>
      <w:r w:rsidR="00D44AE2">
        <w:rPr>
          <w:color w:val="auto"/>
        </w:rPr>
        <w:t>[34]</w:t>
      </w:r>
      <w:r w:rsidR="001503A1" w:rsidRPr="00B30F59">
        <w:rPr>
          <w:color w:val="auto"/>
        </w:rPr>
        <w:fldChar w:fldCharType="end"/>
      </w:r>
      <w:r w:rsidR="001503A1" w:rsidRPr="00B30F59">
        <w:rPr>
          <w:color w:val="auto"/>
        </w:rPr>
        <w:t>.</w:t>
      </w:r>
      <w:r w:rsidRPr="00B30F59">
        <w:rPr>
          <w:color w:val="auto"/>
        </w:rPr>
        <w:t xml:space="preserve"> </w:t>
      </w:r>
    </w:p>
    <w:p w14:paraId="4AAAC693" w14:textId="6448DF41" w:rsidR="00700B1E" w:rsidRPr="00B30F59" w:rsidRDefault="00700B1E" w:rsidP="00AB3BE1">
      <w:pPr>
        <w:pStyle w:val="Heading3"/>
        <w:rPr>
          <w:color w:val="auto"/>
        </w:rPr>
      </w:pPr>
      <w:bookmarkStart w:id="37" w:name="_Toc448746470"/>
      <w:r w:rsidRPr="00B30F59">
        <w:rPr>
          <w:color w:val="auto"/>
        </w:rPr>
        <w:t>Hydrogen Energy Storage</w:t>
      </w:r>
      <w:bookmarkEnd w:id="37"/>
    </w:p>
    <w:p w14:paraId="3AB6D58B" w14:textId="5231FA4E" w:rsidR="00700B1E" w:rsidRPr="00B30F59" w:rsidRDefault="00700B1E" w:rsidP="00B75A3E">
      <w:pPr>
        <w:pStyle w:val="Body"/>
        <w:rPr>
          <w:color w:val="auto"/>
        </w:rPr>
      </w:pPr>
      <w:r w:rsidRPr="00B30F59">
        <w:rPr>
          <w:color w:val="auto"/>
        </w:rPr>
        <w:t>Hydrogen energy storage systems</w:t>
      </w:r>
      <w:r w:rsidR="00874FBD" w:rsidRPr="00B30F59">
        <w:rPr>
          <w:color w:val="auto"/>
        </w:rPr>
        <w:t xml:space="preserve"> (HES)</w:t>
      </w:r>
      <w:r w:rsidRPr="00B30F59">
        <w:rPr>
          <w:color w:val="auto"/>
        </w:rPr>
        <w:t xml:space="preserve"> are considered as one of the most promising storage techniques; however they are still technologically immature and require significant advancement to become more economically and technically </w:t>
      </w:r>
      <w:r w:rsidRPr="00B30F59">
        <w:rPr>
          <w:color w:val="auto"/>
        </w:rPr>
        <w:lastRenderedPageBreak/>
        <w:t xml:space="preserve">attractable. Hydrogen is the most important component in this technology. The three essential stages for hydrogen energy utilization are hydrogen production, hydrogen storage and energy generation from </w:t>
      </w:r>
      <w:r w:rsidR="00D2422B" w:rsidRPr="00B30F59">
        <w:rPr>
          <w:color w:val="auto"/>
        </w:rPr>
        <w:t xml:space="preserve">the </w:t>
      </w:r>
      <w:r w:rsidRPr="00B30F59">
        <w:rPr>
          <w:color w:val="auto"/>
        </w:rPr>
        <w:t xml:space="preserve">hydrogen. </w:t>
      </w:r>
    </w:p>
    <w:p w14:paraId="132AFF61" w14:textId="0B28A5A0" w:rsidR="00700B1E" w:rsidRPr="00B30F59" w:rsidRDefault="00700B1E" w:rsidP="00F10B74">
      <w:pPr>
        <w:pStyle w:val="Body"/>
        <w:rPr>
          <w:color w:val="auto"/>
        </w:rPr>
      </w:pPr>
      <w:r w:rsidRPr="00B30F59">
        <w:rPr>
          <w:color w:val="auto"/>
        </w:rPr>
        <w:t>Various methods have been studied and developed for hydrogen production. Currently, the dominant technologies for hydrogen production are methane steam reformation and coal gasification. However, hydrogen production from electrolysis through renewable electricity is considered much</w:t>
      </w:r>
      <w:r w:rsidR="005B4A98" w:rsidRPr="00B30F59">
        <w:rPr>
          <w:color w:val="auto"/>
        </w:rPr>
        <w:t xml:space="preserve"> </w:t>
      </w:r>
      <w:r w:rsidRPr="00B30F59">
        <w:rPr>
          <w:color w:val="auto"/>
        </w:rPr>
        <w:t xml:space="preserve">more clean and efficient </w:t>
      </w:r>
      <w:r w:rsidR="00920154" w:rsidRPr="00B30F59">
        <w:rPr>
          <w:color w:val="auto"/>
        </w:rPr>
        <w:fldChar w:fldCharType="begin"/>
      </w:r>
      <w:r w:rsidR="00920154" w:rsidRPr="00B30F59">
        <w:rPr>
          <w:color w:val="auto"/>
        </w:rPr>
        <w:instrText xml:space="preserve"> REF _Ref416518670 \r \h </w:instrText>
      </w:r>
      <w:r w:rsidR="00920154" w:rsidRPr="00B30F59">
        <w:rPr>
          <w:color w:val="auto"/>
        </w:rPr>
      </w:r>
      <w:r w:rsidR="00920154" w:rsidRPr="00B30F59">
        <w:rPr>
          <w:color w:val="auto"/>
        </w:rPr>
        <w:fldChar w:fldCharType="separate"/>
      </w:r>
      <w:r w:rsidR="00D44AE2">
        <w:rPr>
          <w:color w:val="auto"/>
        </w:rPr>
        <w:t>[35]</w:t>
      </w:r>
      <w:r w:rsidR="00920154" w:rsidRPr="00B30F59">
        <w:rPr>
          <w:color w:val="auto"/>
        </w:rPr>
        <w:fldChar w:fldCharType="end"/>
      </w:r>
      <w:r w:rsidRPr="00B30F59">
        <w:rPr>
          <w:color w:val="auto"/>
        </w:rPr>
        <w:t xml:space="preserve">. In this method, the water is </w:t>
      </w:r>
      <w:r w:rsidR="00F10B74" w:rsidRPr="00B30F59">
        <w:rPr>
          <w:color w:val="auto"/>
        </w:rPr>
        <w:t>broke</w:t>
      </w:r>
      <w:r w:rsidR="00F10B74">
        <w:rPr>
          <w:color w:val="auto"/>
        </w:rPr>
        <w:t xml:space="preserve">n </w:t>
      </w:r>
      <w:r w:rsidRPr="00B30F59">
        <w:rPr>
          <w:color w:val="auto"/>
        </w:rPr>
        <w:t xml:space="preserve">down into hydrogen and oxygen using different electrolyte solutions. </w:t>
      </w:r>
    </w:p>
    <w:p w14:paraId="4762FD17" w14:textId="4A4F3B10" w:rsidR="00700B1E" w:rsidRPr="00B30F59" w:rsidRDefault="00700B1E" w:rsidP="005B4A98">
      <w:pPr>
        <w:pStyle w:val="Body"/>
        <w:rPr>
          <w:color w:val="auto"/>
        </w:rPr>
      </w:pPr>
      <w:r w:rsidRPr="00B30F59">
        <w:rPr>
          <w:color w:val="auto"/>
        </w:rPr>
        <w:t xml:space="preserve"> The two common methods for hydrogen storage are compressed gas storage and liquid hydrogen storage. In the compressed gas storage method, the hydrogen is compressed via cylinders to use large-capacity tanks. In the second method, the hydrogen is cooled </w:t>
      </w:r>
      <w:r w:rsidR="005B4A98" w:rsidRPr="00B30F59">
        <w:rPr>
          <w:color w:val="auto"/>
        </w:rPr>
        <w:t>and</w:t>
      </w:r>
      <w:r w:rsidRPr="00B30F59">
        <w:rPr>
          <w:color w:val="auto"/>
        </w:rPr>
        <w:t xml:space="preserve"> liquefied </w:t>
      </w:r>
      <w:r w:rsidR="005B4A98" w:rsidRPr="00B30F59">
        <w:rPr>
          <w:color w:val="auto"/>
        </w:rPr>
        <w:t>to</w:t>
      </w:r>
      <w:r w:rsidRPr="00B30F59">
        <w:rPr>
          <w:color w:val="auto"/>
        </w:rPr>
        <w:t xml:space="preserve"> increase the density of the storage system. However, the liquefaction process requires considerable energy consumption</w:t>
      </w:r>
      <w:r w:rsidR="00F10B74">
        <w:rPr>
          <w:color w:val="auto"/>
        </w:rPr>
        <w:t>,</w:t>
      </w:r>
      <w:r w:rsidRPr="00B30F59">
        <w:rPr>
          <w:color w:val="auto"/>
        </w:rPr>
        <w:t xml:space="preserve"> which increase</w:t>
      </w:r>
      <w:r w:rsidR="00F10B74">
        <w:rPr>
          <w:color w:val="auto"/>
        </w:rPr>
        <w:t>s</w:t>
      </w:r>
      <w:r w:rsidRPr="00B30F59">
        <w:rPr>
          <w:color w:val="auto"/>
        </w:rPr>
        <w:t xml:space="preserve"> the system cost. </w:t>
      </w:r>
      <w:r w:rsidR="005B4A98" w:rsidRPr="00B30F59">
        <w:rPr>
          <w:color w:val="auto"/>
        </w:rPr>
        <w:t xml:space="preserve">Recent advancements have led to a new technique that utilizes metal alloys for these hydrogen storage systems </w:t>
      </w:r>
      <w:r w:rsidR="00E87DD1" w:rsidRPr="00B30F59">
        <w:rPr>
          <w:color w:val="auto"/>
        </w:rPr>
        <w:fldChar w:fldCharType="begin"/>
      </w:r>
      <w:r w:rsidR="00E87DD1" w:rsidRPr="00B30F59">
        <w:rPr>
          <w:color w:val="auto"/>
        </w:rPr>
        <w:instrText xml:space="preserve"> REF _Ref416520562 \r \h </w:instrText>
      </w:r>
      <w:r w:rsidR="00E87DD1" w:rsidRPr="00B30F59">
        <w:rPr>
          <w:color w:val="auto"/>
        </w:rPr>
      </w:r>
      <w:r w:rsidR="00E87DD1" w:rsidRPr="00B30F59">
        <w:rPr>
          <w:color w:val="auto"/>
        </w:rPr>
        <w:fldChar w:fldCharType="separate"/>
      </w:r>
      <w:r w:rsidR="00D44AE2">
        <w:rPr>
          <w:color w:val="auto"/>
        </w:rPr>
        <w:t>[36]</w:t>
      </w:r>
      <w:r w:rsidR="00E87DD1" w:rsidRPr="00B30F59">
        <w:rPr>
          <w:color w:val="auto"/>
        </w:rPr>
        <w:fldChar w:fldCharType="end"/>
      </w:r>
      <w:r w:rsidR="00E87DD1" w:rsidRPr="00B30F59">
        <w:rPr>
          <w:color w:val="auto"/>
        </w:rPr>
        <w:t>.</w:t>
      </w:r>
    </w:p>
    <w:p w14:paraId="3B943C50" w14:textId="18B4CAB6" w:rsidR="00700B1E" w:rsidRPr="00B30F59" w:rsidRDefault="00700B1E" w:rsidP="005B4A98">
      <w:pPr>
        <w:pStyle w:val="Body"/>
        <w:rPr>
          <w:color w:val="auto"/>
        </w:rPr>
      </w:pPr>
      <w:r w:rsidRPr="00B30F59">
        <w:rPr>
          <w:color w:val="auto"/>
        </w:rPr>
        <w:t xml:space="preserve">There are two methods to generate power from stored hydrogen. Deploying </w:t>
      </w:r>
      <w:r w:rsidR="006923B3">
        <w:rPr>
          <w:color w:val="auto"/>
        </w:rPr>
        <w:t xml:space="preserve">an </w:t>
      </w:r>
      <w:r w:rsidRPr="00B30F59">
        <w:rPr>
          <w:color w:val="auto"/>
        </w:rPr>
        <w:t>internal combustion engine (ICE</w:t>
      </w:r>
      <w:r w:rsidR="00D2422B" w:rsidRPr="00B30F59">
        <w:rPr>
          <w:color w:val="auto"/>
        </w:rPr>
        <w:t>)</w:t>
      </w:r>
      <w:r w:rsidRPr="00B30F59">
        <w:rPr>
          <w:color w:val="auto"/>
        </w:rPr>
        <w:t xml:space="preserve"> is the simplest method to take mechanical power from the hydrogen. </w:t>
      </w:r>
      <w:r w:rsidR="005B4A98" w:rsidRPr="00B30F59">
        <w:rPr>
          <w:color w:val="auto"/>
        </w:rPr>
        <w:t>On the other hand, a fuel</w:t>
      </w:r>
      <w:r w:rsidR="001A3CE5">
        <w:rPr>
          <w:color w:val="auto"/>
        </w:rPr>
        <w:t xml:space="preserve"> cell (FC)</w:t>
      </w:r>
      <w:r w:rsidRPr="00B30F59">
        <w:rPr>
          <w:color w:val="auto"/>
        </w:rPr>
        <w:t xml:space="preserve"> directly converts the stored chemical energy into electricity. </w:t>
      </w:r>
      <w:r w:rsidR="005B4A98" w:rsidRPr="00B30F59">
        <w:rPr>
          <w:color w:val="auto"/>
        </w:rPr>
        <w:t>Compared to ICEs, the FCs are more efficient and reliable as well as offer higher overall power density.</w:t>
      </w:r>
    </w:p>
    <w:p w14:paraId="40DAA48D" w14:textId="7A268EFD" w:rsidR="00700B1E" w:rsidRPr="00B30F59" w:rsidRDefault="00700B1E" w:rsidP="00D2422B">
      <w:pPr>
        <w:pStyle w:val="Body"/>
        <w:rPr>
          <w:color w:val="auto"/>
        </w:rPr>
      </w:pPr>
      <w:r w:rsidRPr="00B30F59">
        <w:rPr>
          <w:color w:val="auto"/>
        </w:rPr>
        <w:t>A fuel cell consists of two electrodes that are separated by an electrolyte. At the anode electrode, hydrogen is supplied to be oxidized and yield electrons</w:t>
      </w:r>
      <w:r w:rsidR="001A3CE5">
        <w:rPr>
          <w:color w:val="auto"/>
        </w:rPr>
        <w:t>,</w:t>
      </w:r>
      <w:r w:rsidRPr="00B30F59">
        <w:rPr>
          <w:color w:val="auto"/>
        </w:rPr>
        <w:t xml:space="preserve"> which passes to </w:t>
      </w:r>
      <w:r w:rsidRPr="00B30F59">
        <w:rPr>
          <w:color w:val="auto"/>
        </w:rPr>
        <w:lastRenderedPageBreak/>
        <w:t>an external circuit. At the cathod</w:t>
      </w:r>
      <w:r w:rsidR="001A3CE5">
        <w:rPr>
          <w:color w:val="auto"/>
        </w:rPr>
        <w:t>e, the electrons are absorbed f</w:t>
      </w:r>
      <w:r w:rsidRPr="00B30F59">
        <w:rPr>
          <w:color w:val="auto"/>
        </w:rPr>
        <w:t>r</w:t>
      </w:r>
      <w:r w:rsidR="001A3CE5">
        <w:rPr>
          <w:color w:val="auto"/>
        </w:rPr>
        <w:t>o</w:t>
      </w:r>
      <w:r w:rsidRPr="00B30F59">
        <w:rPr>
          <w:color w:val="auto"/>
        </w:rPr>
        <w:t>m the external circuit to reduce the oxidant. In addition</w:t>
      </w:r>
      <w:r w:rsidR="001A3CE5">
        <w:rPr>
          <w:color w:val="auto"/>
        </w:rPr>
        <w:t>,</w:t>
      </w:r>
      <w:r w:rsidRPr="00B30F59">
        <w:rPr>
          <w:color w:val="auto"/>
        </w:rPr>
        <w:t xml:space="preserve"> the system includes subsystems to manage water, air, thermal energy and power. </w:t>
      </w:r>
    </w:p>
    <w:p w14:paraId="1EE786BF" w14:textId="3F172B55" w:rsidR="00700B1E" w:rsidRPr="00B30F59" w:rsidRDefault="00700B1E" w:rsidP="006B5213">
      <w:pPr>
        <w:pStyle w:val="Body"/>
        <w:rPr>
          <w:color w:val="auto"/>
        </w:rPr>
      </w:pPr>
      <w:r w:rsidRPr="00B30F59">
        <w:rPr>
          <w:color w:val="auto"/>
        </w:rPr>
        <w:t>Fuel cell systems can be deployed in a wide range of applications</w:t>
      </w:r>
      <w:r w:rsidR="001A3CE5">
        <w:rPr>
          <w:color w:val="auto"/>
        </w:rPr>
        <w:t>,</w:t>
      </w:r>
      <w:r w:rsidRPr="00B30F59">
        <w:rPr>
          <w:color w:val="auto"/>
        </w:rPr>
        <w:t xml:space="preserve"> such as large building</w:t>
      </w:r>
      <w:r w:rsidR="006B5213" w:rsidRPr="00B30F59">
        <w:rPr>
          <w:color w:val="auto"/>
        </w:rPr>
        <w:t>s</w:t>
      </w:r>
      <w:r w:rsidRPr="00B30F59">
        <w:rPr>
          <w:color w:val="auto"/>
        </w:rPr>
        <w:t>, transportation, and</w:t>
      </w:r>
      <w:r w:rsidR="001A3CE5">
        <w:rPr>
          <w:color w:val="auto"/>
        </w:rPr>
        <w:t xml:space="preserve"> the</w:t>
      </w:r>
      <w:r w:rsidRPr="00B30F59">
        <w:rPr>
          <w:color w:val="auto"/>
        </w:rPr>
        <w:t xml:space="preserve"> distributed power grid. In large building, the FCs provide both power and heat </w:t>
      </w:r>
      <w:r w:rsidR="006B5213" w:rsidRPr="00B30F59">
        <w:rPr>
          <w:color w:val="auto"/>
        </w:rPr>
        <w:t>with an efficiency of up</w:t>
      </w:r>
      <w:r w:rsidR="001A3CE5">
        <w:rPr>
          <w:color w:val="auto"/>
        </w:rPr>
        <w:t xml:space="preserve"> to</w:t>
      </w:r>
      <w:r w:rsidR="006B5213" w:rsidRPr="00B30F59">
        <w:rPr>
          <w:color w:val="auto"/>
        </w:rPr>
        <w:t xml:space="preserve"> </w:t>
      </w:r>
      <w:r w:rsidRPr="00B30F59">
        <w:rPr>
          <w:color w:val="auto"/>
        </w:rPr>
        <w:t xml:space="preserve">80%. In transportation systems, the fuel cells are utilized as </w:t>
      </w:r>
      <w:r w:rsidR="006B5213" w:rsidRPr="00B30F59">
        <w:rPr>
          <w:color w:val="auto"/>
        </w:rPr>
        <w:t>a zero emission high efficiency storage system</w:t>
      </w:r>
      <w:r w:rsidRPr="00B30F59">
        <w:rPr>
          <w:color w:val="auto"/>
        </w:rPr>
        <w:t xml:space="preserve">. The main disadvantage of this technology is the high initial costs of the system since they are still under development </w:t>
      </w:r>
      <w:r w:rsidR="00E87DD1" w:rsidRPr="00B30F59">
        <w:rPr>
          <w:color w:val="auto"/>
        </w:rPr>
        <w:fldChar w:fldCharType="begin"/>
      </w:r>
      <w:r w:rsidR="00E87DD1" w:rsidRPr="00B30F59">
        <w:rPr>
          <w:color w:val="auto"/>
        </w:rPr>
        <w:instrText xml:space="preserve"> REF _Ref416451524 \r \h </w:instrText>
      </w:r>
      <w:r w:rsidR="00E87DD1" w:rsidRPr="00B30F59">
        <w:rPr>
          <w:color w:val="auto"/>
        </w:rPr>
      </w:r>
      <w:r w:rsidR="00E87DD1" w:rsidRPr="00B30F59">
        <w:rPr>
          <w:color w:val="auto"/>
        </w:rPr>
        <w:fldChar w:fldCharType="separate"/>
      </w:r>
      <w:r w:rsidR="00D44AE2">
        <w:rPr>
          <w:color w:val="auto"/>
        </w:rPr>
        <w:t>[16]</w:t>
      </w:r>
      <w:r w:rsidR="00E87DD1" w:rsidRPr="00B30F59">
        <w:rPr>
          <w:color w:val="auto"/>
        </w:rPr>
        <w:fldChar w:fldCharType="end"/>
      </w:r>
      <w:r w:rsidR="00E87DD1" w:rsidRPr="00B30F59">
        <w:rPr>
          <w:color w:val="auto"/>
        </w:rPr>
        <w:t xml:space="preserve">, </w:t>
      </w:r>
      <w:r w:rsidR="00E87DD1" w:rsidRPr="00B30F59">
        <w:rPr>
          <w:color w:val="auto"/>
        </w:rPr>
        <w:fldChar w:fldCharType="begin"/>
      </w:r>
      <w:r w:rsidR="00E87DD1" w:rsidRPr="00B30F59">
        <w:rPr>
          <w:color w:val="auto"/>
        </w:rPr>
        <w:instrText xml:space="preserve"> REF _Ref416451533 \r \h </w:instrText>
      </w:r>
      <w:r w:rsidR="00E87DD1" w:rsidRPr="00B30F59">
        <w:rPr>
          <w:color w:val="auto"/>
        </w:rPr>
      </w:r>
      <w:r w:rsidR="00E87DD1" w:rsidRPr="00B30F59">
        <w:rPr>
          <w:color w:val="auto"/>
        </w:rPr>
        <w:fldChar w:fldCharType="separate"/>
      </w:r>
      <w:r w:rsidR="00D44AE2">
        <w:rPr>
          <w:color w:val="auto"/>
        </w:rPr>
        <w:t>[18]</w:t>
      </w:r>
      <w:r w:rsidR="00E87DD1" w:rsidRPr="00B30F59">
        <w:rPr>
          <w:color w:val="auto"/>
        </w:rPr>
        <w:fldChar w:fldCharType="end"/>
      </w:r>
      <w:r w:rsidR="00E87DD1" w:rsidRPr="00B30F59">
        <w:rPr>
          <w:color w:val="auto"/>
        </w:rPr>
        <w:t xml:space="preserve">, </w:t>
      </w:r>
      <w:r w:rsidR="00E87DD1" w:rsidRPr="00B30F59">
        <w:rPr>
          <w:color w:val="auto"/>
        </w:rPr>
        <w:fldChar w:fldCharType="begin"/>
      </w:r>
      <w:r w:rsidR="00E87DD1" w:rsidRPr="00B30F59">
        <w:rPr>
          <w:color w:val="auto"/>
        </w:rPr>
        <w:instrText xml:space="preserve"> REF _Ref416520739 \r \h </w:instrText>
      </w:r>
      <w:r w:rsidR="00E87DD1" w:rsidRPr="00B30F59">
        <w:rPr>
          <w:color w:val="auto"/>
        </w:rPr>
      </w:r>
      <w:r w:rsidR="00E87DD1" w:rsidRPr="00B30F59">
        <w:rPr>
          <w:color w:val="auto"/>
        </w:rPr>
        <w:fldChar w:fldCharType="separate"/>
      </w:r>
      <w:r w:rsidR="00D44AE2">
        <w:rPr>
          <w:color w:val="auto"/>
        </w:rPr>
        <w:t>[37]</w:t>
      </w:r>
      <w:r w:rsidR="00E87DD1" w:rsidRPr="00B30F59">
        <w:rPr>
          <w:color w:val="auto"/>
        </w:rPr>
        <w:fldChar w:fldCharType="end"/>
      </w:r>
      <w:r w:rsidR="00E87DD1" w:rsidRPr="00B30F59">
        <w:rPr>
          <w:color w:val="auto"/>
        </w:rPr>
        <w:t>.</w:t>
      </w:r>
    </w:p>
    <w:p w14:paraId="36355997" w14:textId="05C9B576" w:rsidR="003247A0" w:rsidRPr="00B30F59" w:rsidRDefault="003A7E30" w:rsidP="00AB3BE1">
      <w:pPr>
        <w:pStyle w:val="Heading3"/>
        <w:rPr>
          <w:color w:val="auto"/>
        </w:rPr>
      </w:pPr>
      <w:bookmarkStart w:id="38" w:name="_Toc448746471"/>
      <w:r w:rsidRPr="00B30F59">
        <w:rPr>
          <w:color w:val="auto"/>
        </w:rPr>
        <w:t>Supercapacitor</w:t>
      </w:r>
      <w:bookmarkEnd w:id="38"/>
    </w:p>
    <w:p w14:paraId="7A6FDD30" w14:textId="77777777" w:rsidR="00B25A89" w:rsidRPr="00B30F59" w:rsidRDefault="00B25A89" w:rsidP="00B25A89">
      <w:pPr>
        <w:pStyle w:val="Body"/>
        <w:rPr>
          <w:color w:val="auto"/>
        </w:rPr>
      </w:pPr>
      <w:r w:rsidRPr="00B30F59">
        <w:rPr>
          <w:color w:val="auto"/>
        </w:rPr>
        <w:t xml:space="preserve">Supercapacitor technology stores the electrical energy directly between two electrodes rather than converting the charge to another form, such as mechanical energy in flywheel or chemical energy in batteries. The capacitance and energy density of the supercapacitors are thousands of times larger than conventional electrolytic capacitors. </w:t>
      </w:r>
    </w:p>
    <w:p w14:paraId="30858009" w14:textId="3B74A75D" w:rsidR="00B25A89" w:rsidRPr="00B30F59" w:rsidRDefault="00B25A89" w:rsidP="00B25A89">
      <w:pPr>
        <w:pStyle w:val="Body"/>
        <w:rPr>
          <w:color w:val="auto"/>
        </w:rPr>
      </w:pPr>
      <w:r w:rsidRPr="00B30F59">
        <w:rPr>
          <w:color w:val="auto"/>
        </w:rPr>
        <w:t>Also known as double layer capacitors, supercapacitors store energy across the double layer formed at the interface between an electronically conducting carbon and the electrolyte. In ordered to increase the energy density of the supercapacitors, high surface-area materials</w:t>
      </w:r>
      <w:r w:rsidR="001A3CE5">
        <w:rPr>
          <w:color w:val="auto"/>
        </w:rPr>
        <w:t>,</w:t>
      </w:r>
      <w:r w:rsidRPr="00B30F59">
        <w:rPr>
          <w:color w:val="auto"/>
        </w:rPr>
        <w:t xml:space="preserve"> such as activated carbon</w:t>
      </w:r>
      <w:r w:rsidR="001A3CE5">
        <w:rPr>
          <w:color w:val="auto"/>
        </w:rPr>
        <w:t>,</w:t>
      </w:r>
      <w:r w:rsidRPr="00B30F59">
        <w:rPr>
          <w:color w:val="auto"/>
        </w:rPr>
        <w:t xml:space="preserve"> are used</w:t>
      </w:r>
      <w:r w:rsidR="001A3CE5">
        <w:rPr>
          <w:color w:val="auto"/>
        </w:rPr>
        <w:t>,</w:t>
      </w:r>
      <w:r w:rsidRPr="00B30F59">
        <w:rPr>
          <w:color w:val="auto"/>
        </w:rPr>
        <w:t xml:space="preserve"> as shown in </w:t>
      </w:r>
      <w:r w:rsidRPr="00B30F59">
        <w:rPr>
          <w:color w:val="auto"/>
        </w:rPr>
        <w:fldChar w:fldCharType="begin"/>
      </w:r>
      <w:r w:rsidRPr="00B30F59">
        <w:rPr>
          <w:color w:val="auto"/>
        </w:rPr>
        <w:instrText xml:space="preserve"> REF _Ref415998479 \h </w:instrText>
      </w:r>
      <w:r w:rsidRPr="00B30F59">
        <w:rPr>
          <w:color w:val="auto"/>
        </w:rPr>
      </w:r>
      <w:r w:rsidRPr="00B30F59">
        <w:rPr>
          <w:color w:val="auto"/>
        </w:rPr>
        <w:fldChar w:fldCharType="separate"/>
      </w:r>
      <w:r w:rsidR="00D44AE2" w:rsidRPr="00B30F59">
        <w:rPr>
          <w:color w:val="auto"/>
        </w:rPr>
        <w:t xml:space="preserve">Figure </w:t>
      </w:r>
      <w:r w:rsidR="00D44AE2">
        <w:rPr>
          <w:noProof/>
          <w:color w:val="auto"/>
        </w:rPr>
        <w:t>1</w:t>
      </w:r>
      <w:r w:rsidR="00D44AE2" w:rsidRPr="00B30F59">
        <w:rPr>
          <w:color w:val="auto"/>
        </w:rPr>
        <w:t>.</w:t>
      </w:r>
      <w:r w:rsidR="00D44AE2">
        <w:rPr>
          <w:noProof/>
          <w:color w:val="auto"/>
        </w:rPr>
        <w:t>4</w:t>
      </w:r>
      <w:r w:rsidRPr="00B30F59">
        <w:rPr>
          <w:color w:val="auto"/>
        </w:rPr>
        <w:fldChar w:fldCharType="end"/>
      </w:r>
      <w:r w:rsidRPr="00B30F59">
        <w:rPr>
          <w:color w:val="auto"/>
        </w:rPr>
        <w:t xml:space="preserve">. The supercapacitor design and modeling are described in </w:t>
      </w:r>
      <w:r w:rsidRPr="00B30F59">
        <w:rPr>
          <w:color w:val="auto"/>
        </w:rPr>
        <w:fldChar w:fldCharType="begin"/>
      </w:r>
      <w:r w:rsidRPr="00B30F59">
        <w:rPr>
          <w:color w:val="auto"/>
        </w:rPr>
        <w:instrText xml:space="preserve"> REF _Ref414403467 \r \h  \* MERGEFORMAT </w:instrText>
      </w:r>
      <w:r w:rsidRPr="00B30F59">
        <w:rPr>
          <w:color w:val="auto"/>
        </w:rPr>
      </w:r>
      <w:r w:rsidRPr="00B30F59">
        <w:rPr>
          <w:color w:val="auto"/>
        </w:rPr>
        <w:fldChar w:fldCharType="separate"/>
      </w:r>
      <w:r w:rsidR="00D44AE2">
        <w:rPr>
          <w:color w:val="auto"/>
        </w:rPr>
        <w:t>[38]</w:t>
      </w:r>
      <w:r w:rsidRPr="00B30F59">
        <w:rPr>
          <w:color w:val="auto"/>
        </w:rPr>
        <w:fldChar w:fldCharType="end"/>
      </w:r>
      <w:r w:rsidRPr="00B30F59">
        <w:rPr>
          <w:color w:val="auto"/>
        </w:rPr>
        <w:t>-</w:t>
      </w:r>
      <w:r w:rsidRPr="00B30F59">
        <w:rPr>
          <w:color w:val="auto"/>
        </w:rPr>
        <w:fldChar w:fldCharType="begin"/>
      </w:r>
      <w:r w:rsidRPr="00B30F59">
        <w:rPr>
          <w:color w:val="auto"/>
        </w:rPr>
        <w:instrText xml:space="preserve"> REF _Ref414403478 \r \h  \* MERGEFORMAT </w:instrText>
      </w:r>
      <w:r w:rsidRPr="00B30F59">
        <w:rPr>
          <w:color w:val="auto"/>
        </w:rPr>
      </w:r>
      <w:r w:rsidRPr="00B30F59">
        <w:rPr>
          <w:color w:val="auto"/>
        </w:rPr>
        <w:fldChar w:fldCharType="separate"/>
      </w:r>
      <w:r w:rsidR="00D44AE2">
        <w:rPr>
          <w:color w:val="auto"/>
        </w:rPr>
        <w:t>[40]</w:t>
      </w:r>
      <w:r w:rsidRPr="00B30F59">
        <w:rPr>
          <w:color w:val="auto"/>
        </w:rPr>
        <w:fldChar w:fldCharType="end"/>
      </w:r>
      <w:r w:rsidRPr="00B30F59">
        <w:rPr>
          <w:color w:val="auto"/>
        </w:rPr>
        <w:t>. In order to make the analysis traceable, the governing equations presented here take into account a non-faradic double layer capacitor and a rough aspect of the electrode/electrolyte interface. Also, it is assumed that the capacitor parameters are constant over the voltage and temperature window of operation.</w:t>
      </w:r>
    </w:p>
    <w:p w14:paraId="1F8D2F9B" w14:textId="7B9557F3" w:rsidR="003A7E30" w:rsidRPr="00B30F59" w:rsidRDefault="00B25A89" w:rsidP="00B25A89">
      <w:pPr>
        <w:pStyle w:val="Body"/>
        <w:rPr>
          <w:color w:val="auto"/>
        </w:rPr>
      </w:pPr>
      <w:r w:rsidRPr="00B30F59">
        <w:rPr>
          <w:color w:val="auto"/>
        </w:rPr>
        <w:lastRenderedPageBreak/>
        <w:t xml:space="preserve"> In the case of uniform electrolyte concentration, the current per cross-sectional area in the electrode, denoted by </w:t>
      </w:r>
      <w:r w:rsidRPr="00B30F59">
        <w:rPr>
          <w:i/>
          <w:iCs/>
          <w:color w:val="auto"/>
        </w:rPr>
        <w:t>i</w:t>
      </w:r>
      <w:r w:rsidRPr="00B30F59">
        <w:rPr>
          <w:i/>
          <w:iCs/>
          <w:color w:val="auto"/>
          <w:vertAlign w:val="subscript"/>
        </w:rPr>
        <w:t>d</w:t>
      </w:r>
      <w:r w:rsidRPr="00B30F59">
        <w:rPr>
          <w:color w:val="auto"/>
        </w:rPr>
        <w:t xml:space="preserve">, and in the ideal electrolyte, denoted by </w:t>
      </w:r>
      <w:r w:rsidRPr="00B30F59">
        <w:rPr>
          <w:i/>
          <w:iCs/>
          <w:color w:val="auto"/>
        </w:rPr>
        <w:t>i</w:t>
      </w:r>
      <w:r w:rsidRPr="00B30F59">
        <w:rPr>
          <w:i/>
          <w:iCs/>
          <w:color w:val="auto"/>
          <w:vertAlign w:val="subscript"/>
        </w:rPr>
        <w:t>y</w:t>
      </w:r>
      <w:r w:rsidRPr="00B30F59">
        <w:rPr>
          <w:color w:val="auto"/>
        </w:rPr>
        <w:t xml:space="preserve">, can be </w:t>
      </w:r>
      <w:r w:rsidR="003A7E30" w:rsidRPr="00B30F59">
        <w:rPr>
          <w:color w:val="auto"/>
        </w:rPr>
        <w:t>expressed by</w:t>
      </w:r>
      <w:r w:rsidR="001F263D" w:rsidRPr="00B30F59">
        <w:rPr>
          <w:color w:val="auto"/>
        </w:rPr>
        <w:t xml:space="preserve"> </w:t>
      </w:r>
      <w:r w:rsidR="001F263D" w:rsidRPr="00B30F59">
        <w:rPr>
          <w:color w:val="auto"/>
        </w:rPr>
        <w:fldChar w:fldCharType="begin"/>
      </w:r>
      <w:r w:rsidR="001F263D" w:rsidRPr="00B30F59">
        <w:rPr>
          <w:color w:val="auto"/>
        </w:rPr>
        <w:instrText xml:space="preserve"> REF _Ref413423186 \h </w:instrText>
      </w:r>
      <w:r w:rsidR="001F263D" w:rsidRPr="00B30F59">
        <w:rPr>
          <w:color w:val="auto"/>
        </w:rPr>
      </w:r>
      <w:r w:rsidR="001F263D" w:rsidRPr="00B30F59">
        <w:rPr>
          <w:color w:val="auto"/>
        </w:rPr>
        <w:fldChar w:fldCharType="separate"/>
      </w:r>
      <w:r w:rsidR="00D44AE2" w:rsidRPr="00B30F59">
        <w:rPr>
          <w:color w:val="auto"/>
        </w:rPr>
        <w:t>(</w:t>
      </w:r>
      <w:r w:rsidR="00D44AE2">
        <w:rPr>
          <w:noProof/>
          <w:color w:val="auto"/>
        </w:rPr>
        <w:t>1</w:t>
      </w:r>
      <w:r w:rsidR="00D44AE2" w:rsidRPr="00B30F59">
        <w:rPr>
          <w:color w:val="auto"/>
        </w:rPr>
        <w:t>.</w:t>
      </w:r>
      <w:r w:rsidR="00D44AE2">
        <w:rPr>
          <w:noProof/>
          <w:color w:val="auto"/>
        </w:rPr>
        <w:t>3</w:t>
      </w:r>
      <w:r w:rsidR="00D44AE2" w:rsidRPr="00B30F59">
        <w:rPr>
          <w:color w:val="auto"/>
        </w:rPr>
        <w:t>)</w:t>
      </w:r>
      <w:r w:rsidR="001F263D" w:rsidRPr="00B30F59">
        <w:rPr>
          <w:color w:val="auto"/>
        </w:rPr>
        <w:fldChar w:fldCharType="end"/>
      </w:r>
      <w:r w:rsidR="003A7E30" w:rsidRPr="00B30F59">
        <w:rPr>
          <w:color w:val="auto"/>
        </w:rPr>
        <w:t xml:space="preserve"> and </w:t>
      </w:r>
      <w:r w:rsidR="001F263D" w:rsidRPr="00B30F59">
        <w:rPr>
          <w:color w:val="auto"/>
        </w:rPr>
        <w:fldChar w:fldCharType="begin"/>
      </w:r>
      <w:r w:rsidR="001F263D" w:rsidRPr="00B30F59">
        <w:rPr>
          <w:color w:val="auto"/>
        </w:rPr>
        <w:instrText xml:space="preserve"> REF _Ref413423195 \h </w:instrText>
      </w:r>
      <w:r w:rsidR="001F263D" w:rsidRPr="00B30F59">
        <w:rPr>
          <w:color w:val="auto"/>
        </w:rPr>
      </w:r>
      <w:r w:rsidR="001F263D" w:rsidRPr="00B30F59">
        <w:rPr>
          <w:color w:val="auto"/>
        </w:rPr>
        <w:fldChar w:fldCharType="separate"/>
      </w:r>
      <w:r w:rsidR="00D44AE2" w:rsidRPr="00B30F59">
        <w:rPr>
          <w:color w:val="auto"/>
        </w:rPr>
        <w:t>(</w:t>
      </w:r>
      <w:r w:rsidR="00D44AE2">
        <w:rPr>
          <w:noProof/>
          <w:color w:val="auto"/>
        </w:rPr>
        <w:t>1</w:t>
      </w:r>
      <w:r w:rsidR="00D44AE2" w:rsidRPr="00B30F59">
        <w:rPr>
          <w:color w:val="auto"/>
        </w:rPr>
        <w:t>.</w:t>
      </w:r>
      <w:r w:rsidR="00D44AE2">
        <w:rPr>
          <w:noProof/>
          <w:color w:val="auto"/>
        </w:rPr>
        <w:t>4</w:t>
      </w:r>
      <w:r w:rsidR="00D44AE2" w:rsidRPr="00B30F59">
        <w:rPr>
          <w:color w:val="auto"/>
        </w:rPr>
        <w:t>)</w:t>
      </w:r>
      <w:r w:rsidR="001F263D" w:rsidRPr="00B30F59">
        <w:rPr>
          <w:color w:val="auto"/>
        </w:rPr>
        <w:fldChar w:fldCharType="end"/>
      </w:r>
      <w:r w:rsidR="001F263D" w:rsidRPr="00B30F59">
        <w:rPr>
          <w:color w:val="auto"/>
        </w:rPr>
        <w:t xml:space="preserve"> </w:t>
      </w:r>
      <w:r w:rsidR="003A7E30" w:rsidRPr="00B30F59">
        <w:rPr>
          <w:color w:val="auto"/>
        </w:rPr>
        <w:t>using</w:t>
      </w:r>
      <w:r w:rsidR="009430E4" w:rsidRPr="00B30F59">
        <w:rPr>
          <w:color w:val="auto"/>
        </w:rPr>
        <w:t xml:space="preserve"> </w:t>
      </w:r>
      <w:r w:rsidR="003A7E30" w:rsidRPr="00B30F59">
        <w:rPr>
          <w:color w:val="auto"/>
        </w:rPr>
        <w:t xml:space="preserve">Ohm’s law. </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2"/>
        <w:gridCol w:w="6731"/>
        <w:gridCol w:w="1063"/>
      </w:tblGrid>
      <w:tr w:rsidR="003A2350" w:rsidRPr="00B30F59" w14:paraId="1F709EEB" w14:textId="77777777" w:rsidTr="00D72F53">
        <w:trPr>
          <w:jc w:val="center"/>
        </w:trPr>
        <w:tc>
          <w:tcPr>
            <w:tcW w:w="600" w:type="pct"/>
            <w:vAlign w:val="center"/>
          </w:tcPr>
          <w:p w14:paraId="4516D3EA" w14:textId="77777777" w:rsidR="00D72F53" w:rsidRPr="00B30F59" w:rsidRDefault="00D72F53" w:rsidP="00D72F53">
            <w:pPr>
              <w:pStyle w:val="Body"/>
              <w:ind w:firstLine="0"/>
              <w:rPr>
                <w:color w:val="auto"/>
              </w:rPr>
            </w:pPr>
          </w:p>
        </w:tc>
        <w:tc>
          <w:tcPr>
            <w:tcW w:w="3800" w:type="pct"/>
            <w:vAlign w:val="center"/>
          </w:tcPr>
          <w:p w14:paraId="17CC7EE5" w14:textId="77777777" w:rsidR="00D72F53" w:rsidRPr="00B30F59" w:rsidRDefault="00D72F53" w:rsidP="00D72F53">
            <w:pPr>
              <w:pStyle w:val="Body"/>
              <w:ind w:firstLine="0"/>
              <w:jc w:val="center"/>
              <w:rPr>
                <w:color w:val="auto"/>
              </w:rPr>
            </w:pPr>
            <w:r w:rsidRPr="00B30F59">
              <w:rPr>
                <w:color w:val="auto"/>
                <w:position w:val="-24"/>
              </w:rPr>
              <w:object w:dxaOrig="1219" w:dyaOrig="620" w14:anchorId="048A34C3">
                <v:shape id="_x0000_i1027" type="#_x0000_t75" style="width:61.05pt;height:31pt" o:ole="">
                  <v:imagedata r:id="rId22" o:title=""/>
                </v:shape>
                <o:OLEObject Type="Embed" ProgID="Equation.DSMT4" ShapeID="_x0000_i1027" DrawAspect="Content" ObjectID="_1524387629" r:id="rId23"/>
              </w:object>
            </w:r>
          </w:p>
        </w:tc>
        <w:tc>
          <w:tcPr>
            <w:tcW w:w="600" w:type="pct"/>
            <w:vAlign w:val="center"/>
          </w:tcPr>
          <w:p w14:paraId="1B2CC43A" w14:textId="77777777" w:rsidR="00D72F53" w:rsidRPr="00B30F59" w:rsidRDefault="00D72F53" w:rsidP="00D72F53">
            <w:pPr>
              <w:pStyle w:val="Body"/>
              <w:ind w:firstLine="0"/>
              <w:jc w:val="right"/>
              <w:rPr>
                <w:color w:val="auto"/>
              </w:rPr>
            </w:pPr>
            <w:bookmarkStart w:id="39" w:name="_Ref413423173"/>
            <w:bookmarkStart w:id="40" w:name="_Ref413423186"/>
            <w:r w:rsidRPr="00B30F59">
              <w:rPr>
                <w:color w:val="auto"/>
              </w:rPr>
              <w:t>(</w:t>
            </w:r>
            <w:r w:rsidR="00652847" w:rsidRPr="00B30F59">
              <w:rPr>
                <w:color w:val="auto"/>
              </w:rPr>
              <w:fldChar w:fldCharType="begin"/>
            </w:r>
            <w:r w:rsidR="00652847" w:rsidRPr="00B30F59">
              <w:rPr>
                <w:color w:val="auto"/>
              </w:rPr>
              <w:instrText xml:space="preserve"> STYLEREF 1 \s </w:instrText>
            </w:r>
            <w:r w:rsidR="00652847" w:rsidRPr="00B30F59">
              <w:rPr>
                <w:color w:val="auto"/>
              </w:rPr>
              <w:fldChar w:fldCharType="separate"/>
            </w:r>
            <w:r w:rsidR="00D44AE2">
              <w:rPr>
                <w:noProof/>
                <w:color w:val="auto"/>
              </w:rPr>
              <w:t>1</w:t>
            </w:r>
            <w:r w:rsidR="00652847" w:rsidRPr="00B30F59">
              <w:rPr>
                <w:noProof/>
                <w:color w:val="auto"/>
              </w:rPr>
              <w:fldChar w:fldCharType="end"/>
            </w:r>
            <w:r w:rsidRPr="00B30F59">
              <w:rPr>
                <w:color w:val="auto"/>
              </w:rPr>
              <w:t>.</w:t>
            </w:r>
            <w:r w:rsidR="00652847" w:rsidRPr="00B30F59">
              <w:rPr>
                <w:color w:val="auto"/>
              </w:rPr>
              <w:fldChar w:fldCharType="begin"/>
            </w:r>
            <w:r w:rsidR="00652847" w:rsidRPr="00B30F59">
              <w:rPr>
                <w:color w:val="auto"/>
              </w:rPr>
              <w:instrText xml:space="preserve"> SEQ Equation \* ARABIC \s 1 </w:instrText>
            </w:r>
            <w:r w:rsidR="00652847" w:rsidRPr="00B30F59">
              <w:rPr>
                <w:color w:val="auto"/>
              </w:rPr>
              <w:fldChar w:fldCharType="separate"/>
            </w:r>
            <w:r w:rsidR="00D44AE2">
              <w:rPr>
                <w:noProof/>
                <w:color w:val="auto"/>
              </w:rPr>
              <w:t>3</w:t>
            </w:r>
            <w:r w:rsidR="00652847" w:rsidRPr="00B30F59">
              <w:rPr>
                <w:noProof/>
                <w:color w:val="auto"/>
              </w:rPr>
              <w:fldChar w:fldCharType="end"/>
            </w:r>
            <w:bookmarkEnd w:id="39"/>
            <w:r w:rsidRPr="00B30F59">
              <w:rPr>
                <w:color w:val="auto"/>
              </w:rPr>
              <w:t>)</w:t>
            </w:r>
            <w:bookmarkEnd w:id="40"/>
            <w:r w:rsidRPr="00B30F59">
              <w:rPr>
                <w:color w:val="auto"/>
              </w:rPr>
              <w:t xml:space="preserve"> </w:t>
            </w:r>
          </w:p>
        </w:tc>
      </w:tr>
      <w:tr w:rsidR="003A2350" w:rsidRPr="00B30F59" w14:paraId="0B0597B6" w14:textId="77777777" w:rsidTr="00D72F53">
        <w:trPr>
          <w:jc w:val="center"/>
        </w:trPr>
        <w:tc>
          <w:tcPr>
            <w:tcW w:w="600" w:type="pct"/>
            <w:vAlign w:val="center"/>
          </w:tcPr>
          <w:p w14:paraId="62EFBF20" w14:textId="77777777" w:rsidR="00D72F53" w:rsidRPr="00B30F59" w:rsidRDefault="00D72F53" w:rsidP="00D72F53">
            <w:pPr>
              <w:pStyle w:val="Body"/>
              <w:ind w:firstLine="0"/>
              <w:rPr>
                <w:color w:val="auto"/>
              </w:rPr>
            </w:pPr>
          </w:p>
        </w:tc>
        <w:tc>
          <w:tcPr>
            <w:tcW w:w="3800" w:type="pct"/>
            <w:vAlign w:val="center"/>
          </w:tcPr>
          <w:p w14:paraId="22841E1F" w14:textId="506E1E91" w:rsidR="00D72F53" w:rsidRPr="00B30F59" w:rsidRDefault="00D72F53" w:rsidP="00D72F53">
            <w:pPr>
              <w:pStyle w:val="Body"/>
              <w:ind w:firstLine="0"/>
              <w:jc w:val="center"/>
              <w:rPr>
                <w:color w:val="auto"/>
              </w:rPr>
            </w:pPr>
            <w:r w:rsidRPr="00B30F59">
              <w:rPr>
                <w:color w:val="auto"/>
                <w:position w:val="-24"/>
              </w:rPr>
              <w:object w:dxaOrig="1200" w:dyaOrig="660" w14:anchorId="208CB0FA">
                <v:shape id="_x0000_i1028" type="#_x0000_t75" style="width:59.25pt;height:33.7pt" o:ole="">
                  <v:imagedata r:id="rId24" o:title=""/>
                </v:shape>
                <o:OLEObject Type="Embed" ProgID="Equation.DSMT4" ShapeID="_x0000_i1028" DrawAspect="Content" ObjectID="_1524387630" r:id="rId25"/>
              </w:object>
            </w:r>
          </w:p>
        </w:tc>
        <w:tc>
          <w:tcPr>
            <w:tcW w:w="600" w:type="pct"/>
            <w:vAlign w:val="center"/>
          </w:tcPr>
          <w:p w14:paraId="41844987" w14:textId="77777777" w:rsidR="00D72F53" w:rsidRPr="00B30F59" w:rsidRDefault="00D72F53" w:rsidP="00D72F53">
            <w:pPr>
              <w:pStyle w:val="Body"/>
              <w:ind w:firstLine="0"/>
              <w:jc w:val="right"/>
              <w:rPr>
                <w:color w:val="auto"/>
              </w:rPr>
            </w:pPr>
            <w:bookmarkStart w:id="41" w:name="_Ref413423195"/>
            <w:r w:rsidRPr="00B30F59">
              <w:rPr>
                <w:color w:val="auto"/>
              </w:rPr>
              <w:t>(</w:t>
            </w:r>
            <w:r w:rsidR="00652847" w:rsidRPr="00B30F59">
              <w:rPr>
                <w:color w:val="auto"/>
              </w:rPr>
              <w:fldChar w:fldCharType="begin"/>
            </w:r>
            <w:r w:rsidR="00652847" w:rsidRPr="00B30F59">
              <w:rPr>
                <w:color w:val="auto"/>
              </w:rPr>
              <w:instrText xml:space="preserve"> STYLEREF 1 \s </w:instrText>
            </w:r>
            <w:r w:rsidR="00652847" w:rsidRPr="00B30F59">
              <w:rPr>
                <w:color w:val="auto"/>
              </w:rPr>
              <w:fldChar w:fldCharType="separate"/>
            </w:r>
            <w:r w:rsidR="00D44AE2">
              <w:rPr>
                <w:noProof/>
                <w:color w:val="auto"/>
              </w:rPr>
              <w:t>1</w:t>
            </w:r>
            <w:r w:rsidR="00652847" w:rsidRPr="00B30F59">
              <w:rPr>
                <w:noProof/>
                <w:color w:val="auto"/>
              </w:rPr>
              <w:fldChar w:fldCharType="end"/>
            </w:r>
            <w:r w:rsidRPr="00B30F59">
              <w:rPr>
                <w:color w:val="auto"/>
              </w:rPr>
              <w:t>.</w:t>
            </w:r>
            <w:r w:rsidR="00652847" w:rsidRPr="00B30F59">
              <w:rPr>
                <w:color w:val="auto"/>
              </w:rPr>
              <w:fldChar w:fldCharType="begin"/>
            </w:r>
            <w:r w:rsidR="00652847" w:rsidRPr="00B30F59">
              <w:rPr>
                <w:color w:val="auto"/>
              </w:rPr>
              <w:instrText xml:space="preserve"> SEQ Equation \* ARABIC \s 1 </w:instrText>
            </w:r>
            <w:r w:rsidR="00652847" w:rsidRPr="00B30F59">
              <w:rPr>
                <w:color w:val="auto"/>
              </w:rPr>
              <w:fldChar w:fldCharType="separate"/>
            </w:r>
            <w:r w:rsidR="00D44AE2">
              <w:rPr>
                <w:noProof/>
                <w:color w:val="auto"/>
              </w:rPr>
              <w:t>4</w:t>
            </w:r>
            <w:r w:rsidR="00652847" w:rsidRPr="00B30F59">
              <w:rPr>
                <w:noProof/>
                <w:color w:val="auto"/>
              </w:rPr>
              <w:fldChar w:fldCharType="end"/>
            </w:r>
            <w:r w:rsidRPr="00B30F59">
              <w:rPr>
                <w:color w:val="auto"/>
              </w:rPr>
              <w:t>)</w:t>
            </w:r>
            <w:bookmarkEnd w:id="41"/>
            <w:r w:rsidRPr="00B30F59">
              <w:rPr>
                <w:color w:val="auto"/>
              </w:rPr>
              <w:t xml:space="preserve"> </w:t>
            </w:r>
          </w:p>
        </w:tc>
      </w:tr>
    </w:tbl>
    <w:p w14:paraId="4524A90A" w14:textId="1B28094B" w:rsidR="003A7E30" w:rsidRPr="00B30F59" w:rsidRDefault="00B25A89" w:rsidP="00D72F53">
      <w:pPr>
        <w:pStyle w:val="Body"/>
        <w:ind w:firstLine="0"/>
        <w:rPr>
          <w:color w:val="auto"/>
        </w:rPr>
      </w:pPr>
      <w:r w:rsidRPr="00B30F59">
        <w:rPr>
          <w:color w:val="auto"/>
        </w:rPr>
        <w:t xml:space="preserve">where, </w:t>
      </w:r>
      <w:r w:rsidRPr="00B30F59">
        <w:rPr>
          <w:i/>
          <w:iCs/>
          <w:color w:val="auto"/>
        </w:rPr>
        <w:t>φ</w:t>
      </w:r>
      <w:r w:rsidRPr="00B30F59">
        <w:rPr>
          <w:i/>
          <w:iCs/>
          <w:color w:val="auto"/>
          <w:vertAlign w:val="subscript"/>
        </w:rPr>
        <w:t>d</w:t>
      </w:r>
      <w:r w:rsidRPr="00B30F59">
        <w:rPr>
          <w:color w:val="auto"/>
        </w:rPr>
        <w:t xml:space="preserve"> and </w:t>
      </w:r>
      <w:r w:rsidRPr="00B30F59">
        <w:rPr>
          <w:i/>
          <w:iCs/>
          <w:color w:val="auto"/>
        </w:rPr>
        <w:t>φ</w:t>
      </w:r>
      <w:r w:rsidRPr="00B30F59">
        <w:rPr>
          <w:i/>
          <w:iCs/>
          <w:color w:val="auto"/>
          <w:vertAlign w:val="subscript"/>
        </w:rPr>
        <w:t>y</w:t>
      </w:r>
      <w:r w:rsidRPr="00B30F59">
        <w:rPr>
          <w:color w:val="auto"/>
        </w:rPr>
        <w:t xml:space="preserve"> are the potential in the electrode and in the electrolyte, respectively. Also, σ and κ are the conductivities of the electrode and the electrolyte, respectively.</w:t>
      </w:r>
    </w:p>
    <w:p w14:paraId="1869F0E1" w14:textId="77777777" w:rsidR="00B85998" w:rsidRPr="00B30F59" w:rsidRDefault="00B85998" w:rsidP="00B85998">
      <w:pPr>
        <w:pStyle w:val="Figure"/>
        <w:rPr>
          <w:color w:val="auto"/>
        </w:rPr>
      </w:pPr>
      <w:r w:rsidRPr="00B30F59">
        <w:rPr>
          <w:noProof/>
          <w:color w:val="auto"/>
        </w:rPr>
        <w:drawing>
          <wp:inline distT="0" distB="0" distL="0" distR="0" wp14:anchorId="4FCFA30C" wp14:editId="6BAEF5C6">
            <wp:extent cx="5486400" cy="1468902"/>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486400" cy="1468902"/>
                    </a:xfrm>
                    <a:prstGeom prst="rect">
                      <a:avLst/>
                    </a:prstGeom>
                  </pic:spPr>
                </pic:pic>
              </a:graphicData>
            </a:graphic>
          </wp:inline>
        </w:drawing>
      </w:r>
    </w:p>
    <w:p w14:paraId="334A98AB" w14:textId="661B209F" w:rsidR="00B85998" w:rsidRPr="00B30F59" w:rsidRDefault="00B85998" w:rsidP="00AB3BE1">
      <w:pPr>
        <w:pStyle w:val="FigureText"/>
        <w:outlineLvl w:val="0"/>
        <w:rPr>
          <w:color w:val="auto"/>
        </w:rPr>
      </w:pPr>
      <w:bookmarkStart w:id="42" w:name="_Ref415998479"/>
      <w:bookmarkStart w:id="43" w:name="_Toc448746649"/>
      <w:r w:rsidRPr="00B30F59">
        <w:rPr>
          <w:color w:val="auto"/>
        </w:rPr>
        <w:t xml:space="preserve">Figure </w:t>
      </w:r>
      <w:r w:rsidR="0021136F" w:rsidRPr="00B30F59">
        <w:rPr>
          <w:color w:val="auto"/>
        </w:rPr>
        <w:fldChar w:fldCharType="begin"/>
      </w:r>
      <w:r w:rsidR="0021136F" w:rsidRPr="00B30F59">
        <w:rPr>
          <w:color w:val="auto"/>
        </w:rPr>
        <w:instrText xml:space="preserve"> STYLEREF 1 \s </w:instrText>
      </w:r>
      <w:r w:rsidR="0021136F" w:rsidRPr="00B30F59">
        <w:rPr>
          <w:color w:val="auto"/>
        </w:rPr>
        <w:fldChar w:fldCharType="separate"/>
      </w:r>
      <w:r w:rsidR="00D44AE2">
        <w:rPr>
          <w:noProof/>
          <w:color w:val="auto"/>
        </w:rPr>
        <w:t>1</w:t>
      </w:r>
      <w:r w:rsidR="0021136F" w:rsidRPr="00B30F59">
        <w:rPr>
          <w:color w:val="auto"/>
        </w:rPr>
        <w:fldChar w:fldCharType="end"/>
      </w:r>
      <w:r w:rsidR="0021136F" w:rsidRPr="00B30F59">
        <w:rPr>
          <w:color w:val="auto"/>
        </w:rPr>
        <w:t>.</w:t>
      </w:r>
      <w:r w:rsidR="0021136F" w:rsidRPr="00B30F59">
        <w:rPr>
          <w:color w:val="auto"/>
        </w:rPr>
        <w:fldChar w:fldCharType="begin"/>
      </w:r>
      <w:r w:rsidR="0021136F" w:rsidRPr="00B30F59">
        <w:rPr>
          <w:color w:val="auto"/>
        </w:rPr>
        <w:instrText xml:space="preserve"> SEQ Figure \* ARABIC \s 1 </w:instrText>
      </w:r>
      <w:r w:rsidR="0021136F" w:rsidRPr="00B30F59">
        <w:rPr>
          <w:color w:val="auto"/>
        </w:rPr>
        <w:fldChar w:fldCharType="separate"/>
      </w:r>
      <w:r w:rsidR="00D44AE2">
        <w:rPr>
          <w:noProof/>
          <w:color w:val="auto"/>
        </w:rPr>
        <w:t>4</w:t>
      </w:r>
      <w:r w:rsidR="0021136F" w:rsidRPr="00B30F59">
        <w:rPr>
          <w:color w:val="auto"/>
        </w:rPr>
        <w:fldChar w:fldCharType="end"/>
      </w:r>
      <w:bookmarkEnd w:id="42"/>
      <w:r w:rsidRPr="00B30F59">
        <w:rPr>
          <w:color w:val="auto"/>
        </w:rPr>
        <w:t>: Supercapacitor structure.</w:t>
      </w:r>
      <w:bookmarkEnd w:id="43"/>
    </w:p>
    <w:p w14:paraId="02B152C7" w14:textId="4719F039" w:rsidR="003A7E30" w:rsidRPr="00B30F59" w:rsidRDefault="00B25A89" w:rsidP="001A3CE5">
      <w:pPr>
        <w:pStyle w:val="Body"/>
        <w:rPr>
          <w:color w:val="auto"/>
        </w:rPr>
      </w:pPr>
      <w:r w:rsidRPr="00B30F59">
        <w:rPr>
          <w:color w:val="auto"/>
        </w:rPr>
        <w:t>Based on</w:t>
      </w:r>
      <w:r w:rsidR="001A3CE5">
        <w:rPr>
          <w:color w:val="auto"/>
        </w:rPr>
        <w:t xml:space="preserve"> the</w:t>
      </w:r>
      <w:r w:rsidRPr="00B30F59">
        <w:rPr>
          <w:color w:val="auto"/>
        </w:rPr>
        <w:t xml:space="preserve"> charge conservation principle, the current density</w:t>
      </w:r>
      <w:r w:rsidR="001A3CE5">
        <w:rPr>
          <w:color w:val="auto"/>
        </w:rPr>
        <w:t xml:space="preserve"> of the </w:t>
      </w:r>
      <w:r w:rsidR="001A3CE5" w:rsidRPr="00B30F59">
        <w:rPr>
          <w:color w:val="auto"/>
        </w:rPr>
        <w:t>cell</w:t>
      </w:r>
      <w:r w:rsidRPr="00B30F59">
        <w:rPr>
          <w:color w:val="auto"/>
        </w:rPr>
        <w:t xml:space="preserve">, </w:t>
      </w:r>
      <w:r w:rsidRPr="00B30F59">
        <w:rPr>
          <w:i/>
          <w:iCs/>
          <w:color w:val="auto"/>
        </w:rPr>
        <w:t>I</w:t>
      </w:r>
      <w:r w:rsidRPr="00B30F59">
        <w:rPr>
          <w:color w:val="auto"/>
        </w:rPr>
        <w:t xml:space="preserve"> and the relation between </w:t>
      </w:r>
      <w:r w:rsidRPr="00B30F59">
        <w:rPr>
          <w:i/>
          <w:iCs/>
          <w:color w:val="auto"/>
        </w:rPr>
        <w:t>i</w:t>
      </w:r>
      <w:r w:rsidRPr="00B30F59">
        <w:rPr>
          <w:i/>
          <w:iCs/>
          <w:color w:val="auto"/>
          <w:vertAlign w:val="subscript"/>
        </w:rPr>
        <w:t>d</w:t>
      </w:r>
      <w:r w:rsidRPr="00B30F59">
        <w:rPr>
          <w:color w:val="auto"/>
        </w:rPr>
        <w:t xml:space="preserve"> and </w:t>
      </w:r>
      <w:r w:rsidRPr="00B30F59">
        <w:rPr>
          <w:i/>
          <w:iCs/>
          <w:color w:val="auto"/>
        </w:rPr>
        <w:t>i</w:t>
      </w:r>
      <w:r w:rsidRPr="00B30F59">
        <w:rPr>
          <w:i/>
          <w:iCs/>
          <w:color w:val="auto"/>
          <w:vertAlign w:val="subscript"/>
        </w:rPr>
        <w:t>y</w:t>
      </w:r>
      <w:r w:rsidRPr="00B30F59">
        <w:rPr>
          <w:color w:val="auto"/>
        </w:rPr>
        <w:t xml:space="preserve"> can be expressed as:</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2"/>
        <w:gridCol w:w="6731"/>
        <w:gridCol w:w="1063"/>
      </w:tblGrid>
      <w:tr w:rsidR="003A2350" w:rsidRPr="00B30F59" w14:paraId="714A307C" w14:textId="77777777" w:rsidTr="00D72F53">
        <w:trPr>
          <w:jc w:val="center"/>
        </w:trPr>
        <w:tc>
          <w:tcPr>
            <w:tcW w:w="600" w:type="pct"/>
            <w:vAlign w:val="center"/>
          </w:tcPr>
          <w:p w14:paraId="0B3C2AD5" w14:textId="77777777" w:rsidR="00D72F53" w:rsidRPr="00B30F59" w:rsidRDefault="00D72F53" w:rsidP="00D72F53">
            <w:pPr>
              <w:pStyle w:val="Body"/>
              <w:ind w:firstLine="0"/>
              <w:rPr>
                <w:color w:val="auto"/>
              </w:rPr>
            </w:pPr>
          </w:p>
        </w:tc>
        <w:tc>
          <w:tcPr>
            <w:tcW w:w="3800" w:type="pct"/>
            <w:vAlign w:val="center"/>
          </w:tcPr>
          <w:p w14:paraId="1E43F397" w14:textId="77777777" w:rsidR="00D72F53" w:rsidRPr="00B30F59" w:rsidRDefault="00D72F53" w:rsidP="00D72F53">
            <w:pPr>
              <w:pStyle w:val="Body"/>
              <w:ind w:firstLine="0"/>
              <w:jc w:val="center"/>
              <w:rPr>
                <w:color w:val="auto"/>
              </w:rPr>
            </w:pPr>
            <w:r w:rsidRPr="00B30F59">
              <w:rPr>
                <w:color w:val="auto"/>
                <w:position w:val="-14"/>
              </w:rPr>
              <w:object w:dxaOrig="940" w:dyaOrig="380" w14:anchorId="3B60CA42">
                <v:shape id="_x0000_i1029" type="#_x0000_t75" style="width:46.5pt;height:18.25pt" o:ole="">
                  <v:imagedata r:id="rId27" o:title=""/>
                </v:shape>
                <o:OLEObject Type="Embed" ProgID="Equation.DSMT4" ShapeID="_x0000_i1029" DrawAspect="Content" ObjectID="_1524387631" r:id="rId28"/>
              </w:object>
            </w:r>
          </w:p>
        </w:tc>
        <w:tc>
          <w:tcPr>
            <w:tcW w:w="600" w:type="pct"/>
            <w:vAlign w:val="center"/>
          </w:tcPr>
          <w:p w14:paraId="2FE4A2E6" w14:textId="77777777" w:rsidR="00D72F53" w:rsidRPr="00B30F59" w:rsidRDefault="00D72F53" w:rsidP="00D72F53">
            <w:pPr>
              <w:pStyle w:val="Body"/>
              <w:ind w:firstLine="0"/>
              <w:jc w:val="right"/>
              <w:rPr>
                <w:color w:val="auto"/>
              </w:rPr>
            </w:pPr>
            <w:r w:rsidRPr="00B30F59">
              <w:rPr>
                <w:color w:val="auto"/>
              </w:rPr>
              <w:t>(</w:t>
            </w:r>
            <w:r w:rsidR="00652847" w:rsidRPr="00B30F59">
              <w:rPr>
                <w:color w:val="auto"/>
              </w:rPr>
              <w:fldChar w:fldCharType="begin"/>
            </w:r>
            <w:r w:rsidR="00652847" w:rsidRPr="00B30F59">
              <w:rPr>
                <w:color w:val="auto"/>
              </w:rPr>
              <w:instrText xml:space="preserve"> STYLEREF 1 \s </w:instrText>
            </w:r>
            <w:r w:rsidR="00652847" w:rsidRPr="00B30F59">
              <w:rPr>
                <w:color w:val="auto"/>
              </w:rPr>
              <w:fldChar w:fldCharType="separate"/>
            </w:r>
            <w:r w:rsidR="00D44AE2">
              <w:rPr>
                <w:noProof/>
                <w:color w:val="auto"/>
              </w:rPr>
              <w:t>1</w:t>
            </w:r>
            <w:r w:rsidR="00652847" w:rsidRPr="00B30F59">
              <w:rPr>
                <w:noProof/>
                <w:color w:val="auto"/>
              </w:rPr>
              <w:fldChar w:fldCharType="end"/>
            </w:r>
            <w:r w:rsidRPr="00B30F59">
              <w:rPr>
                <w:color w:val="auto"/>
              </w:rPr>
              <w:t>.</w:t>
            </w:r>
            <w:r w:rsidR="00652847" w:rsidRPr="00B30F59">
              <w:rPr>
                <w:color w:val="auto"/>
              </w:rPr>
              <w:fldChar w:fldCharType="begin"/>
            </w:r>
            <w:r w:rsidR="00652847" w:rsidRPr="00B30F59">
              <w:rPr>
                <w:color w:val="auto"/>
              </w:rPr>
              <w:instrText xml:space="preserve"> SEQ Equation \* ARABIC \s 1 </w:instrText>
            </w:r>
            <w:r w:rsidR="00652847" w:rsidRPr="00B30F59">
              <w:rPr>
                <w:color w:val="auto"/>
              </w:rPr>
              <w:fldChar w:fldCharType="separate"/>
            </w:r>
            <w:r w:rsidR="00D44AE2">
              <w:rPr>
                <w:noProof/>
                <w:color w:val="auto"/>
              </w:rPr>
              <w:t>5</w:t>
            </w:r>
            <w:r w:rsidR="00652847" w:rsidRPr="00B30F59">
              <w:rPr>
                <w:noProof/>
                <w:color w:val="auto"/>
              </w:rPr>
              <w:fldChar w:fldCharType="end"/>
            </w:r>
            <w:r w:rsidRPr="00B30F59">
              <w:rPr>
                <w:color w:val="auto"/>
              </w:rPr>
              <w:t xml:space="preserve">) </w:t>
            </w:r>
          </w:p>
        </w:tc>
      </w:tr>
      <w:tr w:rsidR="003A2350" w:rsidRPr="00B30F59" w14:paraId="1FEDD868" w14:textId="77777777" w:rsidTr="00307024">
        <w:trPr>
          <w:jc w:val="center"/>
        </w:trPr>
        <w:tc>
          <w:tcPr>
            <w:tcW w:w="600" w:type="pct"/>
            <w:vAlign w:val="center"/>
          </w:tcPr>
          <w:p w14:paraId="3995DE70" w14:textId="77777777" w:rsidR="0083262A" w:rsidRPr="00B30F59" w:rsidRDefault="0083262A" w:rsidP="00307024">
            <w:pPr>
              <w:pStyle w:val="Body"/>
              <w:ind w:firstLine="0"/>
              <w:rPr>
                <w:color w:val="auto"/>
              </w:rPr>
            </w:pPr>
          </w:p>
        </w:tc>
        <w:tc>
          <w:tcPr>
            <w:tcW w:w="3800" w:type="pct"/>
            <w:vAlign w:val="center"/>
          </w:tcPr>
          <w:p w14:paraId="45834C46" w14:textId="77777777" w:rsidR="0083262A" w:rsidRPr="00B30F59" w:rsidRDefault="0083262A" w:rsidP="00307024">
            <w:pPr>
              <w:pStyle w:val="Body"/>
              <w:ind w:firstLine="0"/>
              <w:jc w:val="center"/>
              <w:rPr>
                <w:color w:val="auto"/>
              </w:rPr>
            </w:pPr>
            <w:r w:rsidRPr="00B30F59">
              <w:rPr>
                <w:color w:val="auto"/>
                <w:position w:val="-24"/>
              </w:rPr>
              <w:object w:dxaOrig="1620" w:dyaOrig="660" w14:anchorId="7E9F1FDA">
                <v:shape id="_x0000_i1030" type="#_x0000_t75" style="width:82.05pt;height:33.7pt" o:ole="">
                  <v:imagedata r:id="rId29" o:title=""/>
                </v:shape>
                <o:OLEObject Type="Embed" ProgID="Equation.DSMT4" ShapeID="_x0000_i1030" DrawAspect="Content" ObjectID="_1524387632" r:id="rId30"/>
              </w:object>
            </w:r>
          </w:p>
        </w:tc>
        <w:tc>
          <w:tcPr>
            <w:tcW w:w="600" w:type="pct"/>
            <w:vAlign w:val="center"/>
          </w:tcPr>
          <w:p w14:paraId="5911EE3F" w14:textId="77777777" w:rsidR="0083262A" w:rsidRPr="00B30F59" w:rsidRDefault="0083262A" w:rsidP="00307024">
            <w:pPr>
              <w:pStyle w:val="Body"/>
              <w:ind w:firstLine="0"/>
              <w:jc w:val="right"/>
              <w:rPr>
                <w:color w:val="auto"/>
              </w:rPr>
            </w:pPr>
            <w:r w:rsidRPr="00B30F59">
              <w:rPr>
                <w:color w:val="auto"/>
              </w:rPr>
              <w:t>(</w:t>
            </w:r>
            <w:r w:rsidR="00652847" w:rsidRPr="00B30F59">
              <w:rPr>
                <w:color w:val="auto"/>
              </w:rPr>
              <w:fldChar w:fldCharType="begin"/>
            </w:r>
            <w:r w:rsidR="00652847" w:rsidRPr="00B30F59">
              <w:rPr>
                <w:color w:val="auto"/>
              </w:rPr>
              <w:instrText xml:space="preserve"> STYLEREF 1 \s </w:instrText>
            </w:r>
            <w:r w:rsidR="00652847" w:rsidRPr="00B30F59">
              <w:rPr>
                <w:color w:val="auto"/>
              </w:rPr>
              <w:fldChar w:fldCharType="separate"/>
            </w:r>
            <w:r w:rsidR="00D44AE2">
              <w:rPr>
                <w:noProof/>
                <w:color w:val="auto"/>
              </w:rPr>
              <w:t>1</w:t>
            </w:r>
            <w:r w:rsidR="00652847" w:rsidRPr="00B30F59">
              <w:rPr>
                <w:noProof/>
                <w:color w:val="auto"/>
              </w:rPr>
              <w:fldChar w:fldCharType="end"/>
            </w:r>
            <w:r w:rsidRPr="00B30F59">
              <w:rPr>
                <w:color w:val="auto"/>
              </w:rPr>
              <w:t>.</w:t>
            </w:r>
            <w:r w:rsidR="00652847" w:rsidRPr="00B30F59">
              <w:rPr>
                <w:color w:val="auto"/>
              </w:rPr>
              <w:fldChar w:fldCharType="begin"/>
            </w:r>
            <w:r w:rsidR="00652847" w:rsidRPr="00B30F59">
              <w:rPr>
                <w:color w:val="auto"/>
              </w:rPr>
              <w:instrText xml:space="preserve"> SEQ Equation \* ARABIC \s 1 </w:instrText>
            </w:r>
            <w:r w:rsidR="00652847" w:rsidRPr="00B30F59">
              <w:rPr>
                <w:color w:val="auto"/>
              </w:rPr>
              <w:fldChar w:fldCharType="separate"/>
            </w:r>
            <w:r w:rsidR="00D44AE2">
              <w:rPr>
                <w:noProof/>
                <w:color w:val="auto"/>
              </w:rPr>
              <w:t>6</w:t>
            </w:r>
            <w:r w:rsidR="00652847" w:rsidRPr="00B30F59">
              <w:rPr>
                <w:noProof/>
                <w:color w:val="auto"/>
              </w:rPr>
              <w:fldChar w:fldCharType="end"/>
            </w:r>
            <w:r w:rsidRPr="00B30F59">
              <w:rPr>
                <w:color w:val="auto"/>
              </w:rPr>
              <w:t xml:space="preserve">) </w:t>
            </w:r>
          </w:p>
        </w:tc>
      </w:tr>
    </w:tbl>
    <w:p w14:paraId="7FD016B5" w14:textId="10048920" w:rsidR="003A7E30" w:rsidRPr="00B30F59" w:rsidRDefault="00B25A89" w:rsidP="0083262A">
      <w:pPr>
        <w:pStyle w:val="Body"/>
        <w:ind w:firstLine="0"/>
        <w:rPr>
          <w:color w:val="auto"/>
        </w:rPr>
      </w:pPr>
      <w:r w:rsidRPr="00B30F59">
        <w:rPr>
          <w:color w:val="auto"/>
        </w:rPr>
        <w:t xml:space="preserve">where </w:t>
      </w:r>
      <w:r w:rsidRPr="00B30F59">
        <w:rPr>
          <w:i/>
          <w:iCs/>
          <w:color w:val="auto"/>
        </w:rPr>
        <w:t>a</w:t>
      </w:r>
      <w:r w:rsidRPr="00B30F59">
        <w:rPr>
          <w:color w:val="auto"/>
        </w:rPr>
        <w:t xml:space="preserve"> is the interface area of the electrode and electrolyte and </w:t>
      </w:r>
      <w:r w:rsidRPr="00B30F59">
        <w:rPr>
          <w:i/>
          <w:iCs/>
          <w:color w:val="auto"/>
        </w:rPr>
        <w:t>i</w:t>
      </w:r>
      <w:r w:rsidRPr="00B30F59">
        <w:rPr>
          <w:i/>
          <w:iCs/>
          <w:color w:val="auto"/>
          <w:vertAlign w:val="subscript"/>
        </w:rPr>
        <w:t>n</w:t>
      </w:r>
      <w:r w:rsidRPr="00B30F59">
        <w:rPr>
          <w:color w:val="auto"/>
        </w:rPr>
        <w:t xml:space="preserve"> is the current per interfacial area.</w:t>
      </w:r>
    </w:p>
    <w:p w14:paraId="541A7970" w14:textId="3FEC1A81" w:rsidR="003A7E30" w:rsidRPr="00B30F59" w:rsidRDefault="00B25A89" w:rsidP="00307024">
      <w:pPr>
        <w:pStyle w:val="Body"/>
        <w:rPr>
          <w:color w:val="auto"/>
        </w:rPr>
      </w:pPr>
      <w:r w:rsidRPr="00B30F59">
        <w:rPr>
          <w:color w:val="auto"/>
        </w:rPr>
        <w:t xml:space="preserve">Also, the relationship between </w:t>
      </w:r>
      <w:r w:rsidRPr="00B30F59">
        <w:rPr>
          <w:i/>
          <w:iCs/>
          <w:color w:val="auto"/>
        </w:rPr>
        <w:t>i</w:t>
      </w:r>
      <w:r w:rsidRPr="00B30F59">
        <w:rPr>
          <w:i/>
          <w:iCs/>
          <w:color w:val="auto"/>
          <w:vertAlign w:val="subscript"/>
        </w:rPr>
        <w:t xml:space="preserve">n </w:t>
      </w:r>
      <w:r w:rsidRPr="00B30F59">
        <w:rPr>
          <w:color w:val="auto"/>
        </w:rPr>
        <w:t xml:space="preserve">, </w:t>
      </w:r>
      <w:r w:rsidRPr="00B30F59">
        <w:rPr>
          <w:i/>
          <w:iCs/>
          <w:color w:val="auto"/>
        </w:rPr>
        <w:t>φ</w:t>
      </w:r>
      <w:r w:rsidRPr="00B30F59">
        <w:rPr>
          <w:i/>
          <w:iCs/>
          <w:color w:val="auto"/>
          <w:vertAlign w:val="subscript"/>
        </w:rPr>
        <w:t>d</w:t>
      </w:r>
      <w:r w:rsidRPr="00B30F59">
        <w:rPr>
          <w:color w:val="auto"/>
        </w:rPr>
        <w:t xml:space="preserve"> and </w:t>
      </w:r>
      <w:r w:rsidRPr="00B30F59">
        <w:rPr>
          <w:i/>
          <w:iCs/>
          <w:color w:val="auto"/>
        </w:rPr>
        <w:t>φ</w:t>
      </w:r>
      <w:r w:rsidRPr="00B30F59">
        <w:rPr>
          <w:i/>
          <w:iCs/>
          <w:color w:val="auto"/>
          <w:vertAlign w:val="subscript"/>
        </w:rPr>
        <w:t>y</w:t>
      </w:r>
      <w:r w:rsidRPr="00B30F59">
        <w:rPr>
          <w:color w:val="auto"/>
        </w:rPr>
        <w:t xml:space="preserve"> can be found as:</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2"/>
        <w:gridCol w:w="6731"/>
        <w:gridCol w:w="1063"/>
      </w:tblGrid>
      <w:tr w:rsidR="003A2350" w:rsidRPr="00B30F59" w14:paraId="054382CB" w14:textId="77777777" w:rsidTr="00307024">
        <w:trPr>
          <w:jc w:val="center"/>
        </w:trPr>
        <w:tc>
          <w:tcPr>
            <w:tcW w:w="600" w:type="pct"/>
            <w:vAlign w:val="center"/>
          </w:tcPr>
          <w:p w14:paraId="00500B61" w14:textId="77777777" w:rsidR="00307024" w:rsidRPr="00B30F59" w:rsidRDefault="00307024" w:rsidP="00307024">
            <w:pPr>
              <w:pStyle w:val="Body"/>
              <w:ind w:firstLine="0"/>
              <w:rPr>
                <w:color w:val="auto"/>
              </w:rPr>
            </w:pPr>
          </w:p>
        </w:tc>
        <w:tc>
          <w:tcPr>
            <w:tcW w:w="3800" w:type="pct"/>
            <w:vAlign w:val="center"/>
          </w:tcPr>
          <w:p w14:paraId="19D14409" w14:textId="222BD029" w:rsidR="00307024" w:rsidRPr="00B30F59" w:rsidRDefault="00307024" w:rsidP="00307024">
            <w:pPr>
              <w:pStyle w:val="Body"/>
              <w:ind w:firstLine="0"/>
              <w:jc w:val="center"/>
              <w:rPr>
                <w:color w:val="auto"/>
              </w:rPr>
            </w:pPr>
            <w:r w:rsidRPr="00B30F59">
              <w:rPr>
                <w:color w:val="auto"/>
                <w:position w:val="-24"/>
              </w:rPr>
              <w:object w:dxaOrig="1820" w:dyaOrig="660" w14:anchorId="1A03E318">
                <v:shape id="_x0000_i1031" type="#_x0000_t75" style="width:90.25pt;height:33.7pt" o:ole="">
                  <v:imagedata r:id="rId31" o:title=""/>
                </v:shape>
                <o:OLEObject Type="Embed" ProgID="Equation.DSMT4" ShapeID="_x0000_i1031" DrawAspect="Content" ObjectID="_1524387633" r:id="rId32"/>
              </w:object>
            </w:r>
          </w:p>
        </w:tc>
        <w:tc>
          <w:tcPr>
            <w:tcW w:w="600" w:type="pct"/>
            <w:vAlign w:val="center"/>
          </w:tcPr>
          <w:p w14:paraId="0C2BBECD" w14:textId="77777777" w:rsidR="00307024" w:rsidRPr="00B30F59" w:rsidRDefault="00307024" w:rsidP="00307024">
            <w:pPr>
              <w:pStyle w:val="Body"/>
              <w:ind w:firstLine="0"/>
              <w:jc w:val="right"/>
              <w:rPr>
                <w:color w:val="auto"/>
              </w:rPr>
            </w:pPr>
            <w:r w:rsidRPr="00B30F59">
              <w:rPr>
                <w:color w:val="auto"/>
              </w:rPr>
              <w:t>(</w:t>
            </w:r>
            <w:r w:rsidR="00652847" w:rsidRPr="00B30F59">
              <w:rPr>
                <w:color w:val="auto"/>
              </w:rPr>
              <w:fldChar w:fldCharType="begin"/>
            </w:r>
            <w:r w:rsidR="00652847" w:rsidRPr="00B30F59">
              <w:rPr>
                <w:color w:val="auto"/>
              </w:rPr>
              <w:instrText xml:space="preserve"> STYLEREF 1 \s </w:instrText>
            </w:r>
            <w:r w:rsidR="00652847" w:rsidRPr="00B30F59">
              <w:rPr>
                <w:color w:val="auto"/>
              </w:rPr>
              <w:fldChar w:fldCharType="separate"/>
            </w:r>
            <w:r w:rsidR="00D44AE2">
              <w:rPr>
                <w:noProof/>
                <w:color w:val="auto"/>
              </w:rPr>
              <w:t>1</w:t>
            </w:r>
            <w:r w:rsidR="00652847" w:rsidRPr="00B30F59">
              <w:rPr>
                <w:noProof/>
                <w:color w:val="auto"/>
              </w:rPr>
              <w:fldChar w:fldCharType="end"/>
            </w:r>
            <w:r w:rsidRPr="00B30F59">
              <w:rPr>
                <w:color w:val="auto"/>
              </w:rPr>
              <w:t>.</w:t>
            </w:r>
            <w:r w:rsidR="00652847" w:rsidRPr="00B30F59">
              <w:rPr>
                <w:color w:val="auto"/>
              </w:rPr>
              <w:fldChar w:fldCharType="begin"/>
            </w:r>
            <w:r w:rsidR="00652847" w:rsidRPr="00B30F59">
              <w:rPr>
                <w:color w:val="auto"/>
              </w:rPr>
              <w:instrText xml:space="preserve"> SEQ Equation \* ARABIC \s 1 </w:instrText>
            </w:r>
            <w:r w:rsidR="00652847" w:rsidRPr="00B30F59">
              <w:rPr>
                <w:color w:val="auto"/>
              </w:rPr>
              <w:fldChar w:fldCharType="separate"/>
            </w:r>
            <w:r w:rsidR="00D44AE2">
              <w:rPr>
                <w:noProof/>
                <w:color w:val="auto"/>
              </w:rPr>
              <w:t>7</w:t>
            </w:r>
            <w:r w:rsidR="00652847" w:rsidRPr="00B30F59">
              <w:rPr>
                <w:noProof/>
                <w:color w:val="auto"/>
              </w:rPr>
              <w:fldChar w:fldCharType="end"/>
            </w:r>
            <w:r w:rsidRPr="00B30F59">
              <w:rPr>
                <w:color w:val="auto"/>
              </w:rPr>
              <w:t xml:space="preserve">) </w:t>
            </w:r>
          </w:p>
        </w:tc>
      </w:tr>
    </w:tbl>
    <w:p w14:paraId="1751F7C1" w14:textId="280793A3" w:rsidR="004170C0" w:rsidRPr="00B30F59" w:rsidRDefault="00B25A89" w:rsidP="004170C0">
      <w:pPr>
        <w:pStyle w:val="Body"/>
        <w:rPr>
          <w:color w:val="auto"/>
        </w:rPr>
      </w:pPr>
      <w:r w:rsidRPr="00B30F59">
        <w:rPr>
          <w:color w:val="auto"/>
        </w:rPr>
        <w:t xml:space="preserve">In </w:t>
      </w:r>
      <w:r w:rsidRPr="00B30F59">
        <w:rPr>
          <w:color w:val="auto"/>
        </w:rPr>
        <w:fldChar w:fldCharType="begin"/>
      </w:r>
      <w:r w:rsidRPr="00B30F59">
        <w:rPr>
          <w:color w:val="auto"/>
        </w:rPr>
        <w:instrText xml:space="preserve"> REF _Ref414403478 \r \h  \* MERGEFORMAT </w:instrText>
      </w:r>
      <w:r w:rsidRPr="00B30F59">
        <w:rPr>
          <w:color w:val="auto"/>
        </w:rPr>
      </w:r>
      <w:r w:rsidRPr="00B30F59">
        <w:rPr>
          <w:color w:val="auto"/>
        </w:rPr>
        <w:fldChar w:fldCharType="separate"/>
      </w:r>
      <w:r w:rsidR="00D44AE2">
        <w:rPr>
          <w:color w:val="auto"/>
        </w:rPr>
        <w:t>[40]</w:t>
      </w:r>
      <w:r w:rsidRPr="00B30F59">
        <w:rPr>
          <w:color w:val="auto"/>
        </w:rPr>
        <w:fldChar w:fldCharType="end"/>
      </w:r>
      <w:r w:rsidR="001A3CE5">
        <w:rPr>
          <w:color w:val="auto"/>
        </w:rPr>
        <w:t>, it is shown that</w:t>
      </w:r>
      <w:r w:rsidRPr="00B30F59">
        <w:rPr>
          <w:color w:val="auto"/>
        </w:rPr>
        <w:t xml:space="preserve"> the dimensionless imaginary impedance of a supercapacitor, </w:t>
      </w:r>
      <w:r w:rsidRPr="00B30F59">
        <w:rPr>
          <w:i/>
          <w:iCs/>
          <w:color w:val="auto"/>
        </w:rPr>
        <w:t>Lm</w:t>
      </w:r>
      <w:r w:rsidRPr="00B30F59">
        <w:rPr>
          <w:i/>
          <w:iCs/>
          <w:color w:val="auto"/>
          <w:vertAlign w:val="superscript"/>
        </w:rPr>
        <w:t>*</w:t>
      </w:r>
      <w:r w:rsidRPr="00B30F59">
        <w:rPr>
          <w:color w:val="auto"/>
        </w:rPr>
        <w:t xml:space="preserve"> can be found as:</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2"/>
        <w:gridCol w:w="6731"/>
        <w:gridCol w:w="1063"/>
      </w:tblGrid>
      <w:tr w:rsidR="003A2350" w:rsidRPr="00B30F59" w14:paraId="1AF5D914" w14:textId="77777777" w:rsidTr="004170C0">
        <w:trPr>
          <w:jc w:val="center"/>
        </w:trPr>
        <w:tc>
          <w:tcPr>
            <w:tcW w:w="600" w:type="pct"/>
            <w:vAlign w:val="center"/>
          </w:tcPr>
          <w:p w14:paraId="199A46D0" w14:textId="77777777" w:rsidR="004170C0" w:rsidRPr="00B30F59" w:rsidRDefault="004170C0" w:rsidP="004170C0">
            <w:pPr>
              <w:pStyle w:val="Body"/>
              <w:ind w:firstLine="0"/>
              <w:rPr>
                <w:color w:val="auto"/>
              </w:rPr>
            </w:pPr>
          </w:p>
        </w:tc>
        <w:tc>
          <w:tcPr>
            <w:tcW w:w="3800" w:type="pct"/>
            <w:vAlign w:val="center"/>
          </w:tcPr>
          <w:p w14:paraId="4E9B5714" w14:textId="77777777" w:rsidR="004170C0" w:rsidRPr="00B30F59" w:rsidRDefault="004170C0" w:rsidP="004170C0">
            <w:pPr>
              <w:pStyle w:val="Body"/>
              <w:ind w:firstLine="0"/>
              <w:jc w:val="center"/>
              <w:rPr>
                <w:color w:val="auto"/>
              </w:rPr>
            </w:pPr>
            <w:r w:rsidRPr="00B30F59">
              <w:rPr>
                <w:color w:val="auto"/>
                <w:position w:val="-70"/>
              </w:rPr>
              <w:object w:dxaOrig="5600" w:dyaOrig="1520" w14:anchorId="43331430">
                <v:shape id="_x0000_i1032" type="#_x0000_t75" style="width:280.7pt;height:76.55pt" o:ole="">
                  <v:imagedata r:id="rId33" o:title=""/>
                </v:shape>
                <o:OLEObject Type="Embed" ProgID="Equation.DSMT4" ShapeID="_x0000_i1032" DrawAspect="Content" ObjectID="_1524387634" r:id="rId34"/>
              </w:object>
            </w:r>
          </w:p>
        </w:tc>
        <w:tc>
          <w:tcPr>
            <w:tcW w:w="600" w:type="pct"/>
            <w:vAlign w:val="center"/>
          </w:tcPr>
          <w:p w14:paraId="386878FA" w14:textId="77777777" w:rsidR="004170C0" w:rsidRPr="00B30F59" w:rsidRDefault="004170C0" w:rsidP="004170C0">
            <w:pPr>
              <w:pStyle w:val="Body"/>
              <w:ind w:firstLine="0"/>
              <w:jc w:val="right"/>
              <w:rPr>
                <w:color w:val="auto"/>
              </w:rPr>
            </w:pPr>
            <w:bookmarkStart w:id="44" w:name="_Ref413423827"/>
            <w:r w:rsidRPr="00B30F59">
              <w:rPr>
                <w:color w:val="auto"/>
              </w:rPr>
              <w:t>(</w:t>
            </w:r>
            <w:r w:rsidR="00652847" w:rsidRPr="00B30F59">
              <w:rPr>
                <w:color w:val="auto"/>
              </w:rPr>
              <w:fldChar w:fldCharType="begin"/>
            </w:r>
            <w:r w:rsidR="00652847" w:rsidRPr="00B30F59">
              <w:rPr>
                <w:color w:val="auto"/>
              </w:rPr>
              <w:instrText xml:space="preserve"> STYLEREF 1 \s </w:instrText>
            </w:r>
            <w:r w:rsidR="00652847" w:rsidRPr="00B30F59">
              <w:rPr>
                <w:color w:val="auto"/>
              </w:rPr>
              <w:fldChar w:fldCharType="separate"/>
            </w:r>
            <w:r w:rsidR="00D44AE2">
              <w:rPr>
                <w:noProof/>
                <w:color w:val="auto"/>
              </w:rPr>
              <w:t>1</w:t>
            </w:r>
            <w:r w:rsidR="00652847" w:rsidRPr="00B30F59">
              <w:rPr>
                <w:noProof/>
                <w:color w:val="auto"/>
              </w:rPr>
              <w:fldChar w:fldCharType="end"/>
            </w:r>
            <w:r w:rsidRPr="00B30F59">
              <w:rPr>
                <w:color w:val="auto"/>
              </w:rPr>
              <w:t>.</w:t>
            </w:r>
            <w:r w:rsidR="00652847" w:rsidRPr="00B30F59">
              <w:rPr>
                <w:color w:val="auto"/>
              </w:rPr>
              <w:fldChar w:fldCharType="begin"/>
            </w:r>
            <w:r w:rsidR="00652847" w:rsidRPr="00B30F59">
              <w:rPr>
                <w:color w:val="auto"/>
              </w:rPr>
              <w:instrText xml:space="preserve"> SEQ Equation \* ARABIC \s 1 </w:instrText>
            </w:r>
            <w:r w:rsidR="00652847" w:rsidRPr="00B30F59">
              <w:rPr>
                <w:color w:val="auto"/>
              </w:rPr>
              <w:fldChar w:fldCharType="separate"/>
            </w:r>
            <w:r w:rsidR="00D44AE2">
              <w:rPr>
                <w:noProof/>
                <w:color w:val="auto"/>
              </w:rPr>
              <w:t>8</w:t>
            </w:r>
            <w:r w:rsidR="00652847" w:rsidRPr="00B30F59">
              <w:rPr>
                <w:noProof/>
                <w:color w:val="auto"/>
              </w:rPr>
              <w:fldChar w:fldCharType="end"/>
            </w:r>
            <w:r w:rsidRPr="00B30F59">
              <w:rPr>
                <w:color w:val="auto"/>
              </w:rPr>
              <w:t>)</w:t>
            </w:r>
            <w:bookmarkEnd w:id="44"/>
            <w:r w:rsidRPr="00B30F59">
              <w:rPr>
                <w:color w:val="auto"/>
              </w:rPr>
              <w:t xml:space="preserve"> </w:t>
            </w:r>
          </w:p>
        </w:tc>
      </w:tr>
    </w:tbl>
    <w:p w14:paraId="468E969E" w14:textId="59462757" w:rsidR="004170C0" w:rsidRPr="00B30F59" w:rsidRDefault="00B25A89" w:rsidP="001A3CE5">
      <w:pPr>
        <w:pStyle w:val="Body"/>
        <w:ind w:firstLine="0"/>
        <w:rPr>
          <w:color w:val="auto"/>
        </w:rPr>
      </w:pPr>
      <w:r w:rsidRPr="00B30F59">
        <w:rPr>
          <w:color w:val="auto"/>
        </w:rPr>
        <w:t xml:space="preserve">where </w:t>
      </w:r>
      <w:r w:rsidRPr="00B30F59">
        <w:rPr>
          <w:i/>
          <w:iCs/>
          <w:color w:val="auto"/>
        </w:rPr>
        <w:t>γ</w:t>
      </w:r>
      <w:r w:rsidRPr="00B30F59">
        <w:rPr>
          <w:color w:val="auto"/>
        </w:rPr>
        <w:t xml:space="preserve"> is the ratio of the electrolyte and the electrode conductivity (κ /σ) and </w:t>
      </w:r>
      <w:r w:rsidRPr="00B30F59">
        <w:rPr>
          <w:i/>
          <w:iCs/>
          <w:color w:val="auto"/>
        </w:rPr>
        <w:t>ω</w:t>
      </w:r>
      <w:r w:rsidRPr="00B30F59">
        <w:rPr>
          <w:i/>
          <w:iCs/>
          <w:color w:val="auto"/>
          <w:vertAlign w:val="superscript"/>
        </w:rPr>
        <w:t>*</w:t>
      </w:r>
      <w:r w:rsidRPr="00B30F59">
        <w:rPr>
          <w:color w:val="auto"/>
        </w:rPr>
        <w:t xml:space="preserve"> is the dimensionless angular frequency that can be found using </w:t>
      </w:r>
      <w:r w:rsidR="001A3CE5">
        <w:rPr>
          <w:color w:val="auto"/>
        </w:rPr>
        <w:fldChar w:fldCharType="begin"/>
      </w:r>
      <w:r w:rsidR="001A3CE5">
        <w:rPr>
          <w:color w:val="auto"/>
        </w:rPr>
        <w:instrText xml:space="preserve"> REF _Ref413423789 \h </w:instrText>
      </w:r>
      <w:r w:rsidR="001A3CE5">
        <w:rPr>
          <w:color w:val="auto"/>
        </w:rPr>
      </w:r>
      <w:r w:rsidR="001A3CE5">
        <w:rPr>
          <w:color w:val="auto"/>
        </w:rPr>
        <w:fldChar w:fldCharType="separate"/>
      </w:r>
      <w:r w:rsidR="00D44AE2" w:rsidRPr="00B30F59">
        <w:rPr>
          <w:color w:val="auto"/>
        </w:rPr>
        <w:t>(</w:t>
      </w:r>
      <w:r w:rsidR="00D44AE2">
        <w:rPr>
          <w:noProof/>
          <w:color w:val="auto"/>
        </w:rPr>
        <w:t>1</w:t>
      </w:r>
      <w:r w:rsidR="00D44AE2" w:rsidRPr="00B30F59">
        <w:rPr>
          <w:color w:val="auto"/>
        </w:rPr>
        <w:t>.</w:t>
      </w:r>
      <w:r w:rsidR="00D44AE2">
        <w:rPr>
          <w:noProof/>
          <w:color w:val="auto"/>
        </w:rPr>
        <w:t>9</w:t>
      </w:r>
      <w:r w:rsidR="00D44AE2" w:rsidRPr="00B30F59">
        <w:rPr>
          <w:color w:val="auto"/>
        </w:rPr>
        <w:t>)</w:t>
      </w:r>
      <w:r w:rsidR="001A3CE5">
        <w:rPr>
          <w:color w:val="auto"/>
        </w:rPr>
        <w:fldChar w:fldCharType="end"/>
      </w:r>
      <w:r w:rsidRPr="00B30F59">
        <w:rPr>
          <w:color w:val="auto"/>
        </w:rPr>
        <w:t>.</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2"/>
        <w:gridCol w:w="6731"/>
        <w:gridCol w:w="1063"/>
      </w:tblGrid>
      <w:tr w:rsidR="003A2350" w:rsidRPr="00B30F59" w14:paraId="606396F9" w14:textId="77777777" w:rsidTr="00F40CE5">
        <w:trPr>
          <w:jc w:val="center"/>
        </w:trPr>
        <w:tc>
          <w:tcPr>
            <w:tcW w:w="600" w:type="pct"/>
            <w:vAlign w:val="center"/>
          </w:tcPr>
          <w:p w14:paraId="6E52E99A" w14:textId="77777777" w:rsidR="001F263D" w:rsidRPr="00B30F59" w:rsidRDefault="001F263D" w:rsidP="00F40CE5">
            <w:pPr>
              <w:pStyle w:val="Body"/>
              <w:ind w:firstLine="0"/>
              <w:rPr>
                <w:color w:val="auto"/>
              </w:rPr>
            </w:pPr>
          </w:p>
        </w:tc>
        <w:tc>
          <w:tcPr>
            <w:tcW w:w="3800" w:type="pct"/>
            <w:vAlign w:val="center"/>
          </w:tcPr>
          <w:p w14:paraId="7DD89B8C" w14:textId="77777777" w:rsidR="001F263D" w:rsidRPr="00B30F59" w:rsidRDefault="001F263D" w:rsidP="00F40CE5">
            <w:pPr>
              <w:pStyle w:val="Body"/>
              <w:ind w:firstLine="0"/>
              <w:jc w:val="center"/>
              <w:rPr>
                <w:color w:val="auto"/>
              </w:rPr>
            </w:pPr>
            <w:r w:rsidRPr="00B30F59">
              <w:rPr>
                <w:color w:val="auto"/>
                <w:position w:val="-12"/>
              </w:rPr>
              <w:object w:dxaOrig="2659" w:dyaOrig="440" w14:anchorId="4C121F98">
                <v:shape id="_x0000_i1033" type="#_x0000_t75" style="width:133.05pt;height:22.8pt" o:ole="">
                  <v:imagedata r:id="rId35" o:title=""/>
                </v:shape>
                <o:OLEObject Type="Embed" ProgID="Equation.DSMT4" ShapeID="_x0000_i1033" DrawAspect="Content" ObjectID="_1524387635" r:id="rId36"/>
              </w:object>
            </w:r>
          </w:p>
        </w:tc>
        <w:tc>
          <w:tcPr>
            <w:tcW w:w="600" w:type="pct"/>
            <w:vAlign w:val="center"/>
          </w:tcPr>
          <w:p w14:paraId="79D44B8F" w14:textId="77777777" w:rsidR="001F263D" w:rsidRPr="00B30F59" w:rsidRDefault="001F263D" w:rsidP="00F40CE5">
            <w:pPr>
              <w:pStyle w:val="Body"/>
              <w:ind w:firstLine="0"/>
              <w:jc w:val="right"/>
              <w:rPr>
                <w:color w:val="auto"/>
              </w:rPr>
            </w:pPr>
            <w:bookmarkStart w:id="45" w:name="_Ref413423789"/>
            <w:r w:rsidRPr="00B30F59">
              <w:rPr>
                <w:color w:val="auto"/>
              </w:rPr>
              <w:t>(</w:t>
            </w:r>
            <w:r w:rsidR="00652847" w:rsidRPr="00B30F59">
              <w:rPr>
                <w:color w:val="auto"/>
              </w:rPr>
              <w:fldChar w:fldCharType="begin"/>
            </w:r>
            <w:r w:rsidR="00652847" w:rsidRPr="00B30F59">
              <w:rPr>
                <w:color w:val="auto"/>
              </w:rPr>
              <w:instrText xml:space="preserve"> STYLEREF 1 \s </w:instrText>
            </w:r>
            <w:r w:rsidR="00652847" w:rsidRPr="00B30F59">
              <w:rPr>
                <w:color w:val="auto"/>
              </w:rPr>
              <w:fldChar w:fldCharType="separate"/>
            </w:r>
            <w:r w:rsidR="00D44AE2">
              <w:rPr>
                <w:noProof/>
                <w:color w:val="auto"/>
              </w:rPr>
              <w:t>1</w:t>
            </w:r>
            <w:r w:rsidR="00652847" w:rsidRPr="00B30F59">
              <w:rPr>
                <w:noProof/>
                <w:color w:val="auto"/>
              </w:rPr>
              <w:fldChar w:fldCharType="end"/>
            </w:r>
            <w:r w:rsidRPr="00B30F59">
              <w:rPr>
                <w:color w:val="auto"/>
              </w:rPr>
              <w:t>.</w:t>
            </w:r>
            <w:r w:rsidR="00652847" w:rsidRPr="00B30F59">
              <w:rPr>
                <w:color w:val="auto"/>
              </w:rPr>
              <w:fldChar w:fldCharType="begin"/>
            </w:r>
            <w:r w:rsidR="00652847" w:rsidRPr="00B30F59">
              <w:rPr>
                <w:color w:val="auto"/>
              </w:rPr>
              <w:instrText xml:space="preserve"> SEQ Equation \* ARABIC \s 1 </w:instrText>
            </w:r>
            <w:r w:rsidR="00652847" w:rsidRPr="00B30F59">
              <w:rPr>
                <w:color w:val="auto"/>
              </w:rPr>
              <w:fldChar w:fldCharType="separate"/>
            </w:r>
            <w:r w:rsidR="00D44AE2">
              <w:rPr>
                <w:noProof/>
                <w:color w:val="auto"/>
              </w:rPr>
              <w:t>9</w:t>
            </w:r>
            <w:r w:rsidR="00652847" w:rsidRPr="00B30F59">
              <w:rPr>
                <w:noProof/>
                <w:color w:val="auto"/>
              </w:rPr>
              <w:fldChar w:fldCharType="end"/>
            </w:r>
            <w:r w:rsidRPr="00B30F59">
              <w:rPr>
                <w:color w:val="auto"/>
              </w:rPr>
              <w:t>)</w:t>
            </w:r>
            <w:bookmarkEnd w:id="45"/>
            <w:r w:rsidRPr="00B30F59">
              <w:rPr>
                <w:color w:val="auto"/>
              </w:rPr>
              <w:t xml:space="preserve"> </w:t>
            </w:r>
          </w:p>
        </w:tc>
      </w:tr>
    </w:tbl>
    <w:p w14:paraId="4E35ACF8" w14:textId="476F2A79" w:rsidR="004170C0" w:rsidRPr="00B30F59" w:rsidRDefault="00B25A89" w:rsidP="001A3CE5">
      <w:pPr>
        <w:pStyle w:val="Body"/>
        <w:rPr>
          <w:color w:val="auto"/>
        </w:rPr>
      </w:pPr>
      <w:r w:rsidRPr="00B30F59">
        <w:rPr>
          <w:color w:val="auto"/>
        </w:rPr>
        <w:t xml:space="preserve">Based on </w:t>
      </w:r>
      <w:r w:rsidR="001A3CE5">
        <w:rPr>
          <w:color w:val="auto"/>
        </w:rPr>
        <w:fldChar w:fldCharType="begin"/>
      </w:r>
      <w:r w:rsidR="001A3CE5">
        <w:rPr>
          <w:color w:val="auto"/>
        </w:rPr>
        <w:instrText xml:space="preserve"> REF _Ref413423789 \h </w:instrText>
      </w:r>
      <w:r w:rsidR="001A3CE5">
        <w:rPr>
          <w:color w:val="auto"/>
        </w:rPr>
      </w:r>
      <w:r w:rsidR="001A3CE5">
        <w:rPr>
          <w:color w:val="auto"/>
        </w:rPr>
        <w:fldChar w:fldCharType="separate"/>
      </w:r>
      <w:r w:rsidR="00D44AE2" w:rsidRPr="00B30F59">
        <w:rPr>
          <w:color w:val="auto"/>
        </w:rPr>
        <w:t>(</w:t>
      </w:r>
      <w:r w:rsidR="00D44AE2">
        <w:rPr>
          <w:noProof/>
          <w:color w:val="auto"/>
        </w:rPr>
        <w:t>1</w:t>
      </w:r>
      <w:r w:rsidR="00D44AE2" w:rsidRPr="00B30F59">
        <w:rPr>
          <w:color w:val="auto"/>
        </w:rPr>
        <w:t>.</w:t>
      </w:r>
      <w:r w:rsidR="00D44AE2">
        <w:rPr>
          <w:noProof/>
          <w:color w:val="auto"/>
        </w:rPr>
        <w:t>9</w:t>
      </w:r>
      <w:r w:rsidR="00D44AE2" w:rsidRPr="00B30F59">
        <w:rPr>
          <w:color w:val="auto"/>
        </w:rPr>
        <w:t>)</w:t>
      </w:r>
      <w:r w:rsidR="001A3CE5">
        <w:rPr>
          <w:color w:val="auto"/>
        </w:rPr>
        <w:fldChar w:fldCharType="end"/>
      </w:r>
      <w:r w:rsidRPr="00B30F59">
        <w:rPr>
          <w:color w:val="auto"/>
        </w:rPr>
        <w:t xml:space="preserve">, it can </w:t>
      </w:r>
      <w:r w:rsidR="001A3CE5">
        <w:rPr>
          <w:color w:val="auto"/>
        </w:rPr>
        <w:t xml:space="preserve">be </w:t>
      </w:r>
      <w:r w:rsidRPr="00B30F59">
        <w:rPr>
          <w:color w:val="auto"/>
        </w:rPr>
        <w:t>found that the imaginary impedance of the supercapacitor highly depends on the dimensionless angular frequency and the ratio of the electrolyte and the electrode conductivity. For a pure capacitor</w:t>
      </w:r>
      <w:r w:rsidR="00AE0891">
        <w:rPr>
          <w:color w:val="auto"/>
        </w:rPr>
        <w:t>,</w:t>
      </w:r>
      <w:r w:rsidRPr="00B30F59">
        <w:rPr>
          <w:color w:val="auto"/>
        </w:rPr>
        <w:t xml:space="preserve"> the cell capacitance is equal to the inverse of the frequency times the imaginary component of the frequency response. Thus, the cell capacitance can be found as a function of </w:t>
      </w:r>
      <w:r w:rsidRPr="00B30F59">
        <w:rPr>
          <w:i/>
          <w:iCs/>
          <w:color w:val="auto"/>
        </w:rPr>
        <w:t>Lm</w:t>
      </w:r>
      <w:r w:rsidRPr="00B30F59">
        <w:rPr>
          <w:i/>
          <w:iCs/>
          <w:color w:val="auto"/>
          <w:vertAlign w:val="superscript"/>
        </w:rPr>
        <w:t>*</w:t>
      </w:r>
      <w:r w:rsidRPr="00B30F59">
        <w:rPr>
          <w:color w:val="auto"/>
        </w:rPr>
        <w:t xml:space="preserve"> as:</w:t>
      </w:r>
      <w:r w:rsidR="004170C0" w:rsidRPr="00B30F59">
        <w:rPr>
          <w:color w:val="auto"/>
        </w:rPr>
        <w:t xml:space="preserve"> </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2"/>
        <w:gridCol w:w="6731"/>
        <w:gridCol w:w="1063"/>
      </w:tblGrid>
      <w:tr w:rsidR="003A2350" w:rsidRPr="00B30F59" w14:paraId="7A8C122E" w14:textId="77777777" w:rsidTr="00F40CE5">
        <w:trPr>
          <w:jc w:val="center"/>
        </w:trPr>
        <w:tc>
          <w:tcPr>
            <w:tcW w:w="600" w:type="pct"/>
            <w:vAlign w:val="center"/>
          </w:tcPr>
          <w:p w14:paraId="50D02D2D" w14:textId="77777777" w:rsidR="00F40CE5" w:rsidRPr="00B30F59" w:rsidRDefault="00F40CE5" w:rsidP="00F40CE5">
            <w:pPr>
              <w:pStyle w:val="Body"/>
              <w:ind w:firstLine="0"/>
              <w:rPr>
                <w:color w:val="auto"/>
              </w:rPr>
            </w:pPr>
          </w:p>
        </w:tc>
        <w:tc>
          <w:tcPr>
            <w:tcW w:w="3800" w:type="pct"/>
            <w:vAlign w:val="center"/>
          </w:tcPr>
          <w:p w14:paraId="5D6206B1" w14:textId="77777777" w:rsidR="00F40CE5" w:rsidRPr="00B30F59" w:rsidRDefault="00F40CE5" w:rsidP="00F40CE5">
            <w:pPr>
              <w:pStyle w:val="Body"/>
              <w:ind w:firstLine="0"/>
              <w:jc w:val="center"/>
              <w:rPr>
                <w:color w:val="auto"/>
              </w:rPr>
            </w:pPr>
            <w:r w:rsidRPr="00B30F59">
              <w:rPr>
                <w:color w:val="auto"/>
                <w:position w:val="-28"/>
              </w:rPr>
              <w:object w:dxaOrig="1920" w:dyaOrig="660" w14:anchorId="1856B0FA">
                <v:shape id="_x0000_i1034" type="#_x0000_t75" style="width:96.6pt;height:33.7pt" o:ole="">
                  <v:imagedata r:id="rId37" o:title=""/>
                </v:shape>
                <o:OLEObject Type="Embed" ProgID="Equation.DSMT4" ShapeID="_x0000_i1034" DrawAspect="Content" ObjectID="_1524387636" r:id="rId38"/>
              </w:object>
            </w:r>
          </w:p>
        </w:tc>
        <w:tc>
          <w:tcPr>
            <w:tcW w:w="600" w:type="pct"/>
            <w:vAlign w:val="center"/>
          </w:tcPr>
          <w:p w14:paraId="14A78AFF" w14:textId="77777777" w:rsidR="00F40CE5" w:rsidRPr="00B30F59" w:rsidRDefault="00F40CE5" w:rsidP="00F40CE5">
            <w:pPr>
              <w:pStyle w:val="Body"/>
              <w:ind w:firstLine="0"/>
              <w:jc w:val="right"/>
              <w:rPr>
                <w:color w:val="auto"/>
              </w:rPr>
            </w:pPr>
            <w:r w:rsidRPr="00B30F59">
              <w:rPr>
                <w:color w:val="auto"/>
              </w:rPr>
              <w:t>(</w:t>
            </w:r>
            <w:r w:rsidR="00652847" w:rsidRPr="00B30F59">
              <w:rPr>
                <w:color w:val="auto"/>
              </w:rPr>
              <w:fldChar w:fldCharType="begin"/>
            </w:r>
            <w:r w:rsidR="00652847" w:rsidRPr="00B30F59">
              <w:rPr>
                <w:color w:val="auto"/>
              </w:rPr>
              <w:instrText xml:space="preserve"> STYLEREF 1 \s </w:instrText>
            </w:r>
            <w:r w:rsidR="00652847" w:rsidRPr="00B30F59">
              <w:rPr>
                <w:color w:val="auto"/>
              </w:rPr>
              <w:fldChar w:fldCharType="separate"/>
            </w:r>
            <w:r w:rsidR="00D44AE2">
              <w:rPr>
                <w:noProof/>
                <w:color w:val="auto"/>
              </w:rPr>
              <w:t>1</w:t>
            </w:r>
            <w:r w:rsidR="00652847" w:rsidRPr="00B30F59">
              <w:rPr>
                <w:noProof/>
                <w:color w:val="auto"/>
              </w:rPr>
              <w:fldChar w:fldCharType="end"/>
            </w:r>
            <w:r w:rsidRPr="00B30F59">
              <w:rPr>
                <w:color w:val="auto"/>
              </w:rPr>
              <w:t>.</w:t>
            </w:r>
            <w:r w:rsidR="00652847" w:rsidRPr="00B30F59">
              <w:rPr>
                <w:color w:val="auto"/>
              </w:rPr>
              <w:fldChar w:fldCharType="begin"/>
            </w:r>
            <w:r w:rsidR="00652847" w:rsidRPr="00B30F59">
              <w:rPr>
                <w:color w:val="auto"/>
              </w:rPr>
              <w:instrText xml:space="preserve"> SEQ Equation \* ARABIC \s 1 </w:instrText>
            </w:r>
            <w:r w:rsidR="00652847" w:rsidRPr="00B30F59">
              <w:rPr>
                <w:color w:val="auto"/>
              </w:rPr>
              <w:fldChar w:fldCharType="separate"/>
            </w:r>
            <w:r w:rsidR="00D44AE2">
              <w:rPr>
                <w:noProof/>
                <w:color w:val="auto"/>
              </w:rPr>
              <w:t>10</w:t>
            </w:r>
            <w:r w:rsidR="00652847" w:rsidRPr="00B30F59">
              <w:rPr>
                <w:noProof/>
                <w:color w:val="auto"/>
              </w:rPr>
              <w:fldChar w:fldCharType="end"/>
            </w:r>
            <w:r w:rsidRPr="00B30F59">
              <w:rPr>
                <w:color w:val="auto"/>
              </w:rPr>
              <w:t xml:space="preserve">) </w:t>
            </w:r>
          </w:p>
        </w:tc>
      </w:tr>
    </w:tbl>
    <w:p w14:paraId="59B11C26" w14:textId="19F6842A" w:rsidR="00B85998" w:rsidRPr="00B30F59" w:rsidRDefault="00B25A89" w:rsidP="00DC3E70">
      <w:pPr>
        <w:pStyle w:val="Body"/>
        <w:rPr>
          <w:color w:val="auto"/>
        </w:rPr>
      </w:pPr>
      <w:r w:rsidRPr="00B30F59">
        <w:rPr>
          <w:color w:val="auto"/>
        </w:rPr>
        <w:t xml:space="preserve">The supercapacitor model can be used to plot the effective capacitance of the supercapacitor cell under different working frequencies and different electrode thicknesses. The result is plotted in </w:t>
      </w:r>
      <w:r w:rsidR="00DC3E70" w:rsidRPr="00B30F59">
        <w:rPr>
          <w:color w:val="auto"/>
        </w:rPr>
        <w:fldChar w:fldCharType="begin"/>
      </w:r>
      <w:r w:rsidR="00DC3E70" w:rsidRPr="00B30F59">
        <w:rPr>
          <w:color w:val="auto"/>
        </w:rPr>
        <w:instrText xml:space="preserve"> REF _Ref413430637 \h </w:instrText>
      </w:r>
      <w:r w:rsidR="00DC3E70" w:rsidRPr="00B30F59">
        <w:rPr>
          <w:color w:val="auto"/>
        </w:rPr>
      </w:r>
      <w:r w:rsidR="00DC3E70" w:rsidRPr="00B30F59">
        <w:rPr>
          <w:color w:val="auto"/>
        </w:rPr>
        <w:fldChar w:fldCharType="separate"/>
      </w:r>
      <w:r w:rsidR="00D44AE2" w:rsidRPr="00B30F59">
        <w:rPr>
          <w:color w:val="auto"/>
        </w:rPr>
        <w:t xml:space="preserve">Figure </w:t>
      </w:r>
      <w:r w:rsidR="00D44AE2">
        <w:rPr>
          <w:noProof/>
          <w:color w:val="auto"/>
        </w:rPr>
        <w:t>1</w:t>
      </w:r>
      <w:r w:rsidR="00D44AE2" w:rsidRPr="00B30F59">
        <w:rPr>
          <w:color w:val="auto"/>
        </w:rPr>
        <w:t>.</w:t>
      </w:r>
      <w:r w:rsidR="00D44AE2">
        <w:rPr>
          <w:noProof/>
          <w:color w:val="auto"/>
        </w:rPr>
        <w:t>5</w:t>
      </w:r>
      <w:r w:rsidR="00DC3E70" w:rsidRPr="00B30F59">
        <w:rPr>
          <w:color w:val="auto"/>
        </w:rPr>
        <w:fldChar w:fldCharType="end"/>
      </w:r>
      <w:r w:rsidRPr="00B30F59">
        <w:rPr>
          <w:color w:val="auto"/>
        </w:rPr>
        <w:t xml:space="preserve">. As the result shows, at low frequencies, the capacitance increases as the thickness increases. On the contrary, at high frequencies, the thinner electrodes result in a higher capacitance. Also, increasing γ (decreasing σ) </w:t>
      </w:r>
      <w:r w:rsidRPr="00B30F59">
        <w:rPr>
          <w:color w:val="auto"/>
        </w:rPr>
        <w:lastRenderedPageBreak/>
        <w:t>increases the effective capacitance of the cell since the current distribution will be more uniform.</w:t>
      </w:r>
    </w:p>
    <w:p w14:paraId="0E09AABC" w14:textId="77777777" w:rsidR="00B85998" w:rsidRPr="00B30F59" w:rsidRDefault="00B85998" w:rsidP="00B85998">
      <w:pPr>
        <w:pStyle w:val="Figure"/>
        <w:rPr>
          <w:color w:val="auto"/>
        </w:rPr>
      </w:pPr>
      <w:r w:rsidRPr="00B30F59">
        <w:rPr>
          <w:noProof/>
          <w:color w:val="auto"/>
        </w:rPr>
        <w:drawing>
          <wp:inline distT="0" distB="0" distL="0" distR="0" wp14:anchorId="09836B9A" wp14:editId="7A93DEB0">
            <wp:extent cx="4572000" cy="3033835"/>
            <wp:effectExtent l="0" t="0" r="0" b="0"/>
            <wp:docPr id="61448" name="Picture 61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4572000" cy="3033835"/>
                    </a:xfrm>
                    <a:prstGeom prst="rect">
                      <a:avLst/>
                    </a:prstGeom>
                  </pic:spPr>
                </pic:pic>
              </a:graphicData>
            </a:graphic>
          </wp:inline>
        </w:drawing>
      </w:r>
    </w:p>
    <w:p w14:paraId="32E3A3A0" w14:textId="39AF2A34" w:rsidR="00B25A89" w:rsidRPr="00B30F59" w:rsidRDefault="00B85998" w:rsidP="00B25A89">
      <w:pPr>
        <w:pStyle w:val="Body"/>
        <w:rPr>
          <w:color w:val="auto"/>
        </w:rPr>
      </w:pPr>
      <w:bookmarkStart w:id="46" w:name="_Ref413430637"/>
      <w:bookmarkStart w:id="47" w:name="_Toc448746650"/>
      <w:r w:rsidRPr="00B30F59">
        <w:rPr>
          <w:color w:val="auto"/>
        </w:rPr>
        <w:t xml:space="preserve">Figure </w:t>
      </w:r>
      <w:r w:rsidR="0021136F" w:rsidRPr="00B30F59">
        <w:rPr>
          <w:color w:val="auto"/>
        </w:rPr>
        <w:fldChar w:fldCharType="begin"/>
      </w:r>
      <w:r w:rsidR="0021136F" w:rsidRPr="00B30F59">
        <w:rPr>
          <w:color w:val="auto"/>
        </w:rPr>
        <w:instrText xml:space="preserve"> STYLEREF 1 \s </w:instrText>
      </w:r>
      <w:r w:rsidR="0021136F" w:rsidRPr="00B30F59">
        <w:rPr>
          <w:color w:val="auto"/>
        </w:rPr>
        <w:fldChar w:fldCharType="separate"/>
      </w:r>
      <w:r w:rsidR="00D44AE2">
        <w:rPr>
          <w:noProof/>
          <w:color w:val="auto"/>
        </w:rPr>
        <w:t>1</w:t>
      </w:r>
      <w:r w:rsidR="0021136F" w:rsidRPr="00B30F59">
        <w:rPr>
          <w:color w:val="auto"/>
        </w:rPr>
        <w:fldChar w:fldCharType="end"/>
      </w:r>
      <w:r w:rsidR="0021136F" w:rsidRPr="00B30F59">
        <w:rPr>
          <w:color w:val="auto"/>
        </w:rPr>
        <w:t>.</w:t>
      </w:r>
      <w:r w:rsidR="0021136F" w:rsidRPr="00B30F59">
        <w:rPr>
          <w:color w:val="auto"/>
        </w:rPr>
        <w:fldChar w:fldCharType="begin"/>
      </w:r>
      <w:r w:rsidR="0021136F" w:rsidRPr="00B30F59">
        <w:rPr>
          <w:color w:val="auto"/>
        </w:rPr>
        <w:instrText xml:space="preserve"> SEQ Figure \* ARABIC \s 1 </w:instrText>
      </w:r>
      <w:r w:rsidR="0021136F" w:rsidRPr="00B30F59">
        <w:rPr>
          <w:color w:val="auto"/>
        </w:rPr>
        <w:fldChar w:fldCharType="separate"/>
      </w:r>
      <w:r w:rsidR="00D44AE2">
        <w:rPr>
          <w:noProof/>
          <w:color w:val="auto"/>
        </w:rPr>
        <w:t>5</w:t>
      </w:r>
      <w:r w:rsidR="0021136F" w:rsidRPr="00B30F59">
        <w:rPr>
          <w:color w:val="auto"/>
        </w:rPr>
        <w:fldChar w:fldCharType="end"/>
      </w:r>
      <w:bookmarkEnd w:id="46"/>
      <w:r w:rsidRPr="00B30F59">
        <w:rPr>
          <w:color w:val="auto"/>
        </w:rPr>
        <w:t xml:space="preserve">: </w:t>
      </w:r>
      <w:r w:rsidR="00B25A89" w:rsidRPr="00B30F59">
        <w:rPr>
          <w:color w:val="auto"/>
        </w:rPr>
        <w:t xml:space="preserve">Effective capacitance of supercapacitor as a function of frequency </w:t>
      </w:r>
      <w:r w:rsidR="00B25A89" w:rsidRPr="00B30F59">
        <w:rPr>
          <w:color w:val="auto"/>
        </w:rPr>
        <w:fldChar w:fldCharType="begin"/>
      </w:r>
      <w:r w:rsidR="00B25A89" w:rsidRPr="00B30F59">
        <w:rPr>
          <w:color w:val="auto"/>
        </w:rPr>
        <w:instrText xml:space="preserve"> REF _Ref414403478 \r \h  \* MERGEFORMAT </w:instrText>
      </w:r>
      <w:r w:rsidR="00B25A89" w:rsidRPr="00B30F59">
        <w:rPr>
          <w:color w:val="auto"/>
        </w:rPr>
      </w:r>
      <w:r w:rsidR="00B25A89" w:rsidRPr="00B30F59">
        <w:rPr>
          <w:color w:val="auto"/>
        </w:rPr>
        <w:fldChar w:fldCharType="separate"/>
      </w:r>
      <w:r w:rsidR="00D44AE2">
        <w:rPr>
          <w:color w:val="auto"/>
        </w:rPr>
        <w:t>[40]</w:t>
      </w:r>
      <w:r w:rsidR="00B25A89" w:rsidRPr="00B30F59">
        <w:rPr>
          <w:color w:val="auto"/>
        </w:rPr>
        <w:fldChar w:fldCharType="end"/>
      </w:r>
      <w:r w:rsidR="00B25A89" w:rsidRPr="00B30F59">
        <w:rPr>
          <w:color w:val="auto"/>
        </w:rPr>
        <w:t>.</w:t>
      </w:r>
      <w:bookmarkEnd w:id="47"/>
    </w:p>
    <w:p w14:paraId="436679C1" w14:textId="55C6CD99" w:rsidR="00B25A89" w:rsidRPr="00B30F59" w:rsidRDefault="00B25A89" w:rsidP="00AE0891">
      <w:pPr>
        <w:pStyle w:val="Body"/>
        <w:rPr>
          <w:color w:val="auto"/>
        </w:rPr>
      </w:pPr>
      <w:r w:rsidRPr="00B30F59">
        <w:rPr>
          <w:color w:val="auto"/>
        </w:rPr>
        <w:t>There are two types of electrolytes utilized for supercapacitor technologies: organic and aqueous. Aqueous electrolytes are stable to 0.9-V</w:t>
      </w:r>
      <w:r w:rsidR="002425D2" w:rsidRPr="00B30F59">
        <w:rPr>
          <w:color w:val="auto"/>
        </w:rPr>
        <w:t>,</w:t>
      </w:r>
      <w:r w:rsidRPr="00B30F59">
        <w:rPr>
          <w:color w:val="auto"/>
        </w:rPr>
        <w:t xml:space="preserve"> while the organic electrolytes are stable to 2.7-V. As a result, organic electrolyte capacitors offer a much higher energy density than the aqueous capacitors due to a higher cell voltage</w:t>
      </w:r>
      <w:r w:rsidR="00AE0891">
        <w:rPr>
          <w:color w:val="auto"/>
        </w:rPr>
        <w:t>.</w:t>
      </w:r>
      <w:r w:rsidRPr="00B30F59">
        <w:rPr>
          <w:color w:val="auto"/>
        </w:rPr>
        <w:t xml:space="preserve"> </w:t>
      </w:r>
      <w:r w:rsidR="00AE0891">
        <w:rPr>
          <w:color w:val="auto"/>
        </w:rPr>
        <w:t>H</w:t>
      </w:r>
      <w:r w:rsidRPr="00B30F59">
        <w:rPr>
          <w:color w:val="auto"/>
        </w:rPr>
        <w:t xml:space="preserve">owever, they are more expensive. </w:t>
      </w:r>
    </w:p>
    <w:p w14:paraId="491833CE" w14:textId="6483D7D4" w:rsidR="004170C0" w:rsidRPr="00B30F59" w:rsidRDefault="00B25A89" w:rsidP="00AE0891">
      <w:pPr>
        <w:pStyle w:val="Body"/>
        <w:rPr>
          <w:color w:val="auto"/>
        </w:rPr>
      </w:pPr>
      <w:r w:rsidRPr="00B30F59">
        <w:rPr>
          <w:color w:val="auto"/>
        </w:rPr>
        <w:t xml:space="preserve">Since the supercapacitor technology directly stores electrical energy, the charging and discharging process is very fast and efficient. Typical efficiency of supercapacitor systems is around 95% and they also have a long lifetime that can reach 200,000 cycles. On the contrary, the energy density of the supercapacitors is very low. As a result, a hybrid combination of supercapacitors with a higher energy density storage device, such </w:t>
      </w:r>
      <w:r w:rsidRPr="00B30F59">
        <w:rPr>
          <w:color w:val="auto"/>
        </w:rPr>
        <w:lastRenderedPageBreak/>
        <w:t>as battery, offers a very useful solution for numerous applications</w:t>
      </w:r>
      <w:r w:rsidR="00AE0891">
        <w:rPr>
          <w:color w:val="auto"/>
        </w:rPr>
        <w:t>,</w:t>
      </w:r>
      <w:r w:rsidRPr="00B30F59">
        <w:rPr>
          <w:color w:val="auto"/>
        </w:rPr>
        <w:t xml:space="preserve"> from large</w:t>
      </w:r>
      <w:r w:rsidR="00AE0891">
        <w:rPr>
          <w:color w:val="auto"/>
        </w:rPr>
        <w:t>-</w:t>
      </w:r>
      <w:r w:rsidRPr="00B30F59">
        <w:rPr>
          <w:color w:val="auto"/>
        </w:rPr>
        <w:t xml:space="preserve">scale grid applications to electric vehicles and portable devices </w:t>
      </w:r>
      <w:r w:rsidRPr="00B30F59">
        <w:rPr>
          <w:color w:val="auto"/>
        </w:rPr>
        <w:fldChar w:fldCharType="begin"/>
      </w:r>
      <w:r w:rsidRPr="00B30F59">
        <w:rPr>
          <w:color w:val="auto"/>
        </w:rPr>
        <w:instrText xml:space="preserve"> REF _Ref414403587 \r \h  \* MERGEFORMAT </w:instrText>
      </w:r>
      <w:r w:rsidRPr="00B30F59">
        <w:rPr>
          <w:color w:val="auto"/>
        </w:rPr>
      </w:r>
      <w:r w:rsidRPr="00B30F59">
        <w:rPr>
          <w:color w:val="auto"/>
        </w:rPr>
        <w:fldChar w:fldCharType="separate"/>
      </w:r>
      <w:r w:rsidR="00D44AE2">
        <w:rPr>
          <w:color w:val="auto"/>
        </w:rPr>
        <w:t>[41]</w:t>
      </w:r>
      <w:r w:rsidRPr="00B30F59">
        <w:rPr>
          <w:color w:val="auto"/>
        </w:rPr>
        <w:fldChar w:fldCharType="end"/>
      </w:r>
      <w:r w:rsidRPr="00B30F59">
        <w:rPr>
          <w:color w:val="auto"/>
        </w:rPr>
        <w:t>-</w:t>
      </w:r>
      <w:r w:rsidRPr="00B30F59">
        <w:rPr>
          <w:color w:val="auto"/>
        </w:rPr>
        <w:fldChar w:fldCharType="begin"/>
      </w:r>
      <w:r w:rsidRPr="00B30F59">
        <w:rPr>
          <w:color w:val="auto"/>
        </w:rPr>
        <w:instrText xml:space="preserve"> REF _Ref414403598 \r \h  \* MERGEFORMAT </w:instrText>
      </w:r>
      <w:r w:rsidRPr="00B30F59">
        <w:rPr>
          <w:color w:val="auto"/>
        </w:rPr>
      </w:r>
      <w:r w:rsidRPr="00B30F59">
        <w:rPr>
          <w:color w:val="auto"/>
        </w:rPr>
        <w:fldChar w:fldCharType="separate"/>
      </w:r>
      <w:r w:rsidR="00D44AE2">
        <w:rPr>
          <w:color w:val="auto"/>
        </w:rPr>
        <w:t>[46]</w:t>
      </w:r>
      <w:r w:rsidRPr="00B30F59">
        <w:rPr>
          <w:color w:val="auto"/>
        </w:rPr>
        <w:fldChar w:fldCharType="end"/>
      </w:r>
      <w:r w:rsidRPr="00B30F59">
        <w:rPr>
          <w:color w:val="auto"/>
        </w:rPr>
        <w:t xml:space="preserve">. This is discussed thoroughly in </w:t>
      </w:r>
      <w:r w:rsidR="004170C0" w:rsidRPr="00B30F59">
        <w:rPr>
          <w:color w:val="auto"/>
        </w:rPr>
        <w:t xml:space="preserve">section </w:t>
      </w:r>
      <w:r w:rsidR="00B85998" w:rsidRPr="00B30F59">
        <w:rPr>
          <w:color w:val="auto"/>
        </w:rPr>
        <w:fldChar w:fldCharType="begin"/>
      </w:r>
      <w:r w:rsidR="00B85998" w:rsidRPr="00B30F59">
        <w:rPr>
          <w:color w:val="auto"/>
        </w:rPr>
        <w:instrText xml:space="preserve"> REF _Ref413430893 \r \h </w:instrText>
      </w:r>
      <w:r w:rsidR="00B85998" w:rsidRPr="00B30F59">
        <w:rPr>
          <w:color w:val="auto"/>
        </w:rPr>
      </w:r>
      <w:r w:rsidR="00B85998" w:rsidRPr="00B30F59">
        <w:rPr>
          <w:color w:val="auto"/>
        </w:rPr>
        <w:fldChar w:fldCharType="separate"/>
      </w:r>
      <w:r w:rsidR="00D44AE2">
        <w:rPr>
          <w:color w:val="auto"/>
        </w:rPr>
        <w:t>2</w:t>
      </w:r>
      <w:r w:rsidR="00B85998" w:rsidRPr="00B30F59">
        <w:rPr>
          <w:color w:val="auto"/>
        </w:rPr>
        <w:fldChar w:fldCharType="end"/>
      </w:r>
      <w:r w:rsidR="004170C0" w:rsidRPr="00B30F59">
        <w:rPr>
          <w:color w:val="auto"/>
        </w:rPr>
        <w:t>.</w:t>
      </w:r>
      <w:r w:rsidR="009430E4" w:rsidRPr="00B30F59">
        <w:rPr>
          <w:color w:val="auto"/>
        </w:rPr>
        <w:t xml:space="preserve"> </w:t>
      </w:r>
    </w:p>
    <w:p w14:paraId="40884465" w14:textId="099DEAA9" w:rsidR="004170C0" w:rsidRPr="00B30F59" w:rsidRDefault="0015330F" w:rsidP="00AB3BE1">
      <w:pPr>
        <w:pStyle w:val="Heading3"/>
        <w:rPr>
          <w:color w:val="auto"/>
        </w:rPr>
      </w:pPr>
      <w:bookmarkStart w:id="48" w:name="_Toc448746472"/>
      <w:r w:rsidRPr="00B30F59">
        <w:rPr>
          <w:color w:val="auto"/>
        </w:rPr>
        <w:t>Superconductive Magnetic Energy Storage (SMES)</w:t>
      </w:r>
      <w:bookmarkEnd w:id="48"/>
    </w:p>
    <w:p w14:paraId="064DB9E5" w14:textId="7EFD33B7" w:rsidR="0015330F" w:rsidRPr="00B30F59" w:rsidRDefault="00820B28" w:rsidP="0029526F">
      <w:pPr>
        <w:pStyle w:val="Body"/>
        <w:rPr>
          <w:color w:val="auto"/>
        </w:rPr>
      </w:pPr>
      <w:r w:rsidRPr="00B30F59">
        <w:rPr>
          <w:color w:val="auto"/>
        </w:rPr>
        <w:t>One of the new storage technologies in the demonstration/applied research phase is the SMES. Thi</w:t>
      </w:r>
      <w:r w:rsidR="00AE0891">
        <w:rPr>
          <w:color w:val="auto"/>
        </w:rPr>
        <w:t>s system</w:t>
      </w:r>
      <w:r w:rsidRPr="00B30F59">
        <w:rPr>
          <w:color w:val="auto"/>
        </w:rPr>
        <w:t xml:space="preserve"> store</w:t>
      </w:r>
      <w:r w:rsidR="00AE0891">
        <w:rPr>
          <w:color w:val="auto"/>
        </w:rPr>
        <w:t>s</w:t>
      </w:r>
      <w:r w:rsidRPr="00B30F59">
        <w:rPr>
          <w:color w:val="auto"/>
        </w:rPr>
        <w:t xml:space="preserve"> electric energy in the form of a magnetic field in a superconducting coil. The superconducting coil stores the energy by the flow of a direct current based on</w:t>
      </w:r>
      <w:r w:rsidR="0015330F" w:rsidRPr="00B30F59">
        <w:rPr>
          <w:color w:val="auto"/>
        </w:rPr>
        <w:t xml:space="preserve"> </w:t>
      </w:r>
      <w:r w:rsidR="0029526F" w:rsidRPr="00B30F59">
        <w:rPr>
          <w:color w:val="auto"/>
        </w:rPr>
        <w:fldChar w:fldCharType="begin"/>
      </w:r>
      <w:r w:rsidR="0029526F" w:rsidRPr="00B30F59">
        <w:rPr>
          <w:color w:val="auto"/>
        </w:rPr>
        <w:instrText xml:space="preserve"> REF _Ref413578130 \h </w:instrText>
      </w:r>
      <w:r w:rsidR="0029526F" w:rsidRPr="00B30F59">
        <w:rPr>
          <w:color w:val="auto"/>
        </w:rPr>
      </w:r>
      <w:r w:rsidR="0029526F" w:rsidRPr="00B30F59">
        <w:rPr>
          <w:color w:val="auto"/>
        </w:rPr>
        <w:fldChar w:fldCharType="separate"/>
      </w:r>
      <w:r w:rsidR="00D44AE2" w:rsidRPr="00B30F59">
        <w:rPr>
          <w:color w:val="auto"/>
        </w:rPr>
        <w:t>(</w:t>
      </w:r>
      <w:r w:rsidR="00D44AE2">
        <w:rPr>
          <w:noProof/>
          <w:color w:val="auto"/>
        </w:rPr>
        <w:t>1</w:t>
      </w:r>
      <w:r w:rsidR="00D44AE2" w:rsidRPr="00B30F59">
        <w:rPr>
          <w:color w:val="auto"/>
        </w:rPr>
        <w:t>.</w:t>
      </w:r>
      <w:r w:rsidR="00D44AE2">
        <w:rPr>
          <w:noProof/>
          <w:color w:val="auto"/>
        </w:rPr>
        <w:t>11</w:t>
      </w:r>
      <w:r w:rsidR="00D44AE2" w:rsidRPr="00B30F59">
        <w:rPr>
          <w:color w:val="auto"/>
        </w:rPr>
        <w:t>)</w:t>
      </w:r>
      <w:r w:rsidR="0029526F" w:rsidRPr="00B30F59">
        <w:rPr>
          <w:color w:val="auto"/>
        </w:rPr>
        <w:fldChar w:fldCharType="end"/>
      </w:r>
      <w:r w:rsidRPr="00B30F59">
        <w:rPr>
          <w:color w:val="auto"/>
        </w:rPr>
        <w:t>.</w:t>
      </w:r>
      <w:r w:rsidR="0015330F" w:rsidRPr="00B30F59">
        <w:rPr>
          <w:color w:val="auto"/>
        </w:rPr>
        <w:t xml:space="preserve"> </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2"/>
        <w:gridCol w:w="6731"/>
        <w:gridCol w:w="1063"/>
      </w:tblGrid>
      <w:tr w:rsidR="0029526F" w:rsidRPr="00B30F59" w14:paraId="37FFB091" w14:textId="77777777" w:rsidTr="0029526F">
        <w:trPr>
          <w:jc w:val="center"/>
        </w:trPr>
        <w:tc>
          <w:tcPr>
            <w:tcW w:w="600" w:type="pct"/>
            <w:vAlign w:val="center"/>
          </w:tcPr>
          <w:p w14:paraId="392FBF27" w14:textId="77777777" w:rsidR="0029526F" w:rsidRPr="00B30F59" w:rsidRDefault="0029526F" w:rsidP="0029526F">
            <w:pPr>
              <w:pStyle w:val="Body"/>
              <w:ind w:firstLine="0"/>
              <w:rPr>
                <w:color w:val="auto"/>
              </w:rPr>
            </w:pPr>
          </w:p>
        </w:tc>
        <w:tc>
          <w:tcPr>
            <w:tcW w:w="3800" w:type="pct"/>
            <w:vAlign w:val="center"/>
          </w:tcPr>
          <w:p w14:paraId="77C51707" w14:textId="77777777" w:rsidR="0029526F" w:rsidRPr="00B30F59" w:rsidRDefault="0029526F" w:rsidP="0029526F">
            <w:pPr>
              <w:pStyle w:val="Body"/>
              <w:ind w:firstLine="0"/>
              <w:jc w:val="center"/>
              <w:rPr>
                <w:color w:val="auto"/>
              </w:rPr>
            </w:pPr>
            <w:r w:rsidRPr="00B30F59">
              <w:rPr>
                <w:color w:val="auto"/>
                <w:position w:val="-24"/>
              </w:rPr>
              <w:object w:dxaOrig="960" w:dyaOrig="620" w14:anchorId="20F38486">
                <v:shape id="_x0000_i1035" type="#_x0000_t75" style="width:46.5pt;height:31pt" o:ole="">
                  <v:imagedata r:id="rId40" o:title=""/>
                </v:shape>
                <o:OLEObject Type="Embed" ProgID="Equation.DSMT4" ShapeID="_x0000_i1035" DrawAspect="Content" ObjectID="_1524387637" r:id="rId41"/>
              </w:object>
            </w:r>
          </w:p>
        </w:tc>
        <w:tc>
          <w:tcPr>
            <w:tcW w:w="600" w:type="pct"/>
            <w:vAlign w:val="center"/>
          </w:tcPr>
          <w:p w14:paraId="5F115BE8" w14:textId="77777777" w:rsidR="0029526F" w:rsidRPr="00B30F59" w:rsidRDefault="0029526F" w:rsidP="0029526F">
            <w:pPr>
              <w:pStyle w:val="Body"/>
              <w:ind w:firstLine="0"/>
              <w:jc w:val="right"/>
              <w:rPr>
                <w:color w:val="auto"/>
              </w:rPr>
            </w:pPr>
            <w:bookmarkStart w:id="49" w:name="_Ref413578130"/>
            <w:r w:rsidRPr="00B30F59">
              <w:rPr>
                <w:color w:val="auto"/>
              </w:rPr>
              <w:t>(</w:t>
            </w:r>
            <w:r w:rsidR="00652847" w:rsidRPr="00B30F59">
              <w:rPr>
                <w:color w:val="auto"/>
              </w:rPr>
              <w:fldChar w:fldCharType="begin"/>
            </w:r>
            <w:r w:rsidR="00652847" w:rsidRPr="00B30F59">
              <w:rPr>
                <w:color w:val="auto"/>
              </w:rPr>
              <w:instrText xml:space="preserve"> STYLEREF 1 \s </w:instrText>
            </w:r>
            <w:r w:rsidR="00652847" w:rsidRPr="00B30F59">
              <w:rPr>
                <w:color w:val="auto"/>
              </w:rPr>
              <w:fldChar w:fldCharType="separate"/>
            </w:r>
            <w:r w:rsidR="00D44AE2">
              <w:rPr>
                <w:noProof/>
                <w:color w:val="auto"/>
              </w:rPr>
              <w:t>1</w:t>
            </w:r>
            <w:r w:rsidR="00652847" w:rsidRPr="00B30F59">
              <w:rPr>
                <w:noProof/>
                <w:color w:val="auto"/>
              </w:rPr>
              <w:fldChar w:fldCharType="end"/>
            </w:r>
            <w:r w:rsidRPr="00B30F59">
              <w:rPr>
                <w:color w:val="auto"/>
              </w:rPr>
              <w:t>.</w:t>
            </w:r>
            <w:r w:rsidR="00652847" w:rsidRPr="00B30F59">
              <w:rPr>
                <w:color w:val="auto"/>
              </w:rPr>
              <w:fldChar w:fldCharType="begin"/>
            </w:r>
            <w:r w:rsidR="00652847" w:rsidRPr="00B30F59">
              <w:rPr>
                <w:color w:val="auto"/>
              </w:rPr>
              <w:instrText xml:space="preserve"> SEQ Equation \* ARABIC \s 1 </w:instrText>
            </w:r>
            <w:r w:rsidR="00652847" w:rsidRPr="00B30F59">
              <w:rPr>
                <w:color w:val="auto"/>
              </w:rPr>
              <w:fldChar w:fldCharType="separate"/>
            </w:r>
            <w:r w:rsidR="00D44AE2">
              <w:rPr>
                <w:noProof/>
                <w:color w:val="auto"/>
              </w:rPr>
              <w:t>11</w:t>
            </w:r>
            <w:r w:rsidR="00652847" w:rsidRPr="00B30F59">
              <w:rPr>
                <w:noProof/>
                <w:color w:val="auto"/>
              </w:rPr>
              <w:fldChar w:fldCharType="end"/>
            </w:r>
            <w:r w:rsidRPr="00B30F59">
              <w:rPr>
                <w:color w:val="auto"/>
              </w:rPr>
              <w:t>)</w:t>
            </w:r>
            <w:bookmarkEnd w:id="49"/>
            <w:r w:rsidRPr="00B30F59">
              <w:rPr>
                <w:color w:val="auto"/>
              </w:rPr>
              <w:t xml:space="preserve"> </w:t>
            </w:r>
          </w:p>
        </w:tc>
      </w:tr>
    </w:tbl>
    <w:p w14:paraId="50CB8679" w14:textId="77777777" w:rsidR="0015330F" w:rsidRPr="00B30F59" w:rsidRDefault="0015330F" w:rsidP="0015330F">
      <w:pPr>
        <w:pStyle w:val="Figure"/>
        <w:rPr>
          <w:color w:val="auto"/>
        </w:rPr>
      </w:pPr>
      <w:r w:rsidRPr="00B30F59">
        <w:rPr>
          <w:noProof/>
          <w:color w:val="auto"/>
        </w:rPr>
        <w:drawing>
          <wp:inline distT="0" distB="0" distL="0" distR="0" wp14:anchorId="64B9422C" wp14:editId="170812E2">
            <wp:extent cx="5048188" cy="1688123"/>
            <wp:effectExtent l="0" t="0" r="635" b="7620"/>
            <wp:docPr id="61468" name="Picture 61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053261" cy="1689820"/>
                    </a:xfrm>
                    <a:prstGeom prst="rect">
                      <a:avLst/>
                    </a:prstGeom>
                  </pic:spPr>
                </pic:pic>
              </a:graphicData>
            </a:graphic>
          </wp:inline>
        </w:drawing>
      </w:r>
    </w:p>
    <w:p w14:paraId="6EE139D1" w14:textId="3F3AD795" w:rsidR="0015330F" w:rsidRPr="00B30F59" w:rsidRDefault="0015330F" w:rsidP="00AB3BE1">
      <w:pPr>
        <w:pStyle w:val="FigureText"/>
        <w:outlineLvl w:val="0"/>
        <w:rPr>
          <w:color w:val="auto"/>
        </w:rPr>
      </w:pPr>
      <w:bookmarkStart w:id="50" w:name="_Ref416437716"/>
      <w:bookmarkStart w:id="51" w:name="_Toc448746651"/>
      <w:r w:rsidRPr="00B30F59">
        <w:rPr>
          <w:color w:val="auto"/>
        </w:rPr>
        <w:t xml:space="preserve">Figure </w:t>
      </w:r>
      <w:r w:rsidR="00BD29F1" w:rsidRPr="00B30F59">
        <w:rPr>
          <w:color w:val="auto"/>
        </w:rPr>
        <w:fldChar w:fldCharType="begin"/>
      </w:r>
      <w:r w:rsidR="00BD29F1" w:rsidRPr="00B30F59">
        <w:rPr>
          <w:color w:val="auto"/>
        </w:rPr>
        <w:instrText xml:space="preserve"> STYLEREF 1 \s </w:instrText>
      </w:r>
      <w:r w:rsidR="00BD29F1" w:rsidRPr="00B30F59">
        <w:rPr>
          <w:color w:val="auto"/>
        </w:rPr>
        <w:fldChar w:fldCharType="separate"/>
      </w:r>
      <w:r w:rsidR="00D44AE2">
        <w:rPr>
          <w:noProof/>
          <w:color w:val="auto"/>
        </w:rPr>
        <w:t>1</w:t>
      </w:r>
      <w:r w:rsidR="00BD29F1" w:rsidRPr="00B30F59">
        <w:rPr>
          <w:noProof/>
          <w:color w:val="auto"/>
        </w:rPr>
        <w:fldChar w:fldCharType="end"/>
      </w:r>
      <w:r w:rsidR="0021136F" w:rsidRPr="00B30F59">
        <w:rPr>
          <w:color w:val="auto"/>
        </w:rPr>
        <w:t>.</w:t>
      </w:r>
      <w:r w:rsidR="00BD29F1" w:rsidRPr="00B30F59">
        <w:rPr>
          <w:color w:val="auto"/>
        </w:rPr>
        <w:fldChar w:fldCharType="begin"/>
      </w:r>
      <w:r w:rsidR="00BD29F1" w:rsidRPr="00B30F59">
        <w:rPr>
          <w:color w:val="auto"/>
        </w:rPr>
        <w:instrText xml:space="preserve"> SEQ Figure \* ARABIC \s 1 </w:instrText>
      </w:r>
      <w:r w:rsidR="00BD29F1" w:rsidRPr="00B30F59">
        <w:rPr>
          <w:color w:val="auto"/>
        </w:rPr>
        <w:fldChar w:fldCharType="separate"/>
      </w:r>
      <w:r w:rsidR="00D44AE2">
        <w:rPr>
          <w:noProof/>
          <w:color w:val="auto"/>
        </w:rPr>
        <w:t>6</w:t>
      </w:r>
      <w:r w:rsidR="00BD29F1" w:rsidRPr="00B30F59">
        <w:rPr>
          <w:noProof/>
          <w:color w:val="auto"/>
        </w:rPr>
        <w:fldChar w:fldCharType="end"/>
      </w:r>
      <w:bookmarkEnd w:id="50"/>
      <w:r w:rsidRPr="00B30F59">
        <w:rPr>
          <w:color w:val="auto"/>
        </w:rPr>
        <w:t>: Schematic of a SMES system.</w:t>
      </w:r>
      <w:bookmarkEnd w:id="51"/>
      <w:r w:rsidRPr="00B30F59">
        <w:rPr>
          <w:color w:val="auto"/>
        </w:rPr>
        <w:t xml:space="preserve"> </w:t>
      </w:r>
    </w:p>
    <w:p w14:paraId="5173E689" w14:textId="4BE8626B" w:rsidR="0015330F" w:rsidRPr="00B30F59" w:rsidRDefault="00120B82" w:rsidP="00D70252">
      <w:pPr>
        <w:pStyle w:val="Body"/>
        <w:ind w:firstLine="0"/>
        <w:rPr>
          <w:color w:val="auto"/>
        </w:rPr>
      </w:pPr>
      <w:r w:rsidRPr="00B30F59">
        <w:rPr>
          <w:color w:val="auto"/>
        </w:rPr>
        <w:t>where L is the coil inductance which depends on the size and geometry of the coil as well as the cross-sectional area of the wire</w:t>
      </w:r>
      <w:r w:rsidR="0015330F" w:rsidRPr="00B30F59">
        <w:rPr>
          <w:color w:val="auto"/>
        </w:rPr>
        <w:t xml:space="preserve">. </w:t>
      </w:r>
    </w:p>
    <w:p w14:paraId="295E8876" w14:textId="30FBCD1D" w:rsidR="00120B82" w:rsidRPr="00B30F59" w:rsidRDefault="0015330F" w:rsidP="00DC3E70">
      <w:pPr>
        <w:pStyle w:val="Body"/>
        <w:rPr>
          <w:color w:val="auto"/>
        </w:rPr>
      </w:pPr>
      <w:r w:rsidRPr="00B30F59">
        <w:rPr>
          <w:color w:val="auto"/>
        </w:rPr>
        <w:t xml:space="preserve">A typical SMES system structure is shown in </w:t>
      </w:r>
      <w:r w:rsidR="00DC3E70" w:rsidRPr="00B30F59">
        <w:rPr>
          <w:color w:val="auto"/>
        </w:rPr>
        <w:fldChar w:fldCharType="begin"/>
      </w:r>
      <w:r w:rsidR="00DC3E70" w:rsidRPr="00B30F59">
        <w:rPr>
          <w:color w:val="auto"/>
        </w:rPr>
        <w:instrText xml:space="preserve"> REF _Ref416437716 \h </w:instrText>
      </w:r>
      <w:r w:rsidR="00DC3E70" w:rsidRPr="00B30F59">
        <w:rPr>
          <w:color w:val="auto"/>
        </w:rPr>
      </w:r>
      <w:r w:rsidR="00DC3E70" w:rsidRPr="00B30F59">
        <w:rPr>
          <w:color w:val="auto"/>
        </w:rPr>
        <w:fldChar w:fldCharType="separate"/>
      </w:r>
      <w:r w:rsidR="00D44AE2" w:rsidRPr="00B30F59">
        <w:rPr>
          <w:color w:val="auto"/>
        </w:rPr>
        <w:t xml:space="preserve">Figure </w:t>
      </w:r>
      <w:r w:rsidR="00D44AE2">
        <w:rPr>
          <w:noProof/>
          <w:color w:val="auto"/>
        </w:rPr>
        <w:t>1</w:t>
      </w:r>
      <w:r w:rsidR="00D44AE2" w:rsidRPr="00B30F59">
        <w:rPr>
          <w:color w:val="auto"/>
        </w:rPr>
        <w:t>.</w:t>
      </w:r>
      <w:r w:rsidR="00D44AE2">
        <w:rPr>
          <w:noProof/>
          <w:color w:val="auto"/>
        </w:rPr>
        <w:t>6</w:t>
      </w:r>
      <w:r w:rsidR="00DC3E70" w:rsidRPr="00B30F59">
        <w:rPr>
          <w:color w:val="auto"/>
        </w:rPr>
        <w:fldChar w:fldCharType="end"/>
      </w:r>
      <w:r w:rsidRPr="00B30F59">
        <w:rPr>
          <w:color w:val="auto"/>
        </w:rPr>
        <w:t>.</w:t>
      </w:r>
      <w:r w:rsidR="00120B82" w:rsidRPr="00B30F59">
        <w:rPr>
          <w:color w:val="auto"/>
        </w:rPr>
        <w:t xml:space="preserve"> As can be seen, the system includes a superconducting coil, a refrigerator and a power conditioning system. The superconducting material utilized in a SMES system enhances the storage capacity since currents pass with almost no resistance. However, in order to maintain the coil in the superconducting state</w:t>
      </w:r>
      <w:r w:rsidR="00AE0891">
        <w:rPr>
          <w:color w:val="auto"/>
        </w:rPr>
        <w:t>,</w:t>
      </w:r>
      <w:r w:rsidR="00120B82" w:rsidRPr="00B30F59">
        <w:rPr>
          <w:color w:val="auto"/>
        </w:rPr>
        <w:t xml:space="preserve"> it needs to be cryogenically cooled at a very low temperature. </w:t>
      </w:r>
      <w:r w:rsidR="00120B82" w:rsidRPr="00B30F59">
        <w:rPr>
          <w:color w:val="auto"/>
        </w:rPr>
        <w:lastRenderedPageBreak/>
        <w:t>The low</w:t>
      </w:r>
      <w:r w:rsidR="00120B82" w:rsidRPr="00B30F59">
        <w:rPr>
          <w:rFonts w:ascii="Cambria Math" w:hAnsi="Cambria Math" w:cs="Cambria Math"/>
          <w:color w:val="auto"/>
        </w:rPr>
        <w:t>‐</w:t>
      </w:r>
      <w:r w:rsidR="00120B82" w:rsidRPr="00B30F59">
        <w:rPr>
          <w:color w:val="auto"/>
        </w:rPr>
        <w:t xml:space="preserve">temperature superconductor, niobium–titanium (NbTi), typically is utilized in SMES system due to its ductile nature, which makes it possible to produce the fine filamentary structure. This characteristic enables the conductor to endure the alternating stress conditions produced in a pulsed magnet winding </w:t>
      </w:r>
      <w:r w:rsidR="00120B82" w:rsidRPr="00B30F59">
        <w:rPr>
          <w:color w:val="auto"/>
        </w:rPr>
        <w:fldChar w:fldCharType="begin"/>
      </w:r>
      <w:r w:rsidR="00120B82" w:rsidRPr="00B30F59">
        <w:rPr>
          <w:color w:val="auto"/>
        </w:rPr>
        <w:instrText xml:space="preserve"> REF _Ref414403630 \r \h  \* MERGEFORMAT </w:instrText>
      </w:r>
      <w:r w:rsidR="00120B82" w:rsidRPr="00B30F59">
        <w:rPr>
          <w:color w:val="auto"/>
        </w:rPr>
      </w:r>
      <w:r w:rsidR="00120B82" w:rsidRPr="00B30F59">
        <w:rPr>
          <w:color w:val="auto"/>
        </w:rPr>
        <w:fldChar w:fldCharType="separate"/>
      </w:r>
      <w:r w:rsidR="00D44AE2">
        <w:rPr>
          <w:color w:val="auto"/>
        </w:rPr>
        <w:t>[47]</w:t>
      </w:r>
      <w:r w:rsidR="00120B82" w:rsidRPr="00B30F59">
        <w:rPr>
          <w:color w:val="auto"/>
        </w:rPr>
        <w:fldChar w:fldCharType="end"/>
      </w:r>
      <w:r w:rsidR="00120B82" w:rsidRPr="00B30F59">
        <w:rPr>
          <w:color w:val="auto"/>
        </w:rPr>
        <w:t>-</w:t>
      </w:r>
      <w:r w:rsidR="00120B82" w:rsidRPr="00B30F59">
        <w:rPr>
          <w:color w:val="auto"/>
        </w:rPr>
        <w:fldChar w:fldCharType="begin"/>
      </w:r>
      <w:r w:rsidR="00120B82" w:rsidRPr="00B30F59">
        <w:rPr>
          <w:color w:val="auto"/>
        </w:rPr>
        <w:instrText xml:space="preserve"> REF _Ref414403636 \r \h  \* MERGEFORMAT </w:instrText>
      </w:r>
      <w:r w:rsidR="00120B82" w:rsidRPr="00B30F59">
        <w:rPr>
          <w:color w:val="auto"/>
        </w:rPr>
      </w:r>
      <w:r w:rsidR="00120B82" w:rsidRPr="00B30F59">
        <w:rPr>
          <w:color w:val="auto"/>
        </w:rPr>
        <w:fldChar w:fldCharType="separate"/>
      </w:r>
      <w:r w:rsidR="00D44AE2">
        <w:rPr>
          <w:color w:val="auto"/>
        </w:rPr>
        <w:t>[49]</w:t>
      </w:r>
      <w:r w:rsidR="00120B82" w:rsidRPr="00B30F59">
        <w:rPr>
          <w:color w:val="auto"/>
        </w:rPr>
        <w:fldChar w:fldCharType="end"/>
      </w:r>
      <w:r w:rsidR="00120B82" w:rsidRPr="00B30F59">
        <w:rPr>
          <w:color w:val="auto"/>
        </w:rPr>
        <w:t xml:space="preserve">. In the case of the NbTi conducting wire, the coolant can be liquid helium at 4.2 K, or super fluid helium at 1.8 K. </w:t>
      </w:r>
    </w:p>
    <w:p w14:paraId="21A59E20" w14:textId="376878FD" w:rsidR="0015330F" w:rsidRPr="00B30F59" w:rsidRDefault="00120B82" w:rsidP="00AE0891">
      <w:pPr>
        <w:pStyle w:val="Body"/>
        <w:rPr>
          <w:color w:val="auto"/>
        </w:rPr>
      </w:pPr>
      <w:r w:rsidRPr="00B30F59">
        <w:rPr>
          <w:color w:val="auto"/>
        </w:rPr>
        <w:t xml:space="preserve">Recent advances in superconducting materials and cryogenic systems have made the SMES a feasible and attractive solution for many applications. Depending on the superconducting coil and the power conditioning system, the SMES can respond very quickly (within a millisecond) and for power ratings up to several megawatts. The SMES technologies also have a high power density and long cyclic life. However, the energy density of the system is relatively low and </w:t>
      </w:r>
      <w:r w:rsidR="00AE0891">
        <w:rPr>
          <w:color w:val="auto"/>
        </w:rPr>
        <w:t>its</w:t>
      </w:r>
      <w:r w:rsidRPr="00B30F59">
        <w:rPr>
          <w:color w:val="auto"/>
        </w:rPr>
        <w:t xml:space="preserve"> cost is high. Currently, the SMES system is utilized in shipboard power systems, industrial power quality applications and for supplying short bursts of electricity in power grids </w:t>
      </w:r>
      <w:r w:rsidRPr="00B30F59">
        <w:rPr>
          <w:color w:val="auto"/>
        </w:rPr>
        <w:fldChar w:fldCharType="begin"/>
      </w:r>
      <w:r w:rsidRPr="00B30F59">
        <w:rPr>
          <w:color w:val="auto"/>
        </w:rPr>
        <w:instrText xml:space="preserve"> REF _Ref414403710 \r \h  \* MERGEFORMAT </w:instrText>
      </w:r>
      <w:r w:rsidRPr="00B30F59">
        <w:rPr>
          <w:color w:val="auto"/>
        </w:rPr>
      </w:r>
      <w:r w:rsidRPr="00B30F59">
        <w:rPr>
          <w:color w:val="auto"/>
        </w:rPr>
        <w:fldChar w:fldCharType="separate"/>
      </w:r>
      <w:r w:rsidR="00D44AE2">
        <w:rPr>
          <w:color w:val="auto"/>
        </w:rPr>
        <w:t>[50]</w:t>
      </w:r>
      <w:r w:rsidRPr="00B30F59">
        <w:rPr>
          <w:color w:val="auto"/>
        </w:rPr>
        <w:fldChar w:fldCharType="end"/>
      </w:r>
      <w:r w:rsidRPr="00B30F59">
        <w:rPr>
          <w:color w:val="auto"/>
        </w:rPr>
        <w:t>-</w:t>
      </w:r>
      <w:r w:rsidRPr="00B30F59">
        <w:rPr>
          <w:color w:val="auto"/>
        </w:rPr>
        <w:fldChar w:fldCharType="begin"/>
      </w:r>
      <w:r w:rsidRPr="00B30F59">
        <w:rPr>
          <w:color w:val="auto"/>
        </w:rPr>
        <w:instrText xml:space="preserve"> REF _Ref414403736 \r \h  \* MERGEFORMAT </w:instrText>
      </w:r>
      <w:r w:rsidRPr="00B30F59">
        <w:rPr>
          <w:color w:val="auto"/>
        </w:rPr>
      </w:r>
      <w:r w:rsidRPr="00B30F59">
        <w:rPr>
          <w:color w:val="auto"/>
        </w:rPr>
        <w:fldChar w:fldCharType="separate"/>
      </w:r>
      <w:r w:rsidR="00D44AE2">
        <w:rPr>
          <w:color w:val="auto"/>
        </w:rPr>
        <w:t>[54]</w:t>
      </w:r>
      <w:r w:rsidRPr="00B30F59">
        <w:rPr>
          <w:color w:val="auto"/>
        </w:rPr>
        <w:fldChar w:fldCharType="end"/>
      </w:r>
      <w:r w:rsidRPr="00B30F59">
        <w:rPr>
          <w:color w:val="auto"/>
        </w:rPr>
        <w:t>.</w:t>
      </w:r>
      <w:r w:rsidR="009430E4" w:rsidRPr="00B30F59">
        <w:rPr>
          <w:color w:val="auto"/>
        </w:rPr>
        <w:t xml:space="preserve"> </w:t>
      </w:r>
    </w:p>
    <w:p w14:paraId="71C1D27B" w14:textId="3C0A70C1" w:rsidR="00307024" w:rsidRPr="00B30F59" w:rsidRDefault="00CA2656" w:rsidP="00AB3BE1">
      <w:pPr>
        <w:pStyle w:val="Heading3"/>
        <w:rPr>
          <w:color w:val="auto"/>
        </w:rPr>
      </w:pPr>
      <w:bookmarkStart w:id="52" w:name="_Toc448746473"/>
      <w:r w:rsidRPr="00B30F59">
        <w:rPr>
          <w:color w:val="auto"/>
        </w:rPr>
        <w:t>Comparison of energy storage technologies</w:t>
      </w:r>
      <w:bookmarkEnd w:id="52"/>
    </w:p>
    <w:p w14:paraId="57EE36F1" w14:textId="2F6703B5" w:rsidR="006D2E69" w:rsidRPr="00B30F59" w:rsidRDefault="00C36062" w:rsidP="00AE0891">
      <w:pPr>
        <w:pStyle w:val="Body"/>
        <w:rPr>
          <w:color w:val="auto"/>
        </w:rPr>
      </w:pPr>
      <w:r w:rsidRPr="00B30F59">
        <w:rPr>
          <w:color w:val="auto"/>
        </w:rPr>
        <w:t xml:space="preserve">The energy storage technologies </w:t>
      </w:r>
      <w:r w:rsidR="00274518" w:rsidRPr="00B30F59">
        <w:rPr>
          <w:color w:val="auto"/>
        </w:rPr>
        <w:t>explained</w:t>
      </w:r>
      <w:r w:rsidRPr="00B30F59">
        <w:rPr>
          <w:color w:val="auto"/>
        </w:rPr>
        <w:t xml:space="preserve"> in </w:t>
      </w:r>
      <w:r w:rsidR="00274518" w:rsidRPr="00B30F59">
        <w:rPr>
          <w:color w:val="auto"/>
        </w:rPr>
        <w:t xml:space="preserve">this </w:t>
      </w:r>
      <w:r w:rsidRPr="00B30F59">
        <w:rPr>
          <w:color w:val="auto"/>
        </w:rPr>
        <w:t>section</w:t>
      </w:r>
      <w:r w:rsidR="00274518" w:rsidRPr="00B30F59">
        <w:rPr>
          <w:color w:val="auto"/>
        </w:rPr>
        <w:t xml:space="preserve"> are compared in </w:t>
      </w:r>
      <w:r w:rsidR="00274518" w:rsidRPr="00B30F59">
        <w:rPr>
          <w:color w:val="auto"/>
        </w:rPr>
        <w:fldChar w:fldCharType="begin"/>
      </w:r>
      <w:r w:rsidR="00274518" w:rsidRPr="00B30F59">
        <w:rPr>
          <w:color w:val="auto"/>
        </w:rPr>
        <w:instrText xml:space="preserve"> REF _Ref416100030 \h </w:instrText>
      </w:r>
      <w:r w:rsidR="005149E5" w:rsidRPr="00B30F59">
        <w:rPr>
          <w:color w:val="auto"/>
        </w:rPr>
        <w:instrText xml:space="preserve"> \* MERGEFORMAT </w:instrText>
      </w:r>
      <w:r w:rsidR="00274518" w:rsidRPr="00B30F59">
        <w:rPr>
          <w:color w:val="auto"/>
        </w:rPr>
      </w:r>
      <w:r w:rsidR="00274518" w:rsidRPr="00B30F59">
        <w:rPr>
          <w:color w:val="auto"/>
        </w:rPr>
        <w:fldChar w:fldCharType="separate"/>
      </w:r>
      <w:r w:rsidR="00D44AE2" w:rsidRPr="00D44AE2">
        <w:rPr>
          <w:color w:val="auto"/>
        </w:rPr>
        <w:t>Table 1.1</w:t>
      </w:r>
      <w:r w:rsidR="00274518" w:rsidRPr="00B30F59">
        <w:rPr>
          <w:color w:val="auto"/>
        </w:rPr>
        <w:fldChar w:fldCharType="end"/>
      </w:r>
      <w:r w:rsidR="00274518" w:rsidRPr="00B30F59">
        <w:rPr>
          <w:color w:val="auto"/>
        </w:rPr>
        <w:t xml:space="preserve"> in terms of power</w:t>
      </w:r>
      <w:r w:rsidR="005149E5" w:rsidRPr="00B30F59">
        <w:rPr>
          <w:color w:val="auto"/>
        </w:rPr>
        <w:t>,</w:t>
      </w:r>
      <w:r w:rsidR="00274518" w:rsidRPr="00B30F59">
        <w:rPr>
          <w:color w:val="auto"/>
        </w:rPr>
        <w:t xml:space="preserve"> energy and cost. Also, </w:t>
      </w:r>
      <w:r w:rsidR="00274518" w:rsidRPr="00B30F59">
        <w:rPr>
          <w:color w:val="auto"/>
        </w:rPr>
        <w:fldChar w:fldCharType="begin"/>
      </w:r>
      <w:r w:rsidR="00274518" w:rsidRPr="00B30F59">
        <w:rPr>
          <w:color w:val="auto"/>
        </w:rPr>
        <w:instrText xml:space="preserve"> REF _Ref416100052 \h </w:instrText>
      </w:r>
      <w:r w:rsidR="005149E5" w:rsidRPr="00B30F59">
        <w:rPr>
          <w:color w:val="auto"/>
        </w:rPr>
        <w:instrText xml:space="preserve"> \* MERGEFORMAT </w:instrText>
      </w:r>
      <w:r w:rsidR="00274518" w:rsidRPr="00B30F59">
        <w:rPr>
          <w:color w:val="auto"/>
        </w:rPr>
      </w:r>
      <w:r w:rsidR="00274518" w:rsidRPr="00B30F59">
        <w:rPr>
          <w:color w:val="auto"/>
        </w:rPr>
        <w:fldChar w:fldCharType="separate"/>
      </w:r>
      <w:r w:rsidR="00D44AE2" w:rsidRPr="00D44AE2">
        <w:rPr>
          <w:color w:val="auto"/>
        </w:rPr>
        <w:t>Table 1.2</w:t>
      </w:r>
      <w:r w:rsidR="00274518" w:rsidRPr="00B30F59">
        <w:rPr>
          <w:color w:val="auto"/>
        </w:rPr>
        <w:fldChar w:fldCharType="end"/>
      </w:r>
      <w:r w:rsidR="00274518" w:rsidRPr="00B30F59">
        <w:rPr>
          <w:color w:val="auto"/>
        </w:rPr>
        <w:t xml:space="preserve"> summarizes </w:t>
      </w:r>
      <w:r w:rsidR="005149E5" w:rsidRPr="00B30F59">
        <w:rPr>
          <w:color w:val="auto"/>
        </w:rPr>
        <w:t xml:space="preserve">the </w:t>
      </w:r>
      <w:r w:rsidR="00274518" w:rsidRPr="00B30F59">
        <w:rPr>
          <w:color w:val="auto"/>
        </w:rPr>
        <w:t>overall performances</w:t>
      </w:r>
      <w:r w:rsidR="005149E5" w:rsidRPr="00B30F59">
        <w:rPr>
          <w:color w:val="auto"/>
        </w:rPr>
        <w:t xml:space="preserve"> of these storage technologies in terms of discharge time, self-discharge, efficiency, cycle life and life time. </w:t>
      </w:r>
    </w:p>
    <w:p w14:paraId="6AC086CB" w14:textId="77777777" w:rsidR="00876C1F" w:rsidRPr="00B30F59" w:rsidRDefault="00876C1F" w:rsidP="00AB3BE1">
      <w:pPr>
        <w:pStyle w:val="Heading2"/>
        <w:rPr>
          <w:color w:val="auto"/>
        </w:rPr>
      </w:pPr>
      <w:bookmarkStart w:id="53" w:name="_Ref419212089"/>
      <w:bookmarkStart w:id="54" w:name="_Toc448746474"/>
      <w:r w:rsidRPr="00B30F59">
        <w:rPr>
          <w:color w:val="auto"/>
        </w:rPr>
        <w:t>Energy Storage Applications</w:t>
      </w:r>
      <w:bookmarkEnd w:id="53"/>
      <w:bookmarkEnd w:id="54"/>
    </w:p>
    <w:p w14:paraId="1E713B20" w14:textId="32B362CB" w:rsidR="00876C1F" w:rsidRPr="00B30F59" w:rsidRDefault="00876C1F" w:rsidP="00876C1F">
      <w:pPr>
        <w:pStyle w:val="Body"/>
        <w:rPr>
          <w:color w:val="auto"/>
        </w:rPr>
      </w:pPr>
      <w:r w:rsidRPr="00B30F59">
        <w:rPr>
          <w:color w:val="auto"/>
        </w:rPr>
        <w:t xml:space="preserve">Energy storage devises are widely utilized for various applications to improve the performance of the system. This section presents the application of these storage devices in </w:t>
      </w:r>
      <w:r w:rsidR="00AE0891">
        <w:rPr>
          <w:color w:val="auto"/>
        </w:rPr>
        <w:t xml:space="preserve">the </w:t>
      </w:r>
      <w:r w:rsidRPr="00B30F59">
        <w:rPr>
          <w:color w:val="auto"/>
        </w:rPr>
        <w:t>power grid, transportation systems, critical loads as well as pulse loads.</w:t>
      </w:r>
    </w:p>
    <w:p w14:paraId="37303B3D" w14:textId="0D77C255" w:rsidR="00CA2656" w:rsidRPr="00B30F59" w:rsidRDefault="00CA2656" w:rsidP="00AB3BE1">
      <w:pPr>
        <w:pStyle w:val="TableText"/>
        <w:outlineLvl w:val="0"/>
      </w:pPr>
      <w:bookmarkStart w:id="55" w:name="_Ref416100030"/>
      <w:bookmarkStart w:id="56" w:name="_Toc448746627"/>
      <w:r w:rsidRPr="00B30F59">
        <w:lastRenderedPageBreak/>
        <w:t xml:space="preserve">Table </w:t>
      </w:r>
      <w:fldSimple w:instr=" STYLEREF 1 \s ">
        <w:r w:rsidR="00D44AE2">
          <w:rPr>
            <w:noProof/>
          </w:rPr>
          <w:t>1</w:t>
        </w:r>
      </w:fldSimple>
      <w:r w:rsidRPr="00B30F59">
        <w:t>.</w:t>
      </w:r>
      <w:fldSimple w:instr=" SEQ Table \* ARABIC \s 1 ">
        <w:r w:rsidR="00D44AE2">
          <w:rPr>
            <w:noProof/>
          </w:rPr>
          <w:t>1</w:t>
        </w:r>
      </w:fldSimple>
      <w:bookmarkEnd w:id="55"/>
      <w:r w:rsidRPr="00B30F59">
        <w:t xml:space="preserve">: </w:t>
      </w:r>
      <w:r w:rsidR="00605FF7" w:rsidRPr="00B30F59">
        <w:t>Power and energy comparison of the storage technologies</w:t>
      </w:r>
      <w:r w:rsidR="00CF4081" w:rsidRPr="00B30F59">
        <w:t xml:space="preserve"> </w:t>
      </w:r>
      <w:r w:rsidR="00B75A3E" w:rsidRPr="00B30F59">
        <w:fldChar w:fldCharType="begin"/>
      </w:r>
      <w:r w:rsidR="00B75A3E" w:rsidRPr="00B30F59">
        <w:instrText xml:space="preserve"> REF _Ref416526062 \r \h </w:instrText>
      </w:r>
      <w:r w:rsidR="00B75A3E" w:rsidRPr="00B30F59">
        <w:fldChar w:fldCharType="separate"/>
      </w:r>
      <w:r w:rsidR="00D44AE2">
        <w:t>[55]</w:t>
      </w:r>
      <w:r w:rsidR="00B75A3E" w:rsidRPr="00B30F59">
        <w:fldChar w:fldCharType="end"/>
      </w:r>
      <w:r w:rsidR="00B75A3E" w:rsidRPr="00B30F59">
        <w:t>-</w:t>
      </w:r>
      <w:r w:rsidR="00B75A3E" w:rsidRPr="00B30F59">
        <w:fldChar w:fldCharType="begin"/>
      </w:r>
      <w:r w:rsidR="00B75A3E" w:rsidRPr="00B30F59">
        <w:instrText xml:space="preserve"> REF _Ref416526069 \r \h </w:instrText>
      </w:r>
      <w:r w:rsidR="00B75A3E" w:rsidRPr="00B30F59">
        <w:fldChar w:fldCharType="separate"/>
      </w:r>
      <w:r w:rsidR="00D44AE2">
        <w:t>[59]</w:t>
      </w:r>
      <w:r w:rsidR="00B75A3E" w:rsidRPr="00B30F59">
        <w:fldChar w:fldCharType="end"/>
      </w:r>
      <w:r w:rsidR="00B75A3E" w:rsidRPr="00B30F59">
        <w:t>.</w:t>
      </w:r>
      <w:bookmarkEnd w:id="56"/>
    </w:p>
    <w:tbl>
      <w:tblPr>
        <w:tblW w:w="7677" w:type="dxa"/>
        <w:tblInd w:w="55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656"/>
        <w:gridCol w:w="1631"/>
        <w:gridCol w:w="1506"/>
        <w:gridCol w:w="1506"/>
        <w:gridCol w:w="1378"/>
      </w:tblGrid>
      <w:tr w:rsidR="00605FF7" w:rsidRPr="00B30F59" w14:paraId="5B57791D" w14:textId="77777777" w:rsidTr="00605FF7">
        <w:trPr>
          <w:trHeight w:val="825"/>
        </w:trPr>
        <w:tc>
          <w:tcPr>
            <w:tcW w:w="1656" w:type="dxa"/>
            <w:tcBorders>
              <w:top w:val="single" w:sz="12" w:space="0" w:color="auto"/>
              <w:bottom w:val="single" w:sz="12" w:space="0" w:color="auto"/>
            </w:tcBorders>
            <w:shd w:val="clear" w:color="auto" w:fill="auto"/>
            <w:noWrap/>
            <w:vAlign w:val="center"/>
            <w:hideMark/>
          </w:tcPr>
          <w:p w14:paraId="17716172" w14:textId="77777777" w:rsidR="00605FF7" w:rsidRPr="00B30F59" w:rsidRDefault="00605FF7" w:rsidP="00605FF7">
            <w:pPr>
              <w:spacing w:after="0" w:line="240" w:lineRule="auto"/>
              <w:rPr>
                <w:rFonts w:ascii="Times New Roman" w:eastAsia="Times New Roman" w:hAnsi="Times New Roman"/>
              </w:rPr>
            </w:pPr>
          </w:p>
        </w:tc>
        <w:tc>
          <w:tcPr>
            <w:tcW w:w="1631" w:type="dxa"/>
            <w:tcBorders>
              <w:top w:val="single" w:sz="12" w:space="0" w:color="auto"/>
              <w:bottom w:val="single" w:sz="12" w:space="0" w:color="auto"/>
            </w:tcBorders>
            <w:shd w:val="clear" w:color="auto" w:fill="auto"/>
            <w:vAlign w:val="center"/>
            <w:hideMark/>
          </w:tcPr>
          <w:p w14:paraId="73B4152C" w14:textId="77777777" w:rsidR="00605FF7" w:rsidRPr="00B30F59" w:rsidRDefault="00605FF7" w:rsidP="00605FF7">
            <w:pPr>
              <w:spacing w:after="0" w:line="240" w:lineRule="auto"/>
              <w:jc w:val="center"/>
              <w:rPr>
                <w:rFonts w:ascii="Times New Roman" w:eastAsia="Times New Roman" w:hAnsi="Times New Roman"/>
              </w:rPr>
            </w:pPr>
            <w:r w:rsidRPr="00B30F59">
              <w:rPr>
                <w:rFonts w:ascii="Times New Roman" w:eastAsia="Times New Roman" w:hAnsi="Times New Roman"/>
              </w:rPr>
              <w:t>Energy density (Wh/kg)</w:t>
            </w:r>
          </w:p>
        </w:tc>
        <w:tc>
          <w:tcPr>
            <w:tcW w:w="1506" w:type="dxa"/>
            <w:tcBorders>
              <w:top w:val="single" w:sz="12" w:space="0" w:color="auto"/>
              <w:bottom w:val="single" w:sz="12" w:space="0" w:color="auto"/>
            </w:tcBorders>
            <w:vAlign w:val="center"/>
          </w:tcPr>
          <w:p w14:paraId="0E1A7D2A" w14:textId="10388029" w:rsidR="00605FF7" w:rsidRPr="00B30F59" w:rsidRDefault="00605FF7" w:rsidP="00605FF7">
            <w:pPr>
              <w:spacing w:after="0" w:line="240" w:lineRule="auto"/>
              <w:jc w:val="center"/>
              <w:rPr>
                <w:rFonts w:ascii="Times New Roman" w:eastAsia="Times New Roman" w:hAnsi="Times New Roman"/>
              </w:rPr>
            </w:pPr>
            <w:r w:rsidRPr="00B30F59">
              <w:rPr>
                <w:rFonts w:ascii="Times New Roman" w:eastAsia="Times New Roman" w:hAnsi="Times New Roman"/>
              </w:rPr>
              <w:t>Energy capital</w:t>
            </w:r>
            <w:r w:rsidR="009430E4" w:rsidRPr="00B30F59">
              <w:rPr>
                <w:rFonts w:ascii="Times New Roman" w:eastAsia="Times New Roman" w:hAnsi="Times New Roman"/>
              </w:rPr>
              <w:t xml:space="preserve"> </w:t>
            </w:r>
            <w:r w:rsidRPr="00B30F59">
              <w:rPr>
                <w:rFonts w:ascii="Times New Roman" w:eastAsia="Times New Roman" w:hAnsi="Times New Roman"/>
              </w:rPr>
              <w:t>cost ($/kWh)</w:t>
            </w:r>
          </w:p>
        </w:tc>
        <w:tc>
          <w:tcPr>
            <w:tcW w:w="1506" w:type="dxa"/>
            <w:tcBorders>
              <w:top w:val="single" w:sz="12" w:space="0" w:color="auto"/>
              <w:bottom w:val="single" w:sz="12" w:space="0" w:color="auto"/>
            </w:tcBorders>
            <w:shd w:val="clear" w:color="auto" w:fill="auto"/>
            <w:vAlign w:val="center"/>
            <w:hideMark/>
          </w:tcPr>
          <w:p w14:paraId="5E9D331E" w14:textId="339A5B40" w:rsidR="00605FF7" w:rsidRPr="00B30F59" w:rsidRDefault="00605FF7" w:rsidP="00605FF7">
            <w:pPr>
              <w:spacing w:after="0" w:line="240" w:lineRule="auto"/>
              <w:jc w:val="center"/>
              <w:rPr>
                <w:rFonts w:ascii="Times New Roman" w:eastAsia="Times New Roman" w:hAnsi="Times New Roman"/>
              </w:rPr>
            </w:pPr>
            <w:r w:rsidRPr="00B30F59">
              <w:rPr>
                <w:rFonts w:ascii="Times New Roman" w:eastAsia="Times New Roman" w:hAnsi="Times New Roman"/>
              </w:rPr>
              <w:t>Power capital</w:t>
            </w:r>
            <w:r w:rsidR="009430E4" w:rsidRPr="00B30F59">
              <w:rPr>
                <w:rFonts w:ascii="Times New Roman" w:eastAsia="Times New Roman" w:hAnsi="Times New Roman"/>
              </w:rPr>
              <w:t xml:space="preserve"> </w:t>
            </w:r>
            <w:r w:rsidRPr="00B30F59">
              <w:rPr>
                <w:rFonts w:ascii="Times New Roman" w:eastAsia="Times New Roman" w:hAnsi="Times New Roman"/>
              </w:rPr>
              <w:t>cost ($/kW)</w:t>
            </w:r>
          </w:p>
        </w:tc>
        <w:tc>
          <w:tcPr>
            <w:tcW w:w="1378" w:type="dxa"/>
            <w:tcBorders>
              <w:top w:val="single" w:sz="12" w:space="0" w:color="auto"/>
              <w:bottom w:val="single" w:sz="12" w:space="0" w:color="auto"/>
            </w:tcBorders>
            <w:shd w:val="clear" w:color="auto" w:fill="auto"/>
            <w:vAlign w:val="center"/>
            <w:hideMark/>
          </w:tcPr>
          <w:p w14:paraId="6907626A" w14:textId="77777777" w:rsidR="00605FF7" w:rsidRPr="00B30F59" w:rsidRDefault="00605FF7" w:rsidP="00605FF7">
            <w:pPr>
              <w:spacing w:after="0" w:line="240" w:lineRule="auto"/>
              <w:jc w:val="center"/>
              <w:rPr>
                <w:rFonts w:ascii="Times New Roman" w:eastAsia="Times New Roman" w:hAnsi="Times New Roman"/>
              </w:rPr>
            </w:pPr>
            <w:r w:rsidRPr="00B30F59">
              <w:rPr>
                <w:rFonts w:ascii="Times New Roman" w:eastAsia="Times New Roman" w:hAnsi="Times New Roman"/>
              </w:rPr>
              <w:t>Power rating</w:t>
            </w:r>
          </w:p>
        </w:tc>
      </w:tr>
      <w:tr w:rsidR="00605FF7" w:rsidRPr="00B30F59" w14:paraId="6B5C0E9A" w14:textId="77777777" w:rsidTr="00605FF7">
        <w:trPr>
          <w:trHeight w:val="465"/>
        </w:trPr>
        <w:tc>
          <w:tcPr>
            <w:tcW w:w="1656" w:type="dxa"/>
            <w:tcBorders>
              <w:top w:val="single" w:sz="12" w:space="0" w:color="auto"/>
            </w:tcBorders>
            <w:shd w:val="clear" w:color="auto" w:fill="auto"/>
            <w:noWrap/>
            <w:vAlign w:val="center"/>
            <w:hideMark/>
          </w:tcPr>
          <w:p w14:paraId="45CE29FF" w14:textId="77777777" w:rsidR="00605FF7" w:rsidRPr="00B30F59" w:rsidRDefault="00605FF7" w:rsidP="00605FF7">
            <w:pPr>
              <w:spacing w:after="0" w:line="240" w:lineRule="auto"/>
              <w:rPr>
                <w:rFonts w:ascii="Times New Roman" w:eastAsia="Times New Roman" w:hAnsi="Times New Roman"/>
                <w:szCs w:val="24"/>
              </w:rPr>
            </w:pPr>
            <w:r w:rsidRPr="00B30F59">
              <w:rPr>
                <w:rFonts w:ascii="Times New Roman" w:eastAsia="Times New Roman" w:hAnsi="Times New Roman"/>
                <w:szCs w:val="24"/>
              </w:rPr>
              <w:t>PHES</w:t>
            </w:r>
          </w:p>
        </w:tc>
        <w:tc>
          <w:tcPr>
            <w:tcW w:w="1631" w:type="dxa"/>
            <w:tcBorders>
              <w:top w:val="single" w:sz="12" w:space="0" w:color="auto"/>
            </w:tcBorders>
            <w:shd w:val="clear" w:color="auto" w:fill="auto"/>
            <w:noWrap/>
            <w:vAlign w:val="center"/>
            <w:hideMark/>
          </w:tcPr>
          <w:p w14:paraId="112DFB06" w14:textId="77777777" w:rsidR="00605FF7" w:rsidRPr="00B30F59" w:rsidRDefault="00605FF7" w:rsidP="00605FF7">
            <w:pPr>
              <w:spacing w:after="0" w:line="240" w:lineRule="auto"/>
              <w:jc w:val="center"/>
              <w:rPr>
                <w:rFonts w:ascii="Times New Roman" w:eastAsia="Times New Roman" w:hAnsi="Times New Roman"/>
                <w:szCs w:val="24"/>
              </w:rPr>
            </w:pPr>
            <w:r w:rsidRPr="00B30F59">
              <w:rPr>
                <w:rFonts w:ascii="Times New Roman" w:eastAsia="Times New Roman" w:hAnsi="Times New Roman"/>
                <w:szCs w:val="24"/>
              </w:rPr>
              <w:t>0.5 – 1.5</w:t>
            </w:r>
          </w:p>
        </w:tc>
        <w:tc>
          <w:tcPr>
            <w:tcW w:w="1506" w:type="dxa"/>
            <w:tcBorders>
              <w:top w:val="single" w:sz="12" w:space="0" w:color="auto"/>
            </w:tcBorders>
            <w:vAlign w:val="center"/>
          </w:tcPr>
          <w:p w14:paraId="26E3E874" w14:textId="739922A3" w:rsidR="00605FF7" w:rsidRPr="00B30F59" w:rsidRDefault="00605FF7" w:rsidP="00605FF7">
            <w:pPr>
              <w:spacing w:after="0" w:line="240" w:lineRule="auto"/>
              <w:jc w:val="center"/>
              <w:rPr>
                <w:rFonts w:ascii="Times New Roman" w:eastAsia="Times New Roman" w:hAnsi="Times New Roman"/>
              </w:rPr>
            </w:pPr>
            <w:r w:rsidRPr="00B30F59">
              <w:rPr>
                <w:rFonts w:ascii="Times New Roman" w:eastAsia="Times New Roman" w:hAnsi="Times New Roman"/>
              </w:rPr>
              <w:t>5 – 100</w:t>
            </w:r>
          </w:p>
        </w:tc>
        <w:tc>
          <w:tcPr>
            <w:tcW w:w="1506" w:type="dxa"/>
            <w:tcBorders>
              <w:top w:val="single" w:sz="12" w:space="0" w:color="auto"/>
            </w:tcBorders>
            <w:shd w:val="clear" w:color="auto" w:fill="auto"/>
            <w:noWrap/>
            <w:vAlign w:val="center"/>
            <w:hideMark/>
          </w:tcPr>
          <w:p w14:paraId="2C03D16C" w14:textId="4D563FC2" w:rsidR="00605FF7" w:rsidRPr="00B30F59" w:rsidRDefault="00605FF7" w:rsidP="00605FF7">
            <w:pPr>
              <w:spacing w:after="0" w:line="240" w:lineRule="auto"/>
              <w:jc w:val="center"/>
              <w:rPr>
                <w:rFonts w:ascii="Times New Roman" w:eastAsia="Times New Roman" w:hAnsi="Times New Roman"/>
              </w:rPr>
            </w:pPr>
            <w:r w:rsidRPr="00B30F59">
              <w:rPr>
                <w:rFonts w:ascii="Times New Roman" w:eastAsia="Times New Roman" w:hAnsi="Times New Roman"/>
              </w:rPr>
              <w:t>600 – 2000</w:t>
            </w:r>
          </w:p>
        </w:tc>
        <w:tc>
          <w:tcPr>
            <w:tcW w:w="1378" w:type="dxa"/>
            <w:tcBorders>
              <w:top w:val="single" w:sz="12" w:space="0" w:color="auto"/>
            </w:tcBorders>
            <w:shd w:val="clear" w:color="auto" w:fill="auto"/>
            <w:noWrap/>
            <w:vAlign w:val="center"/>
            <w:hideMark/>
          </w:tcPr>
          <w:p w14:paraId="137785FE" w14:textId="77777777" w:rsidR="00605FF7" w:rsidRPr="00B30F59" w:rsidRDefault="00605FF7" w:rsidP="00605FF7">
            <w:pPr>
              <w:spacing w:after="0" w:line="240" w:lineRule="auto"/>
              <w:jc w:val="center"/>
              <w:rPr>
                <w:rFonts w:ascii="Times New Roman" w:eastAsia="Times New Roman" w:hAnsi="Times New Roman"/>
              </w:rPr>
            </w:pPr>
            <w:r w:rsidRPr="00B30F59">
              <w:rPr>
                <w:rFonts w:ascii="Times New Roman" w:eastAsia="Times New Roman" w:hAnsi="Times New Roman"/>
              </w:rPr>
              <w:t>100 – 5000MW</w:t>
            </w:r>
          </w:p>
        </w:tc>
      </w:tr>
      <w:tr w:rsidR="00605FF7" w:rsidRPr="00B30F59" w14:paraId="53CA6233" w14:textId="77777777" w:rsidTr="00605FF7">
        <w:trPr>
          <w:trHeight w:val="465"/>
        </w:trPr>
        <w:tc>
          <w:tcPr>
            <w:tcW w:w="1656" w:type="dxa"/>
            <w:shd w:val="clear" w:color="auto" w:fill="auto"/>
            <w:noWrap/>
            <w:vAlign w:val="center"/>
            <w:hideMark/>
          </w:tcPr>
          <w:p w14:paraId="45A92607" w14:textId="482E869C" w:rsidR="00605FF7" w:rsidRPr="00B30F59" w:rsidRDefault="00605FF7" w:rsidP="00605FF7">
            <w:pPr>
              <w:spacing w:after="0" w:line="240" w:lineRule="auto"/>
              <w:rPr>
                <w:rFonts w:ascii="Times New Roman" w:eastAsia="Times New Roman" w:hAnsi="Times New Roman"/>
                <w:szCs w:val="24"/>
              </w:rPr>
            </w:pPr>
            <w:r w:rsidRPr="00B30F59">
              <w:rPr>
                <w:rFonts w:ascii="Times New Roman" w:eastAsia="Times New Roman" w:hAnsi="Times New Roman"/>
                <w:szCs w:val="24"/>
              </w:rPr>
              <w:t>CAES</w:t>
            </w:r>
          </w:p>
        </w:tc>
        <w:tc>
          <w:tcPr>
            <w:tcW w:w="1631" w:type="dxa"/>
            <w:shd w:val="clear" w:color="auto" w:fill="auto"/>
            <w:noWrap/>
            <w:vAlign w:val="center"/>
            <w:hideMark/>
          </w:tcPr>
          <w:p w14:paraId="0524AC98" w14:textId="77777777" w:rsidR="00605FF7" w:rsidRPr="00B30F59" w:rsidRDefault="00605FF7" w:rsidP="00605FF7">
            <w:pPr>
              <w:spacing w:after="0" w:line="240" w:lineRule="auto"/>
              <w:jc w:val="center"/>
              <w:rPr>
                <w:rFonts w:ascii="Times New Roman" w:eastAsia="Times New Roman" w:hAnsi="Times New Roman"/>
                <w:szCs w:val="24"/>
              </w:rPr>
            </w:pPr>
            <w:r w:rsidRPr="00B30F59">
              <w:rPr>
                <w:rFonts w:ascii="Times New Roman" w:eastAsia="Times New Roman" w:hAnsi="Times New Roman"/>
                <w:szCs w:val="24"/>
              </w:rPr>
              <w:t>30 – 60</w:t>
            </w:r>
          </w:p>
        </w:tc>
        <w:tc>
          <w:tcPr>
            <w:tcW w:w="1506" w:type="dxa"/>
            <w:vAlign w:val="center"/>
          </w:tcPr>
          <w:p w14:paraId="529F6315" w14:textId="54D2C11F" w:rsidR="00605FF7" w:rsidRPr="00B30F59" w:rsidRDefault="00605FF7" w:rsidP="00605FF7">
            <w:pPr>
              <w:spacing w:after="0" w:line="240" w:lineRule="auto"/>
              <w:jc w:val="center"/>
              <w:rPr>
                <w:rFonts w:ascii="Times New Roman" w:eastAsia="Times New Roman" w:hAnsi="Times New Roman"/>
              </w:rPr>
            </w:pPr>
            <w:r w:rsidRPr="00B30F59">
              <w:rPr>
                <w:rFonts w:ascii="Times New Roman" w:eastAsia="Times New Roman" w:hAnsi="Times New Roman"/>
              </w:rPr>
              <w:t>2 – 50</w:t>
            </w:r>
          </w:p>
        </w:tc>
        <w:tc>
          <w:tcPr>
            <w:tcW w:w="1506" w:type="dxa"/>
            <w:shd w:val="clear" w:color="auto" w:fill="auto"/>
            <w:noWrap/>
            <w:vAlign w:val="center"/>
            <w:hideMark/>
          </w:tcPr>
          <w:p w14:paraId="6AFDF2B9" w14:textId="1B452931" w:rsidR="00605FF7" w:rsidRPr="00B30F59" w:rsidRDefault="00605FF7" w:rsidP="00605FF7">
            <w:pPr>
              <w:spacing w:after="0" w:line="240" w:lineRule="auto"/>
              <w:jc w:val="center"/>
              <w:rPr>
                <w:rFonts w:ascii="Times New Roman" w:eastAsia="Times New Roman" w:hAnsi="Times New Roman"/>
              </w:rPr>
            </w:pPr>
            <w:r w:rsidRPr="00B30F59">
              <w:rPr>
                <w:rFonts w:ascii="Times New Roman" w:eastAsia="Times New Roman" w:hAnsi="Times New Roman"/>
              </w:rPr>
              <w:t>400 – 800</w:t>
            </w:r>
          </w:p>
        </w:tc>
        <w:tc>
          <w:tcPr>
            <w:tcW w:w="1378" w:type="dxa"/>
            <w:shd w:val="clear" w:color="auto" w:fill="auto"/>
            <w:noWrap/>
            <w:vAlign w:val="center"/>
            <w:hideMark/>
          </w:tcPr>
          <w:p w14:paraId="0A96BC81" w14:textId="77777777" w:rsidR="00605FF7" w:rsidRPr="00B30F59" w:rsidRDefault="00605FF7" w:rsidP="00605FF7">
            <w:pPr>
              <w:spacing w:after="0" w:line="240" w:lineRule="auto"/>
              <w:jc w:val="center"/>
              <w:rPr>
                <w:rFonts w:ascii="Times New Roman" w:eastAsia="Times New Roman" w:hAnsi="Times New Roman"/>
              </w:rPr>
            </w:pPr>
            <w:r w:rsidRPr="00B30F59">
              <w:rPr>
                <w:rFonts w:ascii="Times New Roman" w:eastAsia="Times New Roman" w:hAnsi="Times New Roman"/>
              </w:rPr>
              <w:t>5 – 300MW</w:t>
            </w:r>
          </w:p>
        </w:tc>
      </w:tr>
      <w:tr w:rsidR="00605FF7" w:rsidRPr="00B30F59" w14:paraId="564DD151" w14:textId="77777777" w:rsidTr="00605FF7">
        <w:trPr>
          <w:trHeight w:val="465"/>
        </w:trPr>
        <w:tc>
          <w:tcPr>
            <w:tcW w:w="1656" w:type="dxa"/>
            <w:shd w:val="clear" w:color="auto" w:fill="auto"/>
            <w:noWrap/>
            <w:vAlign w:val="center"/>
            <w:hideMark/>
          </w:tcPr>
          <w:p w14:paraId="1626275B" w14:textId="77777777" w:rsidR="00605FF7" w:rsidRPr="00B30F59" w:rsidRDefault="00605FF7" w:rsidP="00605FF7">
            <w:pPr>
              <w:spacing w:after="0" w:line="240" w:lineRule="auto"/>
              <w:rPr>
                <w:rFonts w:ascii="Times New Roman" w:eastAsia="Times New Roman" w:hAnsi="Times New Roman"/>
                <w:szCs w:val="24"/>
              </w:rPr>
            </w:pPr>
            <w:r w:rsidRPr="00B30F59">
              <w:rPr>
                <w:rFonts w:ascii="Times New Roman" w:eastAsia="Times New Roman" w:hAnsi="Times New Roman"/>
                <w:szCs w:val="24"/>
              </w:rPr>
              <w:t>Flywheel</w:t>
            </w:r>
          </w:p>
        </w:tc>
        <w:tc>
          <w:tcPr>
            <w:tcW w:w="1631" w:type="dxa"/>
            <w:shd w:val="clear" w:color="auto" w:fill="auto"/>
            <w:noWrap/>
            <w:vAlign w:val="center"/>
            <w:hideMark/>
          </w:tcPr>
          <w:p w14:paraId="50C085F4" w14:textId="77777777" w:rsidR="00605FF7" w:rsidRPr="00B30F59" w:rsidRDefault="00605FF7" w:rsidP="00605FF7">
            <w:pPr>
              <w:spacing w:after="0" w:line="240" w:lineRule="auto"/>
              <w:jc w:val="center"/>
              <w:rPr>
                <w:rFonts w:ascii="Times New Roman" w:eastAsia="Times New Roman" w:hAnsi="Times New Roman"/>
                <w:szCs w:val="24"/>
              </w:rPr>
            </w:pPr>
            <w:r w:rsidRPr="00B30F59">
              <w:rPr>
                <w:rFonts w:ascii="Times New Roman" w:eastAsia="Times New Roman" w:hAnsi="Times New Roman"/>
                <w:szCs w:val="24"/>
              </w:rPr>
              <w:t>10 – 30</w:t>
            </w:r>
          </w:p>
        </w:tc>
        <w:tc>
          <w:tcPr>
            <w:tcW w:w="1506" w:type="dxa"/>
            <w:vAlign w:val="center"/>
          </w:tcPr>
          <w:p w14:paraId="398B19AE" w14:textId="3447B07B" w:rsidR="00605FF7" w:rsidRPr="00B30F59" w:rsidRDefault="00605FF7" w:rsidP="00605FF7">
            <w:pPr>
              <w:spacing w:after="0" w:line="240" w:lineRule="auto"/>
              <w:jc w:val="center"/>
              <w:rPr>
                <w:rFonts w:ascii="Times New Roman" w:eastAsia="Times New Roman" w:hAnsi="Times New Roman"/>
              </w:rPr>
            </w:pPr>
            <w:r w:rsidRPr="00B30F59">
              <w:rPr>
                <w:rFonts w:ascii="Times New Roman" w:eastAsia="Times New Roman" w:hAnsi="Times New Roman"/>
              </w:rPr>
              <w:t>1000 – 5000</w:t>
            </w:r>
          </w:p>
        </w:tc>
        <w:tc>
          <w:tcPr>
            <w:tcW w:w="1506" w:type="dxa"/>
            <w:shd w:val="clear" w:color="auto" w:fill="auto"/>
            <w:noWrap/>
            <w:vAlign w:val="center"/>
            <w:hideMark/>
          </w:tcPr>
          <w:p w14:paraId="04DFCED1" w14:textId="7C627C24" w:rsidR="00605FF7" w:rsidRPr="00B30F59" w:rsidRDefault="00605FF7" w:rsidP="00605FF7">
            <w:pPr>
              <w:spacing w:after="0" w:line="240" w:lineRule="auto"/>
              <w:jc w:val="center"/>
              <w:rPr>
                <w:rFonts w:ascii="Times New Roman" w:eastAsia="Times New Roman" w:hAnsi="Times New Roman"/>
              </w:rPr>
            </w:pPr>
            <w:r w:rsidRPr="00B30F59">
              <w:rPr>
                <w:rFonts w:ascii="Times New Roman" w:eastAsia="Times New Roman" w:hAnsi="Times New Roman"/>
              </w:rPr>
              <w:t>250 – 350</w:t>
            </w:r>
          </w:p>
        </w:tc>
        <w:tc>
          <w:tcPr>
            <w:tcW w:w="1378" w:type="dxa"/>
            <w:shd w:val="clear" w:color="auto" w:fill="auto"/>
            <w:noWrap/>
            <w:vAlign w:val="center"/>
            <w:hideMark/>
          </w:tcPr>
          <w:p w14:paraId="41A4473D" w14:textId="77777777" w:rsidR="00605FF7" w:rsidRPr="00B30F59" w:rsidRDefault="00605FF7" w:rsidP="00605FF7">
            <w:pPr>
              <w:spacing w:after="0" w:line="240" w:lineRule="auto"/>
              <w:jc w:val="center"/>
              <w:rPr>
                <w:rFonts w:ascii="Times New Roman" w:eastAsia="Times New Roman" w:hAnsi="Times New Roman"/>
              </w:rPr>
            </w:pPr>
            <w:r w:rsidRPr="00B30F59">
              <w:rPr>
                <w:rFonts w:ascii="Times New Roman" w:eastAsia="Times New Roman" w:hAnsi="Times New Roman"/>
              </w:rPr>
              <w:t>&lt; 250 kW</w:t>
            </w:r>
          </w:p>
        </w:tc>
      </w:tr>
      <w:tr w:rsidR="00605FF7" w:rsidRPr="00B30F59" w14:paraId="562BF6D3" w14:textId="77777777" w:rsidTr="00605FF7">
        <w:trPr>
          <w:trHeight w:val="465"/>
        </w:trPr>
        <w:tc>
          <w:tcPr>
            <w:tcW w:w="1656" w:type="dxa"/>
            <w:shd w:val="clear" w:color="auto" w:fill="auto"/>
            <w:noWrap/>
            <w:vAlign w:val="center"/>
            <w:hideMark/>
          </w:tcPr>
          <w:p w14:paraId="0263E852" w14:textId="3BEEF134" w:rsidR="00605FF7" w:rsidRPr="00B30F59" w:rsidRDefault="00605FF7" w:rsidP="00605FF7">
            <w:pPr>
              <w:spacing w:after="0" w:line="240" w:lineRule="auto"/>
              <w:rPr>
                <w:rFonts w:ascii="Times New Roman" w:eastAsia="Times New Roman" w:hAnsi="Times New Roman"/>
                <w:szCs w:val="24"/>
              </w:rPr>
            </w:pPr>
            <w:r w:rsidRPr="00B30F59">
              <w:rPr>
                <w:rFonts w:ascii="Times New Roman" w:eastAsia="Times New Roman" w:hAnsi="Times New Roman"/>
                <w:szCs w:val="24"/>
              </w:rPr>
              <w:t>Li – ion</w:t>
            </w:r>
          </w:p>
        </w:tc>
        <w:tc>
          <w:tcPr>
            <w:tcW w:w="1631" w:type="dxa"/>
            <w:shd w:val="clear" w:color="auto" w:fill="auto"/>
            <w:noWrap/>
            <w:vAlign w:val="center"/>
            <w:hideMark/>
          </w:tcPr>
          <w:p w14:paraId="4DD447BD" w14:textId="77777777" w:rsidR="00605FF7" w:rsidRPr="00B30F59" w:rsidRDefault="00605FF7" w:rsidP="00605FF7">
            <w:pPr>
              <w:spacing w:after="0" w:line="240" w:lineRule="auto"/>
              <w:jc w:val="center"/>
              <w:rPr>
                <w:rFonts w:ascii="Times New Roman" w:eastAsia="Times New Roman" w:hAnsi="Times New Roman"/>
                <w:szCs w:val="24"/>
              </w:rPr>
            </w:pPr>
            <w:r w:rsidRPr="00B30F59">
              <w:rPr>
                <w:rFonts w:ascii="Times New Roman" w:eastAsia="Times New Roman" w:hAnsi="Times New Roman"/>
                <w:szCs w:val="24"/>
              </w:rPr>
              <w:t>100 – 150</w:t>
            </w:r>
          </w:p>
        </w:tc>
        <w:tc>
          <w:tcPr>
            <w:tcW w:w="1506" w:type="dxa"/>
            <w:vAlign w:val="center"/>
          </w:tcPr>
          <w:p w14:paraId="427A6785" w14:textId="3D4A3FF1" w:rsidR="00605FF7" w:rsidRPr="00B30F59" w:rsidRDefault="00605FF7" w:rsidP="00605FF7">
            <w:pPr>
              <w:spacing w:after="0" w:line="240" w:lineRule="auto"/>
              <w:jc w:val="center"/>
              <w:rPr>
                <w:rFonts w:ascii="Times New Roman" w:eastAsia="Times New Roman" w:hAnsi="Times New Roman"/>
              </w:rPr>
            </w:pPr>
            <w:r w:rsidRPr="00B30F59">
              <w:rPr>
                <w:rFonts w:ascii="Times New Roman" w:eastAsia="Times New Roman" w:hAnsi="Times New Roman"/>
              </w:rPr>
              <w:t>600 – 2500</w:t>
            </w:r>
          </w:p>
        </w:tc>
        <w:tc>
          <w:tcPr>
            <w:tcW w:w="1506" w:type="dxa"/>
            <w:shd w:val="clear" w:color="auto" w:fill="auto"/>
            <w:noWrap/>
            <w:vAlign w:val="center"/>
            <w:hideMark/>
          </w:tcPr>
          <w:p w14:paraId="63D0EF1C" w14:textId="0F13C3CA" w:rsidR="00605FF7" w:rsidRPr="00B30F59" w:rsidRDefault="00605FF7" w:rsidP="00605FF7">
            <w:pPr>
              <w:spacing w:after="0" w:line="240" w:lineRule="auto"/>
              <w:jc w:val="center"/>
              <w:rPr>
                <w:rFonts w:ascii="Times New Roman" w:eastAsia="Times New Roman" w:hAnsi="Times New Roman"/>
              </w:rPr>
            </w:pPr>
            <w:r w:rsidRPr="00B30F59">
              <w:rPr>
                <w:rFonts w:ascii="Times New Roman" w:eastAsia="Times New Roman" w:hAnsi="Times New Roman"/>
              </w:rPr>
              <w:t>1200 – 4000</w:t>
            </w:r>
          </w:p>
        </w:tc>
        <w:tc>
          <w:tcPr>
            <w:tcW w:w="1378" w:type="dxa"/>
            <w:shd w:val="clear" w:color="auto" w:fill="auto"/>
            <w:noWrap/>
            <w:vAlign w:val="center"/>
            <w:hideMark/>
          </w:tcPr>
          <w:p w14:paraId="68C484EA" w14:textId="77777777" w:rsidR="00605FF7" w:rsidRPr="00B30F59" w:rsidRDefault="00605FF7" w:rsidP="00605FF7">
            <w:pPr>
              <w:spacing w:after="0" w:line="240" w:lineRule="auto"/>
              <w:jc w:val="center"/>
              <w:rPr>
                <w:rFonts w:ascii="Times New Roman" w:eastAsia="Times New Roman" w:hAnsi="Times New Roman"/>
              </w:rPr>
            </w:pPr>
            <w:r w:rsidRPr="00B30F59">
              <w:rPr>
                <w:rFonts w:ascii="Times New Roman" w:eastAsia="Times New Roman" w:hAnsi="Times New Roman"/>
              </w:rPr>
              <w:t>&lt; 100 kW</w:t>
            </w:r>
          </w:p>
        </w:tc>
      </w:tr>
      <w:tr w:rsidR="00605FF7" w:rsidRPr="00B30F59" w14:paraId="4B259D11" w14:textId="77777777" w:rsidTr="00605FF7">
        <w:trPr>
          <w:trHeight w:val="465"/>
        </w:trPr>
        <w:tc>
          <w:tcPr>
            <w:tcW w:w="1656" w:type="dxa"/>
            <w:shd w:val="clear" w:color="auto" w:fill="auto"/>
            <w:noWrap/>
            <w:vAlign w:val="center"/>
            <w:hideMark/>
          </w:tcPr>
          <w:p w14:paraId="6FA8D31E" w14:textId="58A82C42" w:rsidR="00605FF7" w:rsidRPr="00B30F59" w:rsidRDefault="00605FF7" w:rsidP="00605FF7">
            <w:pPr>
              <w:spacing w:after="0" w:line="240" w:lineRule="auto"/>
              <w:rPr>
                <w:rFonts w:ascii="Times New Roman" w:eastAsia="Times New Roman" w:hAnsi="Times New Roman"/>
                <w:szCs w:val="24"/>
              </w:rPr>
            </w:pPr>
            <w:r w:rsidRPr="00B30F59">
              <w:rPr>
                <w:rFonts w:ascii="Times New Roman" w:eastAsia="Times New Roman" w:hAnsi="Times New Roman"/>
                <w:szCs w:val="24"/>
              </w:rPr>
              <w:t>Lead – acid</w:t>
            </w:r>
          </w:p>
        </w:tc>
        <w:tc>
          <w:tcPr>
            <w:tcW w:w="1631" w:type="dxa"/>
            <w:shd w:val="clear" w:color="auto" w:fill="auto"/>
            <w:noWrap/>
            <w:vAlign w:val="center"/>
            <w:hideMark/>
          </w:tcPr>
          <w:p w14:paraId="3AB81744" w14:textId="77777777" w:rsidR="00605FF7" w:rsidRPr="00B30F59" w:rsidRDefault="00605FF7" w:rsidP="00605FF7">
            <w:pPr>
              <w:spacing w:after="0" w:line="240" w:lineRule="auto"/>
              <w:jc w:val="center"/>
              <w:rPr>
                <w:rFonts w:ascii="Times New Roman" w:eastAsia="Times New Roman" w:hAnsi="Times New Roman"/>
                <w:szCs w:val="24"/>
              </w:rPr>
            </w:pPr>
            <w:r w:rsidRPr="00B30F59">
              <w:rPr>
                <w:rFonts w:ascii="Times New Roman" w:eastAsia="Times New Roman" w:hAnsi="Times New Roman"/>
                <w:szCs w:val="24"/>
              </w:rPr>
              <w:t>30 – 50</w:t>
            </w:r>
          </w:p>
        </w:tc>
        <w:tc>
          <w:tcPr>
            <w:tcW w:w="1506" w:type="dxa"/>
            <w:vAlign w:val="center"/>
          </w:tcPr>
          <w:p w14:paraId="3DABCD60" w14:textId="6483D18C" w:rsidR="00605FF7" w:rsidRPr="00B30F59" w:rsidRDefault="00605FF7" w:rsidP="00605FF7">
            <w:pPr>
              <w:spacing w:after="0" w:line="240" w:lineRule="auto"/>
              <w:jc w:val="center"/>
              <w:rPr>
                <w:rFonts w:ascii="Times New Roman" w:eastAsia="Times New Roman" w:hAnsi="Times New Roman"/>
              </w:rPr>
            </w:pPr>
            <w:r w:rsidRPr="00B30F59">
              <w:rPr>
                <w:rFonts w:ascii="Times New Roman" w:eastAsia="Times New Roman" w:hAnsi="Times New Roman"/>
              </w:rPr>
              <w:t>200 – 400</w:t>
            </w:r>
          </w:p>
        </w:tc>
        <w:tc>
          <w:tcPr>
            <w:tcW w:w="1506" w:type="dxa"/>
            <w:shd w:val="clear" w:color="auto" w:fill="auto"/>
            <w:noWrap/>
            <w:vAlign w:val="center"/>
            <w:hideMark/>
          </w:tcPr>
          <w:p w14:paraId="43615ECC" w14:textId="43ECE9EA" w:rsidR="00605FF7" w:rsidRPr="00B30F59" w:rsidRDefault="00605FF7" w:rsidP="00605FF7">
            <w:pPr>
              <w:spacing w:after="0" w:line="240" w:lineRule="auto"/>
              <w:jc w:val="center"/>
              <w:rPr>
                <w:rFonts w:ascii="Times New Roman" w:eastAsia="Times New Roman" w:hAnsi="Times New Roman"/>
              </w:rPr>
            </w:pPr>
            <w:r w:rsidRPr="00B30F59">
              <w:rPr>
                <w:rFonts w:ascii="Times New Roman" w:eastAsia="Times New Roman" w:hAnsi="Times New Roman"/>
              </w:rPr>
              <w:t>300 – 600</w:t>
            </w:r>
          </w:p>
        </w:tc>
        <w:tc>
          <w:tcPr>
            <w:tcW w:w="1378" w:type="dxa"/>
            <w:shd w:val="clear" w:color="auto" w:fill="auto"/>
            <w:noWrap/>
            <w:vAlign w:val="center"/>
            <w:hideMark/>
          </w:tcPr>
          <w:p w14:paraId="5A38ABD9" w14:textId="77777777" w:rsidR="00605FF7" w:rsidRPr="00B30F59" w:rsidRDefault="00605FF7" w:rsidP="00605FF7">
            <w:pPr>
              <w:spacing w:after="0" w:line="240" w:lineRule="auto"/>
              <w:jc w:val="center"/>
              <w:rPr>
                <w:rFonts w:ascii="Times New Roman" w:eastAsia="Times New Roman" w:hAnsi="Times New Roman"/>
              </w:rPr>
            </w:pPr>
            <w:r w:rsidRPr="00B30F59">
              <w:rPr>
                <w:rFonts w:ascii="Times New Roman" w:eastAsia="Times New Roman" w:hAnsi="Times New Roman"/>
              </w:rPr>
              <w:t>&lt; 20 MW</w:t>
            </w:r>
          </w:p>
        </w:tc>
      </w:tr>
      <w:tr w:rsidR="00605FF7" w:rsidRPr="00B30F59" w14:paraId="45EA8EC3" w14:textId="77777777" w:rsidTr="00605FF7">
        <w:trPr>
          <w:trHeight w:val="465"/>
        </w:trPr>
        <w:tc>
          <w:tcPr>
            <w:tcW w:w="1656" w:type="dxa"/>
            <w:shd w:val="clear" w:color="auto" w:fill="auto"/>
            <w:noWrap/>
            <w:vAlign w:val="center"/>
            <w:hideMark/>
          </w:tcPr>
          <w:p w14:paraId="7D076AF7" w14:textId="77777777" w:rsidR="00605FF7" w:rsidRPr="00B30F59" w:rsidRDefault="00605FF7" w:rsidP="00605FF7">
            <w:pPr>
              <w:spacing w:after="0" w:line="240" w:lineRule="auto"/>
              <w:rPr>
                <w:rFonts w:ascii="Times New Roman" w:eastAsia="Times New Roman" w:hAnsi="Times New Roman"/>
                <w:szCs w:val="24"/>
              </w:rPr>
            </w:pPr>
            <w:r w:rsidRPr="00B30F59">
              <w:rPr>
                <w:rFonts w:ascii="Times New Roman" w:eastAsia="Times New Roman" w:hAnsi="Times New Roman"/>
                <w:szCs w:val="24"/>
              </w:rPr>
              <w:t>NiCd</w:t>
            </w:r>
          </w:p>
        </w:tc>
        <w:tc>
          <w:tcPr>
            <w:tcW w:w="1631" w:type="dxa"/>
            <w:shd w:val="clear" w:color="auto" w:fill="auto"/>
            <w:noWrap/>
            <w:vAlign w:val="center"/>
            <w:hideMark/>
          </w:tcPr>
          <w:p w14:paraId="209F851C" w14:textId="77777777" w:rsidR="00605FF7" w:rsidRPr="00B30F59" w:rsidRDefault="00605FF7" w:rsidP="00605FF7">
            <w:pPr>
              <w:spacing w:after="0" w:line="240" w:lineRule="auto"/>
              <w:jc w:val="center"/>
              <w:rPr>
                <w:rFonts w:ascii="Times New Roman" w:eastAsia="Times New Roman" w:hAnsi="Times New Roman"/>
                <w:szCs w:val="24"/>
              </w:rPr>
            </w:pPr>
            <w:r w:rsidRPr="00B30F59">
              <w:rPr>
                <w:rFonts w:ascii="Times New Roman" w:eastAsia="Times New Roman" w:hAnsi="Times New Roman"/>
                <w:szCs w:val="24"/>
              </w:rPr>
              <w:t>50 – 75</w:t>
            </w:r>
          </w:p>
        </w:tc>
        <w:tc>
          <w:tcPr>
            <w:tcW w:w="1506" w:type="dxa"/>
            <w:vAlign w:val="center"/>
          </w:tcPr>
          <w:p w14:paraId="332F4ACB" w14:textId="300ACF43" w:rsidR="00605FF7" w:rsidRPr="00B30F59" w:rsidRDefault="00605FF7" w:rsidP="00605FF7">
            <w:pPr>
              <w:spacing w:after="0" w:line="240" w:lineRule="auto"/>
              <w:jc w:val="center"/>
              <w:rPr>
                <w:rFonts w:ascii="Times New Roman" w:eastAsia="Times New Roman" w:hAnsi="Times New Roman"/>
              </w:rPr>
            </w:pPr>
            <w:r w:rsidRPr="00B30F59">
              <w:rPr>
                <w:rFonts w:ascii="Times New Roman" w:eastAsia="Times New Roman" w:hAnsi="Times New Roman"/>
              </w:rPr>
              <w:t>800 – 1500</w:t>
            </w:r>
          </w:p>
        </w:tc>
        <w:tc>
          <w:tcPr>
            <w:tcW w:w="1506" w:type="dxa"/>
            <w:shd w:val="clear" w:color="auto" w:fill="auto"/>
            <w:noWrap/>
            <w:vAlign w:val="center"/>
            <w:hideMark/>
          </w:tcPr>
          <w:p w14:paraId="22C254EC" w14:textId="2CA6E603" w:rsidR="00605FF7" w:rsidRPr="00B30F59" w:rsidRDefault="00605FF7" w:rsidP="00605FF7">
            <w:pPr>
              <w:spacing w:after="0" w:line="240" w:lineRule="auto"/>
              <w:jc w:val="center"/>
              <w:rPr>
                <w:rFonts w:ascii="Times New Roman" w:eastAsia="Times New Roman" w:hAnsi="Times New Roman"/>
              </w:rPr>
            </w:pPr>
            <w:r w:rsidRPr="00B30F59">
              <w:rPr>
                <w:rFonts w:ascii="Times New Roman" w:eastAsia="Times New Roman" w:hAnsi="Times New Roman"/>
              </w:rPr>
              <w:t>500 – 1500</w:t>
            </w:r>
          </w:p>
        </w:tc>
        <w:tc>
          <w:tcPr>
            <w:tcW w:w="1378" w:type="dxa"/>
            <w:shd w:val="clear" w:color="auto" w:fill="auto"/>
            <w:noWrap/>
            <w:vAlign w:val="center"/>
            <w:hideMark/>
          </w:tcPr>
          <w:p w14:paraId="0DA31F0B" w14:textId="77777777" w:rsidR="00605FF7" w:rsidRPr="00B30F59" w:rsidRDefault="00605FF7" w:rsidP="00605FF7">
            <w:pPr>
              <w:spacing w:after="0" w:line="240" w:lineRule="auto"/>
              <w:jc w:val="center"/>
              <w:rPr>
                <w:rFonts w:ascii="Times New Roman" w:eastAsia="Times New Roman" w:hAnsi="Times New Roman"/>
              </w:rPr>
            </w:pPr>
            <w:r w:rsidRPr="00B30F59">
              <w:rPr>
                <w:rFonts w:ascii="Times New Roman" w:eastAsia="Times New Roman" w:hAnsi="Times New Roman"/>
              </w:rPr>
              <w:t>&lt; 40 MW</w:t>
            </w:r>
          </w:p>
        </w:tc>
      </w:tr>
      <w:tr w:rsidR="00605FF7" w:rsidRPr="00B30F59" w14:paraId="59E643CC" w14:textId="77777777" w:rsidTr="00605FF7">
        <w:trPr>
          <w:trHeight w:val="465"/>
        </w:trPr>
        <w:tc>
          <w:tcPr>
            <w:tcW w:w="1656" w:type="dxa"/>
            <w:shd w:val="clear" w:color="auto" w:fill="auto"/>
            <w:noWrap/>
            <w:vAlign w:val="center"/>
            <w:hideMark/>
          </w:tcPr>
          <w:p w14:paraId="5273974B" w14:textId="77777777" w:rsidR="00605FF7" w:rsidRPr="00B30F59" w:rsidRDefault="00605FF7" w:rsidP="00605FF7">
            <w:pPr>
              <w:spacing w:after="0" w:line="240" w:lineRule="auto"/>
              <w:rPr>
                <w:rFonts w:ascii="Times New Roman" w:eastAsia="Times New Roman" w:hAnsi="Times New Roman"/>
                <w:szCs w:val="24"/>
              </w:rPr>
            </w:pPr>
            <w:r w:rsidRPr="00B30F59">
              <w:rPr>
                <w:rFonts w:ascii="Times New Roman" w:eastAsia="Times New Roman" w:hAnsi="Times New Roman"/>
                <w:szCs w:val="24"/>
              </w:rPr>
              <w:t>NaS</w:t>
            </w:r>
          </w:p>
        </w:tc>
        <w:tc>
          <w:tcPr>
            <w:tcW w:w="1631" w:type="dxa"/>
            <w:shd w:val="clear" w:color="auto" w:fill="auto"/>
            <w:noWrap/>
            <w:vAlign w:val="center"/>
            <w:hideMark/>
          </w:tcPr>
          <w:p w14:paraId="37800AE3" w14:textId="77777777" w:rsidR="00605FF7" w:rsidRPr="00B30F59" w:rsidRDefault="00605FF7" w:rsidP="00605FF7">
            <w:pPr>
              <w:spacing w:after="0" w:line="240" w:lineRule="auto"/>
              <w:jc w:val="center"/>
              <w:rPr>
                <w:rFonts w:ascii="Times New Roman" w:eastAsia="Times New Roman" w:hAnsi="Times New Roman"/>
                <w:szCs w:val="24"/>
              </w:rPr>
            </w:pPr>
            <w:r w:rsidRPr="00B30F59">
              <w:rPr>
                <w:rFonts w:ascii="Times New Roman" w:eastAsia="Times New Roman" w:hAnsi="Times New Roman"/>
                <w:szCs w:val="24"/>
              </w:rPr>
              <w:t>150 – 240</w:t>
            </w:r>
          </w:p>
        </w:tc>
        <w:tc>
          <w:tcPr>
            <w:tcW w:w="1506" w:type="dxa"/>
            <w:vAlign w:val="center"/>
          </w:tcPr>
          <w:p w14:paraId="33E2A4EE" w14:textId="29BE0A4B" w:rsidR="00605FF7" w:rsidRPr="00B30F59" w:rsidRDefault="00605FF7" w:rsidP="00605FF7">
            <w:pPr>
              <w:spacing w:after="0" w:line="240" w:lineRule="auto"/>
              <w:jc w:val="center"/>
              <w:rPr>
                <w:rFonts w:ascii="Times New Roman" w:eastAsia="Times New Roman" w:hAnsi="Times New Roman"/>
              </w:rPr>
            </w:pPr>
            <w:r w:rsidRPr="00B30F59">
              <w:rPr>
                <w:rFonts w:ascii="Times New Roman" w:eastAsia="Times New Roman" w:hAnsi="Times New Roman"/>
              </w:rPr>
              <w:t>300 – 500</w:t>
            </w:r>
          </w:p>
        </w:tc>
        <w:tc>
          <w:tcPr>
            <w:tcW w:w="1506" w:type="dxa"/>
            <w:shd w:val="clear" w:color="auto" w:fill="auto"/>
            <w:noWrap/>
            <w:vAlign w:val="center"/>
            <w:hideMark/>
          </w:tcPr>
          <w:p w14:paraId="462E7CDB" w14:textId="49A9E82F" w:rsidR="00605FF7" w:rsidRPr="00B30F59" w:rsidRDefault="00605FF7" w:rsidP="00605FF7">
            <w:pPr>
              <w:spacing w:after="0" w:line="240" w:lineRule="auto"/>
              <w:jc w:val="center"/>
              <w:rPr>
                <w:rFonts w:ascii="Times New Roman" w:eastAsia="Times New Roman" w:hAnsi="Times New Roman"/>
              </w:rPr>
            </w:pPr>
            <w:r w:rsidRPr="00B30F59">
              <w:rPr>
                <w:rFonts w:ascii="Times New Roman" w:eastAsia="Times New Roman" w:hAnsi="Times New Roman"/>
              </w:rPr>
              <w:t>1000 – 3000</w:t>
            </w:r>
          </w:p>
        </w:tc>
        <w:tc>
          <w:tcPr>
            <w:tcW w:w="1378" w:type="dxa"/>
            <w:shd w:val="clear" w:color="auto" w:fill="auto"/>
            <w:noWrap/>
            <w:vAlign w:val="center"/>
            <w:hideMark/>
          </w:tcPr>
          <w:p w14:paraId="349BD926" w14:textId="77777777" w:rsidR="00605FF7" w:rsidRPr="00B30F59" w:rsidRDefault="00605FF7" w:rsidP="00605FF7">
            <w:pPr>
              <w:spacing w:after="0" w:line="240" w:lineRule="auto"/>
              <w:jc w:val="center"/>
              <w:rPr>
                <w:rFonts w:ascii="Times New Roman" w:eastAsia="Times New Roman" w:hAnsi="Times New Roman"/>
              </w:rPr>
            </w:pPr>
            <w:r w:rsidRPr="00B30F59">
              <w:rPr>
                <w:rFonts w:ascii="Times New Roman" w:eastAsia="Times New Roman" w:hAnsi="Times New Roman"/>
              </w:rPr>
              <w:t>&lt; 10 MW</w:t>
            </w:r>
          </w:p>
        </w:tc>
      </w:tr>
      <w:tr w:rsidR="00605FF7" w:rsidRPr="00B30F59" w14:paraId="1444809C" w14:textId="77777777" w:rsidTr="00605FF7">
        <w:trPr>
          <w:trHeight w:val="465"/>
        </w:trPr>
        <w:tc>
          <w:tcPr>
            <w:tcW w:w="1656" w:type="dxa"/>
            <w:shd w:val="clear" w:color="auto" w:fill="auto"/>
            <w:noWrap/>
            <w:vAlign w:val="center"/>
            <w:hideMark/>
          </w:tcPr>
          <w:p w14:paraId="71C3C8E7" w14:textId="77777777" w:rsidR="00605FF7" w:rsidRPr="00B30F59" w:rsidRDefault="00605FF7" w:rsidP="00605FF7">
            <w:pPr>
              <w:spacing w:after="0" w:line="240" w:lineRule="auto"/>
              <w:rPr>
                <w:rFonts w:ascii="Times New Roman" w:eastAsia="Times New Roman" w:hAnsi="Times New Roman"/>
                <w:szCs w:val="24"/>
              </w:rPr>
            </w:pPr>
            <w:r w:rsidRPr="00B30F59">
              <w:rPr>
                <w:rFonts w:ascii="Times New Roman" w:eastAsia="Times New Roman" w:hAnsi="Times New Roman"/>
                <w:szCs w:val="24"/>
              </w:rPr>
              <w:t>VR</w:t>
            </w:r>
          </w:p>
        </w:tc>
        <w:tc>
          <w:tcPr>
            <w:tcW w:w="1631" w:type="dxa"/>
            <w:shd w:val="clear" w:color="auto" w:fill="auto"/>
            <w:noWrap/>
            <w:vAlign w:val="center"/>
            <w:hideMark/>
          </w:tcPr>
          <w:p w14:paraId="7EFF3BB4" w14:textId="77777777" w:rsidR="00605FF7" w:rsidRPr="00B30F59" w:rsidRDefault="00605FF7" w:rsidP="00605FF7">
            <w:pPr>
              <w:spacing w:after="0" w:line="240" w:lineRule="auto"/>
              <w:jc w:val="center"/>
              <w:rPr>
                <w:rFonts w:ascii="Times New Roman" w:eastAsia="Times New Roman" w:hAnsi="Times New Roman"/>
                <w:szCs w:val="24"/>
              </w:rPr>
            </w:pPr>
            <w:r w:rsidRPr="00B30F59">
              <w:rPr>
                <w:rFonts w:ascii="Times New Roman" w:eastAsia="Times New Roman" w:hAnsi="Times New Roman"/>
                <w:szCs w:val="24"/>
              </w:rPr>
              <w:t>25 – 45</w:t>
            </w:r>
          </w:p>
        </w:tc>
        <w:tc>
          <w:tcPr>
            <w:tcW w:w="1506" w:type="dxa"/>
            <w:vAlign w:val="center"/>
          </w:tcPr>
          <w:p w14:paraId="19600A47" w14:textId="7A9DA7A0" w:rsidR="00605FF7" w:rsidRPr="00B30F59" w:rsidRDefault="00605FF7" w:rsidP="00605FF7">
            <w:pPr>
              <w:spacing w:after="0" w:line="240" w:lineRule="auto"/>
              <w:jc w:val="center"/>
              <w:rPr>
                <w:rFonts w:ascii="Times New Roman" w:eastAsia="Times New Roman" w:hAnsi="Times New Roman"/>
              </w:rPr>
            </w:pPr>
            <w:r w:rsidRPr="00B30F59">
              <w:rPr>
                <w:rFonts w:ascii="Times New Roman" w:eastAsia="Times New Roman" w:hAnsi="Times New Roman"/>
              </w:rPr>
              <w:t>150 – 1000</w:t>
            </w:r>
          </w:p>
        </w:tc>
        <w:tc>
          <w:tcPr>
            <w:tcW w:w="1506" w:type="dxa"/>
            <w:shd w:val="clear" w:color="auto" w:fill="auto"/>
            <w:noWrap/>
            <w:vAlign w:val="center"/>
            <w:hideMark/>
          </w:tcPr>
          <w:p w14:paraId="20A256E9" w14:textId="4435DB93" w:rsidR="00605FF7" w:rsidRPr="00B30F59" w:rsidRDefault="00605FF7" w:rsidP="00605FF7">
            <w:pPr>
              <w:spacing w:after="0" w:line="240" w:lineRule="auto"/>
              <w:jc w:val="center"/>
              <w:rPr>
                <w:rFonts w:ascii="Times New Roman" w:eastAsia="Times New Roman" w:hAnsi="Times New Roman"/>
              </w:rPr>
            </w:pPr>
            <w:r w:rsidRPr="00B30F59">
              <w:rPr>
                <w:rFonts w:ascii="Times New Roman" w:eastAsia="Times New Roman" w:hAnsi="Times New Roman"/>
              </w:rPr>
              <w:t>1000</w:t>
            </w:r>
          </w:p>
        </w:tc>
        <w:tc>
          <w:tcPr>
            <w:tcW w:w="1378" w:type="dxa"/>
            <w:shd w:val="clear" w:color="auto" w:fill="auto"/>
            <w:noWrap/>
            <w:vAlign w:val="center"/>
            <w:hideMark/>
          </w:tcPr>
          <w:p w14:paraId="351225E5" w14:textId="77777777" w:rsidR="00605FF7" w:rsidRPr="00B30F59" w:rsidRDefault="00605FF7" w:rsidP="00605FF7">
            <w:pPr>
              <w:spacing w:after="0" w:line="240" w:lineRule="auto"/>
              <w:jc w:val="center"/>
              <w:rPr>
                <w:rFonts w:ascii="Times New Roman" w:eastAsia="Times New Roman" w:hAnsi="Times New Roman"/>
              </w:rPr>
            </w:pPr>
            <w:r w:rsidRPr="00B30F59">
              <w:rPr>
                <w:rFonts w:ascii="Times New Roman" w:eastAsia="Times New Roman" w:hAnsi="Times New Roman"/>
              </w:rPr>
              <w:t>&lt; 10 MW</w:t>
            </w:r>
          </w:p>
        </w:tc>
      </w:tr>
      <w:tr w:rsidR="00605FF7" w:rsidRPr="00B30F59" w14:paraId="5DCA0C7E" w14:textId="77777777" w:rsidTr="00605FF7">
        <w:trPr>
          <w:trHeight w:val="465"/>
        </w:trPr>
        <w:tc>
          <w:tcPr>
            <w:tcW w:w="1656" w:type="dxa"/>
            <w:shd w:val="clear" w:color="auto" w:fill="auto"/>
            <w:noWrap/>
            <w:vAlign w:val="center"/>
            <w:hideMark/>
          </w:tcPr>
          <w:p w14:paraId="23069FEA" w14:textId="77777777" w:rsidR="00605FF7" w:rsidRPr="00B30F59" w:rsidRDefault="00605FF7" w:rsidP="00605FF7">
            <w:pPr>
              <w:spacing w:after="0" w:line="240" w:lineRule="auto"/>
              <w:rPr>
                <w:rFonts w:ascii="Times New Roman" w:eastAsia="Times New Roman" w:hAnsi="Times New Roman"/>
                <w:szCs w:val="24"/>
              </w:rPr>
            </w:pPr>
            <w:r w:rsidRPr="00B30F59">
              <w:rPr>
                <w:rFonts w:ascii="Times New Roman" w:eastAsia="Times New Roman" w:hAnsi="Times New Roman"/>
                <w:szCs w:val="24"/>
              </w:rPr>
              <w:t>PSB</w:t>
            </w:r>
          </w:p>
        </w:tc>
        <w:tc>
          <w:tcPr>
            <w:tcW w:w="1631" w:type="dxa"/>
            <w:shd w:val="clear" w:color="auto" w:fill="auto"/>
            <w:noWrap/>
            <w:vAlign w:val="center"/>
            <w:hideMark/>
          </w:tcPr>
          <w:p w14:paraId="5031932C" w14:textId="77777777" w:rsidR="00605FF7" w:rsidRPr="00B30F59" w:rsidRDefault="00605FF7" w:rsidP="00605FF7">
            <w:pPr>
              <w:spacing w:after="0" w:line="240" w:lineRule="auto"/>
              <w:jc w:val="center"/>
              <w:rPr>
                <w:rFonts w:ascii="Times New Roman" w:eastAsia="Times New Roman" w:hAnsi="Times New Roman"/>
                <w:szCs w:val="24"/>
              </w:rPr>
            </w:pPr>
            <w:r w:rsidRPr="00B30F59">
              <w:rPr>
                <w:rFonts w:ascii="Times New Roman" w:eastAsia="Times New Roman" w:hAnsi="Times New Roman"/>
                <w:szCs w:val="24"/>
              </w:rPr>
              <w:t>75 – 85</w:t>
            </w:r>
          </w:p>
        </w:tc>
        <w:tc>
          <w:tcPr>
            <w:tcW w:w="1506" w:type="dxa"/>
            <w:vAlign w:val="center"/>
          </w:tcPr>
          <w:p w14:paraId="37CC099F" w14:textId="0D3490CD" w:rsidR="00605FF7" w:rsidRPr="00B30F59" w:rsidRDefault="00605FF7" w:rsidP="00605FF7">
            <w:pPr>
              <w:spacing w:after="0" w:line="240" w:lineRule="auto"/>
              <w:jc w:val="center"/>
              <w:rPr>
                <w:rFonts w:ascii="Times New Roman" w:eastAsia="Times New Roman" w:hAnsi="Times New Roman"/>
              </w:rPr>
            </w:pPr>
            <w:r w:rsidRPr="00B30F59">
              <w:rPr>
                <w:rFonts w:ascii="Times New Roman" w:eastAsia="Times New Roman" w:hAnsi="Times New Roman"/>
              </w:rPr>
              <w:t>750</w:t>
            </w:r>
          </w:p>
        </w:tc>
        <w:tc>
          <w:tcPr>
            <w:tcW w:w="1506" w:type="dxa"/>
            <w:shd w:val="clear" w:color="auto" w:fill="auto"/>
            <w:noWrap/>
            <w:vAlign w:val="center"/>
            <w:hideMark/>
          </w:tcPr>
          <w:p w14:paraId="18E7DD8C" w14:textId="5C7B7109" w:rsidR="00605FF7" w:rsidRPr="00B30F59" w:rsidRDefault="00605FF7" w:rsidP="00605FF7">
            <w:pPr>
              <w:spacing w:after="0" w:line="240" w:lineRule="auto"/>
              <w:jc w:val="center"/>
              <w:rPr>
                <w:rFonts w:ascii="Times New Roman" w:eastAsia="Times New Roman" w:hAnsi="Times New Roman"/>
              </w:rPr>
            </w:pPr>
            <w:r w:rsidRPr="00B30F59">
              <w:rPr>
                <w:rFonts w:ascii="Times New Roman" w:eastAsia="Times New Roman" w:hAnsi="Times New Roman"/>
              </w:rPr>
              <w:t>2000</w:t>
            </w:r>
          </w:p>
        </w:tc>
        <w:tc>
          <w:tcPr>
            <w:tcW w:w="1378" w:type="dxa"/>
            <w:shd w:val="clear" w:color="auto" w:fill="auto"/>
            <w:noWrap/>
            <w:vAlign w:val="center"/>
            <w:hideMark/>
          </w:tcPr>
          <w:p w14:paraId="16B2A0A8" w14:textId="77777777" w:rsidR="00605FF7" w:rsidRPr="00B30F59" w:rsidRDefault="00605FF7" w:rsidP="00605FF7">
            <w:pPr>
              <w:spacing w:after="0" w:line="240" w:lineRule="auto"/>
              <w:jc w:val="center"/>
              <w:rPr>
                <w:rFonts w:ascii="Times New Roman" w:eastAsia="Times New Roman" w:hAnsi="Times New Roman"/>
              </w:rPr>
            </w:pPr>
            <w:r w:rsidRPr="00B30F59">
              <w:rPr>
                <w:rFonts w:ascii="Times New Roman" w:eastAsia="Times New Roman" w:hAnsi="Times New Roman"/>
              </w:rPr>
              <w:t>1 – 15 MW</w:t>
            </w:r>
          </w:p>
        </w:tc>
      </w:tr>
      <w:tr w:rsidR="00605FF7" w:rsidRPr="00B30F59" w14:paraId="3D78CDA8" w14:textId="77777777" w:rsidTr="00605FF7">
        <w:trPr>
          <w:trHeight w:val="465"/>
        </w:trPr>
        <w:tc>
          <w:tcPr>
            <w:tcW w:w="1656" w:type="dxa"/>
            <w:shd w:val="clear" w:color="auto" w:fill="auto"/>
            <w:noWrap/>
            <w:vAlign w:val="center"/>
            <w:hideMark/>
          </w:tcPr>
          <w:p w14:paraId="2B4E3835" w14:textId="77777777" w:rsidR="00605FF7" w:rsidRPr="00B30F59" w:rsidRDefault="00605FF7" w:rsidP="00605FF7">
            <w:pPr>
              <w:spacing w:after="0" w:line="240" w:lineRule="auto"/>
              <w:rPr>
                <w:rFonts w:ascii="Times New Roman" w:eastAsia="Times New Roman" w:hAnsi="Times New Roman"/>
                <w:szCs w:val="24"/>
              </w:rPr>
            </w:pPr>
            <w:r w:rsidRPr="00B30F59">
              <w:rPr>
                <w:rFonts w:ascii="Times New Roman" w:eastAsia="Times New Roman" w:hAnsi="Times New Roman"/>
                <w:szCs w:val="24"/>
              </w:rPr>
              <w:t>ZnBr</w:t>
            </w:r>
          </w:p>
        </w:tc>
        <w:tc>
          <w:tcPr>
            <w:tcW w:w="1631" w:type="dxa"/>
            <w:shd w:val="clear" w:color="auto" w:fill="auto"/>
            <w:noWrap/>
            <w:vAlign w:val="center"/>
            <w:hideMark/>
          </w:tcPr>
          <w:p w14:paraId="72CF1B73" w14:textId="77777777" w:rsidR="00605FF7" w:rsidRPr="00B30F59" w:rsidRDefault="00605FF7" w:rsidP="00605FF7">
            <w:pPr>
              <w:spacing w:after="0" w:line="240" w:lineRule="auto"/>
              <w:jc w:val="center"/>
              <w:rPr>
                <w:rFonts w:ascii="Times New Roman" w:eastAsia="Times New Roman" w:hAnsi="Times New Roman"/>
                <w:szCs w:val="24"/>
              </w:rPr>
            </w:pPr>
            <w:r w:rsidRPr="00B30F59">
              <w:rPr>
                <w:rFonts w:ascii="Times New Roman" w:eastAsia="Times New Roman" w:hAnsi="Times New Roman"/>
                <w:szCs w:val="24"/>
              </w:rPr>
              <w:t>0.5 – 5</w:t>
            </w:r>
          </w:p>
        </w:tc>
        <w:tc>
          <w:tcPr>
            <w:tcW w:w="1506" w:type="dxa"/>
            <w:vAlign w:val="center"/>
          </w:tcPr>
          <w:p w14:paraId="103F43AA" w14:textId="34A3BCB3" w:rsidR="00605FF7" w:rsidRPr="00B30F59" w:rsidRDefault="00605FF7" w:rsidP="00605FF7">
            <w:pPr>
              <w:spacing w:after="0" w:line="240" w:lineRule="auto"/>
              <w:jc w:val="center"/>
              <w:rPr>
                <w:rFonts w:ascii="Times New Roman" w:eastAsia="Times New Roman" w:hAnsi="Times New Roman"/>
              </w:rPr>
            </w:pPr>
            <w:r w:rsidRPr="00B30F59">
              <w:rPr>
                <w:rFonts w:ascii="Times New Roman" w:eastAsia="Times New Roman" w:hAnsi="Times New Roman"/>
              </w:rPr>
              <w:t>500</w:t>
            </w:r>
          </w:p>
        </w:tc>
        <w:tc>
          <w:tcPr>
            <w:tcW w:w="1506" w:type="dxa"/>
            <w:shd w:val="clear" w:color="auto" w:fill="auto"/>
            <w:noWrap/>
            <w:vAlign w:val="center"/>
            <w:hideMark/>
          </w:tcPr>
          <w:p w14:paraId="0E5CEE96" w14:textId="1B9CA765" w:rsidR="00605FF7" w:rsidRPr="00B30F59" w:rsidRDefault="00605FF7" w:rsidP="00605FF7">
            <w:pPr>
              <w:spacing w:after="0" w:line="240" w:lineRule="auto"/>
              <w:jc w:val="center"/>
              <w:rPr>
                <w:rFonts w:ascii="Times New Roman" w:eastAsia="Times New Roman" w:hAnsi="Times New Roman"/>
              </w:rPr>
            </w:pPr>
            <w:r w:rsidRPr="00B30F59">
              <w:rPr>
                <w:rFonts w:ascii="Times New Roman" w:eastAsia="Times New Roman" w:hAnsi="Times New Roman"/>
              </w:rPr>
              <w:t>2000</w:t>
            </w:r>
          </w:p>
        </w:tc>
        <w:tc>
          <w:tcPr>
            <w:tcW w:w="1378" w:type="dxa"/>
            <w:shd w:val="clear" w:color="auto" w:fill="auto"/>
            <w:noWrap/>
            <w:vAlign w:val="center"/>
            <w:hideMark/>
          </w:tcPr>
          <w:p w14:paraId="2403B664" w14:textId="77777777" w:rsidR="00605FF7" w:rsidRPr="00B30F59" w:rsidRDefault="00605FF7" w:rsidP="00605FF7">
            <w:pPr>
              <w:spacing w:after="0" w:line="240" w:lineRule="auto"/>
              <w:jc w:val="center"/>
              <w:rPr>
                <w:rFonts w:ascii="Times New Roman" w:eastAsia="Times New Roman" w:hAnsi="Times New Roman"/>
              </w:rPr>
            </w:pPr>
            <w:r w:rsidRPr="00B30F59">
              <w:rPr>
                <w:rFonts w:ascii="Times New Roman" w:eastAsia="Times New Roman" w:hAnsi="Times New Roman"/>
              </w:rPr>
              <w:t>&lt; 2MW</w:t>
            </w:r>
          </w:p>
        </w:tc>
      </w:tr>
      <w:tr w:rsidR="00605FF7" w:rsidRPr="00B30F59" w14:paraId="71B3010D" w14:textId="77777777" w:rsidTr="00605FF7">
        <w:trPr>
          <w:trHeight w:val="465"/>
        </w:trPr>
        <w:tc>
          <w:tcPr>
            <w:tcW w:w="1656" w:type="dxa"/>
            <w:shd w:val="clear" w:color="auto" w:fill="auto"/>
            <w:noWrap/>
            <w:vAlign w:val="center"/>
            <w:hideMark/>
          </w:tcPr>
          <w:p w14:paraId="5E7669C4" w14:textId="77777777" w:rsidR="00605FF7" w:rsidRPr="00B30F59" w:rsidRDefault="00605FF7" w:rsidP="00605FF7">
            <w:pPr>
              <w:spacing w:after="0" w:line="240" w:lineRule="auto"/>
              <w:rPr>
                <w:rFonts w:ascii="Times New Roman" w:eastAsia="Times New Roman" w:hAnsi="Times New Roman"/>
                <w:szCs w:val="24"/>
              </w:rPr>
            </w:pPr>
            <w:r w:rsidRPr="00B30F59">
              <w:rPr>
                <w:rFonts w:ascii="Times New Roman" w:eastAsia="Times New Roman" w:hAnsi="Times New Roman"/>
                <w:szCs w:val="24"/>
              </w:rPr>
              <w:t>HES</w:t>
            </w:r>
          </w:p>
        </w:tc>
        <w:tc>
          <w:tcPr>
            <w:tcW w:w="1631" w:type="dxa"/>
            <w:shd w:val="clear" w:color="auto" w:fill="auto"/>
            <w:noWrap/>
            <w:vAlign w:val="center"/>
            <w:hideMark/>
          </w:tcPr>
          <w:p w14:paraId="7FC465D5" w14:textId="77777777" w:rsidR="00605FF7" w:rsidRPr="00B30F59" w:rsidRDefault="00605FF7" w:rsidP="00605FF7">
            <w:pPr>
              <w:spacing w:after="0" w:line="240" w:lineRule="auto"/>
              <w:jc w:val="center"/>
              <w:rPr>
                <w:rFonts w:ascii="Times New Roman" w:eastAsia="Times New Roman" w:hAnsi="Times New Roman"/>
                <w:szCs w:val="24"/>
              </w:rPr>
            </w:pPr>
            <w:r w:rsidRPr="00B30F59">
              <w:rPr>
                <w:rFonts w:ascii="Times New Roman" w:eastAsia="Times New Roman" w:hAnsi="Times New Roman"/>
                <w:szCs w:val="24"/>
              </w:rPr>
              <w:t>1000+</w:t>
            </w:r>
          </w:p>
        </w:tc>
        <w:tc>
          <w:tcPr>
            <w:tcW w:w="1506" w:type="dxa"/>
            <w:vAlign w:val="center"/>
          </w:tcPr>
          <w:p w14:paraId="1970B92F" w14:textId="088AE9A9" w:rsidR="00605FF7" w:rsidRPr="00B30F59" w:rsidRDefault="00605FF7" w:rsidP="00605FF7">
            <w:pPr>
              <w:spacing w:after="0" w:line="240" w:lineRule="auto"/>
              <w:jc w:val="center"/>
              <w:rPr>
                <w:rFonts w:ascii="Times New Roman" w:eastAsia="Times New Roman" w:hAnsi="Times New Roman"/>
              </w:rPr>
            </w:pPr>
            <w:r w:rsidRPr="00B30F59">
              <w:rPr>
                <w:rFonts w:ascii="Times New Roman" w:eastAsia="Times New Roman" w:hAnsi="Times New Roman"/>
              </w:rPr>
              <w:t>1000+</w:t>
            </w:r>
          </w:p>
        </w:tc>
        <w:tc>
          <w:tcPr>
            <w:tcW w:w="1506" w:type="dxa"/>
            <w:shd w:val="clear" w:color="auto" w:fill="auto"/>
            <w:noWrap/>
            <w:vAlign w:val="center"/>
            <w:hideMark/>
          </w:tcPr>
          <w:p w14:paraId="2C839038" w14:textId="7B29BA01" w:rsidR="00605FF7" w:rsidRPr="00B30F59" w:rsidRDefault="009F3409" w:rsidP="00605FF7">
            <w:pPr>
              <w:spacing w:after="0" w:line="240" w:lineRule="auto"/>
              <w:jc w:val="center"/>
              <w:rPr>
                <w:rFonts w:ascii="Times New Roman" w:eastAsia="Times New Roman" w:hAnsi="Times New Roman"/>
              </w:rPr>
            </w:pPr>
            <w:r w:rsidRPr="00B30F59">
              <w:rPr>
                <w:rFonts w:ascii="Times New Roman" w:eastAsia="Times New Roman" w:hAnsi="Times New Roman"/>
              </w:rPr>
              <w:t>10 – 50</w:t>
            </w:r>
          </w:p>
        </w:tc>
        <w:tc>
          <w:tcPr>
            <w:tcW w:w="1378" w:type="dxa"/>
            <w:shd w:val="clear" w:color="auto" w:fill="auto"/>
            <w:noWrap/>
            <w:vAlign w:val="center"/>
            <w:hideMark/>
          </w:tcPr>
          <w:p w14:paraId="1C8D3EE8" w14:textId="77777777" w:rsidR="00605FF7" w:rsidRPr="00B30F59" w:rsidRDefault="00605FF7" w:rsidP="00605FF7">
            <w:pPr>
              <w:spacing w:after="0" w:line="240" w:lineRule="auto"/>
              <w:jc w:val="center"/>
              <w:rPr>
                <w:rFonts w:ascii="Times New Roman" w:eastAsia="Times New Roman" w:hAnsi="Times New Roman"/>
              </w:rPr>
            </w:pPr>
            <w:r w:rsidRPr="00B30F59">
              <w:rPr>
                <w:rFonts w:ascii="Times New Roman" w:eastAsia="Times New Roman" w:hAnsi="Times New Roman"/>
              </w:rPr>
              <w:t>&lt; 8 MW</w:t>
            </w:r>
          </w:p>
        </w:tc>
      </w:tr>
      <w:tr w:rsidR="00605FF7" w:rsidRPr="00B30F59" w14:paraId="4D22C730" w14:textId="77777777" w:rsidTr="00605FF7">
        <w:trPr>
          <w:trHeight w:val="465"/>
        </w:trPr>
        <w:tc>
          <w:tcPr>
            <w:tcW w:w="1656" w:type="dxa"/>
            <w:shd w:val="clear" w:color="auto" w:fill="auto"/>
            <w:noWrap/>
            <w:vAlign w:val="center"/>
            <w:hideMark/>
          </w:tcPr>
          <w:p w14:paraId="7B3C4774" w14:textId="46B6CE0C" w:rsidR="00605FF7" w:rsidRPr="00B30F59" w:rsidRDefault="00605FF7" w:rsidP="00605FF7">
            <w:pPr>
              <w:spacing w:after="0" w:line="240" w:lineRule="auto"/>
              <w:rPr>
                <w:rFonts w:ascii="Times New Roman" w:eastAsia="Times New Roman" w:hAnsi="Times New Roman"/>
                <w:szCs w:val="24"/>
              </w:rPr>
            </w:pPr>
            <w:r w:rsidRPr="00B30F59">
              <w:rPr>
                <w:rFonts w:ascii="Times New Roman" w:eastAsia="Times New Roman" w:hAnsi="Times New Roman"/>
                <w:szCs w:val="24"/>
              </w:rPr>
              <w:t>Supercapacitor</w:t>
            </w:r>
          </w:p>
        </w:tc>
        <w:tc>
          <w:tcPr>
            <w:tcW w:w="1631" w:type="dxa"/>
            <w:shd w:val="clear" w:color="auto" w:fill="auto"/>
            <w:noWrap/>
            <w:vAlign w:val="center"/>
            <w:hideMark/>
          </w:tcPr>
          <w:p w14:paraId="528E3762" w14:textId="77777777" w:rsidR="00605FF7" w:rsidRPr="00B30F59" w:rsidRDefault="00605FF7" w:rsidP="00605FF7">
            <w:pPr>
              <w:spacing w:after="0" w:line="240" w:lineRule="auto"/>
              <w:jc w:val="center"/>
              <w:rPr>
                <w:rFonts w:ascii="Times New Roman" w:eastAsia="Times New Roman" w:hAnsi="Times New Roman"/>
                <w:szCs w:val="24"/>
              </w:rPr>
            </w:pPr>
            <w:r w:rsidRPr="00B30F59">
              <w:rPr>
                <w:rFonts w:ascii="Times New Roman" w:eastAsia="Times New Roman" w:hAnsi="Times New Roman"/>
                <w:szCs w:val="24"/>
              </w:rPr>
              <w:t>0.05 – 5</w:t>
            </w:r>
          </w:p>
        </w:tc>
        <w:tc>
          <w:tcPr>
            <w:tcW w:w="1506" w:type="dxa"/>
            <w:vAlign w:val="center"/>
          </w:tcPr>
          <w:p w14:paraId="17CC2314" w14:textId="5432A893" w:rsidR="00605FF7" w:rsidRPr="00B30F59" w:rsidRDefault="00605FF7" w:rsidP="00605FF7">
            <w:pPr>
              <w:spacing w:after="0" w:line="240" w:lineRule="auto"/>
              <w:jc w:val="center"/>
              <w:rPr>
                <w:rFonts w:ascii="Times New Roman" w:eastAsia="Times New Roman" w:hAnsi="Times New Roman"/>
              </w:rPr>
            </w:pPr>
            <w:r w:rsidRPr="00B30F59">
              <w:rPr>
                <w:rFonts w:ascii="Times New Roman" w:eastAsia="Times New Roman" w:hAnsi="Times New Roman"/>
              </w:rPr>
              <w:t>300 – 2000</w:t>
            </w:r>
          </w:p>
        </w:tc>
        <w:tc>
          <w:tcPr>
            <w:tcW w:w="1506" w:type="dxa"/>
            <w:shd w:val="clear" w:color="auto" w:fill="auto"/>
            <w:noWrap/>
            <w:vAlign w:val="center"/>
            <w:hideMark/>
          </w:tcPr>
          <w:p w14:paraId="34EF8963" w14:textId="70D15E57" w:rsidR="00605FF7" w:rsidRPr="00B30F59" w:rsidRDefault="00605FF7" w:rsidP="00605FF7">
            <w:pPr>
              <w:spacing w:after="0" w:line="240" w:lineRule="auto"/>
              <w:jc w:val="center"/>
              <w:rPr>
                <w:rFonts w:ascii="Times New Roman" w:eastAsia="Times New Roman" w:hAnsi="Times New Roman"/>
              </w:rPr>
            </w:pPr>
            <w:r w:rsidRPr="00B30F59">
              <w:rPr>
                <w:rFonts w:ascii="Times New Roman" w:eastAsia="Times New Roman" w:hAnsi="Times New Roman"/>
              </w:rPr>
              <w:t>100 – 300</w:t>
            </w:r>
          </w:p>
        </w:tc>
        <w:tc>
          <w:tcPr>
            <w:tcW w:w="1378" w:type="dxa"/>
            <w:shd w:val="clear" w:color="auto" w:fill="auto"/>
            <w:noWrap/>
            <w:vAlign w:val="center"/>
            <w:hideMark/>
          </w:tcPr>
          <w:p w14:paraId="2E214362" w14:textId="77777777" w:rsidR="00605FF7" w:rsidRPr="00B30F59" w:rsidRDefault="00605FF7" w:rsidP="00605FF7">
            <w:pPr>
              <w:spacing w:after="0" w:line="240" w:lineRule="auto"/>
              <w:jc w:val="center"/>
              <w:rPr>
                <w:rFonts w:ascii="Times New Roman" w:eastAsia="Times New Roman" w:hAnsi="Times New Roman"/>
              </w:rPr>
            </w:pPr>
            <w:r w:rsidRPr="00B30F59">
              <w:rPr>
                <w:rFonts w:ascii="Times New Roman" w:eastAsia="Times New Roman" w:hAnsi="Times New Roman"/>
              </w:rPr>
              <w:t>&lt; 200 kW</w:t>
            </w:r>
          </w:p>
        </w:tc>
      </w:tr>
      <w:tr w:rsidR="00605FF7" w:rsidRPr="00B30F59" w14:paraId="2AFACF3B" w14:textId="77777777" w:rsidTr="00605FF7">
        <w:trPr>
          <w:trHeight w:val="465"/>
        </w:trPr>
        <w:tc>
          <w:tcPr>
            <w:tcW w:w="1656" w:type="dxa"/>
            <w:shd w:val="clear" w:color="auto" w:fill="auto"/>
            <w:noWrap/>
            <w:vAlign w:val="center"/>
            <w:hideMark/>
          </w:tcPr>
          <w:p w14:paraId="4A406C4E" w14:textId="77777777" w:rsidR="00605FF7" w:rsidRPr="00B30F59" w:rsidRDefault="00605FF7" w:rsidP="00605FF7">
            <w:pPr>
              <w:spacing w:after="0" w:line="240" w:lineRule="auto"/>
              <w:rPr>
                <w:rFonts w:ascii="Times New Roman" w:eastAsia="Times New Roman" w:hAnsi="Times New Roman"/>
                <w:szCs w:val="24"/>
              </w:rPr>
            </w:pPr>
            <w:r w:rsidRPr="00B30F59">
              <w:rPr>
                <w:rFonts w:ascii="Times New Roman" w:eastAsia="Times New Roman" w:hAnsi="Times New Roman"/>
                <w:szCs w:val="24"/>
              </w:rPr>
              <w:t>SMES</w:t>
            </w:r>
          </w:p>
        </w:tc>
        <w:tc>
          <w:tcPr>
            <w:tcW w:w="1631" w:type="dxa"/>
            <w:shd w:val="clear" w:color="auto" w:fill="auto"/>
            <w:noWrap/>
            <w:vAlign w:val="center"/>
            <w:hideMark/>
          </w:tcPr>
          <w:p w14:paraId="2487CD72" w14:textId="77777777" w:rsidR="00605FF7" w:rsidRPr="00B30F59" w:rsidRDefault="00605FF7" w:rsidP="00605FF7">
            <w:pPr>
              <w:spacing w:after="0" w:line="240" w:lineRule="auto"/>
              <w:jc w:val="center"/>
              <w:rPr>
                <w:rFonts w:ascii="Times New Roman" w:eastAsia="Times New Roman" w:hAnsi="Times New Roman"/>
                <w:szCs w:val="24"/>
              </w:rPr>
            </w:pPr>
            <w:r w:rsidRPr="00B30F59">
              <w:rPr>
                <w:rFonts w:ascii="Times New Roman" w:eastAsia="Times New Roman" w:hAnsi="Times New Roman"/>
                <w:szCs w:val="24"/>
              </w:rPr>
              <w:t>0.5 – 5</w:t>
            </w:r>
          </w:p>
        </w:tc>
        <w:tc>
          <w:tcPr>
            <w:tcW w:w="1506" w:type="dxa"/>
            <w:vAlign w:val="center"/>
          </w:tcPr>
          <w:p w14:paraId="49F0E6F5" w14:textId="3679E160" w:rsidR="00605FF7" w:rsidRPr="00B30F59" w:rsidRDefault="00605FF7" w:rsidP="00605FF7">
            <w:pPr>
              <w:spacing w:after="0" w:line="240" w:lineRule="auto"/>
              <w:jc w:val="center"/>
              <w:rPr>
                <w:rFonts w:ascii="Times New Roman" w:eastAsia="Times New Roman" w:hAnsi="Times New Roman"/>
              </w:rPr>
            </w:pPr>
            <w:r w:rsidRPr="00B30F59">
              <w:rPr>
                <w:rFonts w:ascii="Times New Roman" w:eastAsia="Times New Roman" w:hAnsi="Times New Roman"/>
              </w:rPr>
              <w:t>1000 – 10,000</w:t>
            </w:r>
          </w:p>
        </w:tc>
        <w:tc>
          <w:tcPr>
            <w:tcW w:w="1506" w:type="dxa"/>
            <w:shd w:val="clear" w:color="auto" w:fill="auto"/>
            <w:noWrap/>
            <w:vAlign w:val="center"/>
            <w:hideMark/>
          </w:tcPr>
          <w:p w14:paraId="08E1517B" w14:textId="1952AEDD" w:rsidR="00605FF7" w:rsidRPr="00B30F59" w:rsidRDefault="00605FF7" w:rsidP="00605FF7">
            <w:pPr>
              <w:spacing w:after="0" w:line="240" w:lineRule="auto"/>
              <w:jc w:val="center"/>
              <w:rPr>
                <w:rFonts w:ascii="Times New Roman" w:eastAsia="Times New Roman" w:hAnsi="Times New Roman"/>
              </w:rPr>
            </w:pPr>
            <w:r w:rsidRPr="00B30F59">
              <w:rPr>
                <w:rFonts w:ascii="Times New Roman" w:eastAsia="Times New Roman" w:hAnsi="Times New Roman"/>
              </w:rPr>
              <w:t>200 – 400</w:t>
            </w:r>
          </w:p>
        </w:tc>
        <w:tc>
          <w:tcPr>
            <w:tcW w:w="1378" w:type="dxa"/>
            <w:shd w:val="clear" w:color="auto" w:fill="auto"/>
            <w:noWrap/>
            <w:vAlign w:val="center"/>
            <w:hideMark/>
          </w:tcPr>
          <w:p w14:paraId="52A8A626" w14:textId="77777777" w:rsidR="00605FF7" w:rsidRPr="00B30F59" w:rsidRDefault="00605FF7" w:rsidP="00605FF7">
            <w:pPr>
              <w:spacing w:after="0" w:line="240" w:lineRule="auto"/>
              <w:jc w:val="center"/>
              <w:rPr>
                <w:rFonts w:ascii="Times New Roman" w:eastAsia="Times New Roman" w:hAnsi="Times New Roman"/>
              </w:rPr>
            </w:pPr>
            <w:r w:rsidRPr="00B30F59">
              <w:rPr>
                <w:rFonts w:ascii="Times New Roman" w:eastAsia="Times New Roman" w:hAnsi="Times New Roman"/>
              </w:rPr>
              <w:t>100 kW – 10MW</w:t>
            </w:r>
          </w:p>
        </w:tc>
      </w:tr>
    </w:tbl>
    <w:p w14:paraId="583273A7" w14:textId="77777777" w:rsidR="00CA2656" w:rsidRPr="00B30F59" w:rsidRDefault="00CA2656" w:rsidP="00CA2656">
      <w:pPr>
        <w:pStyle w:val="TableText"/>
      </w:pPr>
    </w:p>
    <w:p w14:paraId="2B735DE8" w14:textId="77777777" w:rsidR="0056797B" w:rsidRPr="00B30F59" w:rsidRDefault="0056797B" w:rsidP="00AB3BE1">
      <w:pPr>
        <w:pStyle w:val="Heading3"/>
        <w:rPr>
          <w:color w:val="auto"/>
        </w:rPr>
      </w:pPr>
      <w:bookmarkStart w:id="57" w:name="_Toc448746475"/>
      <w:r w:rsidRPr="00B30F59">
        <w:rPr>
          <w:color w:val="auto"/>
        </w:rPr>
        <w:t>Power Grid</w:t>
      </w:r>
      <w:bookmarkEnd w:id="57"/>
    </w:p>
    <w:p w14:paraId="03E6476E" w14:textId="2A7F3F42" w:rsidR="0056797B" w:rsidRPr="00B30F59" w:rsidRDefault="0056797B" w:rsidP="000156DD">
      <w:pPr>
        <w:pStyle w:val="Body"/>
        <w:rPr>
          <w:color w:val="auto"/>
        </w:rPr>
      </w:pPr>
      <w:r w:rsidRPr="00B30F59">
        <w:rPr>
          <w:color w:val="auto"/>
        </w:rPr>
        <w:t xml:space="preserve">The aim of this section is to explain the most significant applications of power storage technologies for a power </w:t>
      </w:r>
      <w:r w:rsidR="000156DD" w:rsidRPr="00B30F59">
        <w:rPr>
          <w:color w:val="auto"/>
        </w:rPr>
        <w:t>grid</w:t>
      </w:r>
      <w:r w:rsidRPr="00B30F59">
        <w:rPr>
          <w:color w:val="auto"/>
        </w:rPr>
        <w:t xml:space="preserve"> with a considerable penetration of renewable energy.</w:t>
      </w:r>
    </w:p>
    <w:p w14:paraId="64B29CBF" w14:textId="77777777" w:rsidR="00876C1F" w:rsidRPr="00B30F59" w:rsidRDefault="00876C1F" w:rsidP="00AB3BE1">
      <w:pPr>
        <w:pStyle w:val="Heading4"/>
        <w:rPr>
          <w:color w:val="auto"/>
        </w:rPr>
      </w:pPr>
      <w:r w:rsidRPr="00B30F59">
        <w:rPr>
          <w:color w:val="auto"/>
        </w:rPr>
        <w:t>Load Management</w:t>
      </w:r>
    </w:p>
    <w:p w14:paraId="33342CDF" w14:textId="3DBF238B" w:rsidR="00876C1F" w:rsidRPr="00B30F59" w:rsidRDefault="00876C1F" w:rsidP="00AE0891">
      <w:pPr>
        <w:pStyle w:val="Body"/>
        <w:rPr>
          <w:color w:val="auto"/>
        </w:rPr>
      </w:pPr>
      <w:r w:rsidRPr="00B30F59">
        <w:rPr>
          <w:color w:val="auto"/>
        </w:rPr>
        <w:t>Energy storage systems can be utilized for grid load management in two different aspects</w:t>
      </w:r>
      <w:r w:rsidR="00AE0891">
        <w:rPr>
          <w:color w:val="auto"/>
        </w:rPr>
        <w:t>:</w:t>
      </w:r>
      <w:r w:rsidRPr="00B30F59">
        <w:rPr>
          <w:color w:val="auto"/>
        </w:rPr>
        <w:t xml:space="preserve"> load leveling and load following.</w:t>
      </w:r>
    </w:p>
    <w:p w14:paraId="3D42FC8E" w14:textId="77777777" w:rsidR="00876C1F" w:rsidRPr="00B30F59" w:rsidRDefault="00876C1F" w:rsidP="0070444C">
      <w:pPr>
        <w:pStyle w:val="Body"/>
        <w:rPr>
          <w:color w:val="auto"/>
        </w:rPr>
      </w:pPr>
    </w:p>
    <w:p w14:paraId="3036BFD6" w14:textId="77777777" w:rsidR="00876C1F" w:rsidRPr="00B30F59" w:rsidRDefault="00876C1F" w:rsidP="0070444C">
      <w:pPr>
        <w:pStyle w:val="Body"/>
        <w:rPr>
          <w:color w:val="auto"/>
        </w:rPr>
      </w:pPr>
    </w:p>
    <w:p w14:paraId="70CB445D" w14:textId="36EBC25B" w:rsidR="00605FF7" w:rsidRPr="00B30F59" w:rsidRDefault="00605FF7" w:rsidP="00AB3BE1">
      <w:pPr>
        <w:pStyle w:val="TableText"/>
        <w:outlineLvl w:val="0"/>
      </w:pPr>
      <w:bookmarkStart w:id="58" w:name="_Ref416100052"/>
      <w:bookmarkStart w:id="59" w:name="_Toc448746628"/>
      <w:r w:rsidRPr="00B30F59">
        <w:lastRenderedPageBreak/>
        <w:t xml:space="preserve">Table </w:t>
      </w:r>
      <w:fldSimple w:instr=" STYLEREF 1 \s ">
        <w:r w:rsidR="00D44AE2">
          <w:rPr>
            <w:noProof/>
          </w:rPr>
          <w:t>1</w:t>
        </w:r>
      </w:fldSimple>
      <w:r w:rsidRPr="00B30F59">
        <w:t>.</w:t>
      </w:r>
      <w:fldSimple w:instr=" SEQ Table \* ARABIC \s 1 ">
        <w:r w:rsidR="00D44AE2">
          <w:rPr>
            <w:noProof/>
          </w:rPr>
          <w:t>2</w:t>
        </w:r>
      </w:fldSimple>
      <w:bookmarkEnd w:id="58"/>
      <w:r w:rsidRPr="00B30F59">
        <w:t>: Performance comparison of the storage technologies</w:t>
      </w:r>
      <w:r w:rsidR="00B75A3E" w:rsidRPr="00B30F59">
        <w:t xml:space="preserve"> </w:t>
      </w:r>
      <w:r w:rsidR="00B75A3E" w:rsidRPr="00B30F59">
        <w:fldChar w:fldCharType="begin"/>
      </w:r>
      <w:r w:rsidR="00B75A3E" w:rsidRPr="00B30F59">
        <w:instrText xml:space="preserve"> REF _Ref416526062 \r \h </w:instrText>
      </w:r>
      <w:r w:rsidR="00B75A3E" w:rsidRPr="00B30F59">
        <w:fldChar w:fldCharType="separate"/>
      </w:r>
      <w:r w:rsidR="00D44AE2">
        <w:t>[55]</w:t>
      </w:r>
      <w:r w:rsidR="00B75A3E" w:rsidRPr="00B30F59">
        <w:fldChar w:fldCharType="end"/>
      </w:r>
      <w:r w:rsidR="00B75A3E" w:rsidRPr="00B30F59">
        <w:t>-</w:t>
      </w:r>
      <w:r w:rsidR="00B75A3E" w:rsidRPr="00B30F59">
        <w:fldChar w:fldCharType="begin"/>
      </w:r>
      <w:r w:rsidR="00B75A3E" w:rsidRPr="00B30F59">
        <w:instrText xml:space="preserve"> REF _Ref416526069 \r \h </w:instrText>
      </w:r>
      <w:r w:rsidR="00B75A3E" w:rsidRPr="00B30F59">
        <w:fldChar w:fldCharType="separate"/>
      </w:r>
      <w:r w:rsidR="00D44AE2">
        <w:t>[59]</w:t>
      </w:r>
      <w:r w:rsidR="00B75A3E" w:rsidRPr="00B30F59">
        <w:fldChar w:fldCharType="end"/>
      </w:r>
      <w:r w:rsidR="00B75A3E" w:rsidRPr="00B30F59">
        <w:t>.</w:t>
      </w:r>
      <w:bookmarkEnd w:id="59"/>
    </w:p>
    <w:tbl>
      <w:tblPr>
        <w:tblW w:w="8370" w:type="dxa"/>
        <w:tblInd w:w="28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656"/>
        <w:gridCol w:w="1674"/>
        <w:gridCol w:w="1530"/>
        <w:gridCol w:w="1260"/>
        <w:gridCol w:w="1350"/>
        <w:gridCol w:w="900"/>
      </w:tblGrid>
      <w:tr w:rsidR="00605FF7" w:rsidRPr="00B30F59" w14:paraId="3A159F18" w14:textId="77777777" w:rsidTr="00605FF7">
        <w:trPr>
          <w:trHeight w:val="825"/>
        </w:trPr>
        <w:tc>
          <w:tcPr>
            <w:tcW w:w="1656" w:type="dxa"/>
            <w:tcBorders>
              <w:top w:val="single" w:sz="12" w:space="0" w:color="auto"/>
              <w:bottom w:val="single" w:sz="12" w:space="0" w:color="auto"/>
            </w:tcBorders>
            <w:shd w:val="clear" w:color="auto" w:fill="auto"/>
            <w:noWrap/>
            <w:vAlign w:val="center"/>
            <w:hideMark/>
          </w:tcPr>
          <w:p w14:paraId="6B69010E" w14:textId="77777777" w:rsidR="00605FF7" w:rsidRPr="00B30F59" w:rsidRDefault="00605FF7" w:rsidP="00605FF7">
            <w:pPr>
              <w:spacing w:after="0" w:line="240" w:lineRule="auto"/>
              <w:rPr>
                <w:rFonts w:ascii="Times New Roman" w:eastAsia="Times New Roman" w:hAnsi="Times New Roman"/>
              </w:rPr>
            </w:pPr>
          </w:p>
        </w:tc>
        <w:tc>
          <w:tcPr>
            <w:tcW w:w="1674" w:type="dxa"/>
            <w:tcBorders>
              <w:top w:val="single" w:sz="12" w:space="0" w:color="auto"/>
              <w:bottom w:val="single" w:sz="12" w:space="0" w:color="auto"/>
            </w:tcBorders>
            <w:shd w:val="clear" w:color="auto" w:fill="auto"/>
            <w:vAlign w:val="center"/>
            <w:hideMark/>
          </w:tcPr>
          <w:p w14:paraId="365A58FE" w14:textId="77777777" w:rsidR="00605FF7" w:rsidRPr="00B30F59" w:rsidRDefault="00605FF7" w:rsidP="00605FF7">
            <w:pPr>
              <w:spacing w:after="0" w:line="240" w:lineRule="auto"/>
              <w:jc w:val="center"/>
              <w:rPr>
                <w:rFonts w:ascii="Times New Roman" w:eastAsia="Times New Roman" w:hAnsi="Times New Roman"/>
              </w:rPr>
            </w:pPr>
            <w:r w:rsidRPr="00B30F59">
              <w:rPr>
                <w:rFonts w:ascii="Times New Roman" w:eastAsia="Times New Roman" w:hAnsi="Times New Roman"/>
              </w:rPr>
              <w:t>Discharge time</w:t>
            </w:r>
          </w:p>
        </w:tc>
        <w:tc>
          <w:tcPr>
            <w:tcW w:w="1530" w:type="dxa"/>
            <w:tcBorders>
              <w:top w:val="single" w:sz="12" w:space="0" w:color="auto"/>
              <w:bottom w:val="single" w:sz="12" w:space="0" w:color="auto"/>
            </w:tcBorders>
            <w:shd w:val="clear" w:color="auto" w:fill="auto"/>
            <w:vAlign w:val="center"/>
            <w:hideMark/>
          </w:tcPr>
          <w:p w14:paraId="5C80210B" w14:textId="2B632B3D" w:rsidR="00605FF7" w:rsidRPr="00B30F59" w:rsidRDefault="00605FF7" w:rsidP="00605FF7">
            <w:pPr>
              <w:spacing w:after="0" w:line="240" w:lineRule="auto"/>
              <w:jc w:val="center"/>
              <w:rPr>
                <w:rFonts w:ascii="Times New Roman" w:eastAsia="Times New Roman" w:hAnsi="Times New Roman"/>
              </w:rPr>
            </w:pPr>
            <w:r w:rsidRPr="00B30F59">
              <w:rPr>
                <w:rFonts w:ascii="Times New Roman" w:eastAsia="Times New Roman" w:hAnsi="Times New Roman"/>
              </w:rPr>
              <w:t>Self-discharge</w:t>
            </w:r>
          </w:p>
          <w:p w14:paraId="4314D91F" w14:textId="3A807904" w:rsidR="00605FF7" w:rsidRPr="00B30F59" w:rsidRDefault="00605FF7" w:rsidP="00605FF7">
            <w:pPr>
              <w:spacing w:after="0" w:line="240" w:lineRule="auto"/>
              <w:jc w:val="center"/>
              <w:rPr>
                <w:rFonts w:ascii="Times New Roman" w:eastAsia="Times New Roman" w:hAnsi="Times New Roman"/>
              </w:rPr>
            </w:pPr>
            <w:r w:rsidRPr="00B30F59">
              <w:rPr>
                <w:rFonts w:ascii="Times New Roman" w:eastAsia="Times New Roman" w:hAnsi="Times New Roman"/>
              </w:rPr>
              <w:t>(% per day)</w:t>
            </w:r>
          </w:p>
        </w:tc>
        <w:tc>
          <w:tcPr>
            <w:tcW w:w="1260" w:type="dxa"/>
            <w:tcBorders>
              <w:top w:val="single" w:sz="12" w:space="0" w:color="auto"/>
              <w:bottom w:val="single" w:sz="12" w:space="0" w:color="auto"/>
            </w:tcBorders>
            <w:shd w:val="clear" w:color="auto" w:fill="auto"/>
            <w:vAlign w:val="center"/>
            <w:hideMark/>
          </w:tcPr>
          <w:p w14:paraId="11DA53BB" w14:textId="77777777" w:rsidR="00605FF7" w:rsidRPr="00B30F59" w:rsidRDefault="00605FF7" w:rsidP="00605FF7">
            <w:pPr>
              <w:spacing w:after="0" w:line="240" w:lineRule="auto"/>
              <w:jc w:val="center"/>
              <w:rPr>
                <w:rFonts w:ascii="Times New Roman" w:eastAsia="Times New Roman" w:hAnsi="Times New Roman"/>
              </w:rPr>
            </w:pPr>
            <w:r w:rsidRPr="00B30F59">
              <w:rPr>
                <w:rFonts w:ascii="Times New Roman" w:eastAsia="Times New Roman" w:hAnsi="Times New Roman"/>
              </w:rPr>
              <w:t>Efficiency (%)</w:t>
            </w:r>
          </w:p>
        </w:tc>
        <w:tc>
          <w:tcPr>
            <w:tcW w:w="1350" w:type="dxa"/>
            <w:tcBorders>
              <w:top w:val="single" w:sz="12" w:space="0" w:color="auto"/>
              <w:bottom w:val="single" w:sz="12" w:space="0" w:color="auto"/>
            </w:tcBorders>
            <w:shd w:val="clear" w:color="auto" w:fill="auto"/>
            <w:vAlign w:val="center"/>
            <w:hideMark/>
          </w:tcPr>
          <w:p w14:paraId="7FCADBC3" w14:textId="77777777" w:rsidR="00605FF7" w:rsidRPr="00B30F59" w:rsidRDefault="00605FF7" w:rsidP="00605FF7">
            <w:pPr>
              <w:spacing w:after="0" w:line="240" w:lineRule="auto"/>
              <w:jc w:val="center"/>
              <w:rPr>
                <w:rFonts w:ascii="Times New Roman" w:eastAsia="Times New Roman" w:hAnsi="Times New Roman"/>
              </w:rPr>
            </w:pPr>
            <w:r w:rsidRPr="00B30F59">
              <w:rPr>
                <w:rFonts w:ascii="Times New Roman" w:eastAsia="Times New Roman" w:hAnsi="Times New Roman"/>
              </w:rPr>
              <w:t>Cycle life</w:t>
            </w:r>
            <w:r w:rsidRPr="00B30F59">
              <w:rPr>
                <w:rFonts w:ascii="Times New Roman" w:eastAsia="Times New Roman" w:hAnsi="Times New Roman"/>
              </w:rPr>
              <w:br/>
              <w:t>(cycles)</w:t>
            </w:r>
          </w:p>
        </w:tc>
        <w:tc>
          <w:tcPr>
            <w:tcW w:w="900" w:type="dxa"/>
            <w:tcBorders>
              <w:top w:val="single" w:sz="12" w:space="0" w:color="auto"/>
              <w:bottom w:val="single" w:sz="12" w:space="0" w:color="auto"/>
            </w:tcBorders>
            <w:shd w:val="clear" w:color="auto" w:fill="auto"/>
            <w:vAlign w:val="center"/>
            <w:hideMark/>
          </w:tcPr>
          <w:p w14:paraId="245DB5D6" w14:textId="77777777" w:rsidR="00605FF7" w:rsidRPr="00B30F59" w:rsidRDefault="00605FF7" w:rsidP="00605FF7">
            <w:pPr>
              <w:spacing w:after="0" w:line="240" w:lineRule="auto"/>
              <w:jc w:val="center"/>
              <w:rPr>
                <w:rFonts w:ascii="Times New Roman" w:eastAsia="Times New Roman" w:hAnsi="Times New Roman"/>
              </w:rPr>
            </w:pPr>
            <w:r w:rsidRPr="00B30F59">
              <w:rPr>
                <w:rFonts w:ascii="Times New Roman" w:eastAsia="Times New Roman" w:hAnsi="Times New Roman"/>
              </w:rPr>
              <w:t>Life time (years)</w:t>
            </w:r>
          </w:p>
        </w:tc>
      </w:tr>
      <w:tr w:rsidR="00605FF7" w:rsidRPr="00B30F59" w14:paraId="2E73BA79" w14:textId="77777777" w:rsidTr="00605FF7">
        <w:trPr>
          <w:trHeight w:val="465"/>
        </w:trPr>
        <w:tc>
          <w:tcPr>
            <w:tcW w:w="1656" w:type="dxa"/>
            <w:tcBorders>
              <w:top w:val="single" w:sz="12" w:space="0" w:color="auto"/>
            </w:tcBorders>
            <w:shd w:val="clear" w:color="auto" w:fill="auto"/>
            <w:noWrap/>
            <w:vAlign w:val="center"/>
            <w:hideMark/>
          </w:tcPr>
          <w:p w14:paraId="6A853914" w14:textId="77777777" w:rsidR="00605FF7" w:rsidRPr="00B30F59" w:rsidRDefault="00605FF7" w:rsidP="00605FF7">
            <w:pPr>
              <w:spacing w:after="0" w:line="240" w:lineRule="auto"/>
              <w:rPr>
                <w:rFonts w:ascii="Times New Roman" w:eastAsia="Times New Roman" w:hAnsi="Times New Roman"/>
                <w:szCs w:val="24"/>
              </w:rPr>
            </w:pPr>
            <w:r w:rsidRPr="00B30F59">
              <w:rPr>
                <w:rFonts w:ascii="Times New Roman" w:eastAsia="Times New Roman" w:hAnsi="Times New Roman"/>
                <w:szCs w:val="24"/>
              </w:rPr>
              <w:t>PHES</w:t>
            </w:r>
          </w:p>
        </w:tc>
        <w:tc>
          <w:tcPr>
            <w:tcW w:w="1674" w:type="dxa"/>
            <w:tcBorders>
              <w:top w:val="single" w:sz="12" w:space="0" w:color="auto"/>
            </w:tcBorders>
            <w:shd w:val="clear" w:color="auto" w:fill="auto"/>
            <w:noWrap/>
            <w:vAlign w:val="center"/>
            <w:hideMark/>
          </w:tcPr>
          <w:p w14:paraId="13EB9A8C" w14:textId="6AFAF85E" w:rsidR="00605FF7" w:rsidRPr="00B30F59" w:rsidRDefault="00605FF7" w:rsidP="00605FF7">
            <w:pPr>
              <w:spacing w:after="0" w:line="240" w:lineRule="auto"/>
              <w:jc w:val="center"/>
              <w:rPr>
                <w:rFonts w:ascii="Times New Roman" w:eastAsia="Times New Roman" w:hAnsi="Times New Roman"/>
              </w:rPr>
            </w:pPr>
            <w:r w:rsidRPr="00B30F59">
              <w:rPr>
                <w:rFonts w:ascii="Times New Roman" w:eastAsia="Times New Roman" w:hAnsi="Times New Roman"/>
              </w:rPr>
              <w:t>1–24h +</w:t>
            </w:r>
          </w:p>
        </w:tc>
        <w:tc>
          <w:tcPr>
            <w:tcW w:w="1530" w:type="dxa"/>
            <w:tcBorders>
              <w:top w:val="single" w:sz="12" w:space="0" w:color="auto"/>
            </w:tcBorders>
            <w:shd w:val="clear" w:color="auto" w:fill="auto"/>
            <w:noWrap/>
            <w:vAlign w:val="center"/>
            <w:hideMark/>
          </w:tcPr>
          <w:p w14:paraId="50949E03" w14:textId="77777777" w:rsidR="00605FF7" w:rsidRPr="00B30F59" w:rsidRDefault="00605FF7" w:rsidP="00605FF7">
            <w:pPr>
              <w:spacing w:after="0" w:line="240" w:lineRule="auto"/>
              <w:jc w:val="center"/>
              <w:rPr>
                <w:rFonts w:ascii="Times New Roman" w:eastAsia="Times New Roman" w:hAnsi="Times New Roman"/>
              </w:rPr>
            </w:pPr>
            <w:r w:rsidRPr="00B30F59">
              <w:rPr>
                <w:rFonts w:ascii="Times New Roman" w:eastAsia="Times New Roman" w:hAnsi="Times New Roman"/>
              </w:rPr>
              <w:t>very small</w:t>
            </w:r>
          </w:p>
        </w:tc>
        <w:tc>
          <w:tcPr>
            <w:tcW w:w="1260" w:type="dxa"/>
            <w:tcBorders>
              <w:top w:val="single" w:sz="12" w:space="0" w:color="auto"/>
            </w:tcBorders>
            <w:shd w:val="clear" w:color="auto" w:fill="auto"/>
            <w:noWrap/>
            <w:vAlign w:val="center"/>
            <w:hideMark/>
          </w:tcPr>
          <w:p w14:paraId="707EB8EC" w14:textId="48267234" w:rsidR="00605FF7" w:rsidRPr="00B30F59" w:rsidRDefault="00605FF7" w:rsidP="00605FF7">
            <w:pPr>
              <w:spacing w:after="0" w:line="240" w:lineRule="auto"/>
              <w:jc w:val="center"/>
              <w:rPr>
                <w:rFonts w:ascii="Times New Roman" w:eastAsia="Times New Roman" w:hAnsi="Times New Roman"/>
              </w:rPr>
            </w:pPr>
            <w:r w:rsidRPr="00B30F59">
              <w:rPr>
                <w:rFonts w:ascii="Times New Roman" w:eastAsia="Times New Roman" w:hAnsi="Times New Roman"/>
              </w:rPr>
              <w:t>70–85</w:t>
            </w:r>
          </w:p>
        </w:tc>
        <w:tc>
          <w:tcPr>
            <w:tcW w:w="1350" w:type="dxa"/>
            <w:tcBorders>
              <w:top w:val="single" w:sz="12" w:space="0" w:color="auto"/>
            </w:tcBorders>
            <w:shd w:val="clear" w:color="auto" w:fill="auto"/>
            <w:noWrap/>
            <w:vAlign w:val="center"/>
            <w:hideMark/>
          </w:tcPr>
          <w:p w14:paraId="48891BC9" w14:textId="1B1FEDAA" w:rsidR="00605FF7" w:rsidRPr="00B30F59" w:rsidRDefault="00605FF7" w:rsidP="00605FF7">
            <w:pPr>
              <w:spacing w:after="0" w:line="240" w:lineRule="auto"/>
              <w:jc w:val="center"/>
              <w:rPr>
                <w:rFonts w:ascii="Times New Roman" w:eastAsia="Times New Roman" w:hAnsi="Times New Roman"/>
              </w:rPr>
            </w:pPr>
            <w:r w:rsidRPr="00B30F59">
              <w:rPr>
                <w:rFonts w:ascii="Times New Roman" w:eastAsia="Times New Roman" w:hAnsi="Times New Roman"/>
              </w:rPr>
              <w:t>12,000–35,000</w:t>
            </w:r>
          </w:p>
        </w:tc>
        <w:tc>
          <w:tcPr>
            <w:tcW w:w="900" w:type="dxa"/>
            <w:tcBorders>
              <w:top w:val="single" w:sz="12" w:space="0" w:color="auto"/>
            </w:tcBorders>
            <w:shd w:val="clear" w:color="auto" w:fill="auto"/>
            <w:noWrap/>
            <w:vAlign w:val="center"/>
            <w:hideMark/>
          </w:tcPr>
          <w:p w14:paraId="4EFBD6FE" w14:textId="5649FF56" w:rsidR="00605FF7" w:rsidRPr="00B30F59" w:rsidRDefault="00605FF7" w:rsidP="00605FF7">
            <w:pPr>
              <w:spacing w:after="0" w:line="240" w:lineRule="auto"/>
              <w:jc w:val="center"/>
              <w:rPr>
                <w:rFonts w:ascii="Times New Roman" w:eastAsia="Times New Roman" w:hAnsi="Times New Roman"/>
              </w:rPr>
            </w:pPr>
            <w:r w:rsidRPr="00B30F59">
              <w:rPr>
                <w:rFonts w:ascii="Times New Roman" w:eastAsia="Times New Roman" w:hAnsi="Times New Roman"/>
              </w:rPr>
              <w:t>40–60</w:t>
            </w:r>
          </w:p>
        </w:tc>
      </w:tr>
      <w:tr w:rsidR="00605FF7" w:rsidRPr="00B30F59" w14:paraId="63CE68F1" w14:textId="77777777" w:rsidTr="00605FF7">
        <w:trPr>
          <w:trHeight w:val="465"/>
        </w:trPr>
        <w:tc>
          <w:tcPr>
            <w:tcW w:w="1656" w:type="dxa"/>
            <w:shd w:val="clear" w:color="auto" w:fill="auto"/>
            <w:noWrap/>
            <w:vAlign w:val="center"/>
            <w:hideMark/>
          </w:tcPr>
          <w:p w14:paraId="28C57286" w14:textId="167E8925" w:rsidR="00605FF7" w:rsidRPr="00B30F59" w:rsidRDefault="00605FF7" w:rsidP="00605FF7">
            <w:pPr>
              <w:spacing w:after="0" w:line="240" w:lineRule="auto"/>
              <w:rPr>
                <w:rFonts w:ascii="Times New Roman" w:eastAsia="Times New Roman" w:hAnsi="Times New Roman"/>
                <w:szCs w:val="24"/>
              </w:rPr>
            </w:pPr>
            <w:r w:rsidRPr="00B30F59">
              <w:rPr>
                <w:rFonts w:ascii="Times New Roman" w:eastAsia="Times New Roman" w:hAnsi="Times New Roman"/>
                <w:szCs w:val="24"/>
              </w:rPr>
              <w:t>CAES</w:t>
            </w:r>
          </w:p>
        </w:tc>
        <w:tc>
          <w:tcPr>
            <w:tcW w:w="1674" w:type="dxa"/>
            <w:shd w:val="clear" w:color="auto" w:fill="auto"/>
            <w:noWrap/>
            <w:vAlign w:val="center"/>
            <w:hideMark/>
          </w:tcPr>
          <w:p w14:paraId="39C74BDB" w14:textId="67977A04" w:rsidR="00605FF7" w:rsidRPr="00B30F59" w:rsidRDefault="00605FF7" w:rsidP="00605FF7">
            <w:pPr>
              <w:spacing w:after="0" w:line="240" w:lineRule="auto"/>
              <w:jc w:val="center"/>
              <w:rPr>
                <w:rFonts w:ascii="Times New Roman" w:eastAsia="Times New Roman" w:hAnsi="Times New Roman"/>
              </w:rPr>
            </w:pPr>
            <w:r w:rsidRPr="00B30F59">
              <w:rPr>
                <w:rFonts w:ascii="Times New Roman" w:eastAsia="Times New Roman" w:hAnsi="Times New Roman"/>
              </w:rPr>
              <w:t>1–24h +</w:t>
            </w:r>
          </w:p>
        </w:tc>
        <w:tc>
          <w:tcPr>
            <w:tcW w:w="1530" w:type="dxa"/>
            <w:shd w:val="clear" w:color="auto" w:fill="auto"/>
            <w:noWrap/>
            <w:vAlign w:val="center"/>
            <w:hideMark/>
          </w:tcPr>
          <w:p w14:paraId="2DB5EDD9" w14:textId="77777777" w:rsidR="00605FF7" w:rsidRPr="00B30F59" w:rsidRDefault="00605FF7" w:rsidP="00605FF7">
            <w:pPr>
              <w:spacing w:after="0" w:line="240" w:lineRule="auto"/>
              <w:jc w:val="center"/>
              <w:rPr>
                <w:rFonts w:ascii="Times New Roman" w:eastAsia="Times New Roman" w:hAnsi="Times New Roman"/>
              </w:rPr>
            </w:pPr>
            <w:r w:rsidRPr="00B30F59">
              <w:rPr>
                <w:rFonts w:ascii="Times New Roman" w:eastAsia="Times New Roman" w:hAnsi="Times New Roman"/>
              </w:rPr>
              <w:t>small</w:t>
            </w:r>
          </w:p>
        </w:tc>
        <w:tc>
          <w:tcPr>
            <w:tcW w:w="1260" w:type="dxa"/>
            <w:shd w:val="clear" w:color="auto" w:fill="auto"/>
            <w:noWrap/>
            <w:vAlign w:val="center"/>
            <w:hideMark/>
          </w:tcPr>
          <w:p w14:paraId="377256C7" w14:textId="2077CFA0" w:rsidR="00605FF7" w:rsidRPr="00B30F59" w:rsidRDefault="00605FF7" w:rsidP="00605FF7">
            <w:pPr>
              <w:spacing w:after="0" w:line="240" w:lineRule="auto"/>
              <w:jc w:val="center"/>
              <w:rPr>
                <w:rFonts w:ascii="Times New Roman" w:eastAsia="Times New Roman" w:hAnsi="Times New Roman"/>
              </w:rPr>
            </w:pPr>
            <w:r w:rsidRPr="00B30F59">
              <w:rPr>
                <w:rFonts w:ascii="Times New Roman" w:eastAsia="Times New Roman" w:hAnsi="Times New Roman"/>
              </w:rPr>
              <w:t>70–80</w:t>
            </w:r>
          </w:p>
        </w:tc>
        <w:tc>
          <w:tcPr>
            <w:tcW w:w="1350" w:type="dxa"/>
            <w:shd w:val="clear" w:color="auto" w:fill="auto"/>
            <w:noWrap/>
            <w:vAlign w:val="center"/>
            <w:hideMark/>
          </w:tcPr>
          <w:p w14:paraId="3877EBEE" w14:textId="4EA4279D" w:rsidR="00605FF7" w:rsidRPr="00B30F59" w:rsidRDefault="00605FF7" w:rsidP="00605FF7">
            <w:pPr>
              <w:spacing w:after="0" w:line="240" w:lineRule="auto"/>
              <w:jc w:val="center"/>
              <w:rPr>
                <w:rFonts w:ascii="Times New Roman" w:eastAsia="Times New Roman" w:hAnsi="Times New Roman"/>
              </w:rPr>
            </w:pPr>
            <w:r w:rsidRPr="00B30F59">
              <w:rPr>
                <w:rFonts w:ascii="Times New Roman" w:eastAsia="Times New Roman" w:hAnsi="Times New Roman"/>
              </w:rPr>
              <w:t>9000–20,000</w:t>
            </w:r>
          </w:p>
        </w:tc>
        <w:tc>
          <w:tcPr>
            <w:tcW w:w="900" w:type="dxa"/>
            <w:shd w:val="clear" w:color="auto" w:fill="auto"/>
            <w:noWrap/>
            <w:vAlign w:val="center"/>
            <w:hideMark/>
          </w:tcPr>
          <w:p w14:paraId="6BA2E8EB" w14:textId="66B49DA6" w:rsidR="00605FF7" w:rsidRPr="00B30F59" w:rsidRDefault="00605FF7" w:rsidP="00605FF7">
            <w:pPr>
              <w:spacing w:after="0" w:line="240" w:lineRule="auto"/>
              <w:jc w:val="center"/>
              <w:rPr>
                <w:rFonts w:ascii="Times New Roman" w:eastAsia="Times New Roman" w:hAnsi="Times New Roman"/>
              </w:rPr>
            </w:pPr>
            <w:r w:rsidRPr="00B30F59">
              <w:rPr>
                <w:rFonts w:ascii="Times New Roman" w:eastAsia="Times New Roman" w:hAnsi="Times New Roman"/>
              </w:rPr>
              <w:t>20–40</w:t>
            </w:r>
          </w:p>
        </w:tc>
      </w:tr>
      <w:tr w:rsidR="00605FF7" w:rsidRPr="00B30F59" w14:paraId="409949E7" w14:textId="77777777" w:rsidTr="00605FF7">
        <w:trPr>
          <w:trHeight w:val="465"/>
        </w:trPr>
        <w:tc>
          <w:tcPr>
            <w:tcW w:w="1656" w:type="dxa"/>
            <w:shd w:val="clear" w:color="auto" w:fill="auto"/>
            <w:noWrap/>
            <w:vAlign w:val="center"/>
            <w:hideMark/>
          </w:tcPr>
          <w:p w14:paraId="009CE336" w14:textId="77777777" w:rsidR="00605FF7" w:rsidRPr="00B30F59" w:rsidRDefault="00605FF7" w:rsidP="00605FF7">
            <w:pPr>
              <w:spacing w:after="0" w:line="240" w:lineRule="auto"/>
              <w:rPr>
                <w:rFonts w:ascii="Times New Roman" w:eastAsia="Times New Roman" w:hAnsi="Times New Roman"/>
                <w:szCs w:val="24"/>
              </w:rPr>
            </w:pPr>
            <w:r w:rsidRPr="00B30F59">
              <w:rPr>
                <w:rFonts w:ascii="Times New Roman" w:eastAsia="Times New Roman" w:hAnsi="Times New Roman"/>
                <w:szCs w:val="24"/>
              </w:rPr>
              <w:t>Flywheel</w:t>
            </w:r>
          </w:p>
        </w:tc>
        <w:tc>
          <w:tcPr>
            <w:tcW w:w="1674" w:type="dxa"/>
            <w:shd w:val="clear" w:color="auto" w:fill="auto"/>
            <w:noWrap/>
            <w:vAlign w:val="center"/>
            <w:hideMark/>
          </w:tcPr>
          <w:p w14:paraId="1DC5332F" w14:textId="77777777" w:rsidR="00605FF7" w:rsidRPr="00B30F59" w:rsidRDefault="00605FF7" w:rsidP="00605FF7">
            <w:pPr>
              <w:spacing w:after="0" w:line="240" w:lineRule="auto"/>
              <w:jc w:val="center"/>
              <w:rPr>
                <w:rFonts w:ascii="Times New Roman" w:eastAsia="Times New Roman" w:hAnsi="Times New Roman"/>
              </w:rPr>
            </w:pPr>
            <w:r w:rsidRPr="00B30F59">
              <w:rPr>
                <w:rFonts w:ascii="Times New Roman" w:eastAsia="Times New Roman" w:hAnsi="Times New Roman"/>
              </w:rPr>
              <w:t>&lt; 15 minutes</w:t>
            </w:r>
          </w:p>
        </w:tc>
        <w:tc>
          <w:tcPr>
            <w:tcW w:w="1530" w:type="dxa"/>
            <w:shd w:val="clear" w:color="auto" w:fill="auto"/>
            <w:noWrap/>
            <w:vAlign w:val="center"/>
            <w:hideMark/>
          </w:tcPr>
          <w:p w14:paraId="31495E21" w14:textId="77777777" w:rsidR="00605FF7" w:rsidRPr="00B30F59" w:rsidRDefault="00605FF7" w:rsidP="00605FF7">
            <w:pPr>
              <w:spacing w:after="0" w:line="240" w:lineRule="auto"/>
              <w:jc w:val="center"/>
              <w:rPr>
                <w:rFonts w:ascii="Times New Roman" w:eastAsia="Times New Roman" w:hAnsi="Times New Roman"/>
              </w:rPr>
            </w:pPr>
            <w:r w:rsidRPr="00B30F59">
              <w:rPr>
                <w:rFonts w:ascii="Times New Roman" w:eastAsia="Times New Roman" w:hAnsi="Times New Roman"/>
              </w:rPr>
              <w:t>100%</w:t>
            </w:r>
          </w:p>
        </w:tc>
        <w:tc>
          <w:tcPr>
            <w:tcW w:w="1260" w:type="dxa"/>
            <w:shd w:val="clear" w:color="auto" w:fill="auto"/>
            <w:noWrap/>
            <w:vAlign w:val="center"/>
            <w:hideMark/>
          </w:tcPr>
          <w:p w14:paraId="66ACE4FA" w14:textId="77777777" w:rsidR="00605FF7" w:rsidRPr="00B30F59" w:rsidRDefault="00605FF7" w:rsidP="00605FF7">
            <w:pPr>
              <w:spacing w:after="0" w:line="240" w:lineRule="auto"/>
              <w:jc w:val="center"/>
              <w:rPr>
                <w:rFonts w:ascii="Times New Roman" w:eastAsia="Times New Roman" w:hAnsi="Times New Roman"/>
              </w:rPr>
            </w:pPr>
            <w:r w:rsidRPr="00B30F59">
              <w:rPr>
                <w:rFonts w:ascii="Times New Roman" w:eastAsia="Times New Roman" w:hAnsi="Times New Roman"/>
              </w:rPr>
              <w:t>85</w:t>
            </w:r>
          </w:p>
        </w:tc>
        <w:tc>
          <w:tcPr>
            <w:tcW w:w="1350" w:type="dxa"/>
            <w:shd w:val="clear" w:color="auto" w:fill="auto"/>
            <w:noWrap/>
            <w:vAlign w:val="center"/>
            <w:hideMark/>
          </w:tcPr>
          <w:p w14:paraId="11D929DF" w14:textId="77777777" w:rsidR="00605FF7" w:rsidRPr="00B30F59" w:rsidRDefault="00605FF7" w:rsidP="00605FF7">
            <w:pPr>
              <w:spacing w:after="0" w:line="240" w:lineRule="auto"/>
              <w:jc w:val="center"/>
              <w:rPr>
                <w:rFonts w:ascii="Times New Roman" w:eastAsia="Times New Roman" w:hAnsi="Times New Roman"/>
              </w:rPr>
            </w:pPr>
            <w:r w:rsidRPr="00B30F59">
              <w:rPr>
                <w:rFonts w:ascii="Times New Roman" w:eastAsia="Times New Roman" w:hAnsi="Times New Roman"/>
              </w:rPr>
              <w:t>20000+</w:t>
            </w:r>
          </w:p>
        </w:tc>
        <w:tc>
          <w:tcPr>
            <w:tcW w:w="900" w:type="dxa"/>
            <w:shd w:val="clear" w:color="auto" w:fill="auto"/>
            <w:noWrap/>
            <w:vAlign w:val="center"/>
            <w:hideMark/>
          </w:tcPr>
          <w:p w14:paraId="5328001D" w14:textId="32099DDF" w:rsidR="00605FF7" w:rsidRPr="00B30F59" w:rsidRDefault="00605FF7" w:rsidP="00605FF7">
            <w:pPr>
              <w:spacing w:after="0" w:line="240" w:lineRule="auto"/>
              <w:jc w:val="center"/>
              <w:rPr>
                <w:rFonts w:ascii="Times New Roman" w:eastAsia="Times New Roman" w:hAnsi="Times New Roman"/>
              </w:rPr>
            </w:pPr>
            <w:r w:rsidRPr="00B30F59">
              <w:rPr>
                <w:rFonts w:ascii="Times New Roman" w:eastAsia="Times New Roman" w:hAnsi="Times New Roman"/>
              </w:rPr>
              <w:t>10–15</w:t>
            </w:r>
          </w:p>
        </w:tc>
      </w:tr>
      <w:tr w:rsidR="00605FF7" w:rsidRPr="00B30F59" w14:paraId="0E470923" w14:textId="77777777" w:rsidTr="00605FF7">
        <w:trPr>
          <w:trHeight w:val="465"/>
        </w:trPr>
        <w:tc>
          <w:tcPr>
            <w:tcW w:w="1656" w:type="dxa"/>
            <w:shd w:val="clear" w:color="auto" w:fill="auto"/>
            <w:noWrap/>
            <w:vAlign w:val="center"/>
            <w:hideMark/>
          </w:tcPr>
          <w:p w14:paraId="53B4F5F0" w14:textId="0F601CF2" w:rsidR="00605FF7" w:rsidRPr="00B30F59" w:rsidRDefault="00605FF7" w:rsidP="00605FF7">
            <w:pPr>
              <w:spacing w:after="0" w:line="240" w:lineRule="auto"/>
              <w:rPr>
                <w:rFonts w:ascii="Times New Roman" w:eastAsia="Times New Roman" w:hAnsi="Times New Roman"/>
                <w:szCs w:val="24"/>
              </w:rPr>
            </w:pPr>
            <w:r w:rsidRPr="00B30F59">
              <w:rPr>
                <w:rFonts w:ascii="Times New Roman" w:eastAsia="Times New Roman" w:hAnsi="Times New Roman"/>
                <w:szCs w:val="24"/>
              </w:rPr>
              <w:t>Li-ion</w:t>
            </w:r>
          </w:p>
        </w:tc>
        <w:tc>
          <w:tcPr>
            <w:tcW w:w="1674" w:type="dxa"/>
            <w:shd w:val="clear" w:color="auto" w:fill="auto"/>
            <w:noWrap/>
            <w:vAlign w:val="center"/>
            <w:hideMark/>
          </w:tcPr>
          <w:p w14:paraId="604BDBEA" w14:textId="1B0ABE2B" w:rsidR="00605FF7" w:rsidRPr="00B30F59" w:rsidRDefault="00605FF7" w:rsidP="00605FF7">
            <w:pPr>
              <w:spacing w:after="0" w:line="240" w:lineRule="auto"/>
              <w:jc w:val="center"/>
              <w:rPr>
                <w:rFonts w:ascii="Times New Roman" w:eastAsia="Times New Roman" w:hAnsi="Times New Roman"/>
              </w:rPr>
            </w:pPr>
            <w:r w:rsidRPr="00B30F59">
              <w:rPr>
                <w:rFonts w:ascii="Times New Roman" w:eastAsia="Times New Roman" w:hAnsi="Times New Roman"/>
              </w:rPr>
              <w:t>seconds–hours</w:t>
            </w:r>
          </w:p>
        </w:tc>
        <w:tc>
          <w:tcPr>
            <w:tcW w:w="1530" w:type="dxa"/>
            <w:shd w:val="clear" w:color="auto" w:fill="auto"/>
            <w:noWrap/>
            <w:vAlign w:val="center"/>
            <w:hideMark/>
          </w:tcPr>
          <w:p w14:paraId="59409724" w14:textId="3790C937" w:rsidR="00605FF7" w:rsidRPr="00B30F59" w:rsidRDefault="00605FF7" w:rsidP="00605FF7">
            <w:pPr>
              <w:spacing w:after="0" w:line="240" w:lineRule="auto"/>
              <w:jc w:val="center"/>
              <w:rPr>
                <w:rFonts w:ascii="Times New Roman" w:eastAsia="Times New Roman" w:hAnsi="Times New Roman"/>
              </w:rPr>
            </w:pPr>
            <w:r w:rsidRPr="00B30F59">
              <w:rPr>
                <w:rFonts w:ascii="Times New Roman" w:eastAsia="Times New Roman" w:hAnsi="Times New Roman"/>
              </w:rPr>
              <w:t>0.1–0.3%</w:t>
            </w:r>
          </w:p>
        </w:tc>
        <w:tc>
          <w:tcPr>
            <w:tcW w:w="1260" w:type="dxa"/>
            <w:shd w:val="clear" w:color="auto" w:fill="auto"/>
            <w:noWrap/>
            <w:vAlign w:val="center"/>
            <w:hideMark/>
          </w:tcPr>
          <w:p w14:paraId="1DF338F1" w14:textId="0F2FF784" w:rsidR="00605FF7" w:rsidRPr="00B30F59" w:rsidRDefault="00605FF7" w:rsidP="00605FF7">
            <w:pPr>
              <w:spacing w:after="0" w:line="240" w:lineRule="auto"/>
              <w:jc w:val="center"/>
              <w:rPr>
                <w:rFonts w:ascii="Times New Roman" w:eastAsia="Times New Roman" w:hAnsi="Times New Roman"/>
              </w:rPr>
            </w:pPr>
            <w:r w:rsidRPr="00B30F59">
              <w:rPr>
                <w:rFonts w:ascii="Times New Roman" w:eastAsia="Times New Roman" w:hAnsi="Times New Roman"/>
              </w:rPr>
              <w:t>90–100</w:t>
            </w:r>
          </w:p>
        </w:tc>
        <w:tc>
          <w:tcPr>
            <w:tcW w:w="1350" w:type="dxa"/>
            <w:shd w:val="clear" w:color="auto" w:fill="auto"/>
            <w:noWrap/>
            <w:vAlign w:val="center"/>
            <w:hideMark/>
          </w:tcPr>
          <w:p w14:paraId="16DC2881" w14:textId="68C81944" w:rsidR="00605FF7" w:rsidRPr="00B30F59" w:rsidRDefault="00605FF7" w:rsidP="00605FF7">
            <w:pPr>
              <w:spacing w:after="0" w:line="240" w:lineRule="auto"/>
              <w:jc w:val="center"/>
              <w:rPr>
                <w:rFonts w:ascii="Times New Roman" w:eastAsia="Times New Roman" w:hAnsi="Times New Roman"/>
              </w:rPr>
            </w:pPr>
            <w:r w:rsidRPr="00B30F59">
              <w:rPr>
                <w:rFonts w:ascii="Times New Roman" w:eastAsia="Times New Roman" w:hAnsi="Times New Roman"/>
              </w:rPr>
              <w:t>1000–10,000</w:t>
            </w:r>
          </w:p>
        </w:tc>
        <w:tc>
          <w:tcPr>
            <w:tcW w:w="900" w:type="dxa"/>
            <w:shd w:val="clear" w:color="auto" w:fill="auto"/>
            <w:noWrap/>
            <w:vAlign w:val="center"/>
            <w:hideMark/>
          </w:tcPr>
          <w:p w14:paraId="170AA41F" w14:textId="08C5B88C" w:rsidR="00605FF7" w:rsidRPr="00B30F59" w:rsidRDefault="00605FF7" w:rsidP="00605FF7">
            <w:pPr>
              <w:spacing w:after="0" w:line="240" w:lineRule="auto"/>
              <w:jc w:val="center"/>
              <w:rPr>
                <w:rFonts w:ascii="Times New Roman" w:eastAsia="Times New Roman" w:hAnsi="Times New Roman"/>
              </w:rPr>
            </w:pPr>
            <w:r w:rsidRPr="00B30F59">
              <w:rPr>
                <w:rFonts w:ascii="Times New Roman" w:eastAsia="Times New Roman" w:hAnsi="Times New Roman"/>
              </w:rPr>
              <w:t>5–15</w:t>
            </w:r>
          </w:p>
        </w:tc>
      </w:tr>
      <w:tr w:rsidR="00605FF7" w:rsidRPr="00B30F59" w14:paraId="2FD13DF8" w14:textId="77777777" w:rsidTr="00605FF7">
        <w:trPr>
          <w:trHeight w:val="465"/>
        </w:trPr>
        <w:tc>
          <w:tcPr>
            <w:tcW w:w="1656" w:type="dxa"/>
            <w:shd w:val="clear" w:color="auto" w:fill="auto"/>
            <w:noWrap/>
            <w:vAlign w:val="center"/>
            <w:hideMark/>
          </w:tcPr>
          <w:p w14:paraId="56364F51" w14:textId="754334D8" w:rsidR="00605FF7" w:rsidRPr="00B30F59" w:rsidRDefault="00605FF7" w:rsidP="00605FF7">
            <w:pPr>
              <w:spacing w:after="0" w:line="240" w:lineRule="auto"/>
              <w:rPr>
                <w:rFonts w:ascii="Times New Roman" w:eastAsia="Times New Roman" w:hAnsi="Times New Roman"/>
                <w:szCs w:val="24"/>
              </w:rPr>
            </w:pPr>
            <w:r w:rsidRPr="00B30F59">
              <w:rPr>
                <w:rFonts w:ascii="Times New Roman" w:eastAsia="Times New Roman" w:hAnsi="Times New Roman"/>
                <w:szCs w:val="24"/>
              </w:rPr>
              <w:t>Lead-acid</w:t>
            </w:r>
          </w:p>
        </w:tc>
        <w:tc>
          <w:tcPr>
            <w:tcW w:w="1674" w:type="dxa"/>
            <w:shd w:val="clear" w:color="auto" w:fill="auto"/>
            <w:noWrap/>
            <w:vAlign w:val="center"/>
            <w:hideMark/>
          </w:tcPr>
          <w:p w14:paraId="7C8DBAD4" w14:textId="75F58182" w:rsidR="00605FF7" w:rsidRPr="00B30F59" w:rsidRDefault="00605FF7" w:rsidP="00605FF7">
            <w:pPr>
              <w:spacing w:after="0" w:line="240" w:lineRule="auto"/>
              <w:jc w:val="center"/>
              <w:rPr>
                <w:rFonts w:ascii="Times New Roman" w:eastAsia="Times New Roman" w:hAnsi="Times New Roman"/>
              </w:rPr>
            </w:pPr>
            <w:r w:rsidRPr="00B30F59">
              <w:rPr>
                <w:rFonts w:ascii="Times New Roman" w:eastAsia="Times New Roman" w:hAnsi="Times New Roman"/>
              </w:rPr>
              <w:t>minutes–hours</w:t>
            </w:r>
          </w:p>
        </w:tc>
        <w:tc>
          <w:tcPr>
            <w:tcW w:w="1530" w:type="dxa"/>
            <w:shd w:val="clear" w:color="auto" w:fill="auto"/>
            <w:noWrap/>
            <w:vAlign w:val="center"/>
            <w:hideMark/>
          </w:tcPr>
          <w:p w14:paraId="64454023" w14:textId="628AA3F8" w:rsidR="00605FF7" w:rsidRPr="00B30F59" w:rsidRDefault="00605FF7" w:rsidP="00605FF7">
            <w:pPr>
              <w:spacing w:after="0" w:line="240" w:lineRule="auto"/>
              <w:jc w:val="center"/>
              <w:rPr>
                <w:rFonts w:ascii="Times New Roman" w:eastAsia="Times New Roman" w:hAnsi="Times New Roman"/>
              </w:rPr>
            </w:pPr>
            <w:r w:rsidRPr="00B30F59">
              <w:rPr>
                <w:rFonts w:ascii="Times New Roman" w:eastAsia="Times New Roman" w:hAnsi="Times New Roman"/>
              </w:rPr>
              <w:t>0.1–0.3%</w:t>
            </w:r>
          </w:p>
        </w:tc>
        <w:tc>
          <w:tcPr>
            <w:tcW w:w="1260" w:type="dxa"/>
            <w:shd w:val="clear" w:color="auto" w:fill="auto"/>
            <w:noWrap/>
            <w:vAlign w:val="center"/>
            <w:hideMark/>
          </w:tcPr>
          <w:p w14:paraId="4FBA78EC" w14:textId="77777777" w:rsidR="00605FF7" w:rsidRPr="00B30F59" w:rsidRDefault="00605FF7" w:rsidP="00605FF7">
            <w:pPr>
              <w:spacing w:after="0" w:line="240" w:lineRule="auto"/>
              <w:jc w:val="center"/>
              <w:rPr>
                <w:rFonts w:ascii="Times New Roman" w:eastAsia="Times New Roman" w:hAnsi="Times New Roman"/>
              </w:rPr>
            </w:pPr>
            <w:r w:rsidRPr="00B30F59">
              <w:rPr>
                <w:rFonts w:ascii="Times New Roman" w:eastAsia="Times New Roman" w:hAnsi="Times New Roman"/>
              </w:rPr>
              <w:t>85</w:t>
            </w:r>
          </w:p>
        </w:tc>
        <w:tc>
          <w:tcPr>
            <w:tcW w:w="1350" w:type="dxa"/>
            <w:shd w:val="clear" w:color="auto" w:fill="auto"/>
            <w:noWrap/>
            <w:vAlign w:val="center"/>
            <w:hideMark/>
          </w:tcPr>
          <w:p w14:paraId="3FBDD964" w14:textId="40C20031" w:rsidR="00605FF7" w:rsidRPr="00B30F59" w:rsidRDefault="00605FF7" w:rsidP="00605FF7">
            <w:pPr>
              <w:spacing w:after="0" w:line="240" w:lineRule="auto"/>
              <w:jc w:val="center"/>
              <w:rPr>
                <w:rFonts w:ascii="Times New Roman" w:eastAsia="Times New Roman" w:hAnsi="Times New Roman"/>
              </w:rPr>
            </w:pPr>
            <w:r w:rsidRPr="00B30F59">
              <w:rPr>
                <w:rFonts w:ascii="Times New Roman" w:eastAsia="Times New Roman" w:hAnsi="Times New Roman"/>
              </w:rPr>
              <w:t>500–1500</w:t>
            </w:r>
          </w:p>
        </w:tc>
        <w:tc>
          <w:tcPr>
            <w:tcW w:w="900" w:type="dxa"/>
            <w:shd w:val="clear" w:color="auto" w:fill="auto"/>
            <w:noWrap/>
            <w:vAlign w:val="center"/>
            <w:hideMark/>
          </w:tcPr>
          <w:p w14:paraId="71499B21" w14:textId="03CB29FA" w:rsidR="00605FF7" w:rsidRPr="00B30F59" w:rsidRDefault="00605FF7" w:rsidP="00605FF7">
            <w:pPr>
              <w:spacing w:after="0" w:line="240" w:lineRule="auto"/>
              <w:jc w:val="center"/>
              <w:rPr>
                <w:rFonts w:ascii="Times New Roman" w:eastAsia="Times New Roman" w:hAnsi="Times New Roman"/>
              </w:rPr>
            </w:pPr>
            <w:r w:rsidRPr="00B30F59">
              <w:rPr>
                <w:rFonts w:ascii="Times New Roman" w:eastAsia="Times New Roman" w:hAnsi="Times New Roman"/>
              </w:rPr>
              <w:t>5–15</w:t>
            </w:r>
          </w:p>
        </w:tc>
      </w:tr>
      <w:tr w:rsidR="00605FF7" w:rsidRPr="00B30F59" w14:paraId="3262E9F0" w14:textId="77777777" w:rsidTr="00605FF7">
        <w:trPr>
          <w:trHeight w:val="465"/>
        </w:trPr>
        <w:tc>
          <w:tcPr>
            <w:tcW w:w="1656" w:type="dxa"/>
            <w:shd w:val="clear" w:color="auto" w:fill="auto"/>
            <w:noWrap/>
            <w:vAlign w:val="center"/>
            <w:hideMark/>
          </w:tcPr>
          <w:p w14:paraId="09432C0A" w14:textId="77777777" w:rsidR="00605FF7" w:rsidRPr="00B30F59" w:rsidRDefault="00605FF7" w:rsidP="00605FF7">
            <w:pPr>
              <w:spacing w:after="0" w:line="240" w:lineRule="auto"/>
              <w:rPr>
                <w:rFonts w:ascii="Times New Roman" w:eastAsia="Times New Roman" w:hAnsi="Times New Roman"/>
                <w:szCs w:val="24"/>
              </w:rPr>
            </w:pPr>
            <w:r w:rsidRPr="00B30F59">
              <w:rPr>
                <w:rFonts w:ascii="Times New Roman" w:eastAsia="Times New Roman" w:hAnsi="Times New Roman"/>
                <w:szCs w:val="24"/>
              </w:rPr>
              <w:t>NiCd</w:t>
            </w:r>
          </w:p>
        </w:tc>
        <w:tc>
          <w:tcPr>
            <w:tcW w:w="1674" w:type="dxa"/>
            <w:shd w:val="clear" w:color="auto" w:fill="auto"/>
            <w:noWrap/>
            <w:vAlign w:val="center"/>
            <w:hideMark/>
          </w:tcPr>
          <w:p w14:paraId="70FD200C" w14:textId="7DFC60C7" w:rsidR="00605FF7" w:rsidRPr="00B30F59" w:rsidRDefault="00605FF7" w:rsidP="00605FF7">
            <w:pPr>
              <w:spacing w:after="0" w:line="240" w:lineRule="auto"/>
              <w:jc w:val="center"/>
              <w:rPr>
                <w:rFonts w:ascii="Times New Roman" w:eastAsia="Times New Roman" w:hAnsi="Times New Roman"/>
              </w:rPr>
            </w:pPr>
            <w:r w:rsidRPr="00B30F59">
              <w:rPr>
                <w:rFonts w:ascii="Times New Roman" w:eastAsia="Times New Roman" w:hAnsi="Times New Roman"/>
              </w:rPr>
              <w:t>minutes–hours</w:t>
            </w:r>
          </w:p>
        </w:tc>
        <w:tc>
          <w:tcPr>
            <w:tcW w:w="1530" w:type="dxa"/>
            <w:shd w:val="clear" w:color="auto" w:fill="auto"/>
            <w:noWrap/>
            <w:vAlign w:val="center"/>
            <w:hideMark/>
          </w:tcPr>
          <w:p w14:paraId="39C350D7" w14:textId="317D13EC" w:rsidR="00605FF7" w:rsidRPr="00B30F59" w:rsidRDefault="00605FF7" w:rsidP="00605FF7">
            <w:pPr>
              <w:spacing w:after="0" w:line="240" w:lineRule="auto"/>
              <w:jc w:val="center"/>
              <w:rPr>
                <w:rFonts w:ascii="Times New Roman" w:eastAsia="Times New Roman" w:hAnsi="Times New Roman"/>
              </w:rPr>
            </w:pPr>
            <w:r w:rsidRPr="00B30F59">
              <w:rPr>
                <w:rFonts w:ascii="Times New Roman" w:eastAsia="Times New Roman" w:hAnsi="Times New Roman"/>
              </w:rPr>
              <w:t>0.2–0.6</w:t>
            </w:r>
          </w:p>
        </w:tc>
        <w:tc>
          <w:tcPr>
            <w:tcW w:w="1260" w:type="dxa"/>
            <w:shd w:val="clear" w:color="auto" w:fill="auto"/>
            <w:noWrap/>
            <w:vAlign w:val="center"/>
            <w:hideMark/>
          </w:tcPr>
          <w:p w14:paraId="150111EA" w14:textId="001D80D5" w:rsidR="00605FF7" w:rsidRPr="00B30F59" w:rsidRDefault="00605FF7" w:rsidP="00605FF7">
            <w:pPr>
              <w:spacing w:after="0" w:line="240" w:lineRule="auto"/>
              <w:jc w:val="center"/>
              <w:rPr>
                <w:rFonts w:ascii="Times New Roman" w:eastAsia="Times New Roman" w:hAnsi="Times New Roman"/>
              </w:rPr>
            </w:pPr>
            <w:r w:rsidRPr="00B30F59">
              <w:rPr>
                <w:rFonts w:ascii="Times New Roman" w:eastAsia="Times New Roman" w:hAnsi="Times New Roman"/>
              </w:rPr>
              <w:t>60–70</w:t>
            </w:r>
          </w:p>
        </w:tc>
        <w:tc>
          <w:tcPr>
            <w:tcW w:w="1350" w:type="dxa"/>
            <w:shd w:val="clear" w:color="auto" w:fill="auto"/>
            <w:noWrap/>
            <w:vAlign w:val="center"/>
            <w:hideMark/>
          </w:tcPr>
          <w:p w14:paraId="6518EE42" w14:textId="78A5E78C" w:rsidR="00605FF7" w:rsidRPr="00B30F59" w:rsidRDefault="00605FF7" w:rsidP="00605FF7">
            <w:pPr>
              <w:spacing w:after="0" w:line="240" w:lineRule="auto"/>
              <w:jc w:val="center"/>
              <w:rPr>
                <w:rFonts w:ascii="Times New Roman" w:eastAsia="Times New Roman" w:hAnsi="Times New Roman"/>
              </w:rPr>
            </w:pPr>
            <w:r w:rsidRPr="00B30F59">
              <w:rPr>
                <w:rFonts w:ascii="Times New Roman" w:eastAsia="Times New Roman" w:hAnsi="Times New Roman"/>
              </w:rPr>
              <w:t>2000–2500</w:t>
            </w:r>
          </w:p>
        </w:tc>
        <w:tc>
          <w:tcPr>
            <w:tcW w:w="900" w:type="dxa"/>
            <w:shd w:val="clear" w:color="auto" w:fill="auto"/>
            <w:noWrap/>
            <w:vAlign w:val="center"/>
            <w:hideMark/>
          </w:tcPr>
          <w:p w14:paraId="08795949" w14:textId="10458BAD" w:rsidR="00605FF7" w:rsidRPr="00B30F59" w:rsidRDefault="00605FF7" w:rsidP="00605FF7">
            <w:pPr>
              <w:spacing w:after="0" w:line="240" w:lineRule="auto"/>
              <w:jc w:val="center"/>
              <w:rPr>
                <w:rFonts w:ascii="Times New Roman" w:eastAsia="Times New Roman" w:hAnsi="Times New Roman"/>
              </w:rPr>
            </w:pPr>
            <w:r w:rsidRPr="00B30F59">
              <w:rPr>
                <w:rFonts w:ascii="Times New Roman" w:eastAsia="Times New Roman" w:hAnsi="Times New Roman"/>
              </w:rPr>
              <w:t>10–20</w:t>
            </w:r>
          </w:p>
        </w:tc>
      </w:tr>
      <w:tr w:rsidR="00605FF7" w:rsidRPr="00B30F59" w14:paraId="6E1685C7" w14:textId="77777777" w:rsidTr="00605FF7">
        <w:trPr>
          <w:trHeight w:val="465"/>
        </w:trPr>
        <w:tc>
          <w:tcPr>
            <w:tcW w:w="1656" w:type="dxa"/>
            <w:shd w:val="clear" w:color="auto" w:fill="auto"/>
            <w:noWrap/>
            <w:vAlign w:val="center"/>
            <w:hideMark/>
          </w:tcPr>
          <w:p w14:paraId="17B55A4E" w14:textId="77777777" w:rsidR="00605FF7" w:rsidRPr="00B30F59" w:rsidRDefault="00605FF7" w:rsidP="00605FF7">
            <w:pPr>
              <w:spacing w:after="0" w:line="240" w:lineRule="auto"/>
              <w:rPr>
                <w:rFonts w:ascii="Times New Roman" w:eastAsia="Times New Roman" w:hAnsi="Times New Roman"/>
                <w:szCs w:val="24"/>
              </w:rPr>
            </w:pPr>
            <w:r w:rsidRPr="00B30F59">
              <w:rPr>
                <w:rFonts w:ascii="Times New Roman" w:eastAsia="Times New Roman" w:hAnsi="Times New Roman"/>
                <w:szCs w:val="24"/>
              </w:rPr>
              <w:t>NaS</w:t>
            </w:r>
          </w:p>
        </w:tc>
        <w:tc>
          <w:tcPr>
            <w:tcW w:w="1674" w:type="dxa"/>
            <w:shd w:val="clear" w:color="auto" w:fill="auto"/>
            <w:noWrap/>
            <w:vAlign w:val="center"/>
            <w:hideMark/>
          </w:tcPr>
          <w:p w14:paraId="23562C11" w14:textId="05B8F4BC" w:rsidR="00605FF7" w:rsidRPr="00B30F59" w:rsidRDefault="00605FF7" w:rsidP="00605FF7">
            <w:pPr>
              <w:spacing w:after="0" w:line="240" w:lineRule="auto"/>
              <w:jc w:val="center"/>
              <w:rPr>
                <w:rFonts w:ascii="Times New Roman" w:eastAsia="Times New Roman" w:hAnsi="Times New Roman"/>
              </w:rPr>
            </w:pPr>
            <w:r w:rsidRPr="00B30F59">
              <w:rPr>
                <w:rFonts w:ascii="Times New Roman" w:eastAsia="Times New Roman" w:hAnsi="Times New Roman"/>
              </w:rPr>
              <w:t>minutes–hours</w:t>
            </w:r>
          </w:p>
        </w:tc>
        <w:tc>
          <w:tcPr>
            <w:tcW w:w="1530" w:type="dxa"/>
            <w:shd w:val="clear" w:color="auto" w:fill="auto"/>
            <w:noWrap/>
            <w:vAlign w:val="center"/>
            <w:hideMark/>
          </w:tcPr>
          <w:p w14:paraId="3BE557D3" w14:textId="77777777" w:rsidR="00605FF7" w:rsidRPr="00B30F59" w:rsidRDefault="00605FF7" w:rsidP="00605FF7">
            <w:pPr>
              <w:spacing w:after="0" w:line="240" w:lineRule="auto"/>
              <w:jc w:val="center"/>
              <w:rPr>
                <w:rFonts w:ascii="Times New Roman" w:eastAsia="Times New Roman" w:hAnsi="Times New Roman"/>
              </w:rPr>
            </w:pPr>
            <w:r w:rsidRPr="00B30F59">
              <w:rPr>
                <w:rFonts w:ascii="Times New Roman" w:eastAsia="Times New Roman" w:hAnsi="Times New Roman"/>
              </w:rPr>
              <w:t>20%</w:t>
            </w:r>
          </w:p>
        </w:tc>
        <w:tc>
          <w:tcPr>
            <w:tcW w:w="1260" w:type="dxa"/>
            <w:shd w:val="clear" w:color="auto" w:fill="auto"/>
            <w:noWrap/>
            <w:vAlign w:val="center"/>
            <w:hideMark/>
          </w:tcPr>
          <w:p w14:paraId="686716B6" w14:textId="21A12748" w:rsidR="00605FF7" w:rsidRPr="00B30F59" w:rsidRDefault="00605FF7" w:rsidP="00605FF7">
            <w:pPr>
              <w:spacing w:after="0" w:line="240" w:lineRule="auto"/>
              <w:jc w:val="center"/>
              <w:rPr>
                <w:rFonts w:ascii="Times New Roman" w:eastAsia="Times New Roman" w:hAnsi="Times New Roman"/>
              </w:rPr>
            </w:pPr>
            <w:r w:rsidRPr="00B30F59">
              <w:rPr>
                <w:rFonts w:ascii="Times New Roman" w:eastAsia="Times New Roman" w:hAnsi="Times New Roman"/>
              </w:rPr>
              <w:t>75–90</w:t>
            </w:r>
          </w:p>
        </w:tc>
        <w:tc>
          <w:tcPr>
            <w:tcW w:w="1350" w:type="dxa"/>
            <w:shd w:val="clear" w:color="auto" w:fill="auto"/>
            <w:noWrap/>
            <w:vAlign w:val="center"/>
            <w:hideMark/>
          </w:tcPr>
          <w:p w14:paraId="55DF34E2" w14:textId="77777777" w:rsidR="00605FF7" w:rsidRPr="00B30F59" w:rsidRDefault="00605FF7" w:rsidP="00605FF7">
            <w:pPr>
              <w:spacing w:after="0" w:line="240" w:lineRule="auto"/>
              <w:jc w:val="center"/>
              <w:rPr>
                <w:rFonts w:ascii="Times New Roman" w:eastAsia="Times New Roman" w:hAnsi="Times New Roman"/>
              </w:rPr>
            </w:pPr>
            <w:r w:rsidRPr="00B30F59">
              <w:rPr>
                <w:rFonts w:ascii="Times New Roman" w:eastAsia="Times New Roman" w:hAnsi="Times New Roman"/>
              </w:rPr>
              <w:t>2500</w:t>
            </w:r>
          </w:p>
        </w:tc>
        <w:tc>
          <w:tcPr>
            <w:tcW w:w="900" w:type="dxa"/>
            <w:shd w:val="clear" w:color="auto" w:fill="auto"/>
            <w:noWrap/>
            <w:vAlign w:val="center"/>
            <w:hideMark/>
          </w:tcPr>
          <w:p w14:paraId="6EFCAA19" w14:textId="6EDDC35A" w:rsidR="00605FF7" w:rsidRPr="00B30F59" w:rsidRDefault="00605FF7" w:rsidP="00605FF7">
            <w:pPr>
              <w:spacing w:after="0" w:line="240" w:lineRule="auto"/>
              <w:jc w:val="center"/>
              <w:rPr>
                <w:rFonts w:ascii="Times New Roman" w:eastAsia="Times New Roman" w:hAnsi="Times New Roman"/>
              </w:rPr>
            </w:pPr>
            <w:r w:rsidRPr="00B30F59">
              <w:rPr>
                <w:rFonts w:ascii="Times New Roman" w:eastAsia="Times New Roman" w:hAnsi="Times New Roman"/>
              </w:rPr>
              <w:t>10–15</w:t>
            </w:r>
          </w:p>
        </w:tc>
      </w:tr>
      <w:tr w:rsidR="00605FF7" w:rsidRPr="00B30F59" w14:paraId="0AF6B137" w14:textId="77777777" w:rsidTr="00605FF7">
        <w:trPr>
          <w:trHeight w:val="465"/>
        </w:trPr>
        <w:tc>
          <w:tcPr>
            <w:tcW w:w="1656" w:type="dxa"/>
            <w:shd w:val="clear" w:color="auto" w:fill="auto"/>
            <w:noWrap/>
            <w:vAlign w:val="center"/>
            <w:hideMark/>
          </w:tcPr>
          <w:p w14:paraId="71171781" w14:textId="77777777" w:rsidR="00605FF7" w:rsidRPr="00B30F59" w:rsidRDefault="00605FF7" w:rsidP="00605FF7">
            <w:pPr>
              <w:spacing w:after="0" w:line="240" w:lineRule="auto"/>
              <w:rPr>
                <w:rFonts w:ascii="Times New Roman" w:eastAsia="Times New Roman" w:hAnsi="Times New Roman"/>
                <w:szCs w:val="24"/>
              </w:rPr>
            </w:pPr>
            <w:r w:rsidRPr="00B30F59">
              <w:rPr>
                <w:rFonts w:ascii="Times New Roman" w:eastAsia="Times New Roman" w:hAnsi="Times New Roman"/>
                <w:szCs w:val="24"/>
              </w:rPr>
              <w:t>VR</w:t>
            </w:r>
          </w:p>
        </w:tc>
        <w:tc>
          <w:tcPr>
            <w:tcW w:w="1674" w:type="dxa"/>
            <w:shd w:val="clear" w:color="auto" w:fill="auto"/>
            <w:noWrap/>
            <w:vAlign w:val="center"/>
            <w:hideMark/>
          </w:tcPr>
          <w:p w14:paraId="1DEDA594" w14:textId="1F9146AD" w:rsidR="00605FF7" w:rsidRPr="00B30F59" w:rsidRDefault="00605FF7" w:rsidP="00605FF7">
            <w:pPr>
              <w:spacing w:after="0" w:line="240" w:lineRule="auto"/>
              <w:jc w:val="center"/>
              <w:rPr>
                <w:rFonts w:ascii="Times New Roman" w:eastAsia="Times New Roman" w:hAnsi="Times New Roman"/>
              </w:rPr>
            </w:pPr>
            <w:r w:rsidRPr="00B30F59">
              <w:rPr>
                <w:rFonts w:ascii="Times New Roman" w:eastAsia="Times New Roman" w:hAnsi="Times New Roman"/>
              </w:rPr>
              <w:t>minutes–hours</w:t>
            </w:r>
          </w:p>
        </w:tc>
        <w:tc>
          <w:tcPr>
            <w:tcW w:w="1530" w:type="dxa"/>
            <w:shd w:val="clear" w:color="auto" w:fill="auto"/>
            <w:noWrap/>
            <w:vAlign w:val="center"/>
            <w:hideMark/>
          </w:tcPr>
          <w:p w14:paraId="40F5E007" w14:textId="77777777" w:rsidR="00605FF7" w:rsidRPr="00B30F59" w:rsidRDefault="00605FF7" w:rsidP="00605FF7">
            <w:pPr>
              <w:spacing w:after="0" w:line="240" w:lineRule="auto"/>
              <w:jc w:val="center"/>
              <w:rPr>
                <w:rFonts w:ascii="Times New Roman" w:eastAsia="Times New Roman" w:hAnsi="Times New Roman"/>
              </w:rPr>
            </w:pPr>
            <w:r w:rsidRPr="00B30F59">
              <w:rPr>
                <w:rFonts w:ascii="Times New Roman" w:eastAsia="Times New Roman" w:hAnsi="Times New Roman"/>
              </w:rPr>
              <w:t>small</w:t>
            </w:r>
          </w:p>
        </w:tc>
        <w:tc>
          <w:tcPr>
            <w:tcW w:w="1260" w:type="dxa"/>
            <w:shd w:val="clear" w:color="auto" w:fill="auto"/>
            <w:noWrap/>
            <w:vAlign w:val="center"/>
            <w:hideMark/>
          </w:tcPr>
          <w:p w14:paraId="33A04E67" w14:textId="78D8A9B9" w:rsidR="00605FF7" w:rsidRPr="00B30F59" w:rsidRDefault="00605FF7" w:rsidP="00605FF7">
            <w:pPr>
              <w:spacing w:after="0" w:line="240" w:lineRule="auto"/>
              <w:jc w:val="center"/>
              <w:rPr>
                <w:rFonts w:ascii="Times New Roman" w:eastAsia="Times New Roman" w:hAnsi="Times New Roman"/>
              </w:rPr>
            </w:pPr>
            <w:r w:rsidRPr="00B30F59">
              <w:rPr>
                <w:rFonts w:ascii="Times New Roman" w:eastAsia="Times New Roman" w:hAnsi="Times New Roman"/>
              </w:rPr>
              <w:t>70–90</w:t>
            </w:r>
          </w:p>
        </w:tc>
        <w:tc>
          <w:tcPr>
            <w:tcW w:w="1350" w:type="dxa"/>
            <w:shd w:val="clear" w:color="auto" w:fill="auto"/>
            <w:noWrap/>
            <w:vAlign w:val="center"/>
            <w:hideMark/>
          </w:tcPr>
          <w:p w14:paraId="27EC8170" w14:textId="77777777" w:rsidR="00605FF7" w:rsidRPr="00B30F59" w:rsidRDefault="00605FF7" w:rsidP="00605FF7">
            <w:pPr>
              <w:spacing w:after="0" w:line="240" w:lineRule="auto"/>
              <w:jc w:val="center"/>
              <w:rPr>
                <w:rFonts w:ascii="Times New Roman" w:eastAsia="Times New Roman" w:hAnsi="Times New Roman"/>
              </w:rPr>
            </w:pPr>
            <w:r w:rsidRPr="00B30F59">
              <w:rPr>
                <w:rFonts w:ascii="Times New Roman" w:eastAsia="Times New Roman" w:hAnsi="Times New Roman"/>
              </w:rPr>
              <w:t>10,000</w:t>
            </w:r>
          </w:p>
        </w:tc>
        <w:tc>
          <w:tcPr>
            <w:tcW w:w="900" w:type="dxa"/>
            <w:shd w:val="clear" w:color="auto" w:fill="auto"/>
            <w:noWrap/>
            <w:vAlign w:val="center"/>
            <w:hideMark/>
          </w:tcPr>
          <w:p w14:paraId="372E6C1F" w14:textId="73DA8152" w:rsidR="00605FF7" w:rsidRPr="00B30F59" w:rsidRDefault="00605FF7" w:rsidP="00605FF7">
            <w:pPr>
              <w:spacing w:after="0" w:line="240" w:lineRule="auto"/>
              <w:jc w:val="center"/>
              <w:rPr>
                <w:rFonts w:ascii="Times New Roman" w:eastAsia="Times New Roman" w:hAnsi="Times New Roman"/>
              </w:rPr>
            </w:pPr>
            <w:r w:rsidRPr="00B30F59">
              <w:rPr>
                <w:rFonts w:ascii="Times New Roman" w:eastAsia="Times New Roman" w:hAnsi="Times New Roman"/>
              </w:rPr>
              <w:t>5–10</w:t>
            </w:r>
          </w:p>
        </w:tc>
      </w:tr>
      <w:tr w:rsidR="00605FF7" w:rsidRPr="00B30F59" w14:paraId="66D562B0" w14:textId="77777777" w:rsidTr="00605FF7">
        <w:trPr>
          <w:trHeight w:val="465"/>
        </w:trPr>
        <w:tc>
          <w:tcPr>
            <w:tcW w:w="1656" w:type="dxa"/>
            <w:shd w:val="clear" w:color="auto" w:fill="auto"/>
            <w:noWrap/>
            <w:vAlign w:val="center"/>
            <w:hideMark/>
          </w:tcPr>
          <w:p w14:paraId="34F93730" w14:textId="77777777" w:rsidR="00605FF7" w:rsidRPr="00B30F59" w:rsidRDefault="00605FF7" w:rsidP="00605FF7">
            <w:pPr>
              <w:spacing w:after="0" w:line="240" w:lineRule="auto"/>
              <w:rPr>
                <w:rFonts w:ascii="Times New Roman" w:eastAsia="Times New Roman" w:hAnsi="Times New Roman"/>
                <w:szCs w:val="24"/>
              </w:rPr>
            </w:pPr>
            <w:r w:rsidRPr="00B30F59">
              <w:rPr>
                <w:rFonts w:ascii="Times New Roman" w:eastAsia="Times New Roman" w:hAnsi="Times New Roman"/>
                <w:szCs w:val="24"/>
              </w:rPr>
              <w:t>PSB</w:t>
            </w:r>
          </w:p>
        </w:tc>
        <w:tc>
          <w:tcPr>
            <w:tcW w:w="1674" w:type="dxa"/>
            <w:shd w:val="clear" w:color="auto" w:fill="auto"/>
            <w:noWrap/>
            <w:vAlign w:val="center"/>
            <w:hideMark/>
          </w:tcPr>
          <w:p w14:paraId="57C70CB8" w14:textId="38DFA8A6" w:rsidR="00605FF7" w:rsidRPr="00B30F59" w:rsidRDefault="00605FF7" w:rsidP="00605FF7">
            <w:pPr>
              <w:spacing w:after="0" w:line="240" w:lineRule="auto"/>
              <w:jc w:val="center"/>
              <w:rPr>
                <w:rFonts w:ascii="Times New Roman" w:eastAsia="Times New Roman" w:hAnsi="Times New Roman"/>
              </w:rPr>
            </w:pPr>
            <w:r w:rsidRPr="00B30F59">
              <w:rPr>
                <w:rFonts w:ascii="Times New Roman" w:eastAsia="Times New Roman" w:hAnsi="Times New Roman"/>
              </w:rPr>
              <w:t>minutes–hours</w:t>
            </w:r>
          </w:p>
        </w:tc>
        <w:tc>
          <w:tcPr>
            <w:tcW w:w="1530" w:type="dxa"/>
            <w:shd w:val="clear" w:color="auto" w:fill="auto"/>
            <w:noWrap/>
            <w:vAlign w:val="center"/>
            <w:hideMark/>
          </w:tcPr>
          <w:p w14:paraId="0A3FD859" w14:textId="77777777" w:rsidR="00605FF7" w:rsidRPr="00B30F59" w:rsidRDefault="00605FF7" w:rsidP="00605FF7">
            <w:pPr>
              <w:spacing w:after="0" w:line="240" w:lineRule="auto"/>
              <w:jc w:val="center"/>
              <w:rPr>
                <w:rFonts w:ascii="Times New Roman" w:eastAsia="Times New Roman" w:hAnsi="Times New Roman"/>
              </w:rPr>
            </w:pPr>
            <w:r w:rsidRPr="00B30F59">
              <w:rPr>
                <w:rFonts w:ascii="Times New Roman" w:eastAsia="Times New Roman" w:hAnsi="Times New Roman"/>
              </w:rPr>
              <w:t>small</w:t>
            </w:r>
          </w:p>
        </w:tc>
        <w:tc>
          <w:tcPr>
            <w:tcW w:w="1260" w:type="dxa"/>
            <w:shd w:val="clear" w:color="auto" w:fill="auto"/>
            <w:noWrap/>
            <w:vAlign w:val="center"/>
            <w:hideMark/>
          </w:tcPr>
          <w:p w14:paraId="4E5B7837" w14:textId="77777777" w:rsidR="00605FF7" w:rsidRPr="00B30F59" w:rsidRDefault="00605FF7" w:rsidP="00605FF7">
            <w:pPr>
              <w:spacing w:after="0" w:line="240" w:lineRule="auto"/>
              <w:jc w:val="center"/>
              <w:rPr>
                <w:rFonts w:ascii="Times New Roman" w:eastAsia="Times New Roman" w:hAnsi="Times New Roman"/>
              </w:rPr>
            </w:pPr>
            <w:r w:rsidRPr="00B30F59">
              <w:rPr>
                <w:rFonts w:ascii="Times New Roman" w:eastAsia="Times New Roman" w:hAnsi="Times New Roman"/>
              </w:rPr>
              <w:t>75</w:t>
            </w:r>
          </w:p>
        </w:tc>
        <w:tc>
          <w:tcPr>
            <w:tcW w:w="1350" w:type="dxa"/>
            <w:shd w:val="clear" w:color="auto" w:fill="auto"/>
            <w:noWrap/>
            <w:vAlign w:val="center"/>
            <w:hideMark/>
          </w:tcPr>
          <w:p w14:paraId="261FC46D" w14:textId="77777777" w:rsidR="00605FF7" w:rsidRPr="00B30F59" w:rsidRDefault="00605FF7" w:rsidP="00605FF7">
            <w:pPr>
              <w:spacing w:after="0" w:line="240" w:lineRule="auto"/>
              <w:jc w:val="center"/>
              <w:rPr>
                <w:rFonts w:ascii="Times New Roman" w:eastAsia="Times New Roman" w:hAnsi="Times New Roman"/>
              </w:rPr>
            </w:pPr>
            <w:r w:rsidRPr="00B30F59">
              <w:rPr>
                <w:rFonts w:ascii="Times New Roman" w:eastAsia="Times New Roman" w:hAnsi="Times New Roman"/>
              </w:rPr>
              <w:t>2000</w:t>
            </w:r>
          </w:p>
        </w:tc>
        <w:tc>
          <w:tcPr>
            <w:tcW w:w="900" w:type="dxa"/>
            <w:shd w:val="clear" w:color="auto" w:fill="auto"/>
            <w:noWrap/>
            <w:vAlign w:val="center"/>
            <w:hideMark/>
          </w:tcPr>
          <w:p w14:paraId="2BBF5966" w14:textId="2D2E97D6" w:rsidR="00605FF7" w:rsidRPr="00B30F59" w:rsidRDefault="00605FF7" w:rsidP="00605FF7">
            <w:pPr>
              <w:spacing w:after="0" w:line="240" w:lineRule="auto"/>
              <w:jc w:val="center"/>
              <w:rPr>
                <w:rFonts w:ascii="Times New Roman" w:eastAsia="Times New Roman" w:hAnsi="Times New Roman"/>
              </w:rPr>
            </w:pPr>
            <w:r w:rsidRPr="00B30F59">
              <w:rPr>
                <w:rFonts w:ascii="Times New Roman" w:eastAsia="Times New Roman" w:hAnsi="Times New Roman"/>
              </w:rPr>
              <w:t>10–15</w:t>
            </w:r>
          </w:p>
        </w:tc>
      </w:tr>
      <w:tr w:rsidR="00605FF7" w:rsidRPr="00B30F59" w14:paraId="4E9E84F4" w14:textId="77777777" w:rsidTr="00605FF7">
        <w:trPr>
          <w:trHeight w:val="465"/>
        </w:trPr>
        <w:tc>
          <w:tcPr>
            <w:tcW w:w="1656" w:type="dxa"/>
            <w:shd w:val="clear" w:color="auto" w:fill="auto"/>
            <w:noWrap/>
            <w:vAlign w:val="center"/>
            <w:hideMark/>
          </w:tcPr>
          <w:p w14:paraId="2337E277" w14:textId="77777777" w:rsidR="00605FF7" w:rsidRPr="00B30F59" w:rsidRDefault="00605FF7" w:rsidP="00605FF7">
            <w:pPr>
              <w:spacing w:after="0" w:line="240" w:lineRule="auto"/>
              <w:rPr>
                <w:rFonts w:ascii="Times New Roman" w:eastAsia="Times New Roman" w:hAnsi="Times New Roman"/>
                <w:szCs w:val="24"/>
              </w:rPr>
            </w:pPr>
            <w:r w:rsidRPr="00B30F59">
              <w:rPr>
                <w:rFonts w:ascii="Times New Roman" w:eastAsia="Times New Roman" w:hAnsi="Times New Roman"/>
                <w:szCs w:val="24"/>
              </w:rPr>
              <w:t>ZnBr</w:t>
            </w:r>
          </w:p>
        </w:tc>
        <w:tc>
          <w:tcPr>
            <w:tcW w:w="1674" w:type="dxa"/>
            <w:shd w:val="clear" w:color="auto" w:fill="auto"/>
            <w:noWrap/>
            <w:vAlign w:val="center"/>
            <w:hideMark/>
          </w:tcPr>
          <w:p w14:paraId="31F7B19E" w14:textId="289D8AE5" w:rsidR="00605FF7" w:rsidRPr="00B30F59" w:rsidRDefault="00605FF7" w:rsidP="00605FF7">
            <w:pPr>
              <w:spacing w:after="0" w:line="240" w:lineRule="auto"/>
              <w:jc w:val="center"/>
              <w:rPr>
                <w:rFonts w:ascii="Times New Roman" w:eastAsia="Times New Roman" w:hAnsi="Times New Roman"/>
              </w:rPr>
            </w:pPr>
            <w:r w:rsidRPr="00B30F59">
              <w:rPr>
                <w:rFonts w:ascii="Times New Roman" w:eastAsia="Times New Roman" w:hAnsi="Times New Roman"/>
              </w:rPr>
              <w:t>minutes–hours</w:t>
            </w:r>
          </w:p>
        </w:tc>
        <w:tc>
          <w:tcPr>
            <w:tcW w:w="1530" w:type="dxa"/>
            <w:shd w:val="clear" w:color="auto" w:fill="auto"/>
            <w:noWrap/>
            <w:vAlign w:val="center"/>
            <w:hideMark/>
          </w:tcPr>
          <w:p w14:paraId="0665D1B2" w14:textId="77777777" w:rsidR="00605FF7" w:rsidRPr="00B30F59" w:rsidRDefault="00605FF7" w:rsidP="00605FF7">
            <w:pPr>
              <w:spacing w:after="0" w:line="240" w:lineRule="auto"/>
              <w:jc w:val="center"/>
              <w:rPr>
                <w:rFonts w:ascii="Times New Roman" w:eastAsia="Times New Roman" w:hAnsi="Times New Roman"/>
              </w:rPr>
            </w:pPr>
            <w:r w:rsidRPr="00B30F59">
              <w:rPr>
                <w:rFonts w:ascii="Times New Roman" w:eastAsia="Times New Roman" w:hAnsi="Times New Roman"/>
              </w:rPr>
              <w:t>small</w:t>
            </w:r>
          </w:p>
        </w:tc>
        <w:tc>
          <w:tcPr>
            <w:tcW w:w="1260" w:type="dxa"/>
            <w:shd w:val="clear" w:color="auto" w:fill="auto"/>
            <w:noWrap/>
            <w:vAlign w:val="center"/>
            <w:hideMark/>
          </w:tcPr>
          <w:p w14:paraId="0B2A3E3C" w14:textId="22B60E22" w:rsidR="00605FF7" w:rsidRPr="00B30F59" w:rsidRDefault="00605FF7" w:rsidP="00605FF7">
            <w:pPr>
              <w:spacing w:after="0" w:line="240" w:lineRule="auto"/>
              <w:jc w:val="center"/>
              <w:rPr>
                <w:rFonts w:ascii="Times New Roman" w:eastAsia="Times New Roman" w:hAnsi="Times New Roman"/>
              </w:rPr>
            </w:pPr>
            <w:r w:rsidRPr="00B30F59">
              <w:rPr>
                <w:rFonts w:ascii="Times New Roman" w:eastAsia="Times New Roman" w:hAnsi="Times New Roman"/>
              </w:rPr>
              <w:t>75–80</w:t>
            </w:r>
          </w:p>
        </w:tc>
        <w:tc>
          <w:tcPr>
            <w:tcW w:w="1350" w:type="dxa"/>
            <w:shd w:val="clear" w:color="auto" w:fill="auto"/>
            <w:noWrap/>
            <w:vAlign w:val="center"/>
            <w:hideMark/>
          </w:tcPr>
          <w:p w14:paraId="6EA2297C" w14:textId="77777777" w:rsidR="00605FF7" w:rsidRPr="00B30F59" w:rsidRDefault="00605FF7" w:rsidP="00605FF7">
            <w:pPr>
              <w:spacing w:after="0" w:line="240" w:lineRule="auto"/>
              <w:jc w:val="center"/>
              <w:rPr>
                <w:rFonts w:ascii="Times New Roman" w:eastAsia="Times New Roman" w:hAnsi="Times New Roman"/>
              </w:rPr>
            </w:pPr>
            <w:r w:rsidRPr="00B30F59">
              <w:rPr>
                <w:rFonts w:ascii="Times New Roman" w:eastAsia="Times New Roman" w:hAnsi="Times New Roman"/>
              </w:rPr>
              <w:t>2000</w:t>
            </w:r>
          </w:p>
        </w:tc>
        <w:tc>
          <w:tcPr>
            <w:tcW w:w="900" w:type="dxa"/>
            <w:shd w:val="clear" w:color="auto" w:fill="auto"/>
            <w:noWrap/>
            <w:vAlign w:val="center"/>
            <w:hideMark/>
          </w:tcPr>
          <w:p w14:paraId="5E1E61E5" w14:textId="344AE2CE" w:rsidR="00605FF7" w:rsidRPr="00B30F59" w:rsidRDefault="00605FF7" w:rsidP="00605FF7">
            <w:pPr>
              <w:spacing w:after="0" w:line="240" w:lineRule="auto"/>
              <w:jc w:val="center"/>
              <w:rPr>
                <w:rFonts w:ascii="Times New Roman" w:eastAsia="Times New Roman" w:hAnsi="Times New Roman"/>
              </w:rPr>
            </w:pPr>
            <w:r w:rsidRPr="00B30F59">
              <w:rPr>
                <w:rFonts w:ascii="Times New Roman" w:eastAsia="Times New Roman" w:hAnsi="Times New Roman"/>
              </w:rPr>
              <w:t>5–10</w:t>
            </w:r>
          </w:p>
        </w:tc>
      </w:tr>
      <w:tr w:rsidR="00605FF7" w:rsidRPr="00B30F59" w14:paraId="28ABEA62" w14:textId="77777777" w:rsidTr="00605FF7">
        <w:trPr>
          <w:trHeight w:val="465"/>
        </w:trPr>
        <w:tc>
          <w:tcPr>
            <w:tcW w:w="1656" w:type="dxa"/>
            <w:shd w:val="clear" w:color="auto" w:fill="auto"/>
            <w:noWrap/>
            <w:vAlign w:val="center"/>
            <w:hideMark/>
          </w:tcPr>
          <w:p w14:paraId="325F5AA9" w14:textId="77777777" w:rsidR="00605FF7" w:rsidRPr="00B30F59" w:rsidRDefault="00605FF7" w:rsidP="00605FF7">
            <w:pPr>
              <w:spacing w:after="0" w:line="240" w:lineRule="auto"/>
              <w:rPr>
                <w:rFonts w:ascii="Times New Roman" w:eastAsia="Times New Roman" w:hAnsi="Times New Roman"/>
                <w:szCs w:val="24"/>
              </w:rPr>
            </w:pPr>
            <w:r w:rsidRPr="00B30F59">
              <w:rPr>
                <w:rFonts w:ascii="Times New Roman" w:eastAsia="Times New Roman" w:hAnsi="Times New Roman"/>
                <w:szCs w:val="24"/>
              </w:rPr>
              <w:t>HES</w:t>
            </w:r>
          </w:p>
        </w:tc>
        <w:tc>
          <w:tcPr>
            <w:tcW w:w="1674" w:type="dxa"/>
            <w:shd w:val="clear" w:color="auto" w:fill="auto"/>
            <w:noWrap/>
            <w:vAlign w:val="center"/>
            <w:hideMark/>
          </w:tcPr>
          <w:p w14:paraId="0F25CCF4" w14:textId="3FA46563" w:rsidR="00605FF7" w:rsidRPr="00B30F59" w:rsidRDefault="00605FF7" w:rsidP="00605FF7">
            <w:pPr>
              <w:spacing w:after="0" w:line="240" w:lineRule="auto"/>
              <w:jc w:val="center"/>
              <w:rPr>
                <w:rFonts w:ascii="Times New Roman" w:eastAsia="Times New Roman" w:hAnsi="Times New Roman"/>
              </w:rPr>
            </w:pPr>
            <w:r w:rsidRPr="00B30F59">
              <w:rPr>
                <w:rFonts w:ascii="Times New Roman" w:eastAsia="Times New Roman" w:hAnsi="Times New Roman"/>
              </w:rPr>
              <w:t>seconds–24h +</w:t>
            </w:r>
          </w:p>
        </w:tc>
        <w:tc>
          <w:tcPr>
            <w:tcW w:w="1530" w:type="dxa"/>
            <w:shd w:val="clear" w:color="auto" w:fill="auto"/>
            <w:noWrap/>
            <w:vAlign w:val="center"/>
            <w:hideMark/>
          </w:tcPr>
          <w:p w14:paraId="38347206" w14:textId="77777777" w:rsidR="00605FF7" w:rsidRPr="00B30F59" w:rsidRDefault="00605FF7" w:rsidP="00605FF7">
            <w:pPr>
              <w:spacing w:after="0" w:line="240" w:lineRule="auto"/>
              <w:jc w:val="center"/>
              <w:rPr>
                <w:rFonts w:ascii="Times New Roman" w:eastAsia="Times New Roman" w:hAnsi="Times New Roman"/>
              </w:rPr>
            </w:pPr>
            <w:r w:rsidRPr="00B30F59">
              <w:rPr>
                <w:rFonts w:ascii="Times New Roman" w:eastAsia="Times New Roman" w:hAnsi="Times New Roman"/>
              </w:rPr>
              <w:t>very small</w:t>
            </w:r>
          </w:p>
        </w:tc>
        <w:tc>
          <w:tcPr>
            <w:tcW w:w="1260" w:type="dxa"/>
            <w:shd w:val="clear" w:color="auto" w:fill="auto"/>
            <w:noWrap/>
            <w:vAlign w:val="center"/>
            <w:hideMark/>
          </w:tcPr>
          <w:p w14:paraId="4F0731A9" w14:textId="6971B162" w:rsidR="00605FF7" w:rsidRPr="00B30F59" w:rsidRDefault="00605FF7" w:rsidP="00605FF7">
            <w:pPr>
              <w:spacing w:after="0" w:line="240" w:lineRule="auto"/>
              <w:jc w:val="center"/>
              <w:rPr>
                <w:rFonts w:ascii="Times New Roman" w:eastAsia="Times New Roman" w:hAnsi="Times New Roman"/>
              </w:rPr>
            </w:pPr>
            <w:r w:rsidRPr="00B30F59">
              <w:rPr>
                <w:rFonts w:ascii="Times New Roman" w:eastAsia="Times New Roman" w:hAnsi="Times New Roman"/>
              </w:rPr>
              <w:t>35–40</w:t>
            </w:r>
          </w:p>
        </w:tc>
        <w:tc>
          <w:tcPr>
            <w:tcW w:w="1350" w:type="dxa"/>
            <w:shd w:val="clear" w:color="auto" w:fill="auto"/>
            <w:noWrap/>
            <w:vAlign w:val="center"/>
            <w:hideMark/>
          </w:tcPr>
          <w:p w14:paraId="6209064C" w14:textId="77777777" w:rsidR="00605FF7" w:rsidRPr="00B30F59" w:rsidRDefault="00605FF7" w:rsidP="00605FF7">
            <w:pPr>
              <w:spacing w:after="0" w:line="240" w:lineRule="auto"/>
              <w:jc w:val="center"/>
              <w:rPr>
                <w:rFonts w:ascii="Times New Roman" w:eastAsia="Times New Roman" w:hAnsi="Times New Roman"/>
              </w:rPr>
            </w:pPr>
            <w:r w:rsidRPr="00B30F59">
              <w:rPr>
                <w:rFonts w:ascii="Times New Roman" w:eastAsia="Times New Roman" w:hAnsi="Times New Roman"/>
              </w:rPr>
              <w:t>1000+</w:t>
            </w:r>
          </w:p>
        </w:tc>
        <w:tc>
          <w:tcPr>
            <w:tcW w:w="900" w:type="dxa"/>
            <w:shd w:val="clear" w:color="auto" w:fill="auto"/>
            <w:noWrap/>
            <w:vAlign w:val="center"/>
            <w:hideMark/>
          </w:tcPr>
          <w:p w14:paraId="0F436CA7" w14:textId="58C380E7" w:rsidR="00605FF7" w:rsidRPr="00B30F59" w:rsidRDefault="00605FF7" w:rsidP="00605FF7">
            <w:pPr>
              <w:spacing w:after="0" w:line="240" w:lineRule="auto"/>
              <w:jc w:val="center"/>
              <w:rPr>
                <w:rFonts w:ascii="Times New Roman" w:eastAsia="Times New Roman" w:hAnsi="Times New Roman"/>
              </w:rPr>
            </w:pPr>
            <w:r w:rsidRPr="00B30F59">
              <w:rPr>
                <w:rFonts w:ascii="Times New Roman" w:eastAsia="Times New Roman" w:hAnsi="Times New Roman"/>
              </w:rPr>
              <w:t>10–15</w:t>
            </w:r>
          </w:p>
        </w:tc>
      </w:tr>
      <w:tr w:rsidR="00605FF7" w:rsidRPr="00B30F59" w14:paraId="3B300CB8" w14:textId="77777777" w:rsidTr="00605FF7">
        <w:trPr>
          <w:trHeight w:val="465"/>
        </w:trPr>
        <w:tc>
          <w:tcPr>
            <w:tcW w:w="1656" w:type="dxa"/>
            <w:shd w:val="clear" w:color="auto" w:fill="auto"/>
            <w:noWrap/>
            <w:vAlign w:val="center"/>
            <w:hideMark/>
          </w:tcPr>
          <w:p w14:paraId="664B6F6A" w14:textId="2E4F46DE" w:rsidR="00605FF7" w:rsidRPr="00B30F59" w:rsidRDefault="00605FF7" w:rsidP="00605FF7">
            <w:pPr>
              <w:spacing w:after="0" w:line="240" w:lineRule="auto"/>
              <w:rPr>
                <w:rFonts w:ascii="Times New Roman" w:eastAsia="Times New Roman" w:hAnsi="Times New Roman"/>
                <w:szCs w:val="24"/>
              </w:rPr>
            </w:pPr>
            <w:r w:rsidRPr="00B30F59">
              <w:rPr>
                <w:rFonts w:ascii="Times New Roman" w:eastAsia="Times New Roman" w:hAnsi="Times New Roman"/>
                <w:szCs w:val="24"/>
              </w:rPr>
              <w:t>Supercapacitor</w:t>
            </w:r>
          </w:p>
        </w:tc>
        <w:tc>
          <w:tcPr>
            <w:tcW w:w="1674" w:type="dxa"/>
            <w:shd w:val="clear" w:color="auto" w:fill="auto"/>
            <w:noWrap/>
            <w:vAlign w:val="center"/>
            <w:hideMark/>
          </w:tcPr>
          <w:p w14:paraId="76FE3016" w14:textId="11C074BC" w:rsidR="00605FF7" w:rsidRPr="00B30F59" w:rsidRDefault="00605FF7" w:rsidP="00605FF7">
            <w:pPr>
              <w:spacing w:after="0" w:line="240" w:lineRule="auto"/>
              <w:jc w:val="center"/>
              <w:rPr>
                <w:rFonts w:ascii="Times New Roman" w:eastAsia="Times New Roman" w:hAnsi="Times New Roman"/>
              </w:rPr>
            </w:pPr>
            <w:r w:rsidRPr="00B30F59">
              <w:rPr>
                <w:rFonts w:ascii="Times New Roman" w:eastAsia="Times New Roman" w:hAnsi="Times New Roman"/>
              </w:rPr>
              <w:t>seconds–minutes</w:t>
            </w:r>
          </w:p>
        </w:tc>
        <w:tc>
          <w:tcPr>
            <w:tcW w:w="1530" w:type="dxa"/>
            <w:shd w:val="clear" w:color="auto" w:fill="auto"/>
            <w:noWrap/>
            <w:vAlign w:val="center"/>
            <w:hideMark/>
          </w:tcPr>
          <w:p w14:paraId="1087C27E" w14:textId="1A7264E6" w:rsidR="00605FF7" w:rsidRPr="00B30F59" w:rsidRDefault="00605FF7" w:rsidP="00605FF7">
            <w:pPr>
              <w:spacing w:after="0" w:line="240" w:lineRule="auto"/>
              <w:jc w:val="center"/>
              <w:rPr>
                <w:rFonts w:ascii="Times New Roman" w:eastAsia="Times New Roman" w:hAnsi="Times New Roman"/>
              </w:rPr>
            </w:pPr>
            <w:r w:rsidRPr="00B30F59">
              <w:rPr>
                <w:rFonts w:ascii="Times New Roman" w:eastAsia="Times New Roman" w:hAnsi="Times New Roman"/>
              </w:rPr>
              <w:t>20–40%</w:t>
            </w:r>
          </w:p>
        </w:tc>
        <w:tc>
          <w:tcPr>
            <w:tcW w:w="1260" w:type="dxa"/>
            <w:shd w:val="clear" w:color="auto" w:fill="auto"/>
            <w:noWrap/>
            <w:vAlign w:val="center"/>
            <w:hideMark/>
          </w:tcPr>
          <w:p w14:paraId="433D110C" w14:textId="523984EB" w:rsidR="00605FF7" w:rsidRPr="00B30F59" w:rsidRDefault="00605FF7" w:rsidP="00605FF7">
            <w:pPr>
              <w:spacing w:after="0" w:line="240" w:lineRule="auto"/>
              <w:jc w:val="center"/>
              <w:rPr>
                <w:rFonts w:ascii="Times New Roman" w:eastAsia="Times New Roman" w:hAnsi="Times New Roman"/>
              </w:rPr>
            </w:pPr>
            <w:r w:rsidRPr="00B30F59">
              <w:rPr>
                <w:rFonts w:ascii="Times New Roman" w:eastAsia="Times New Roman" w:hAnsi="Times New Roman"/>
              </w:rPr>
              <w:t>90–98</w:t>
            </w:r>
          </w:p>
        </w:tc>
        <w:tc>
          <w:tcPr>
            <w:tcW w:w="1350" w:type="dxa"/>
            <w:shd w:val="clear" w:color="auto" w:fill="auto"/>
            <w:noWrap/>
            <w:vAlign w:val="center"/>
            <w:hideMark/>
          </w:tcPr>
          <w:p w14:paraId="18C3D8D2" w14:textId="77777777" w:rsidR="00605FF7" w:rsidRPr="00B30F59" w:rsidRDefault="00605FF7" w:rsidP="00605FF7">
            <w:pPr>
              <w:spacing w:after="0" w:line="240" w:lineRule="auto"/>
              <w:jc w:val="center"/>
              <w:rPr>
                <w:rFonts w:ascii="Times New Roman" w:eastAsia="Times New Roman" w:hAnsi="Times New Roman"/>
              </w:rPr>
            </w:pPr>
            <w:r w:rsidRPr="00B30F59">
              <w:rPr>
                <w:rFonts w:ascii="Times New Roman" w:eastAsia="Times New Roman" w:hAnsi="Times New Roman"/>
              </w:rPr>
              <w:t>100,000+</w:t>
            </w:r>
          </w:p>
        </w:tc>
        <w:tc>
          <w:tcPr>
            <w:tcW w:w="900" w:type="dxa"/>
            <w:shd w:val="clear" w:color="auto" w:fill="auto"/>
            <w:noWrap/>
            <w:vAlign w:val="center"/>
            <w:hideMark/>
          </w:tcPr>
          <w:p w14:paraId="2C61B380" w14:textId="20D2ED1A" w:rsidR="00605FF7" w:rsidRPr="00B30F59" w:rsidRDefault="00605FF7" w:rsidP="00605FF7">
            <w:pPr>
              <w:spacing w:after="0" w:line="240" w:lineRule="auto"/>
              <w:jc w:val="center"/>
              <w:rPr>
                <w:rFonts w:ascii="Times New Roman" w:eastAsia="Times New Roman" w:hAnsi="Times New Roman"/>
              </w:rPr>
            </w:pPr>
            <w:r w:rsidRPr="00B30F59">
              <w:rPr>
                <w:rFonts w:ascii="Times New Roman" w:eastAsia="Times New Roman" w:hAnsi="Times New Roman"/>
              </w:rPr>
              <w:t>10–20</w:t>
            </w:r>
          </w:p>
        </w:tc>
      </w:tr>
      <w:tr w:rsidR="00605FF7" w:rsidRPr="00B30F59" w14:paraId="60F8A43B" w14:textId="77777777" w:rsidTr="00605FF7">
        <w:trPr>
          <w:trHeight w:val="465"/>
        </w:trPr>
        <w:tc>
          <w:tcPr>
            <w:tcW w:w="1656" w:type="dxa"/>
            <w:shd w:val="clear" w:color="auto" w:fill="auto"/>
            <w:noWrap/>
            <w:vAlign w:val="center"/>
            <w:hideMark/>
          </w:tcPr>
          <w:p w14:paraId="3D64B2CE" w14:textId="77777777" w:rsidR="00605FF7" w:rsidRPr="00B30F59" w:rsidRDefault="00605FF7" w:rsidP="00605FF7">
            <w:pPr>
              <w:spacing w:after="0" w:line="240" w:lineRule="auto"/>
              <w:rPr>
                <w:rFonts w:ascii="Times New Roman" w:eastAsia="Times New Roman" w:hAnsi="Times New Roman"/>
                <w:szCs w:val="24"/>
              </w:rPr>
            </w:pPr>
            <w:r w:rsidRPr="00B30F59">
              <w:rPr>
                <w:rFonts w:ascii="Times New Roman" w:eastAsia="Times New Roman" w:hAnsi="Times New Roman"/>
                <w:szCs w:val="24"/>
              </w:rPr>
              <w:t>SMES</w:t>
            </w:r>
          </w:p>
        </w:tc>
        <w:tc>
          <w:tcPr>
            <w:tcW w:w="1674" w:type="dxa"/>
            <w:shd w:val="clear" w:color="auto" w:fill="auto"/>
            <w:noWrap/>
            <w:vAlign w:val="center"/>
            <w:hideMark/>
          </w:tcPr>
          <w:p w14:paraId="5B2C5902" w14:textId="77777777" w:rsidR="00605FF7" w:rsidRPr="00B30F59" w:rsidRDefault="00605FF7" w:rsidP="00605FF7">
            <w:pPr>
              <w:spacing w:after="0" w:line="240" w:lineRule="auto"/>
              <w:jc w:val="center"/>
              <w:rPr>
                <w:rFonts w:ascii="Times New Roman" w:eastAsia="Times New Roman" w:hAnsi="Times New Roman"/>
              </w:rPr>
            </w:pPr>
            <w:r w:rsidRPr="00B30F59">
              <w:rPr>
                <w:rFonts w:ascii="Times New Roman" w:eastAsia="Times New Roman" w:hAnsi="Times New Roman"/>
              </w:rPr>
              <w:t>seconds</w:t>
            </w:r>
          </w:p>
        </w:tc>
        <w:tc>
          <w:tcPr>
            <w:tcW w:w="1530" w:type="dxa"/>
            <w:shd w:val="clear" w:color="auto" w:fill="auto"/>
            <w:noWrap/>
            <w:vAlign w:val="center"/>
            <w:hideMark/>
          </w:tcPr>
          <w:p w14:paraId="4F5F8934" w14:textId="388A7A56" w:rsidR="00605FF7" w:rsidRPr="00B30F59" w:rsidRDefault="00605FF7" w:rsidP="00605FF7">
            <w:pPr>
              <w:spacing w:after="0" w:line="240" w:lineRule="auto"/>
              <w:jc w:val="center"/>
              <w:rPr>
                <w:rFonts w:ascii="Times New Roman" w:eastAsia="Times New Roman" w:hAnsi="Times New Roman"/>
              </w:rPr>
            </w:pPr>
            <w:r w:rsidRPr="00B30F59">
              <w:rPr>
                <w:rFonts w:ascii="Times New Roman" w:eastAsia="Times New Roman" w:hAnsi="Times New Roman"/>
              </w:rPr>
              <w:t>10–15%</w:t>
            </w:r>
          </w:p>
        </w:tc>
        <w:tc>
          <w:tcPr>
            <w:tcW w:w="1260" w:type="dxa"/>
            <w:shd w:val="clear" w:color="auto" w:fill="auto"/>
            <w:noWrap/>
            <w:vAlign w:val="center"/>
            <w:hideMark/>
          </w:tcPr>
          <w:p w14:paraId="1F1F63D0" w14:textId="6DD01874" w:rsidR="00605FF7" w:rsidRPr="00B30F59" w:rsidRDefault="00605FF7" w:rsidP="00605FF7">
            <w:pPr>
              <w:spacing w:after="0" w:line="240" w:lineRule="auto"/>
              <w:jc w:val="center"/>
              <w:rPr>
                <w:rFonts w:ascii="Times New Roman" w:eastAsia="Times New Roman" w:hAnsi="Times New Roman"/>
              </w:rPr>
            </w:pPr>
            <w:r w:rsidRPr="00B30F59">
              <w:rPr>
                <w:rFonts w:ascii="Times New Roman" w:eastAsia="Times New Roman" w:hAnsi="Times New Roman"/>
              </w:rPr>
              <w:t>95–98</w:t>
            </w:r>
          </w:p>
        </w:tc>
        <w:tc>
          <w:tcPr>
            <w:tcW w:w="1350" w:type="dxa"/>
            <w:shd w:val="clear" w:color="auto" w:fill="auto"/>
            <w:noWrap/>
            <w:vAlign w:val="center"/>
            <w:hideMark/>
          </w:tcPr>
          <w:p w14:paraId="1244E6D3" w14:textId="77777777" w:rsidR="00605FF7" w:rsidRPr="00B30F59" w:rsidRDefault="00605FF7" w:rsidP="00605FF7">
            <w:pPr>
              <w:spacing w:after="0" w:line="240" w:lineRule="auto"/>
              <w:jc w:val="center"/>
              <w:rPr>
                <w:rFonts w:ascii="Times New Roman" w:eastAsia="Times New Roman" w:hAnsi="Times New Roman"/>
              </w:rPr>
            </w:pPr>
            <w:r w:rsidRPr="00B30F59">
              <w:rPr>
                <w:rFonts w:ascii="Times New Roman" w:eastAsia="Times New Roman" w:hAnsi="Times New Roman"/>
              </w:rPr>
              <w:t>100,000+</w:t>
            </w:r>
          </w:p>
        </w:tc>
        <w:tc>
          <w:tcPr>
            <w:tcW w:w="900" w:type="dxa"/>
            <w:shd w:val="clear" w:color="auto" w:fill="auto"/>
            <w:noWrap/>
            <w:vAlign w:val="center"/>
            <w:hideMark/>
          </w:tcPr>
          <w:p w14:paraId="7857F255" w14:textId="77777777" w:rsidR="00605FF7" w:rsidRPr="00B30F59" w:rsidRDefault="00605FF7" w:rsidP="00605FF7">
            <w:pPr>
              <w:spacing w:after="0" w:line="240" w:lineRule="auto"/>
              <w:jc w:val="center"/>
              <w:rPr>
                <w:rFonts w:ascii="Times New Roman" w:eastAsia="Times New Roman" w:hAnsi="Times New Roman"/>
              </w:rPr>
            </w:pPr>
            <w:r w:rsidRPr="00B30F59">
              <w:rPr>
                <w:rFonts w:ascii="Times New Roman" w:eastAsia="Times New Roman" w:hAnsi="Times New Roman"/>
              </w:rPr>
              <w:t>20+</w:t>
            </w:r>
          </w:p>
        </w:tc>
      </w:tr>
    </w:tbl>
    <w:p w14:paraId="67B4FA3A" w14:textId="77777777" w:rsidR="00605FF7" w:rsidRPr="00B30F59" w:rsidRDefault="00605FF7" w:rsidP="00605FF7">
      <w:pPr>
        <w:pStyle w:val="Body"/>
        <w:ind w:firstLine="0"/>
        <w:rPr>
          <w:color w:val="auto"/>
        </w:rPr>
      </w:pPr>
    </w:p>
    <w:p w14:paraId="7281BE13" w14:textId="47E40D84" w:rsidR="00874FBD" w:rsidRPr="00B30F59" w:rsidRDefault="00874FBD" w:rsidP="00F5747D">
      <w:pPr>
        <w:pStyle w:val="Body"/>
        <w:rPr>
          <w:color w:val="auto"/>
        </w:rPr>
      </w:pPr>
      <w:r w:rsidRPr="00B30F59">
        <w:rPr>
          <w:color w:val="auto"/>
        </w:rPr>
        <w:t>Load leveling is</w:t>
      </w:r>
      <w:r w:rsidR="00B75A3E" w:rsidRPr="00B30F59">
        <w:rPr>
          <w:color w:val="auto"/>
        </w:rPr>
        <w:t xml:space="preserve"> </w:t>
      </w:r>
      <w:r w:rsidRPr="00B30F59">
        <w:rPr>
          <w:color w:val="auto"/>
        </w:rPr>
        <w:t xml:space="preserve">an operation scheme </w:t>
      </w:r>
      <w:r w:rsidR="003C6D2F" w:rsidRPr="00B30F59">
        <w:rPr>
          <w:color w:val="auto"/>
        </w:rPr>
        <w:t>that</w:t>
      </w:r>
      <w:r w:rsidRPr="00B30F59">
        <w:rPr>
          <w:color w:val="auto"/>
        </w:rPr>
        <w:t xml:space="preserve"> store</w:t>
      </w:r>
      <w:r w:rsidR="003C6D2F" w:rsidRPr="00B30F59">
        <w:rPr>
          <w:color w:val="auto"/>
        </w:rPr>
        <w:t>s</w:t>
      </w:r>
      <w:r w:rsidRPr="00B30F59">
        <w:rPr>
          <w:color w:val="auto"/>
        </w:rPr>
        <w:t xml:space="preserve"> cheap energy during off-peak hours and subsequently allow</w:t>
      </w:r>
      <w:r w:rsidR="00F5747D">
        <w:rPr>
          <w:color w:val="auto"/>
        </w:rPr>
        <w:t>s</w:t>
      </w:r>
      <w:r w:rsidRPr="00B30F59">
        <w:rPr>
          <w:color w:val="auto"/>
        </w:rPr>
        <w:t xml:space="preserve"> it to supply it back to the grid during times of high electricity demand. Thus, the overall power generation requirements become flatter and utilization of efficient and cheaper base load generation can be effectively maximized. </w:t>
      </w:r>
      <w:r w:rsidR="00DC3E70" w:rsidRPr="00B30F59">
        <w:rPr>
          <w:color w:val="auto"/>
        </w:rPr>
        <w:fldChar w:fldCharType="begin"/>
      </w:r>
      <w:r w:rsidR="00DC3E70" w:rsidRPr="00B30F59">
        <w:rPr>
          <w:color w:val="auto"/>
        </w:rPr>
        <w:instrText xml:space="preserve"> REF _Ref416437640 \h </w:instrText>
      </w:r>
      <w:r w:rsidR="00DC3E70" w:rsidRPr="00B30F59">
        <w:rPr>
          <w:color w:val="auto"/>
        </w:rPr>
      </w:r>
      <w:r w:rsidR="00DC3E70" w:rsidRPr="00B30F59">
        <w:rPr>
          <w:color w:val="auto"/>
        </w:rPr>
        <w:fldChar w:fldCharType="separate"/>
      </w:r>
      <w:r w:rsidR="00D44AE2" w:rsidRPr="00B30F59">
        <w:rPr>
          <w:color w:val="auto"/>
        </w:rPr>
        <w:t xml:space="preserve">Figure </w:t>
      </w:r>
      <w:r w:rsidR="00D44AE2">
        <w:rPr>
          <w:noProof/>
          <w:color w:val="auto"/>
        </w:rPr>
        <w:t>1</w:t>
      </w:r>
      <w:r w:rsidR="00D44AE2" w:rsidRPr="00B30F59">
        <w:rPr>
          <w:color w:val="auto"/>
        </w:rPr>
        <w:t>.</w:t>
      </w:r>
      <w:r w:rsidR="00D44AE2">
        <w:rPr>
          <w:noProof/>
          <w:color w:val="auto"/>
        </w:rPr>
        <w:t>7</w:t>
      </w:r>
      <w:r w:rsidR="00DC3E70" w:rsidRPr="00B30F59">
        <w:rPr>
          <w:color w:val="auto"/>
        </w:rPr>
        <w:fldChar w:fldCharType="end"/>
      </w:r>
      <w:r w:rsidRPr="00B30F59">
        <w:rPr>
          <w:color w:val="auto"/>
        </w:rPr>
        <w:t xml:space="preserve"> shows the utilization of energy storage devices for load leveling application</w:t>
      </w:r>
      <w:r w:rsidR="003C6D2F" w:rsidRPr="00B30F59">
        <w:rPr>
          <w:color w:val="auto"/>
        </w:rPr>
        <w:t>s</w:t>
      </w:r>
      <w:r w:rsidRPr="00B30F59">
        <w:rPr>
          <w:color w:val="auto"/>
        </w:rPr>
        <w:t xml:space="preserve">. </w:t>
      </w:r>
      <w:r w:rsidR="00F5747D">
        <w:rPr>
          <w:color w:val="auto"/>
        </w:rPr>
        <w:t>Load leveling is a long-</w:t>
      </w:r>
      <w:r w:rsidR="00FC0D74" w:rsidRPr="00B30F59">
        <w:rPr>
          <w:color w:val="auto"/>
        </w:rPr>
        <w:t>term power application and requires storage systems with the power capabilit</w:t>
      </w:r>
      <w:r w:rsidR="003C6D2F" w:rsidRPr="00B30F59">
        <w:rPr>
          <w:color w:val="auto"/>
        </w:rPr>
        <w:t>ies</w:t>
      </w:r>
      <w:r w:rsidR="00FC0D74" w:rsidRPr="00B30F59">
        <w:rPr>
          <w:color w:val="auto"/>
        </w:rPr>
        <w:t xml:space="preserve"> ranging from 1 MW to 100+ MW to operate within the time frame of 1-10 h.</w:t>
      </w:r>
      <w:r w:rsidR="009430E4" w:rsidRPr="00B30F59">
        <w:rPr>
          <w:color w:val="auto"/>
        </w:rPr>
        <w:t xml:space="preserve"> </w:t>
      </w:r>
      <w:r w:rsidRPr="00B30F59">
        <w:rPr>
          <w:color w:val="auto"/>
        </w:rPr>
        <w:t xml:space="preserve">As </w:t>
      </w:r>
      <w:r w:rsidR="003C6D2F" w:rsidRPr="00B30F59">
        <w:rPr>
          <w:color w:val="auto"/>
        </w:rPr>
        <w:t>a</w:t>
      </w:r>
      <w:r w:rsidRPr="00B30F59">
        <w:rPr>
          <w:color w:val="auto"/>
        </w:rPr>
        <w:t xml:space="preserve"> result, PHES, CAES, HES, flow batteries and other high</w:t>
      </w:r>
      <w:r w:rsidR="00F5747D">
        <w:rPr>
          <w:color w:val="auto"/>
        </w:rPr>
        <w:t>-</w:t>
      </w:r>
      <w:r w:rsidR="00FC0D74" w:rsidRPr="00B30F59">
        <w:rPr>
          <w:color w:val="auto"/>
        </w:rPr>
        <w:t>capacity</w:t>
      </w:r>
      <w:r w:rsidRPr="00B30F59">
        <w:rPr>
          <w:color w:val="auto"/>
        </w:rPr>
        <w:t xml:space="preserve"> </w:t>
      </w:r>
      <w:r w:rsidR="00FC0D74" w:rsidRPr="00B30F59">
        <w:rPr>
          <w:color w:val="auto"/>
        </w:rPr>
        <w:lastRenderedPageBreak/>
        <w:t xml:space="preserve">electrochemical </w:t>
      </w:r>
      <w:r w:rsidRPr="00B30F59">
        <w:rPr>
          <w:color w:val="auto"/>
        </w:rPr>
        <w:t>battery storages</w:t>
      </w:r>
      <w:r w:rsidR="00F5747D">
        <w:rPr>
          <w:color w:val="auto"/>
        </w:rPr>
        <w:t>,</w:t>
      </w:r>
      <w:r w:rsidRPr="00B30F59">
        <w:rPr>
          <w:color w:val="auto"/>
        </w:rPr>
        <w:t xml:space="preserve"> such as lead-acid and NaS</w:t>
      </w:r>
      <w:r w:rsidR="00F5747D">
        <w:rPr>
          <w:color w:val="auto"/>
        </w:rPr>
        <w:t>,</w:t>
      </w:r>
      <w:r w:rsidRPr="00B30F59">
        <w:rPr>
          <w:color w:val="auto"/>
        </w:rPr>
        <w:t xml:space="preserve"> can be utilized for this application </w:t>
      </w:r>
      <w:r w:rsidR="0001644A" w:rsidRPr="00B30F59">
        <w:rPr>
          <w:color w:val="auto"/>
        </w:rPr>
        <w:fldChar w:fldCharType="begin"/>
      </w:r>
      <w:r w:rsidR="0001644A" w:rsidRPr="00B30F59">
        <w:rPr>
          <w:color w:val="auto"/>
        </w:rPr>
        <w:instrText xml:space="preserve"> REF _Ref416438928 \r \h </w:instrText>
      </w:r>
      <w:r w:rsidR="0001644A" w:rsidRPr="00B30F59">
        <w:rPr>
          <w:color w:val="auto"/>
        </w:rPr>
      </w:r>
      <w:r w:rsidR="0001644A" w:rsidRPr="00B30F59">
        <w:rPr>
          <w:color w:val="auto"/>
        </w:rPr>
        <w:fldChar w:fldCharType="separate"/>
      </w:r>
      <w:r w:rsidR="00D44AE2">
        <w:rPr>
          <w:color w:val="auto"/>
        </w:rPr>
        <w:t>[6]</w:t>
      </w:r>
      <w:r w:rsidR="0001644A" w:rsidRPr="00B30F59">
        <w:rPr>
          <w:color w:val="auto"/>
        </w:rPr>
        <w:fldChar w:fldCharType="end"/>
      </w:r>
      <w:r w:rsidR="0001644A" w:rsidRPr="00B30F59">
        <w:rPr>
          <w:color w:val="auto"/>
        </w:rPr>
        <w:t xml:space="preserve">, </w:t>
      </w:r>
      <w:r w:rsidR="0001644A" w:rsidRPr="00B30F59">
        <w:rPr>
          <w:color w:val="auto"/>
        </w:rPr>
        <w:fldChar w:fldCharType="begin"/>
      </w:r>
      <w:r w:rsidR="0001644A" w:rsidRPr="00B30F59">
        <w:rPr>
          <w:color w:val="auto"/>
        </w:rPr>
        <w:instrText xml:space="preserve"> REF _Ref416526701 \r \h </w:instrText>
      </w:r>
      <w:r w:rsidR="0001644A" w:rsidRPr="00B30F59">
        <w:rPr>
          <w:color w:val="auto"/>
        </w:rPr>
      </w:r>
      <w:r w:rsidR="0001644A" w:rsidRPr="00B30F59">
        <w:rPr>
          <w:color w:val="auto"/>
        </w:rPr>
        <w:fldChar w:fldCharType="separate"/>
      </w:r>
      <w:r w:rsidR="00D44AE2">
        <w:rPr>
          <w:color w:val="auto"/>
        </w:rPr>
        <w:t>[60]</w:t>
      </w:r>
      <w:r w:rsidR="0001644A" w:rsidRPr="00B30F59">
        <w:rPr>
          <w:color w:val="auto"/>
        </w:rPr>
        <w:fldChar w:fldCharType="end"/>
      </w:r>
      <w:r w:rsidR="0001644A" w:rsidRPr="00B30F59">
        <w:rPr>
          <w:color w:val="auto"/>
        </w:rPr>
        <w:t>-</w:t>
      </w:r>
      <w:r w:rsidR="0001644A" w:rsidRPr="00B30F59">
        <w:rPr>
          <w:color w:val="auto"/>
        </w:rPr>
        <w:fldChar w:fldCharType="begin"/>
      </w:r>
      <w:r w:rsidR="0001644A" w:rsidRPr="00B30F59">
        <w:rPr>
          <w:color w:val="auto"/>
        </w:rPr>
        <w:instrText xml:space="preserve"> REF _Ref416526710 \r \h </w:instrText>
      </w:r>
      <w:r w:rsidR="0001644A" w:rsidRPr="00B30F59">
        <w:rPr>
          <w:color w:val="auto"/>
        </w:rPr>
      </w:r>
      <w:r w:rsidR="0001644A" w:rsidRPr="00B30F59">
        <w:rPr>
          <w:color w:val="auto"/>
        </w:rPr>
        <w:fldChar w:fldCharType="separate"/>
      </w:r>
      <w:r w:rsidR="00D44AE2">
        <w:rPr>
          <w:color w:val="auto"/>
        </w:rPr>
        <w:t>[61]</w:t>
      </w:r>
      <w:r w:rsidR="0001644A" w:rsidRPr="00B30F59">
        <w:rPr>
          <w:color w:val="auto"/>
        </w:rPr>
        <w:fldChar w:fldCharType="end"/>
      </w:r>
      <w:r w:rsidRPr="00B30F59">
        <w:rPr>
          <w:color w:val="auto"/>
        </w:rPr>
        <w:t>.</w:t>
      </w:r>
    </w:p>
    <w:p w14:paraId="44578CCB" w14:textId="5B1F015C" w:rsidR="00D33EA9" w:rsidRPr="00B30F59" w:rsidRDefault="00B655E4" w:rsidP="00B655E4">
      <w:pPr>
        <w:pStyle w:val="Figure"/>
        <w:rPr>
          <w:color w:val="auto"/>
        </w:rPr>
      </w:pPr>
      <w:r w:rsidRPr="00B30F59">
        <w:rPr>
          <w:noProof/>
          <w:color w:val="auto"/>
        </w:rPr>
        <w:drawing>
          <wp:inline distT="0" distB="0" distL="0" distR="0" wp14:anchorId="4F84116B" wp14:editId="20F201E8">
            <wp:extent cx="5029200" cy="2831611"/>
            <wp:effectExtent l="0" t="0" r="0" b="6985"/>
            <wp:docPr id="68620" name="Picture 68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029200" cy="2831611"/>
                    </a:xfrm>
                    <a:prstGeom prst="rect">
                      <a:avLst/>
                    </a:prstGeom>
                  </pic:spPr>
                </pic:pic>
              </a:graphicData>
            </a:graphic>
          </wp:inline>
        </w:drawing>
      </w:r>
    </w:p>
    <w:p w14:paraId="4A4C0E19" w14:textId="64112960" w:rsidR="00B655E4" w:rsidRPr="00B30F59" w:rsidRDefault="00B655E4" w:rsidP="00AB3BE1">
      <w:pPr>
        <w:pStyle w:val="FigureText"/>
        <w:outlineLvl w:val="0"/>
        <w:rPr>
          <w:color w:val="auto"/>
        </w:rPr>
      </w:pPr>
      <w:bookmarkStart w:id="60" w:name="_Ref416437640"/>
      <w:bookmarkStart w:id="61" w:name="_Toc448746652"/>
      <w:r w:rsidRPr="00B30F59">
        <w:rPr>
          <w:color w:val="auto"/>
        </w:rPr>
        <w:t xml:space="preserve">Figure </w:t>
      </w:r>
      <w:r w:rsidR="00BD29F1" w:rsidRPr="00B30F59">
        <w:rPr>
          <w:color w:val="auto"/>
        </w:rPr>
        <w:fldChar w:fldCharType="begin"/>
      </w:r>
      <w:r w:rsidR="00BD29F1" w:rsidRPr="00B30F59">
        <w:rPr>
          <w:color w:val="auto"/>
        </w:rPr>
        <w:instrText xml:space="preserve"> STYLEREF 1 \s </w:instrText>
      </w:r>
      <w:r w:rsidR="00BD29F1" w:rsidRPr="00B30F59">
        <w:rPr>
          <w:color w:val="auto"/>
        </w:rPr>
        <w:fldChar w:fldCharType="separate"/>
      </w:r>
      <w:r w:rsidR="00D44AE2">
        <w:rPr>
          <w:noProof/>
          <w:color w:val="auto"/>
        </w:rPr>
        <w:t>1</w:t>
      </w:r>
      <w:r w:rsidR="00BD29F1" w:rsidRPr="00B30F59">
        <w:rPr>
          <w:noProof/>
          <w:color w:val="auto"/>
        </w:rPr>
        <w:fldChar w:fldCharType="end"/>
      </w:r>
      <w:r w:rsidR="0021136F" w:rsidRPr="00B30F59">
        <w:rPr>
          <w:color w:val="auto"/>
        </w:rPr>
        <w:t>.</w:t>
      </w:r>
      <w:r w:rsidR="00BD29F1" w:rsidRPr="00B30F59">
        <w:rPr>
          <w:color w:val="auto"/>
        </w:rPr>
        <w:fldChar w:fldCharType="begin"/>
      </w:r>
      <w:r w:rsidR="00BD29F1" w:rsidRPr="00B30F59">
        <w:rPr>
          <w:color w:val="auto"/>
        </w:rPr>
        <w:instrText xml:space="preserve"> SEQ Figure \* ARABIC \s 1 </w:instrText>
      </w:r>
      <w:r w:rsidR="00BD29F1" w:rsidRPr="00B30F59">
        <w:rPr>
          <w:color w:val="auto"/>
        </w:rPr>
        <w:fldChar w:fldCharType="separate"/>
      </w:r>
      <w:r w:rsidR="00D44AE2">
        <w:rPr>
          <w:noProof/>
          <w:color w:val="auto"/>
        </w:rPr>
        <w:t>7</w:t>
      </w:r>
      <w:r w:rsidR="00BD29F1" w:rsidRPr="00B30F59">
        <w:rPr>
          <w:noProof/>
          <w:color w:val="auto"/>
        </w:rPr>
        <w:fldChar w:fldCharType="end"/>
      </w:r>
      <w:bookmarkEnd w:id="60"/>
      <w:r w:rsidRPr="00B30F59">
        <w:rPr>
          <w:color w:val="auto"/>
        </w:rPr>
        <w:t xml:space="preserve">: </w:t>
      </w:r>
      <w:r w:rsidR="00FC6CC7" w:rsidRPr="00B30F59">
        <w:rPr>
          <w:color w:val="auto"/>
        </w:rPr>
        <w:t>Utilization of energy storage devices for load leveling</w:t>
      </w:r>
      <w:r w:rsidRPr="00B30F59">
        <w:rPr>
          <w:color w:val="auto"/>
        </w:rPr>
        <w:t>.</w:t>
      </w:r>
      <w:bookmarkEnd w:id="61"/>
      <w:r w:rsidRPr="00B30F59">
        <w:rPr>
          <w:color w:val="auto"/>
        </w:rPr>
        <w:t xml:space="preserve"> </w:t>
      </w:r>
    </w:p>
    <w:p w14:paraId="211F56A7" w14:textId="2FCC82B9" w:rsidR="00B655E4" w:rsidRPr="00B30F59" w:rsidRDefault="005317D8" w:rsidP="003C6D2F">
      <w:pPr>
        <w:pStyle w:val="Body"/>
        <w:rPr>
          <w:color w:val="auto"/>
        </w:rPr>
      </w:pPr>
      <w:r w:rsidRPr="00B30F59">
        <w:rPr>
          <w:color w:val="auto"/>
        </w:rPr>
        <w:t>Also, the e</w:t>
      </w:r>
      <w:r w:rsidR="00DE335B" w:rsidRPr="00B30F59">
        <w:rPr>
          <w:color w:val="auto"/>
        </w:rPr>
        <w:t xml:space="preserve">nergy storage system can be utilized to provide load following energy service so that the generation plant output does not change with the load variation. With this service, the storages act as a source when power required is more than production levels and perform as a sink when there is power surplus. As </w:t>
      </w:r>
      <w:r w:rsidR="003C6D2F" w:rsidRPr="00B30F59">
        <w:rPr>
          <w:color w:val="auto"/>
        </w:rPr>
        <w:t>a</w:t>
      </w:r>
      <w:r w:rsidR="00DE335B" w:rsidRPr="00B30F59">
        <w:rPr>
          <w:color w:val="auto"/>
        </w:rPr>
        <w:t xml:space="preserve"> result, the efficiency of the power system can be improved and the greenhouse gas emissions can be considerably reduced. To provide the load following service, the storage devices should deliver electrical power in a time frame of several minutes to</w:t>
      </w:r>
      <w:r w:rsidR="003C6D2F" w:rsidRPr="00B30F59">
        <w:rPr>
          <w:color w:val="auto"/>
        </w:rPr>
        <w:t xml:space="preserve"> an</w:t>
      </w:r>
      <w:r w:rsidR="00DE335B" w:rsidRPr="00B30F59">
        <w:rPr>
          <w:color w:val="auto"/>
        </w:rPr>
        <w:t xml:space="preserve"> hour. As </w:t>
      </w:r>
      <w:r w:rsidR="003C6D2F" w:rsidRPr="00B30F59">
        <w:rPr>
          <w:color w:val="auto"/>
        </w:rPr>
        <w:t>a</w:t>
      </w:r>
      <w:r w:rsidR="00DE335B" w:rsidRPr="00B30F59">
        <w:rPr>
          <w:color w:val="auto"/>
        </w:rPr>
        <w:t xml:space="preserve"> result, HES, electrochemical and flow battery storage devices are suitable for this application </w:t>
      </w:r>
      <w:r w:rsidR="0001644A" w:rsidRPr="00B30F59">
        <w:rPr>
          <w:color w:val="auto"/>
        </w:rPr>
        <w:fldChar w:fldCharType="begin"/>
      </w:r>
      <w:r w:rsidR="0001644A" w:rsidRPr="00B30F59">
        <w:rPr>
          <w:color w:val="auto"/>
        </w:rPr>
        <w:instrText xml:space="preserve"> REF _Ref416527033 \r \h </w:instrText>
      </w:r>
      <w:r w:rsidR="0001644A" w:rsidRPr="00B30F59">
        <w:rPr>
          <w:color w:val="auto"/>
        </w:rPr>
      </w:r>
      <w:r w:rsidR="0001644A" w:rsidRPr="00B30F59">
        <w:rPr>
          <w:color w:val="auto"/>
        </w:rPr>
        <w:fldChar w:fldCharType="separate"/>
      </w:r>
      <w:r w:rsidR="00D44AE2">
        <w:rPr>
          <w:color w:val="auto"/>
        </w:rPr>
        <w:t>[56]</w:t>
      </w:r>
      <w:r w:rsidR="0001644A" w:rsidRPr="00B30F59">
        <w:rPr>
          <w:color w:val="auto"/>
        </w:rPr>
        <w:fldChar w:fldCharType="end"/>
      </w:r>
      <w:r w:rsidR="0001644A" w:rsidRPr="00B30F59">
        <w:rPr>
          <w:color w:val="auto"/>
        </w:rPr>
        <w:t xml:space="preserve">, </w:t>
      </w:r>
      <w:r w:rsidR="0001644A" w:rsidRPr="00B30F59">
        <w:rPr>
          <w:color w:val="auto"/>
        </w:rPr>
        <w:fldChar w:fldCharType="begin"/>
      </w:r>
      <w:r w:rsidR="0001644A" w:rsidRPr="00B30F59">
        <w:rPr>
          <w:color w:val="auto"/>
        </w:rPr>
        <w:instrText xml:space="preserve"> REF _Ref416527042 \r \h </w:instrText>
      </w:r>
      <w:r w:rsidR="0001644A" w:rsidRPr="00B30F59">
        <w:rPr>
          <w:color w:val="auto"/>
        </w:rPr>
      </w:r>
      <w:r w:rsidR="0001644A" w:rsidRPr="00B30F59">
        <w:rPr>
          <w:color w:val="auto"/>
        </w:rPr>
        <w:fldChar w:fldCharType="separate"/>
      </w:r>
      <w:r w:rsidR="00D44AE2">
        <w:rPr>
          <w:color w:val="auto"/>
        </w:rPr>
        <w:t>[62]</w:t>
      </w:r>
      <w:r w:rsidR="0001644A" w:rsidRPr="00B30F59">
        <w:rPr>
          <w:color w:val="auto"/>
        </w:rPr>
        <w:fldChar w:fldCharType="end"/>
      </w:r>
      <w:r w:rsidR="00DE335B" w:rsidRPr="00B30F59">
        <w:rPr>
          <w:color w:val="auto"/>
        </w:rPr>
        <w:t>.</w:t>
      </w:r>
    </w:p>
    <w:p w14:paraId="7F3FD953" w14:textId="12E757A6" w:rsidR="00B655E4" w:rsidRPr="00B30F59" w:rsidRDefault="000F34A8" w:rsidP="003C6D2F">
      <w:pPr>
        <w:pStyle w:val="Body"/>
        <w:rPr>
          <w:color w:val="auto"/>
        </w:rPr>
      </w:pPr>
      <w:r w:rsidRPr="00B30F59">
        <w:rPr>
          <w:color w:val="auto"/>
        </w:rPr>
        <w:t>In addition to</w:t>
      </w:r>
      <w:r w:rsidR="005317D8" w:rsidRPr="00B30F59">
        <w:rPr>
          <w:color w:val="auto"/>
        </w:rPr>
        <w:t xml:space="preserve"> the</w:t>
      </w:r>
      <w:r w:rsidRPr="00B30F59">
        <w:rPr>
          <w:color w:val="auto"/>
        </w:rPr>
        <w:t xml:space="preserve"> load leveling and</w:t>
      </w:r>
      <w:r w:rsidR="005317D8" w:rsidRPr="00B30F59">
        <w:rPr>
          <w:color w:val="auto"/>
        </w:rPr>
        <w:t xml:space="preserve"> the</w:t>
      </w:r>
      <w:r w:rsidRPr="00B30F59">
        <w:rPr>
          <w:color w:val="auto"/>
        </w:rPr>
        <w:t xml:space="preserve"> load following services, load management can be performed for financial purposes. Energy arbitrage is a bulk load management service that involves </w:t>
      </w:r>
      <w:r w:rsidR="00F5747D">
        <w:rPr>
          <w:color w:val="auto"/>
        </w:rPr>
        <w:t xml:space="preserve">the </w:t>
      </w:r>
      <w:r w:rsidRPr="00B30F59">
        <w:rPr>
          <w:color w:val="auto"/>
        </w:rPr>
        <w:t xml:space="preserve">purchase of inexpensive electricity when its cost is low, to </w:t>
      </w:r>
      <w:r w:rsidRPr="00B30F59">
        <w:rPr>
          <w:color w:val="auto"/>
        </w:rPr>
        <w:lastRenderedPageBreak/>
        <w:t>charge the storage plant, so that the energy can be sold when the price and the demand are high. Similar to load leveling service, PHES, CAES, HES, flow batteries and high capacity electrochemical battery storages are suitable for this application</w:t>
      </w:r>
      <w:r w:rsidR="0001644A" w:rsidRPr="00B30F59">
        <w:rPr>
          <w:color w:val="auto"/>
        </w:rPr>
        <w:t xml:space="preserve"> </w:t>
      </w:r>
      <w:r w:rsidR="0001644A" w:rsidRPr="00B30F59">
        <w:rPr>
          <w:color w:val="auto"/>
        </w:rPr>
        <w:fldChar w:fldCharType="begin"/>
      </w:r>
      <w:r w:rsidR="0001644A" w:rsidRPr="00B30F59">
        <w:rPr>
          <w:color w:val="auto"/>
        </w:rPr>
        <w:instrText xml:space="preserve"> REF _Ref416451524 \r \h </w:instrText>
      </w:r>
      <w:r w:rsidR="0001644A" w:rsidRPr="00B30F59">
        <w:rPr>
          <w:color w:val="auto"/>
        </w:rPr>
      </w:r>
      <w:r w:rsidR="0001644A" w:rsidRPr="00B30F59">
        <w:rPr>
          <w:color w:val="auto"/>
        </w:rPr>
        <w:fldChar w:fldCharType="separate"/>
      </w:r>
      <w:r w:rsidR="00D44AE2">
        <w:rPr>
          <w:color w:val="auto"/>
        </w:rPr>
        <w:t>[16]</w:t>
      </w:r>
      <w:r w:rsidR="0001644A" w:rsidRPr="00B30F59">
        <w:rPr>
          <w:color w:val="auto"/>
        </w:rPr>
        <w:fldChar w:fldCharType="end"/>
      </w:r>
      <w:r w:rsidR="0001644A" w:rsidRPr="00B30F59">
        <w:rPr>
          <w:color w:val="auto"/>
        </w:rPr>
        <w:t xml:space="preserve">, </w:t>
      </w:r>
      <w:r w:rsidR="0001644A" w:rsidRPr="00B30F59">
        <w:rPr>
          <w:color w:val="auto"/>
        </w:rPr>
        <w:fldChar w:fldCharType="begin"/>
      </w:r>
      <w:r w:rsidR="0001644A" w:rsidRPr="00B30F59">
        <w:rPr>
          <w:color w:val="auto"/>
        </w:rPr>
        <w:instrText xml:space="preserve"> REF _Ref416451533 \r \h </w:instrText>
      </w:r>
      <w:r w:rsidR="0001644A" w:rsidRPr="00B30F59">
        <w:rPr>
          <w:color w:val="auto"/>
        </w:rPr>
      </w:r>
      <w:r w:rsidR="0001644A" w:rsidRPr="00B30F59">
        <w:rPr>
          <w:color w:val="auto"/>
        </w:rPr>
        <w:fldChar w:fldCharType="separate"/>
      </w:r>
      <w:r w:rsidR="00D44AE2">
        <w:rPr>
          <w:color w:val="auto"/>
        </w:rPr>
        <w:t>[18]</w:t>
      </w:r>
      <w:r w:rsidR="0001644A" w:rsidRPr="00B30F59">
        <w:rPr>
          <w:color w:val="auto"/>
        </w:rPr>
        <w:fldChar w:fldCharType="end"/>
      </w:r>
      <w:r w:rsidR="0001644A" w:rsidRPr="00B30F59">
        <w:rPr>
          <w:color w:val="auto"/>
        </w:rPr>
        <w:t xml:space="preserve">, </w:t>
      </w:r>
      <w:r w:rsidR="0001644A" w:rsidRPr="00B30F59">
        <w:rPr>
          <w:color w:val="auto"/>
        </w:rPr>
        <w:fldChar w:fldCharType="begin"/>
      </w:r>
      <w:r w:rsidR="0001644A" w:rsidRPr="00B30F59">
        <w:rPr>
          <w:color w:val="auto"/>
        </w:rPr>
        <w:instrText xml:space="preserve"> REF _Ref416461416 \r \h </w:instrText>
      </w:r>
      <w:r w:rsidR="0001644A" w:rsidRPr="00B30F59">
        <w:rPr>
          <w:color w:val="auto"/>
        </w:rPr>
      </w:r>
      <w:r w:rsidR="0001644A" w:rsidRPr="00B30F59">
        <w:rPr>
          <w:color w:val="auto"/>
        </w:rPr>
        <w:fldChar w:fldCharType="separate"/>
      </w:r>
      <w:r w:rsidR="00D44AE2">
        <w:rPr>
          <w:color w:val="auto"/>
        </w:rPr>
        <w:t>[31]</w:t>
      </w:r>
      <w:r w:rsidR="0001644A" w:rsidRPr="00B30F59">
        <w:rPr>
          <w:color w:val="auto"/>
        </w:rPr>
        <w:fldChar w:fldCharType="end"/>
      </w:r>
      <w:r w:rsidR="0001644A" w:rsidRPr="00B30F59">
        <w:rPr>
          <w:color w:val="auto"/>
        </w:rPr>
        <w:t xml:space="preserve">, </w:t>
      </w:r>
      <w:r w:rsidR="0001644A" w:rsidRPr="00B30F59">
        <w:rPr>
          <w:color w:val="auto"/>
        </w:rPr>
        <w:fldChar w:fldCharType="begin"/>
      </w:r>
      <w:r w:rsidR="0001644A" w:rsidRPr="00B30F59">
        <w:rPr>
          <w:color w:val="auto"/>
        </w:rPr>
        <w:instrText xml:space="preserve"> REF _Ref416527033 \r \h </w:instrText>
      </w:r>
      <w:r w:rsidR="0001644A" w:rsidRPr="00B30F59">
        <w:rPr>
          <w:color w:val="auto"/>
        </w:rPr>
      </w:r>
      <w:r w:rsidR="0001644A" w:rsidRPr="00B30F59">
        <w:rPr>
          <w:color w:val="auto"/>
        </w:rPr>
        <w:fldChar w:fldCharType="separate"/>
      </w:r>
      <w:r w:rsidR="00D44AE2">
        <w:rPr>
          <w:color w:val="auto"/>
        </w:rPr>
        <w:t>[56]</w:t>
      </w:r>
      <w:r w:rsidR="0001644A" w:rsidRPr="00B30F59">
        <w:rPr>
          <w:color w:val="auto"/>
        </w:rPr>
        <w:fldChar w:fldCharType="end"/>
      </w:r>
      <w:r w:rsidRPr="00B30F59">
        <w:rPr>
          <w:color w:val="auto"/>
        </w:rPr>
        <w:t>.</w:t>
      </w:r>
    </w:p>
    <w:p w14:paraId="72B21722" w14:textId="77777777" w:rsidR="00FE0539" w:rsidRPr="00B30F59" w:rsidRDefault="00FE0539" w:rsidP="00AB3BE1">
      <w:pPr>
        <w:pStyle w:val="Heading4"/>
        <w:rPr>
          <w:color w:val="auto"/>
        </w:rPr>
      </w:pPr>
      <w:r w:rsidRPr="00B30F59">
        <w:rPr>
          <w:color w:val="auto"/>
        </w:rPr>
        <w:t xml:space="preserve">Frequency Regulation </w:t>
      </w:r>
    </w:p>
    <w:p w14:paraId="352E5B48" w14:textId="19C13C0B" w:rsidR="00FE0539" w:rsidRPr="00B30F59" w:rsidRDefault="00FE0539" w:rsidP="00F5747D">
      <w:pPr>
        <w:pStyle w:val="Body"/>
        <w:rPr>
          <w:color w:val="auto"/>
        </w:rPr>
      </w:pPr>
      <w:r w:rsidRPr="00B30F59">
        <w:rPr>
          <w:color w:val="auto"/>
        </w:rPr>
        <w:t>Frequency regulation is one of the important grid ancillary services that balances between generation and load to maintain a 60 Hz frequency. High</w:t>
      </w:r>
      <w:r w:rsidR="00F5747D">
        <w:rPr>
          <w:color w:val="auto"/>
        </w:rPr>
        <w:t>-</w:t>
      </w:r>
      <w:r w:rsidRPr="00B30F59">
        <w:rPr>
          <w:color w:val="auto"/>
        </w:rPr>
        <w:t>power energy storage systems are a very suitable alternative to provide spinning reserve for frequency regulation services since their response times are very fast and they have a very high efficiency when compared to traditional storage devices</w:t>
      </w:r>
      <w:r w:rsidR="00F5747D">
        <w:rPr>
          <w:color w:val="auto"/>
        </w:rPr>
        <w:t>,</w:t>
      </w:r>
      <w:r w:rsidRPr="00B30F59">
        <w:rPr>
          <w:color w:val="auto"/>
        </w:rPr>
        <w:t xml:space="preserve"> such as PHES and CAES systems. New policies on </w:t>
      </w:r>
      <w:r w:rsidR="00F5747D">
        <w:rPr>
          <w:color w:val="auto"/>
        </w:rPr>
        <w:t xml:space="preserve">the </w:t>
      </w:r>
      <w:r w:rsidRPr="00B30F59">
        <w:rPr>
          <w:color w:val="auto"/>
        </w:rPr>
        <w:t>ado</w:t>
      </w:r>
      <w:r w:rsidR="00F5747D">
        <w:rPr>
          <w:color w:val="auto"/>
        </w:rPr>
        <w:t>ption of energy storage systems</w:t>
      </w:r>
      <w:r w:rsidRPr="00B30F59">
        <w:rPr>
          <w:color w:val="auto"/>
        </w:rPr>
        <w:t xml:space="preserve"> made them already near commercial viability in enhancing frequency regulation techniques</w:t>
      </w:r>
      <w:r w:rsidR="009A69E7" w:rsidRPr="00B30F59">
        <w:rPr>
          <w:color w:val="auto"/>
        </w:rPr>
        <w:t xml:space="preserve"> </w:t>
      </w:r>
      <w:r w:rsidR="009A69E7" w:rsidRPr="00B30F59">
        <w:rPr>
          <w:color w:val="auto"/>
        </w:rPr>
        <w:fldChar w:fldCharType="begin"/>
      </w:r>
      <w:r w:rsidR="009A69E7" w:rsidRPr="00B30F59">
        <w:rPr>
          <w:color w:val="auto"/>
        </w:rPr>
        <w:instrText xml:space="preserve"> REF _Ref416439830 \r \h </w:instrText>
      </w:r>
      <w:r w:rsidR="009A69E7" w:rsidRPr="00B30F59">
        <w:rPr>
          <w:color w:val="auto"/>
        </w:rPr>
      </w:r>
      <w:r w:rsidR="009A69E7" w:rsidRPr="00B30F59">
        <w:rPr>
          <w:color w:val="auto"/>
        </w:rPr>
        <w:fldChar w:fldCharType="separate"/>
      </w:r>
      <w:r w:rsidR="00D44AE2">
        <w:rPr>
          <w:color w:val="auto"/>
        </w:rPr>
        <w:t>[9]</w:t>
      </w:r>
      <w:r w:rsidR="009A69E7" w:rsidRPr="00B30F59">
        <w:rPr>
          <w:color w:val="auto"/>
        </w:rPr>
        <w:fldChar w:fldCharType="end"/>
      </w:r>
      <w:r w:rsidRPr="00B30F59">
        <w:rPr>
          <w:color w:val="auto"/>
        </w:rPr>
        <w:t xml:space="preserve">. For instance, combined large flywheel installations and power monitoring software are very useful for this service </w:t>
      </w:r>
      <w:r w:rsidRPr="00B30F59">
        <w:rPr>
          <w:color w:val="auto"/>
        </w:rPr>
        <w:fldChar w:fldCharType="begin"/>
      </w:r>
      <w:r w:rsidRPr="00B30F59">
        <w:rPr>
          <w:color w:val="auto"/>
        </w:rPr>
        <w:instrText xml:space="preserve"> REF _Ref414403912 \r \h  \* MERGEFORMAT </w:instrText>
      </w:r>
      <w:r w:rsidRPr="00B30F59">
        <w:rPr>
          <w:color w:val="auto"/>
        </w:rPr>
      </w:r>
      <w:r w:rsidRPr="00B30F59">
        <w:rPr>
          <w:color w:val="auto"/>
        </w:rPr>
        <w:fldChar w:fldCharType="separate"/>
      </w:r>
      <w:r w:rsidR="00D44AE2">
        <w:rPr>
          <w:color w:val="auto"/>
        </w:rPr>
        <w:t>[10]</w:t>
      </w:r>
      <w:r w:rsidRPr="00B30F59">
        <w:rPr>
          <w:color w:val="auto"/>
        </w:rPr>
        <w:fldChar w:fldCharType="end"/>
      </w:r>
      <w:r w:rsidRPr="00B30F59">
        <w:rPr>
          <w:color w:val="auto"/>
        </w:rPr>
        <w:t xml:space="preserve">, </w:t>
      </w:r>
      <w:r w:rsidRPr="00B30F59">
        <w:rPr>
          <w:color w:val="auto"/>
        </w:rPr>
        <w:fldChar w:fldCharType="begin"/>
      </w:r>
      <w:r w:rsidRPr="00B30F59">
        <w:rPr>
          <w:color w:val="auto"/>
        </w:rPr>
        <w:instrText xml:space="preserve"> REF _Ref414404080 \r \h  \* MERGEFORMAT </w:instrText>
      </w:r>
      <w:r w:rsidRPr="00B30F59">
        <w:rPr>
          <w:color w:val="auto"/>
        </w:rPr>
      </w:r>
      <w:r w:rsidRPr="00B30F59">
        <w:rPr>
          <w:color w:val="auto"/>
        </w:rPr>
        <w:fldChar w:fldCharType="separate"/>
      </w:r>
      <w:r w:rsidR="00D44AE2">
        <w:rPr>
          <w:color w:val="auto"/>
        </w:rPr>
        <w:t>[11]</w:t>
      </w:r>
      <w:r w:rsidRPr="00B30F59">
        <w:rPr>
          <w:color w:val="auto"/>
        </w:rPr>
        <w:fldChar w:fldCharType="end"/>
      </w:r>
      <w:r w:rsidRPr="00B30F59">
        <w:rPr>
          <w:color w:val="auto"/>
        </w:rPr>
        <w:t xml:space="preserve">, </w:t>
      </w:r>
      <w:r w:rsidRPr="00B30F59">
        <w:rPr>
          <w:color w:val="auto"/>
        </w:rPr>
        <w:fldChar w:fldCharType="begin"/>
      </w:r>
      <w:r w:rsidRPr="00B30F59">
        <w:rPr>
          <w:color w:val="auto"/>
        </w:rPr>
        <w:instrText xml:space="preserve"> REF _Ref414404093 \r \h  \* MERGEFORMAT </w:instrText>
      </w:r>
      <w:r w:rsidRPr="00B30F59">
        <w:rPr>
          <w:color w:val="auto"/>
        </w:rPr>
      </w:r>
      <w:r w:rsidRPr="00B30F59">
        <w:rPr>
          <w:color w:val="auto"/>
        </w:rPr>
        <w:fldChar w:fldCharType="separate"/>
      </w:r>
      <w:r w:rsidR="00D44AE2">
        <w:rPr>
          <w:color w:val="auto"/>
        </w:rPr>
        <w:t>[63]</w:t>
      </w:r>
      <w:r w:rsidRPr="00B30F59">
        <w:rPr>
          <w:color w:val="auto"/>
        </w:rPr>
        <w:fldChar w:fldCharType="end"/>
      </w:r>
      <w:r w:rsidRPr="00B30F59">
        <w:rPr>
          <w:color w:val="auto"/>
        </w:rPr>
        <w:t xml:space="preserve">. Moreover, the studies on </w:t>
      </w:r>
      <w:r w:rsidR="00F5747D">
        <w:rPr>
          <w:color w:val="auto"/>
        </w:rPr>
        <w:t xml:space="preserve">the </w:t>
      </w:r>
      <w:r w:rsidRPr="00B30F59">
        <w:rPr>
          <w:color w:val="auto"/>
        </w:rPr>
        <w:t>utilization of other high</w:t>
      </w:r>
      <w:r w:rsidR="00F5747D">
        <w:rPr>
          <w:color w:val="auto"/>
        </w:rPr>
        <w:t>-</w:t>
      </w:r>
      <w:r w:rsidRPr="00B30F59">
        <w:rPr>
          <w:color w:val="auto"/>
        </w:rPr>
        <w:t>power energy storage technologies have shown that most batteries and other short</w:t>
      </w:r>
      <w:r w:rsidR="00F5747D">
        <w:rPr>
          <w:color w:val="auto"/>
        </w:rPr>
        <w:t>-</w:t>
      </w:r>
      <w:r w:rsidRPr="00B30F59">
        <w:rPr>
          <w:color w:val="auto"/>
        </w:rPr>
        <w:t>time scale storage technologies</w:t>
      </w:r>
      <w:r w:rsidR="00F5747D">
        <w:rPr>
          <w:color w:val="auto"/>
        </w:rPr>
        <w:t>,</w:t>
      </w:r>
      <w:r w:rsidRPr="00B30F59">
        <w:rPr>
          <w:color w:val="auto"/>
        </w:rPr>
        <w:t xml:space="preserve"> such as the supercapacitor and SMES</w:t>
      </w:r>
      <w:r w:rsidR="00F5747D">
        <w:rPr>
          <w:color w:val="auto"/>
        </w:rPr>
        <w:t>,</w:t>
      </w:r>
      <w:r w:rsidRPr="00B30F59">
        <w:rPr>
          <w:color w:val="auto"/>
        </w:rPr>
        <w:t xml:space="preserve"> are well suited for the frequency control</w:t>
      </w:r>
      <w:r w:rsidR="00F5747D">
        <w:rPr>
          <w:color w:val="auto"/>
        </w:rPr>
        <w:t>,</w:t>
      </w:r>
      <w:r w:rsidRPr="00B30F59">
        <w:rPr>
          <w:color w:val="auto"/>
        </w:rPr>
        <w:t xml:space="preserve"> </w:t>
      </w:r>
      <w:r w:rsidR="00F5747D">
        <w:rPr>
          <w:color w:val="auto"/>
        </w:rPr>
        <w:t>e</w:t>
      </w:r>
      <w:r w:rsidRPr="00B30F59">
        <w:rPr>
          <w:color w:val="auto"/>
        </w:rPr>
        <w:t xml:space="preserve">specially the primary control </w:t>
      </w:r>
      <w:r w:rsidRPr="00B30F59">
        <w:rPr>
          <w:color w:val="auto"/>
        </w:rPr>
        <w:fldChar w:fldCharType="begin"/>
      </w:r>
      <w:r w:rsidRPr="00B30F59">
        <w:rPr>
          <w:color w:val="auto"/>
        </w:rPr>
        <w:instrText xml:space="preserve"> REF _Ref414403948 \r \h  \* MERGEFORMAT </w:instrText>
      </w:r>
      <w:r w:rsidRPr="00B30F59">
        <w:rPr>
          <w:color w:val="auto"/>
        </w:rPr>
      </w:r>
      <w:r w:rsidRPr="00B30F59">
        <w:rPr>
          <w:color w:val="auto"/>
        </w:rPr>
        <w:fldChar w:fldCharType="separate"/>
      </w:r>
      <w:r w:rsidR="00D44AE2">
        <w:rPr>
          <w:color w:val="auto"/>
        </w:rPr>
        <w:t>[19]</w:t>
      </w:r>
      <w:r w:rsidRPr="00B30F59">
        <w:rPr>
          <w:color w:val="auto"/>
        </w:rPr>
        <w:fldChar w:fldCharType="end"/>
      </w:r>
      <w:r w:rsidRPr="00B30F59">
        <w:rPr>
          <w:color w:val="auto"/>
        </w:rPr>
        <w:t>,</w:t>
      </w:r>
      <w:r w:rsidRPr="00B30F59">
        <w:rPr>
          <w:color w:val="auto"/>
        </w:rPr>
        <w:fldChar w:fldCharType="begin"/>
      </w:r>
      <w:r w:rsidRPr="00B30F59">
        <w:rPr>
          <w:color w:val="auto"/>
        </w:rPr>
        <w:instrText xml:space="preserve"> REF _Ref414404148 \r \h  \* MERGEFORMAT </w:instrText>
      </w:r>
      <w:r w:rsidRPr="00B30F59">
        <w:rPr>
          <w:color w:val="auto"/>
        </w:rPr>
      </w:r>
      <w:r w:rsidRPr="00B30F59">
        <w:rPr>
          <w:color w:val="auto"/>
        </w:rPr>
        <w:fldChar w:fldCharType="separate"/>
      </w:r>
      <w:r w:rsidR="00D44AE2">
        <w:rPr>
          <w:color w:val="auto"/>
        </w:rPr>
        <w:t>[20]</w:t>
      </w:r>
      <w:r w:rsidRPr="00B30F59">
        <w:rPr>
          <w:color w:val="auto"/>
        </w:rPr>
        <w:fldChar w:fldCharType="end"/>
      </w:r>
      <w:r w:rsidRPr="00B30F59">
        <w:rPr>
          <w:color w:val="auto"/>
        </w:rPr>
        <w:t xml:space="preserve">, </w:t>
      </w:r>
      <w:r w:rsidRPr="00B30F59">
        <w:rPr>
          <w:color w:val="auto"/>
        </w:rPr>
        <w:fldChar w:fldCharType="begin"/>
      </w:r>
      <w:r w:rsidRPr="00B30F59">
        <w:rPr>
          <w:color w:val="auto"/>
        </w:rPr>
        <w:instrText xml:space="preserve"> REF _Ref414404240 \r \h  \* MERGEFORMAT </w:instrText>
      </w:r>
      <w:r w:rsidRPr="00B30F59">
        <w:rPr>
          <w:color w:val="auto"/>
        </w:rPr>
      </w:r>
      <w:r w:rsidRPr="00B30F59">
        <w:rPr>
          <w:color w:val="auto"/>
        </w:rPr>
        <w:fldChar w:fldCharType="separate"/>
      </w:r>
      <w:r w:rsidR="00D44AE2">
        <w:rPr>
          <w:color w:val="auto"/>
        </w:rPr>
        <w:t>[64]</w:t>
      </w:r>
      <w:r w:rsidRPr="00B30F59">
        <w:rPr>
          <w:color w:val="auto"/>
        </w:rPr>
        <w:fldChar w:fldCharType="end"/>
      </w:r>
      <w:r w:rsidRPr="00B30F59">
        <w:rPr>
          <w:color w:val="auto"/>
        </w:rPr>
        <w:t>-</w:t>
      </w:r>
      <w:r w:rsidRPr="00B30F59">
        <w:rPr>
          <w:color w:val="auto"/>
        </w:rPr>
        <w:fldChar w:fldCharType="begin"/>
      </w:r>
      <w:r w:rsidRPr="00B30F59">
        <w:rPr>
          <w:color w:val="auto"/>
        </w:rPr>
        <w:instrText xml:space="preserve"> REF _Ref414404246 \r \h  \* MERGEFORMAT </w:instrText>
      </w:r>
      <w:r w:rsidRPr="00B30F59">
        <w:rPr>
          <w:color w:val="auto"/>
        </w:rPr>
      </w:r>
      <w:r w:rsidRPr="00B30F59">
        <w:rPr>
          <w:color w:val="auto"/>
        </w:rPr>
        <w:fldChar w:fldCharType="separate"/>
      </w:r>
      <w:r w:rsidR="00D44AE2">
        <w:rPr>
          <w:color w:val="auto"/>
        </w:rPr>
        <w:t>[66]</w:t>
      </w:r>
      <w:r w:rsidRPr="00B30F59">
        <w:rPr>
          <w:color w:val="auto"/>
        </w:rPr>
        <w:fldChar w:fldCharType="end"/>
      </w:r>
      <w:r w:rsidRPr="00B30F59">
        <w:rPr>
          <w:color w:val="auto"/>
        </w:rPr>
        <w:t>.</w:t>
      </w:r>
    </w:p>
    <w:p w14:paraId="4E70A129" w14:textId="77777777" w:rsidR="00FE0539" w:rsidRPr="00B30F59" w:rsidRDefault="00FE0539" w:rsidP="00AB3BE1">
      <w:pPr>
        <w:pStyle w:val="Heading4"/>
        <w:rPr>
          <w:color w:val="auto"/>
        </w:rPr>
      </w:pPr>
      <w:r w:rsidRPr="00B30F59">
        <w:rPr>
          <w:color w:val="auto"/>
        </w:rPr>
        <w:t>Voltage Control</w:t>
      </w:r>
    </w:p>
    <w:p w14:paraId="51E39116" w14:textId="3644A7FE" w:rsidR="00FE0539" w:rsidRPr="00B30F59" w:rsidRDefault="00FE0539" w:rsidP="00F5747D">
      <w:pPr>
        <w:pStyle w:val="Body"/>
        <w:rPr>
          <w:color w:val="auto"/>
        </w:rPr>
      </w:pPr>
      <w:r w:rsidRPr="007711B3">
        <w:rPr>
          <w:color w:val="auto"/>
        </w:rPr>
        <w:t xml:space="preserve">Voltage control is the use of grid equipment to maintain voltages on the transmission system within required limits by injecting or absorbing reactive power </w:t>
      </w:r>
      <w:r w:rsidRPr="007711B3">
        <w:rPr>
          <w:color w:val="auto"/>
        </w:rPr>
        <w:fldChar w:fldCharType="begin"/>
      </w:r>
      <w:r w:rsidRPr="007711B3">
        <w:rPr>
          <w:color w:val="auto"/>
        </w:rPr>
        <w:instrText xml:space="preserve"> REF _Ref414404269 \r \h  \* MERGEFORMAT </w:instrText>
      </w:r>
      <w:r w:rsidRPr="007711B3">
        <w:rPr>
          <w:color w:val="auto"/>
        </w:rPr>
      </w:r>
      <w:r w:rsidRPr="007711B3">
        <w:rPr>
          <w:color w:val="auto"/>
        </w:rPr>
        <w:fldChar w:fldCharType="separate"/>
      </w:r>
      <w:r w:rsidR="00D44AE2">
        <w:rPr>
          <w:color w:val="auto"/>
        </w:rPr>
        <w:t>[67]</w:t>
      </w:r>
      <w:r w:rsidRPr="007711B3">
        <w:rPr>
          <w:color w:val="auto"/>
        </w:rPr>
        <w:fldChar w:fldCharType="end"/>
      </w:r>
      <w:r w:rsidRPr="007711B3">
        <w:rPr>
          <w:color w:val="auto"/>
        </w:rPr>
        <w:t>-</w:t>
      </w:r>
      <w:r w:rsidRPr="007711B3">
        <w:rPr>
          <w:color w:val="auto"/>
        </w:rPr>
        <w:fldChar w:fldCharType="begin"/>
      </w:r>
      <w:r w:rsidRPr="007711B3">
        <w:rPr>
          <w:color w:val="auto"/>
        </w:rPr>
        <w:instrText xml:space="preserve"> REF _Ref414404274 \r \h  \* MERGEFORMAT </w:instrText>
      </w:r>
      <w:r w:rsidRPr="007711B3">
        <w:rPr>
          <w:color w:val="auto"/>
        </w:rPr>
      </w:r>
      <w:r w:rsidRPr="007711B3">
        <w:rPr>
          <w:color w:val="auto"/>
        </w:rPr>
        <w:fldChar w:fldCharType="separate"/>
      </w:r>
      <w:r w:rsidR="00D44AE2">
        <w:rPr>
          <w:color w:val="auto"/>
        </w:rPr>
        <w:t>[68]</w:t>
      </w:r>
      <w:r w:rsidRPr="007711B3">
        <w:rPr>
          <w:color w:val="auto"/>
        </w:rPr>
        <w:fldChar w:fldCharType="end"/>
      </w:r>
      <w:r w:rsidRPr="007711B3">
        <w:rPr>
          <w:color w:val="auto"/>
        </w:rPr>
        <w:t>. Energy storage devices with the appropriate power converter systems can perform as a dynamic reactive power supply for voltage support. In this application, batteries and other high</w:t>
      </w:r>
      <w:r w:rsidR="00F5747D" w:rsidRPr="007711B3">
        <w:rPr>
          <w:color w:val="auto"/>
        </w:rPr>
        <w:t>-</w:t>
      </w:r>
      <w:r w:rsidRPr="007711B3">
        <w:rPr>
          <w:color w:val="auto"/>
        </w:rPr>
        <w:t xml:space="preserve">power energy storage technologies are well suited as they can respond </w:t>
      </w:r>
      <w:r w:rsidRPr="007711B3">
        <w:rPr>
          <w:color w:val="auto"/>
        </w:rPr>
        <w:lastRenderedPageBreak/>
        <w:t xml:space="preserve">immediately to the voltage variations </w:t>
      </w:r>
      <w:r w:rsidRPr="007711B3">
        <w:rPr>
          <w:color w:val="auto"/>
        </w:rPr>
        <w:fldChar w:fldCharType="begin"/>
      </w:r>
      <w:r w:rsidRPr="007711B3">
        <w:rPr>
          <w:color w:val="auto"/>
        </w:rPr>
        <w:instrText xml:space="preserve"> REF _Ref414404339 \r \h  \* MERGEFORMAT </w:instrText>
      </w:r>
      <w:r w:rsidRPr="007711B3">
        <w:rPr>
          <w:color w:val="auto"/>
        </w:rPr>
      </w:r>
      <w:r w:rsidRPr="007711B3">
        <w:rPr>
          <w:color w:val="auto"/>
        </w:rPr>
        <w:fldChar w:fldCharType="separate"/>
      </w:r>
      <w:r w:rsidR="00D44AE2">
        <w:rPr>
          <w:color w:val="auto"/>
        </w:rPr>
        <w:t>[12]</w:t>
      </w:r>
      <w:r w:rsidRPr="007711B3">
        <w:rPr>
          <w:color w:val="auto"/>
        </w:rPr>
        <w:fldChar w:fldCharType="end"/>
      </w:r>
      <w:r w:rsidRPr="007711B3">
        <w:rPr>
          <w:color w:val="auto"/>
        </w:rPr>
        <w:t xml:space="preserve">, </w:t>
      </w:r>
      <w:r w:rsidR="009A69E7" w:rsidRPr="007711B3">
        <w:rPr>
          <w:color w:val="auto"/>
        </w:rPr>
        <w:fldChar w:fldCharType="begin"/>
      </w:r>
      <w:r w:rsidR="009A69E7" w:rsidRPr="007711B3">
        <w:rPr>
          <w:color w:val="auto"/>
        </w:rPr>
        <w:instrText xml:space="preserve"> REF _Ref414403710 \r \h  \* MERGEFORMAT </w:instrText>
      </w:r>
      <w:r w:rsidR="009A69E7" w:rsidRPr="007711B3">
        <w:rPr>
          <w:color w:val="auto"/>
        </w:rPr>
      </w:r>
      <w:r w:rsidR="009A69E7" w:rsidRPr="007711B3">
        <w:rPr>
          <w:color w:val="auto"/>
        </w:rPr>
        <w:fldChar w:fldCharType="separate"/>
      </w:r>
      <w:r w:rsidR="00D44AE2">
        <w:rPr>
          <w:color w:val="auto"/>
        </w:rPr>
        <w:t>[50]</w:t>
      </w:r>
      <w:r w:rsidR="009A69E7" w:rsidRPr="007711B3">
        <w:rPr>
          <w:color w:val="auto"/>
        </w:rPr>
        <w:fldChar w:fldCharType="end"/>
      </w:r>
      <w:r w:rsidR="009A69E7" w:rsidRPr="007711B3">
        <w:rPr>
          <w:color w:val="auto"/>
        </w:rPr>
        <w:t xml:space="preserve">, </w:t>
      </w:r>
      <w:r w:rsidRPr="007711B3">
        <w:rPr>
          <w:color w:val="auto"/>
        </w:rPr>
        <w:fldChar w:fldCharType="begin"/>
      </w:r>
      <w:r w:rsidRPr="007711B3">
        <w:rPr>
          <w:color w:val="auto"/>
        </w:rPr>
        <w:instrText xml:space="preserve"> REF _Ref414404381 \r \h  \* MERGEFORMAT </w:instrText>
      </w:r>
      <w:r w:rsidRPr="007711B3">
        <w:rPr>
          <w:color w:val="auto"/>
        </w:rPr>
      </w:r>
      <w:r w:rsidRPr="007711B3">
        <w:rPr>
          <w:color w:val="auto"/>
        </w:rPr>
        <w:fldChar w:fldCharType="separate"/>
      </w:r>
      <w:r w:rsidR="00D44AE2">
        <w:rPr>
          <w:color w:val="auto"/>
        </w:rPr>
        <w:t>[69]</w:t>
      </w:r>
      <w:r w:rsidRPr="007711B3">
        <w:rPr>
          <w:color w:val="auto"/>
        </w:rPr>
        <w:fldChar w:fldCharType="end"/>
      </w:r>
      <w:r w:rsidRPr="007711B3">
        <w:rPr>
          <w:color w:val="auto"/>
        </w:rPr>
        <w:t>-</w:t>
      </w:r>
      <w:r w:rsidRPr="007711B3">
        <w:rPr>
          <w:color w:val="auto"/>
        </w:rPr>
        <w:fldChar w:fldCharType="begin"/>
      </w:r>
      <w:r w:rsidRPr="007711B3">
        <w:rPr>
          <w:color w:val="auto"/>
        </w:rPr>
        <w:instrText xml:space="preserve"> REF _Ref414404392 \r \h  \* MERGEFORMAT </w:instrText>
      </w:r>
      <w:r w:rsidRPr="007711B3">
        <w:rPr>
          <w:color w:val="auto"/>
        </w:rPr>
      </w:r>
      <w:r w:rsidRPr="007711B3">
        <w:rPr>
          <w:color w:val="auto"/>
        </w:rPr>
        <w:fldChar w:fldCharType="separate"/>
      </w:r>
      <w:r w:rsidR="00D44AE2">
        <w:rPr>
          <w:color w:val="auto"/>
        </w:rPr>
        <w:t>[72]</w:t>
      </w:r>
      <w:r w:rsidRPr="007711B3">
        <w:rPr>
          <w:color w:val="auto"/>
        </w:rPr>
        <w:fldChar w:fldCharType="end"/>
      </w:r>
      <w:r w:rsidRPr="007711B3">
        <w:rPr>
          <w:color w:val="auto"/>
        </w:rPr>
        <w:t xml:space="preserve">. For this purpose, the four quadrant power converters enable the storage devices to continuously provide reactive power at grid frequency, with minimum impact on the real energy being stored </w:t>
      </w:r>
      <w:r w:rsidRPr="007711B3">
        <w:rPr>
          <w:color w:val="auto"/>
        </w:rPr>
        <w:fldChar w:fldCharType="begin"/>
      </w:r>
      <w:r w:rsidRPr="007711B3">
        <w:rPr>
          <w:color w:val="auto"/>
        </w:rPr>
        <w:instrText xml:space="preserve"> REF _Ref414404413 \r \h  \* MERGEFORMAT </w:instrText>
      </w:r>
      <w:r w:rsidRPr="007711B3">
        <w:rPr>
          <w:color w:val="auto"/>
        </w:rPr>
      </w:r>
      <w:r w:rsidRPr="007711B3">
        <w:rPr>
          <w:color w:val="auto"/>
        </w:rPr>
        <w:fldChar w:fldCharType="separate"/>
      </w:r>
      <w:r w:rsidR="00D44AE2">
        <w:rPr>
          <w:color w:val="auto"/>
        </w:rPr>
        <w:t>[73]</w:t>
      </w:r>
      <w:r w:rsidRPr="007711B3">
        <w:rPr>
          <w:color w:val="auto"/>
        </w:rPr>
        <w:fldChar w:fldCharType="end"/>
      </w:r>
      <w:r w:rsidRPr="007711B3">
        <w:rPr>
          <w:color w:val="auto"/>
        </w:rPr>
        <w:t>-</w:t>
      </w:r>
      <w:r w:rsidRPr="007711B3">
        <w:rPr>
          <w:color w:val="auto"/>
        </w:rPr>
        <w:fldChar w:fldCharType="begin"/>
      </w:r>
      <w:r w:rsidRPr="007711B3">
        <w:rPr>
          <w:color w:val="auto"/>
        </w:rPr>
        <w:instrText xml:space="preserve"> REF _Ref414404419 \r \h  \* MERGEFORMAT </w:instrText>
      </w:r>
      <w:r w:rsidRPr="007711B3">
        <w:rPr>
          <w:color w:val="auto"/>
        </w:rPr>
      </w:r>
      <w:r w:rsidRPr="007711B3">
        <w:rPr>
          <w:color w:val="auto"/>
        </w:rPr>
        <w:fldChar w:fldCharType="separate"/>
      </w:r>
      <w:r w:rsidR="00D44AE2">
        <w:rPr>
          <w:color w:val="auto"/>
        </w:rPr>
        <w:t>[74]</w:t>
      </w:r>
      <w:r w:rsidRPr="007711B3">
        <w:rPr>
          <w:color w:val="auto"/>
        </w:rPr>
        <w:fldChar w:fldCharType="end"/>
      </w:r>
      <w:r w:rsidRPr="007711B3">
        <w:rPr>
          <w:color w:val="auto"/>
        </w:rPr>
        <w:t>.</w:t>
      </w:r>
    </w:p>
    <w:p w14:paraId="2241E81D" w14:textId="77777777" w:rsidR="00FE0539" w:rsidRPr="00B30F59" w:rsidRDefault="00FE0539" w:rsidP="00AB3BE1">
      <w:pPr>
        <w:pStyle w:val="Heading4"/>
        <w:rPr>
          <w:color w:val="auto"/>
        </w:rPr>
      </w:pPr>
      <w:r w:rsidRPr="00B30F59">
        <w:rPr>
          <w:color w:val="auto"/>
        </w:rPr>
        <w:t>Oscillation Damping</w:t>
      </w:r>
    </w:p>
    <w:p w14:paraId="55726252" w14:textId="57115761" w:rsidR="00FE0539" w:rsidRPr="00B30F59" w:rsidRDefault="00FE0539" w:rsidP="005D14BB">
      <w:pPr>
        <w:pStyle w:val="Body"/>
        <w:rPr>
          <w:color w:val="auto"/>
        </w:rPr>
      </w:pPr>
      <w:r w:rsidRPr="00B30F59">
        <w:rPr>
          <w:color w:val="auto"/>
        </w:rPr>
        <w:t>In stable grids without disturbances, the relative rotor angular positions of synchronous machines remain constant. However, power variations in renewable resources or loss of a major transmission line can cause considerable power oscillation in an interconnected grid system. This can result in</w:t>
      </w:r>
      <w:r w:rsidR="00EC09EF">
        <w:rPr>
          <w:color w:val="auto"/>
        </w:rPr>
        <w:t xml:space="preserve"> a</w:t>
      </w:r>
      <w:r w:rsidRPr="00B30F59">
        <w:rPr>
          <w:color w:val="auto"/>
        </w:rPr>
        <w:t xml:space="preserve"> rotor angular instability and </w:t>
      </w:r>
      <w:r w:rsidR="00EC09EF">
        <w:rPr>
          <w:color w:val="auto"/>
        </w:rPr>
        <w:t xml:space="preserve">an </w:t>
      </w:r>
      <w:r w:rsidRPr="00B30F59">
        <w:rPr>
          <w:color w:val="auto"/>
        </w:rPr>
        <w:t xml:space="preserve">undamped electromechanical oscillations of the synchronous generator. Such oscillations across a weak transmission link may separate a number of generators and can result in partial or total power interruption if not properly mitigated </w:t>
      </w:r>
      <w:r w:rsidRPr="00B30F59">
        <w:rPr>
          <w:color w:val="auto"/>
        </w:rPr>
        <w:fldChar w:fldCharType="begin"/>
      </w:r>
      <w:r w:rsidRPr="00B30F59">
        <w:rPr>
          <w:color w:val="auto"/>
        </w:rPr>
        <w:instrText xml:space="preserve"> REF _Ref414404459 \r \h  \* MERGEFORMAT </w:instrText>
      </w:r>
      <w:r w:rsidRPr="00B30F59">
        <w:rPr>
          <w:color w:val="auto"/>
        </w:rPr>
      </w:r>
      <w:r w:rsidRPr="00B30F59">
        <w:rPr>
          <w:color w:val="auto"/>
        </w:rPr>
        <w:fldChar w:fldCharType="separate"/>
      </w:r>
      <w:r w:rsidR="00D44AE2">
        <w:rPr>
          <w:color w:val="auto"/>
        </w:rPr>
        <w:t>[75]</w:t>
      </w:r>
      <w:r w:rsidRPr="00B30F59">
        <w:rPr>
          <w:color w:val="auto"/>
        </w:rPr>
        <w:fldChar w:fldCharType="end"/>
      </w:r>
      <w:r w:rsidRPr="00B30F59">
        <w:rPr>
          <w:color w:val="auto"/>
        </w:rPr>
        <w:t>-</w:t>
      </w:r>
      <w:r w:rsidRPr="00B30F59">
        <w:rPr>
          <w:color w:val="auto"/>
        </w:rPr>
        <w:fldChar w:fldCharType="begin"/>
      </w:r>
      <w:r w:rsidRPr="00B30F59">
        <w:rPr>
          <w:color w:val="auto"/>
        </w:rPr>
        <w:instrText xml:space="preserve"> REF _Ref414404472 \r \h  \* MERGEFORMAT </w:instrText>
      </w:r>
      <w:r w:rsidRPr="00B30F59">
        <w:rPr>
          <w:color w:val="auto"/>
        </w:rPr>
      </w:r>
      <w:r w:rsidRPr="00B30F59">
        <w:rPr>
          <w:color w:val="auto"/>
        </w:rPr>
        <w:fldChar w:fldCharType="separate"/>
      </w:r>
      <w:r w:rsidR="00D44AE2">
        <w:rPr>
          <w:color w:val="auto"/>
        </w:rPr>
        <w:t>[77]</w:t>
      </w:r>
      <w:r w:rsidRPr="00B30F59">
        <w:rPr>
          <w:color w:val="auto"/>
        </w:rPr>
        <w:fldChar w:fldCharType="end"/>
      </w:r>
      <w:r w:rsidRPr="00B30F59">
        <w:rPr>
          <w:color w:val="auto"/>
        </w:rPr>
        <w:t xml:space="preserve">. </w:t>
      </w:r>
    </w:p>
    <w:p w14:paraId="2032D010" w14:textId="1B3ECC64" w:rsidR="00FE0539" w:rsidRPr="00B30F59" w:rsidRDefault="00FE0539" w:rsidP="005D14BB">
      <w:pPr>
        <w:pStyle w:val="Body"/>
        <w:rPr>
          <w:color w:val="auto"/>
        </w:rPr>
      </w:pPr>
      <w:r w:rsidRPr="00B30F59">
        <w:rPr>
          <w:color w:val="auto"/>
        </w:rPr>
        <w:t xml:space="preserve">This kind of disturbance can be effectively mitigated by injecting or absorbing real oscillatory power at frequencies of 0.5 to 1 Hz, opposing the disturbance. Using generation plants with fast relief valves is a typical solution to damp such an oscillation. Advances in both </w:t>
      </w:r>
      <w:r w:rsidR="0065037A">
        <w:rPr>
          <w:color w:val="auto"/>
        </w:rPr>
        <w:t xml:space="preserve">high-power </w:t>
      </w:r>
      <w:r w:rsidRPr="00B30F59">
        <w:rPr>
          <w:color w:val="auto"/>
        </w:rPr>
        <w:t>energy storage devices and power electronic interface</w:t>
      </w:r>
      <w:r w:rsidR="00EC09EF">
        <w:rPr>
          <w:color w:val="auto"/>
        </w:rPr>
        <w:t>s</w:t>
      </w:r>
      <w:r w:rsidRPr="00B30F59">
        <w:rPr>
          <w:color w:val="auto"/>
        </w:rPr>
        <w:t xml:space="preserve"> have made them into viable technolog</w:t>
      </w:r>
      <w:r w:rsidR="00EC09EF">
        <w:rPr>
          <w:color w:val="auto"/>
        </w:rPr>
        <w:t>ies</w:t>
      </w:r>
      <w:r w:rsidRPr="00B30F59">
        <w:rPr>
          <w:color w:val="auto"/>
        </w:rPr>
        <w:t xml:space="preserve"> for this application. The storage system must detect the disturbance and respond within 20 milliseconds at full power and inject or absorb oscillatory power for up to 20 cycles. As a result, SMES and other </w:t>
      </w:r>
      <w:r w:rsidR="0065037A">
        <w:rPr>
          <w:color w:val="auto"/>
        </w:rPr>
        <w:t xml:space="preserve">high-power </w:t>
      </w:r>
      <w:r w:rsidRPr="00B30F59">
        <w:rPr>
          <w:color w:val="auto"/>
        </w:rPr>
        <w:t>storage technologies, including supercapacitors, flywheels and high power batteries</w:t>
      </w:r>
      <w:r w:rsidR="005D14BB">
        <w:rPr>
          <w:color w:val="auto"/>
        </w:rPr>
        <w:t>,</w:t>
      </w:r>
      <w:r w:rsidRPr="00B30F59">
        <w:rPr>
          <w:color w:val="auto"/>
        </w:rPr>
        <w:t xml:space="preserve"> are suitable for this application </w:t>
      </w:r>
      <w:r w:rsidRPr="00B30F59">
        <w:rPr>
          <w:color w:val="auto"/>
        </w:rPr>
        <w:fldChar w:fldCharType="begin"/>
      </w:r>
      <w:r w:rsidRPr="00B30F59">
        <w:rPr>
          <w:color w:val="auto"/>
        </w:rPr>
        <w:instrText xml:space="preserve"> REF _Ref414404529 \r \h  \* MERGEFORMAT </w:instrText>
      </w:r>
      <w:r w:rsidRPr="00B30F59">
        <w:rPr>
          <w:color w:val="auto"/>
        </w:rPr>
      </w:r>
      <w:r w:rsidRPr="00B30F59">
        <w:rPr>
          <w:color w:val="auto"/>
        </w:rPr>
        <w:fldChar w:fldCharType="separate"/>
      </w:r>
      <w:r w:rsidR="00D44AE2">
        <w:rPr>
          <w:color w:val="auto"/>
        </w:rPr>
        <w:t>[51]</w:t>
      </w:r>
      <w:r w:rsidRPr="00B30F59">
        <w:rPr>
          <w:color w:val="auto"/>
        </w:rPr>
        <w:fldChar w:fldCharType="end"/>
      </w:r>
      <w:r w:rsidRPr="00B30F59">
        <w:rPr>
          <w:color w:val="auto"/>
        </w:rPr>
        <w:t>-</w:t>
      </w:r>
      <w:r w:rsidRPr="00B30F59">
        <w:rPr>
          <w:color w:val="auto"/>
        </w:rPr>
        <w:fldChar w:fldCharType="begin"/>
      </w:r>
      <w:r w:rsidRPr="00B30F59">
        <w:rPr>
          <w:color w:val="auto"/>
        </w:rPr>
        <w:instrText xml:space="preserve"> REF _Ref414403736 \r \h  \* MERGEFORMAT </w:instrText>
      </w:r>
      <w:r w:rsidRPr="00B30F59">
        <w:rPr>
          <w:color w:val="auto"/>
        </w:rPr>
      </w:r>
      <w:r w:rsidRPr="00B30F59">
        <w:rPr>
          <w:color w:val="auto"/>
        </w:rPr>
        <w:fldChar w:fldCharType="separate"/>
      </w:r>
      <w:r w:rsidR="00D44AE2">
        <w:rPr>
          <w:color w:val="auto"/>
        </w:rPr>
        <w:t>[54]</w:t>
      </w:r>
      <w:r w:rsidRPr="00B30F59">
        <w:rPr>
          <w:color w:val="auto"/>
        </w:rPr>
        <w:fldChar w:fldCharType="end"/>
      </w:r>
      <w:r w:rsidRPr="00B30F59">
        <w:rPr>
          <w:color w:val="auto"/>
        </w:rPr>
        <w:t xml:space="preserve">, </w:t>
      </w:r>
      <w:r w:rsidRPr="00B30F59">
        <w:rPr>
          <w:color w:val="auto"/>
        </w:rPr>
        <w:fldChar w:fldCharType="begin"/>
      </w:r>
      <w:r w:rsidRPr="00B30F59">
        <w:rPr>
          <w:color w:val="auto"/>
        </w:rPr>
        <w:instrText xml:space="preserve"> REF _Ref414404599 \r \h  \* MERGEFORMAT </w:instrText>
      </w:r>
      <w:r w:rsidRPr="00B30F59">
        <w:rPr>
          <w:color w:val="auto"/>
        </w:rPr>
      </w:r>
      <w:r w:rsidRPr="00B30F59">
        <w:rPr>
          <w:color w:val="auto"/>
        </w:rPr>
        <w:fldChar w:fldCharType="separate"/>
      </w:r>
      <w:r w:rsidR="00D44AE2">
        <w:rPr>
          <w:color w:val="auto"/>
        </w:rPr>
        <w:t>[78]</w:t>
      </w:r>
      <w:r w:rsidRPr="00B30F59">
        <w:rPr>
          <w:color w:val="auto"/>
        </w:rPr>
        <w:fldChar w:fldCharType="end"/>
      </w:r>
      <w:r w:rsidRPr="00B30F59">
        <w:rPr>
          <w:color w:val="auto"/>
        </w:rPr>
        <w:t>-</w:t>
      </w:r>
      <w:r w:rsidRPr="00B30F59">
        <w:rPr>
          <w:color w:val="auto"/>
        </w:rPr>
        <w:fldChar w:fldCharType="begin"/>
      </w:r>
      <w:r w:rsidRPr="00B30F59">
        <w:rPr>
          <w:color w:val="auto"/>
        </w:rPr>
        <w:instrText xml:space="preserve"> REF _Ref414404607 \r \h  \* MERGEFORMAT </w:instrText>
      </w:r>
      <w:r w:rsidRPr="00B30F59">
        <w:rPr>
          <w:color w:val="auto"/>
        </w:rPr>
      </w:r>
      <w:r w:rsidRPr="00B30F59">
        <w:rPr>
          <w:color w:val="auto"/>
        </w:rPr>
        <w:fldChar w:fldCharType="separate"/>
      </w:r>
      <w:r w:rsidR="00D44AE2">
        <w:rPr>
          <w:color w:val="auto"/>
        </w:rPr>
        <w:t>[80]</w:t>
      </w:r>
      <w:r w:rsidRPr="00B30F59">
        <w:rPr>
          <w:color w:val="auto"/>
        </w:rPr>
        <w:fldChar w:fldCharType="end"/>
      </w:r>
      <w:r w:rsidRPr="00B30F59">
        <w:rPr>
          <w:color w:val="auto"/>
        </w:rPr>
        <w:t>.</w:t>
      </w:r>
    </w:p>
    <w:p w14:paraId="5864BB58" w14:textId="77777777" w:rsidR="00FE0539" w:rsidRPr="00B30F59" w:rsidRDefault="00FE0539" w:rsidP="00AB3BE1">
      <w:pPr>
        <w:pStyle w:val="Heading4"/>
        <w:rPr>
          <w:color w:val="auto"/>
        </w:rPr>
      </w:pPr>
      <w:r w:rsidRPr="00B30F59">
        <w:rPr>
          <w:color w:val="auto"/>
        </w:rPr>
        <w:t>Voltage Ride Through</w:t>
      </w:r>
    </w:p>
    <w:p w14:paraId="2B740E64" w14:textId="7F7143DA" w:rsidR="00FE0539" w:rsidRPr="00B30F59" w:rsidRDefault="00FE0539" w:rsidP="002E159E">
      <w:pPr>
        <w:pStyle w:val="Body"/>
        <w:rPr>
          <w:color w:val="auto"/>
        </w:rPr>
      </w:pPr>
      <w:r w:rsidRPr="00B30F59">
        <w:rPr>
          <w:color w:val="auto"/>
        </w:rPr>
        <w:t xml:space="preserve">With the increasing penetration of renewable power plants, many countries have enforced stringent technical requirements for plants to maintain the grid stability during </w:t>
      </w:r>
      <w:r w:rsidRPr="00B30F59">
        <w:rPr>
          <w:color w:val="auto"/>
        </w:rPr>
        <w:lastRenderedPageBreak/>
        <w:t xml:space="preserve">grid disturbances. Modern grid codes that have been recently developed require the large wind farm to not only withstand various grid faults, but also contribute to the network stability and support the grid similarly to conventional generation units. Such requirements are referred to as voltage ride through (VRT) capability </w:t>
      </w:r>
      <w:r w:rsidRPr="00B30F59">
        <w:rPr>
          <w:color w:val="auto"/>
        </w:rPr>
        <w:fldChar w:fldCharType="begin"/>
      </w:r>
      <w:r w:rsidRPr="00B30F59">
        <w:rPr>
          <w:color w:val="auto"/>
        </w:rPr>
        <w:instrText xml:space="preserve"> REF _Ref414404630 \r \h  \* MERGEFORMAT </w:instrText>
      </w:r>
      <w:r w:rsidRPr="00B30F59">
        <w:rPr>
          <w:color w:val="auto"/>
        </w:rPr>
      </w:r>
      <w:r w:rsidRPr="00B30F59">
        <w:rPr>
          <w:color w:val="auto"/>
        </w:rPr>
        <w:fldChar w:fldCharType="separate"/>
      </w:r>
      <w:r w:rsidR="00D44AE2">
        <w:rPr>
          <w:color w:val="auto"/>
        </w:rPr>
        <w:t>[81]</w:t>
      </w:r>
      <w:r w:rsidRPr="00B30F59">
        <w:rPr>
          <w:color w:val="auto"/>
        </w:rPr>
        <w:fldChar w:fldCharType="end"/>
      </w:r>
      <w:r w:rsidRPr="00B30F59">
        <w:rPr>
          <w:color w:val="auto"/>
        </w:rPr>
        <w:t>-</w:t>
      </w:r>
      <w:r w:rsidRPr="00B30F59">
        <w:rPr>
          <w:color w:val="auto"/>
        </w:rPr>
        <w:fldChar w:fldCharType="begin"/>
      </w:r>
      <w:r w:rsidRPr="00B30F59">
        <w:rPr>
          <w:color w:val="auto"/>
        </w:rPr>
        <w:instrText xml:space="preserve"> REF _Ref414404643 \r \h  \* MERGEFORMAT </w:instrText>
      </w:r>
      <w:r w:rsidRPr="00B30F59">
        <w:rPr>
          <w:color w:val="auto"/>
        </w:rPr>
      </w:r>
      <w:r w:rsidRPr="00B30F59">
        <w:rPr>
          <w:color w:val="auto"/>
        </w:rPr>
        <w:fldChar w:fldCharType="separate"/>
      </w:r>
      <w:r w:rsidR="00D44AE2">
        <w:rPr>
          <w:color w:val="auto"/>
        </w:rPr>
        <w:t>[84]</w:t>
      </w:r>
      <w:r w:rsidRPr="00B30F59">
        <w:rPr>
          <w:color w:val="auto"/>
        </w:rPr>
        <w:fldChar w:fldCharType="end"/>
      </w:r>
      <w:r w:rsidRPr="00B30F59">
        <w:rPr>
          <w:color w:val="auto"/>
        </w:rPr>
        <w:t>. During a major fault in the</w:t>
      </w:r>
      <w:r w:rsidR="00D56FF2">
        <w:rPr>
          <w:color w:val="auto"/>
        </w:rPr>
        <w:t xml:space="preserve"> AC </w:t>
      </w:r>
      <w:r w:rsidRPr="00B30F59">
        <w:rPr>
          <w:color w:val="auto"/>
        </w:rPr>
        <w:t xml:space="preserve">grid, the voltage collapses at the point of common coupling of the plant and the grid. As a result, the power that can be transferred from </w:t>
      </w:r>
      <w:r w:rsidR="002E159E">
        <w:rPr>
          <w:color w:val="auto"/>
        </w:rPr>
        <w:t>the</w:t>
      </w:r>
      <w:r w:rsidR="00D56FF2">
        <w:rPr>
          <w:color w:val="auto"/>
        </w:rPr>
        <w:t xml:space="preserve"> DC </w:t>
      </w:r>
      <w:r w:rsidRPr="00B30F59">
        <w:rPr>
          <w:color w:val="auto"/>
        </w:rPr>
        <w:t xml:space="preserve">link </w:t>
      </w:r>
      <w:r w:rsidR="002E159E">
        <w:rPr>
          <w:color w:val="auto"/>
        </w:rPr>
        <w:t xml:space="preserve">of </w:t>
      </w:r>
      <w:r w:rsidR="002E159E" w:rsidRPr="00B30F59">
        <w:rPr>
          <w:color w:val="auto"/>
        </w:rPr>
        <w:t xml:space="preserve">the plant </w:t>
      </w:r>
      <w:r w:rsidRPr="00B30F59">
        <w:rPr>
          <w:color w:val="auto"/>
        </w:rPr>
        <w:t>to the</w:t>
      </w:r>
      <w:r w:rsidR="00D56FF2">
        <w:rPr>
          <w:color w:val="auto"/>
        </w:rPr>
        <w:t xml:space="preserve"> AC </w:t>
      </w:r>
      <w:r w:rsidRPr="00B30F59">
        <w:rPr>
          <w:color w:val="auto"/>
        </w:rPr>
        <w:t>side will be highly limited. In this case, the trapped energy in the</w:t>
      </w:r>
      <w:r w:rsidR="00D56FF2">
        <w:rPr>
          <w:color w:val="auto"/>
        </w:rPr>
        <w:t xml:space="preserve"> DC </w:t>
      </w:r>
      <w:r w:rsidRPr="00B30F59">
        <w:rPr>
          <w:color w:val="auto"/>
        </w:rPr>
        <w:t>side can cause severe overvoltage in the bus capacitor and voltage stress on the converter. In order to bypass the excess power and maintain the voltage of the</w:t>
      </w:r>
      <w:r w:rsidR="00D56FF2">
        <w:rPr>
          <w:color w:val="auto"/>
        </w:rPr>
        <w:t xml:space="preserve"> DC </w:t>
      </w:r>
      <w:r w:rsidRPr="00B30F59">
        <w:rPr>
          <w:color w:val="auto"/>
        </w:rPr>
        <w:t>link, rapid response energy storage devices</w:t>
      </w:r>
      <w:r w:rsidR="00C013A4">
        <w:rPr>
          <w:color w:val="auto"/>
        </w:rPr>
        <w:t>,</w:t>
      </w:r>
      <w:r w:rsidRPr="00B30F59">
        <w:rPr>
          <w:color w:val="auto"/>
        </w:rPr>
        <w:t xml:space="preserve"> such as flywheel and supercapacitor</w:t>
      </w:r>
      <w:r w:rsidR="00C013A4">
        <w:rPr>
          <w:color w:val="auto"/>
        </w:rPr>
        <w:t>,</w:t>
      </w:r>
      <w:r w:rsidRPr="00B30F59">
        <w:rPr>
          <w:color w:val="auto"/>
        </w:rPr>
        <w:t xml:space="preserve"> are utilized. This also enables the power plant to ride through the fault uninterrupted and support the grid by injecting reactive power </w:t>
      </w:r>
      <w:r w:rsidRPr="00B30F59">
        <w:rPr>
          <w:color w:val="auto"/>
        </w:rPr>
        <w:fldChar w:fldCharType="begin"/>
      </w:r>
      <w:r w:rsidRPr="00B30F59">
        <w:rPr>
          <w:color w:val="auto"/>
        </w:rPr>
        <w:instrText xml:space="preserve"> REF _Ref414404689 \r \h  \* MERGEFORMAT </w:instrText>
      </w:r>
      <w:r w:rsidRPr="00B30F59">
        <w:rPr>
          <w:color w:val="auto"/>
        </w:rPr>
      </w:r>
      <w:r w:rsidRPr="00B30F59">
        <w:rPr>
          <w:color w:val="auto"/>
        </w:rPr>
        <w:fldChar w:fldCharType="separate"/>
      </w:r>
      <w:r w:rsidR="00D44AE2">
        <w:rPr>
          <w:color w:val="auto"/>
        </w:rPr>
        <w:t>[14]</w:t>
      </w:r>
      <w:r w:rsidRPr="00B30F59">
        <w:rPr>
          <w:color w:val="auto"/>
        </w:rPr>
        <w:fldChar w:fldCharType="end"/>
      </w:r>
      <w:r w:rsidRPr="00B30F59">
        <w:rPr>
          <w:color w:val="auto"/>
        </w:rPr>
        <w:t xml:space="preserve">, </w:t>
      </w:r>
      <w:r w:rsidRPr="00B30F59">
        <w:rPr>
          <w:color w:val="auto"/>
        </w:rPr>
        <w:fldChar w:fldCharType="begin"/>
      </w:r>
      <w:r w:rsidRPr="00B30F59">
        <w:rPr>
          <w:color w:val="auto"/>
        </w:rPr>
        <w:instrText xml:space="preserve"> REF _Ref414403918 \r \h  \* MERGEFORMAT </w:instrText>
      </w:r>
      <w:r w:rsidRPr="00B30F59">
        <w:rPr>
          <w:color w:val="auto"/>
        </w:rPr>
      </w:r>
      <w:r w:rsidRPr="00B30F59">
        <w:rPr>
          <w:color w:val="auto"/>
        </w:rPr>
        <w:fldChar w:fldCharType="separate"/>
      </w:r>
      <w:r w:rsidR="00D44AE2">
        <w:rPr>
          <w:color w:val="auto"/>
        </w:rPr>
        <w:t>[15]</w:t>
      </w:r>
      <w:r w:rsidRPr="00B30F59">
        <w:rPr>
          <w:color w:val="auto"/>
        </w:rPr>
        <w:fldChar w:fldCharType="end"/>
      </w:r>
      <w:r w:rsidRPr="00B30F59">
        <w:rPr>
          <w:color w:val="auto"/>
        </w:rPr>
        <w:t xml:space="preserve">, </w:t>
      </w:r>
      <w:r w:rsidRPr="00B30F59">
        <w:rPr>
          <w:color w:val="auto"/>
        </w:rPr>
        <w:fldChar w:fldCharType="begin"/>
      </w:r>
      <w:r w:rsidRPr="00B30F59">
        <w:rPr>
          <w:color w:val="auto"/>
        </w:rPr>
        <w:instrText xml:space="preserve"> REF _Ref414404844 \r \h  \* MERGEFORMAT </w:instrText>
      </w:r>
      <w:r w:rsidRPr="00B30F59">
        <w:rPr>
          <w:color w:val="auto"/>
        </w:rPr>
      </w:r>
      <w:r w:rsidRPr="00B30F59">
        <w:rPr>
          <w:color w:val="auto"/>
        </w:rPr>
        <w:fldChar w:fldCharType="separate"/>
      </w:r>
      <w:r w:rsidR="00D44AE2">
        <w:rPr>
          <w:color w:val="auto"/>
        </w:rPr>
        <w:t>[85]</w:t>
      </w:r>
      <w:r w:rsidRPr="00B30F59">
        <w:rPr>
          <w:color w:val="auto"/>
        </w:rPr>
        <w:fldChar w:fldCharType="end"/>
      </w:r>
      <w:r w:rsidRPr="00B30F59">
        <w:rPr>
          <w:color w:val="auto"/>
        </w:rPr>
        <w:t>-</w:t>
      </w:r>
      <w:r w:rsidRPr="00B30F59">
        <w:rPr>
          <w:color w:val="auto"/>
        </w:rPr>
        <w:fldChar w:fldCharType="begin"/>
      </w:r>
      <w:r w:rsidRPr="00B30F59">
        <w:rPr>
          <w:color w:val="auto"/>
        </w:rPr>
        <w:instrText xml:space="preserve"> REF _Ref414404856 \r \h  \* MERGEFORMAT </w:instrText>
      </w:r>
      <w:r w:rsidRPr="00B30F59">
        <w:rPr>
          <w:color w:val="auto"/>
        </w:rPr>
      </w:r>
      <w:r w:rsidRPr="00B30F59">
        <w:rPr>
          <w:color w:val="auto"/>
        </w:rPr>
        <w:fldChar w:fldCharType="separate"/>
      </w:r>
      <w:r w:rsidR="00D44AE2">
        <w:rPr>
          <w:color w:val="auto"/>
        </w:rPr>
        <w:t>[87]</w:t>
      </w:r>
      <w:r w:rsidRPr="00B30F59">
        <w:rPr>
          <w:color w:val="auto"/>
        </w:rPr>
        <w:fldChar w:fldCharType="end"/>
      </w:r>
      <w:r w:rsidRPr="00B30F59">
        <w:rPr>
          <w:color w:val="auto"/>
        </w:rPr>
        <w:t>.</w:t>
      </w:r>
    </w:p>
    <w:p w14:paraId="1E58C9A1" w14:textId="77777777" w:rsidR="00FE0539" w:rsidRPr="00B30F59" w:rsidRDefault="00FE0539" w:rsidP="00FE0539">
      <w:pPr>
        <w:pStyle w:val="Body"/>
        <w:rPr>
          <w:color w:val="auto"/>
        </w:rPr>
      </w:pPr>
    </w:p>
    <w:p w14:paraId="4F3BDAE9" w14:textId="35F148FE" w:rsidR="00FE0539" w:rsidRPr="00B30F59" w:rsidRDefault="00FE0539" w:rsidP="00AB3BE1">
      <w:pPr>
        <w:pStyle w:val="Heading3"/>
        <w:rPr>
          <w:color w:val="auto"/>
        </w:rPr>
      </w:pPr>
      <w:bookmarkStart w:id="62" w:name="_Toc448746476"/>
      <w:r w:rsidRPr="00B30F59">
        <w:rPr>
          <w:color w:val="auto"/>
        </w:rPr>
        <w:t>Transportation System</w:t>
      </w:r>
      <w:r w:rsidR="00D40FFA">
        <w:rPr>
          <w:color w:val="auto"/>
        </w:rPr>
        <w:t>s</w:t>
      </w:r>
      <w:bookmarkEnd w:id="62"/>
    </w:p>
    <w:p w14:paraId="464A0A0A" w14:textId="383AE7B7" w:rsidR="00FE0539" w:rsidRPr="00B30F59" w:rsidRDefault="00FE0539" w:rsidP="0003241B">
      <w:pPr>
        <w:pStyle w:val="Body"/>
        <w:rPr>
          <w:color w:val="auto"/>
        </w:rPr>
      </w:pPr>
      <w:r w:rsidRPr="00B30F59">
        <w:rPr>
          <w:color w:val="auto"/>
        </w:rPr>
        <w:t xml:space="preserve">Transportation systems typically utilize </w:t>
      </w:r>
      <w:r w:rsidR="0065037A">
        <w:rPr>
          <w:color w:val="auto"/>
        </w:rPr>
        <w:t xml:space="preserve">high-energy </w:t>
      </w:r>
      <w:r w:rsidRPr="00B30F59">
        <w:rPr>
          <w:color w:val="auto"/>
        </w:rPr>
        <w:t xml:space="preserve">storage devices with a long discharge time to maximize </w:t>
      </w:r>
      <w:r w:rsidR="004C6D21">
        <w:rPr>
          <w:color w:val="auto"/>
        </w:rPr>
        <w:t xml:space="preserve">the </w:t>
      </w:r>
      <w:r w:rsidRPr="00B30F59">
        <w:rPr>
          <w:color w:val="auto"/>
        </w:rPr>
        <w:t xml:space="preserve">overall system efficiency </w:t>
      </w:r>
      <w:r w:rsidR="004C6D21">
        <w:rPr>
          <w:color w:val="auto"/>
        </w:rPr>
        <w:t>and to</w:t>
      </w:r>
      <w:r w:rsidRPr="00B30F59">
        <w:rPr>
          <w:color w:val="auto"/>
        </w:rPr>
        <w:t xml:space="preserve"> </w:t>
      </w:r>
      <w:r w:rsidR="0003241B">
        <w:rPr>
          <w:color w:val="auto"/>
        </w:rPr>
        <w:t xml:space="preserve">minimize </w:t>
      </w:r>
      <w:r w:rsidR="004C6D21">
        <w:rPr>
          <w:color w:val="auto"/>
        </w:rPr>
        <w:t xml:space="preserve">the </w:t>
      </w:r>
      <w:r w:rsidRPr="00B30F59">
        <w:rPr>
          <w:color w:val="auto"/>
        </w:rPr>
        <w:t xml:space="preserve">system cost, weight and volume simultaneously. The most commonly utilized battery technologies for transportation systems include lithium-ion and nickel-based batteries </w:t>
      </w:r>
      <w:r w:rsidRPr="00B30F59">
        <w:rPr>
          <w:color w:val="auto"/>
        </w:rPr>
        <w:fldChar w:fldCharType="begin"/>
      </w:r>
      <w:r w:rsidRPr="00B30F59">
        <w:rPr>
          <w:color w:val="auto"/>
        </w:rPr>
        <w:instrText xml:space="preserve"> REF _Ref414404911 \r \h  \* MERGEFORMAT </w:instrText>
      </w:r>
      <w:r w:rsidRPr="00B30F59">
        <w:rPr>
          <w:color w:val="auto"/>
        </w:rPr>
      </w:r>
      <w:r w:rsidRPr="00B30F59">
        <w:rPr>
          <w:color w:val="auto"/>
        </w:rPr>
        <w:fldChar w:fldCharType="separate"/>
      </w:r>
      <w:r w:rsidR="00D44AE2">
        <w:rPr>
          <w:color w:val="auto"/>
        </w:rPr>
        <w:t>[21]</w:t>
      </w:r>
      <w:r w:rsidRPr="00B30F59">
        <w:rPr>
          <w:color w:val="auto"/>
        </w:rPr>
        <w:fldChar w:fldCharType="end"/>
      </w:r>
      <w:r w:rsidRPr="00B30F59">
        <w:rPr>
          <w:color w:val="auto"/>
        </w:rPr>
        <w:t>-</w:t>
      </w:r>
      <w:r w:rsidRPr="00B30F59">
        <w:rPr>
          <w:color w:val="auto"/>
        </w:rPr>
        <w:fldChar w:fldCharType="begin"/>
      </w:r>
      <w:r w:rsidRPr="00B30F59">
        <w:rPr>
          <w:color w:val="auto"/>
        </w:rPr>
        <w:instrText xml:space="preserve"> REF _Ref414403959 \r \h  \* MERGEFORMAT </w:instrText>
      </w:r>
      <w:r w:rsidRPr="00B30F59">
        <w:rPr>
          <w:color w:val="auto"/>
        </w:rPr>
      </w:r>
      <w:r w:rsidRPr="00B30F59">
        <w:rPr>
          <w:color w:val="auto"/>
        </w:rPr>
        <w:fldChar w:fldCharType="separate"/>
      </w:r>
      <w:r w:rsidR="00D44AE2">
        <w:rPr>
          <w:color w:val="auto"/>
        </w:rPr>
        <w:t>[23]</w:t>
      </w:r>
      <w:r w:rsidRPr="00B30F59">
        <w:rPr>
          <w:color w:val="auto"/>
        </w:rPr>
        <w:fldChar w:fldCharType="end"/>
      </w:r>
      <w:r w:rsidRPr="00B30F59">
        <w:rPr>
          <w:color w:val="auto"/>
        </w:rPr>
        <w:t>. Other technologies being explored include the internal combustion hydrogen engine, fuel cell and other battery</w:t>
      </w:r>
      <w:r w:rsidR="0003241B">
        <w:rPr>
          <w:color w:val="auto"/>
        </w:rPr>
        <w:t>-</w:t>
      </w:r>
      <w:r w:rsidRPr="00B30F59">
        <w:rPr>
          <w:color w:val="auto"/>
        </w:rPr>
        <w:t xml:space="preserve">type energy storage systems </w:t>
      </w:r>
      <w:r w:rsidRPr="00B30F59">
        <w:rPr>
          <w:color w:val="auto"/>
        </w:rPr>
        <w:fldChar w:fldCharType="begin"/>
      </w:r>
      <w:r w:rsidRPr="00B30F59">
        <w:rPr>
          <w:color w:val="auto"/>
        </w:rPr>
        <w:instrText xml:space="preserve"> REF _Ref414403959 \r \h  \* MERGEFORMAT </w:instrText>
      </w:r>
      <w:r w:rsidRPr="00B30F59">
        <w:rPr>
          <w:color w:val="auto"/>
        </w:rPr>
      </w:r>
      <w:r w:rsidRPr="00B30F59">
        <w:rPr>
          <w:color w:val="auto"/>
        </w:rPr>
        <w:fldChar w:fldCharType="separate"/>
      </w:r>
      <w:r w:rsidR="00D44AE2">
        <w:rPr>
          <w:color w:val="auto"/>
        </w:rPr>
        <w:t>[23]</w:t>
      </w:r>
      <w:r w:rsidRPr="00B30F59">
        <w:rPr>
          <w:color w:val="auto"/>
        </w:rPr>
        <w:fldChar w:fldCharType="end"/>
      </w:r>
      <w:r w:rsidRPr="00B30F59">
        <w:rPr>
          <w:color w:val="auto"/>
        </w:rPr>
        <w:t xml:space="preserve">, </w:t>
      </w:r>
      <w:r w:rsidRPr="00B30F59">
        <w:rPr>
          <w:color w:val="auto"/>
        </w:rPr>
        <w:fldChar w:fldCharType="begin"/>
      </w:r>
      <w:r w:rsidRPr="00B30F59">
        <w:rPr>
          <w:color w:val="auto"/>
        </w:rPr>
        <w:instrText xml:space="preserve"> REF _Ref414405007 \r \h  \* MERGEFORMAT </w:instrText>
      </w:r>
      <w:r w:rsidRPr="00B30F59">
        <w:rPr>
          <w:color w:val="auto"/>
        </w:rPr>
      </w:r>
      <w:r w:rsidRPr="00B30F59">
        <w:rPr>
          <w:color w:val="auto"/>
        </w:rPr>
        <w:fldChar w:fldCharType="separate"/>
      </w:r>
      <w:r w:rsidR="00D44AE2">
        <w:rPr>
          <w:color w:val="auto"/>
        </w:rPr>
        <w:t>[88]</w:t>
      </w:r>
      <w:r w:rsidRPr="00B30F59">
        <w:rPr>
          <w:color w:val="auto"/>
        </w:rPr>
        <w:fldChar w:fldCharType="end"/>
      </w:r>
      <w:r w:rsidRPr="00B30F59">
        <w:rPr>
          <w:color w:val="auto"/>
        </w:rPr>
        <w:t xml:space="preserve">, </w:t>
      </w:r>
      <w:r w:rsidRPr="00B30F59">
        <w:rPr>
          <w:color w:val="auto"/>
        </w:rPr>
        <w:fldChar w:fldCharType="begin"/>
      </w:r>
      <w:r w:rsidRPr="00B30F59">
        <w:rPr>
          <w:color w:val="auto"/>
        </w:rPr>
        <w:instrText xml:space="preserve"> REF _Ref414405015 \r \h  \* MERGEFORMAT </w:instrText>
      </w:r>
      <w:r w:rsidRPr="00B30F59">
        <w:rPr>
          <w:color w:val="auto"/>
        </w:rPr>
      </w:r>
      <w:r w:rsidRPr="00B30F59">
        <w:rPr>
          <w:color w:val="auto"/>
        </w:rPr>
        <w:fldChar w:fldCharType="separate"/>
      </w:r>
      <w:r w:rsidR="00D44AE2">
        <w:rPr>
          <w:color w:val="auto"/>
        </w:rPr>
        <w:t>[89]</w:t>
      </w:r>
      <w:r w:rsidRPr="00B30F59">
        <w:rPr>
          <w:color w:val="auto"/>
        </w:rPr>
        <w:fldChar w:fldCharType="end"/>
      </w:r>
      <w:r w:rsidRPr="00B30F59">
        <w:rPr>
          <w:color w:val="auto"/>
        </w:rPr>
        <w:t xml:space="preserve">. For this application, </w:t>
      </w:r>
      <w:r w:rsidR="0065037A">
        <w:rPr>
          <w:color w:val="auto"/>
        </w:rPr>
        <w:t xml:space="preserve">high-power </w:t>
      </w:r>
      <w:r w:rsidRPr="00B30F59">
        <w:rPr>
          <w:color w:val="auto"/>
        </w:rPr>
        <w:t>storage devices</w:t>
      </w:r>
      <w:r w:rsidR="00C013A4">
        <w:rPr>
          <w:color w:val="auto"/>
        </w:rPr>
        <w:t>,</w:t>
      </w:r>
      <w:r w:rsidRPr="00B30F59">
        <w:rPr>
          <w:color w:val="auto"/>
        </w:rPr>
        <w:t xml:space="preserve"> such as supercapacitors and flywheels</w:t>
      </w:r>
      <w:r w:rsidR="00C013A4">
        <w:rPr>
          <w:color w:val="auto"/>
        </w:rPr>
        <w:t>,</w:t>
      </w:r>
      <w:r w:rsidRPr="00B30F59">
        <w:rPr>
          <w:color w:val="auto"/>
        </w:rPr>
        <w:t xml:space="preserve"> are of significant interest to provide short</w:t>
      </w:r>
      <w:r w:rsidR="0003241B">
        <w:rPr>
          <w:color w:val="auto"/>
        </w:rPr>
        <w:t xml:space="preserve">, </w:t>
      </w:r>
      <w:r w:rsidRPr="00B30F59">
        <w:rPr>
          <w:color w:val="auto"/>
        </w:rPr>
        <w:t xml:space="preserve">rapid discharges during starting and acceleration periods. The </w:t>
      </w:r>
      <w:r w:rsidR="0065037A">
        <w:rPr>
          <w:color w:val="auto"/>
        </w:rPr>
        <w:t xml:space="preserve">high-power </w:t>
      </w:r>
      <w:r w:rsidRPr="00B30F59">
        <w:rPr>
          <w:color w:val="auto"/>
        </w:rPr>
        <w:t xml:space="preserve">storage technologies are deployed as a rapid response buffer </w:t>
      </w:r>
      <w:r w:rsidRPr="00B30F59">
        <w:rPr>
          <w:color w:val="auto"/>
        </w:rPr>
        <w:lastRenderedPageBreak/>
        <w:t xml:space="preserve">between the electric drive system and the primary storage device to improve the performance of the system in terms of cost, system life and overall efficiency </w:t>
      </w:r>
      <w:r w:rsidRPr="00B30F59">
        <w:rPr>
          <w:color w:val="auto"/>
        </w:rPr>
        <w:fldChar w:fldCharType="begin"/>
      </w:r>
      <w:r w:rsidRPr="00B30F59">
        <w:rPr>
          <w:color w:val="auto"/>
        </w:rPr>
        <w:instrText xml:space="preserve"> REF _Ref414405336 \r \h  \* MERGEFORMAT </w:instrText>
      </w:r>
      <w:r w:rsidRPr="00B30F59">
        <w:rPr>
          <w:color w:val="auto"/>
        </w:rPr>
      </w:r>
      <w:r w:rsidRPr="00B30F59">
        <w:rPr>
          <w:color w:val="auto"/>
        </w:rPr>
        <w:fldChar w:fldCharType="separate"/>
      </w:r>
      <w:r w:rsidR="00D44AE2">
        <w:rPr>
          <w:color w:val="auto"/>
        </w:rPr>
        <w:t>[90]</w:t>
      </w:r>
      <w:r w:rsidRPr="00B30F59">
        <w:rPr>
          <w:color w:val="auto"/>
        </w:rPr>
        <w:fldChar w:fldCharType="end"/>
      </w:r>
      <w:r w:rsidRPr="00B30F59">
        <w:rPr>
          <w:color w:val="auto"/>
        </w:rPr>
        <w:t>-</w:t>
      </w:r>
      <w:r w:rsidRPr="00B30F59">
        <w:rPr>
          <w:color w:val="auto"/>
        </w:rPr>
        <w:fldChar w:fldCharType="begin"/>
      </w:r>
      <w:r w:rsidRPr="00B30F59">
        <w:rPr>
          <w:color w:val="auto"/>
        </w:rPr>
        <w:instrText xml:space="preserve"> REF _Ref414405343 \r \h  \* MERGEFORMAT </w:instrText>
      </w:r>
      <w:r w:rsidRPr="00B30F59">
        <w:rPr>
          <w:color w:val="auto"/>
        </w:rPr>
      </w:r>
      <w:r w:rsidRPr="00B30F59">
        <w:rPr>
          <w:color w:val="auto"/>
        </w:rPr>
        <w:fldChar w:fldCharType="separate"/>
      </w:r>
      <w:r w:rsidR="00D44AE2">
        <w:rPr>
          <w:color w:val="auto"/>
        </w:rPr>
        <w:t>[95]</w:t>
      </w:r>
      <w:r w:rsidRPr="00B30F59">
        <w:rPr>
          <w:color w:val="auto"/>
        </w:rPr>
        <w:fldChar w:fldCharType="end"/>
      </w:r>
      <w:r w:rsidRPr="00B30F59">
        <w:rPr>
          <w:color w:val="auto"/>
        </w:rPr>
        <w:t>. Besides the transportation system, there are many industrial and railway vehicles and aircraft applications where the concept of high</w:t>
      </w:r>
      <w:r w:rsidR="0003241B">
        <w:rPr>
          <w:color w:val="auto"/>
        </w:rPr>
        <w:t>-</w:t>
      </w:r>
      <w:r w:rsidRPr="00B30F59">
        <w:rPr>
          <w:color w:val="auto"/>
        </w:rPr>
        <w:t xml:space="preserve">power storage hybridization can be utilized with similar improvements and advantages </w:t>
      </w:r>
      <w:r w:rsidR="004C6D21">
        <w:rPr>
          <w:color w:val="auto"/>
        </w:rPr>
        <w:t xml:space="preserve">being </w:t>
      </w:r>
      <w:r w:rsidRPr="00B30F59">
        <w:rPr>
          <w:color w:val="auto"/>
        </w:rPr>
        <w:t xml:space="preserve">discussed </w:t>
      </w:r>
      <w:r w:rsidRPr="00B30F59">
        <w:rPr>
          <w:color w:val="auto"/>
        </w:rPr>
        <w:fldChar w:fldCharType="begin"/>
      </w:r>
      <w:r w:rsidRPr="00B30F59">
        <w:rPr>
          <w:color w:val="auto"/>
        </w:rPr>
        <w:instrText xml:space="preserve"> REF _Ref414405424 \r \h  \* MERGEFORMAT </w:instrText>
      </w:r>
      <w:r w:rsidRPr="00B30F59">
        <w:rPr>
          <w:color w:val="auto"/>
        </w:rPr>
      </w:r>
      <w:r w:rsidRPr="00B30F59">
        <w:rPr>
          <w:color w:val="auto"/>
        </w:rPr>
        <w:fldChar w:fldCharType="separate"/>
      </w:r>
      <w:r w:rsidR="00D44AE2">
        <w:rPr>
          <w:color w:val="auto"/>
        </w:rPr>
        <w:t>[96]</w:t>
      </w:r>
      <w:r w:rsidRPr="00B30F59">
        <w:rPr>
          <w:color w:val="auto"/>
        </w:rPr>
        <w:fldChar w:fldCharType="end"/>
      </w:r>
      <w:r w:rsidRPr="00B30F59">
        <w:rPr>
          <w:color w:val="auto"/>
        </w:rPr>
        <w:t>-</w:t>
      </w:r>
      <w:r w:rsidRPr="00B30F59">
        <w:rPr>
          <w:color w:val="auto"/>
        </w:rPr>
        <w:fldChar w:fldCharType="begin"/>
      </w:r>
      <w:r w:rsidRPr="00B30F59">
        <w:rPr>
          <w:color w:val="auto"/>
        </w:rPr>
        <w:instrText xml:space="preserve"> REF _Ref414405431 \r \h  \* MERGEFORMAT </w:instrText>
      </w:r>
      <w:r w:rsidRPr="00B30F59">
        <w:rPr>
          <w:color w:val="auto"/>
        </w:rPr>
      </w:r>
      <w:r w:rsidRPr="00B30F59">
        <w:rPr>
          <w:color w:val="auto"/>
        </w:rPr>
        <w:fldChar w:fldCharType="separate"/>
      </w:r>
      <w:r w:rsidR="00D44AE2">
        <w:rPr>
          <w:color w:val="auto"/>
        </w:rPr>
        <w:t>[98]</w:t>
      </w:r>
      <w:r w:rsidRPr="00B30F59">
        <w:rPr>
          <w:color w:val="auto"/>
        </w:rPr>
        <w:fldChar w:fldCharType="end"/>
      </w:r>
      <w:r w:rsidRPr="00B30F59">
        <w:rPr>
          <w:color w:val="auto"/>
        </w:rPr>
        <w:t>.</w:t>
      </w:r>
    </w:p>
    <w:p w14:paraId="217002F8" w14:textId="77777777" w:rsidR="00FE0539" w:rsidRPr="00B30F59" w:rsidRDefault="00FE0539" w:rsidP="00AB3BE1">
      <w:pPr>
        <w:pStyle w:val="Heading3"/>
        <w:rPr>
          <w:color w:val="auto"/>
        </w:rPr>
      </w:pPr>
      <w:bookmarkStart w:id="63" w:name="_Toc448746477"/>
      <w:r w:rsidRPr="00B30F59">
        <w:rPr>
          <w:color w:val="auto"/>
        </w:rPr>
        <w:t>Critical Loads</w:t>
      </w:r>
      <w:bookmarkEnd w:id="63"/>
    </w:p>
    <w:p w14:paraId="612E95B2" w14:textId="569E881A" w:rsidR="00FE0539" w:rsidRPr="00B30F59" w:rsidRDefault="00FE0539" w:rsidP="0003241B">
      <w:pPr>
        <w:pStyle w:val="Body"/>
        <w:rPr>
          <w:color w:val="auto"/>
        </w:rPr>
      </w:pPr>
      <w:r w:rsidRPr="00B30F59">
        <w:rPr>
          <w:color w:val="auto"/>
        </w:rPr>
        <w:t>Many commercial, public and even residential end-users require a highly reliable power supply to reduce the effects associated with outages and poor power quality. In general, this requirement is fulfilled by uninterruptible power supplies (UPSs). The UPS system usually utilizes an energy storage device shunt connected to an intermediate DC-link. For these applications, the lead acid battery has been the predominant storage system. However, most power failures and disturbances are very short (less than one second); therefore, the use of battery banks in these applications requires oversized banks</w:t>
      </w:r>
      <w:r w:rsidR="0003241B">
        <w:rPr>
          <w:color w:val="auto"/>
        </w:rPr>
        <w:t xml:space="preserve"> and</w:t>
      </w:r>
      <w:r w:rsidRPr="00B30F59">
        <w:rPr>
          <w:color w:val="auto"/>
        </w:rPr>
        <w:t xml:space="preserve"> paying an extra cost for unusable energy reserve. Also, </w:t>
      </w:r>
      <w:r w:rsidR="004C6D21" w:rsidRPr="00B30F59">
        <w:rPr>
          <w:color w:val="auto"/>
        </w:rPr>
        <w:t>telecom</w:t>
      </w:r>
      <w:r w:rsidR="004C6D21">
        <w:rPr>
          <w:color w:val="auto"/>
        </w:rPr>
        <w:t>munication</w:t>
      </w:r>
      <w:r w:rsidRPr="00B30F59">
        <w:rPr>
          <w:color w:val="auto"/>
        </w:rPr>
        <w:t xml:space="preserve"> center</w:t>
      </w:r>
      <w:r w:rsidR="004C6D21">
        <w:rPr>
          <w:color w:val="auto"/>
        </w:rPr>
        <w:t>s</w:t>
      </w:r>
      <w:r w:rsidRPr="00B30F59">
        <w:rPr>
          <w:color w:val="auto"/>
        </w:rPr>
        <w:t xml:space="preserve"> and many safety and public health facilities are required to have standby gensets. For this application, short-duration energy storage can be adapted to mitigate brief power disturbances and provide a bridge to startup and synchronize standby gensets for long-term supply.</w:t>
      </w:r>
    </w:p>
    <w:p w14:paraId="5331B0F1" w14:textId="4D97C21C" w:rsidR="00FE0539" w:rsidRPr="00B30F59" w:rsidRDefault="00FE0539" w:rsidP="0003241B">
      <w:pPr>
        <w:pStyle w:val="Body"/>
        <w:rPr>
          <w:color w:val="auto"/>
        </w:rPr>
      </w:pPr>
      <w:r w:rsidRPr="00B30F59">
        <w:rPr>
          <w:color w:val="auto"/>
        </w:rPr>
        <w:t>As a short-time</w:t>
      </w:r>
      <w:r w:rsidR="0003241B">
        <w:rPr>
          <w:color w:val="auto"/>
        </w:rPr>
        <w:t>,</w:t>
      </w:r>
      <w:r w:rsidRPr="00B30F59">
        <w:rPr>
          <w:color w:val="auto"/>
        </w:rPr>
        <w:t xml:space="preserve"> </w:t>
      </w:r>
      <w:r w:rsidR="0065037A">
        <w:rPr>
          <w:color w:val="auto"/>
        </w:rPr>
        <w:t xml:space="preserve">high-power </w:t>
      </w:r>
      <w:r w:rsidRPr="00B30F59">
        <w:rPr>
          <w:color w:val="auto"/>
        </w:rPr>
        <w:t>UPS, flywheel energy storage systems can be utilized for immediate power availability to a critical load during power disturbance</w:t>
      </w:r>
      <w:r w:rsidR="0003241B">
        <w:rPr>
          <w:color w:val="auto"/>
        </w:rPr>
        <w:t>s</w:t>
      </w:r>
      <w:r w:rsidR="00C013A4">
        <w:rPr>
          <w:color w:val="auto"/>
        </w:rPr>
        <w:t>,</w:t>
      </w:r>
      <w:r w:rsidRPr="00B30F59">
        <w:rPr>
          <w:color w:val="auto"/>
        </w:rPr>
        <w:t xml:space="preserve"> such as an outage, dips or surges in voltage and/or current. Compared to batteries, the flywheel UPS</w:t>
      </w:r>
      <w:r w:rsidR="0003241B">
        <w:rPr>
          <w:color w:val="auto"/>
        </w:rPr>
        <w:t>s</w:t>
      </w:r>
      <w:r w:rsidRPr="00B30F59">
        <w:rPr>
          <w:color w:val="auto"/>
        </w:rPr>
        <w:t xml:space="preserve"> have lower operating costs</w:t>
      </w:r>
      <w:r w:rsidR="004C6D21">
        <w:rPr>
          <w:color w:val="auto"/>
        </w:rPr>
        <w:t>,</w:t>
      </w:r>
      <w:r w:rsidRPr="00B30F59">
        <w:rPr>
          <w:color w:val="auto"/>
        </w:rPr>
        <w:t xml:space="preserve"> due to lower maintenance and replacement costs, more space savings</w:t>
      </w:r>
      <w:r w:rsidR="004C6D21">
        <w:rPr>
          <w:color w:val="auto"/>
        </w:rPr>
        <w:t>,</w:t>
      </w:r>
      <w:r w:rsidRPr="00B30F59">
        <w:rPr>
          <w:color w:val="auto"/>
        </w:rPr>
        <w:t xml:space="preserve"> due to a high</w:t>
      </w:r>
      <w:r w:rsidR="0003241B">
        <w:rPr>
          <w:color w:val="auto"/>
        </w:rPr>
        <w:t>-</w:t>
      </w:r>
      <w:r w:rsidRPr="00B30F59">
        <w:rPr>
          <w:color w:val="auto"/>
        </w:rPr>
        <w:t>power density of the storage</w:t>
      </w:r>
      <w:r w:rsidR="004C6D21">
        <w:rPr>
          <w:color w:val="auto"/>
        </w:rPr>
        <w:t>,</w:t>
      </w:r>
      <w:r w:rsidRPr="00B30F59">
        <w:rPr>
          <w:color w:val="auto"/>
        </w:rPr>
        <w:t xml:space="preserve"> and higher yearly energy </w:t>
      </w:r>
      <w:r w:rsidRPr="00B30F59">
        <w:rPr>
          <w:color w:val="auto"/>
        </w:rPr>
        <w:lastRenderedPageBreak/>
        <w:t xml:space="preserve">efficiency improvement. Moreover, the flywheel technology is environmentally friendly and has a broad operating temperature range up to 100° F </w:t>
      </w:r>
      <w:r w:rsidRPr="00B30F59">
        <w:rPr>
          <w:color w:val="auto"/>
        </w:rPr>
        <w:fldChar w:fldCharType="begin"/>
      </w:r>
      <w:r w:rsidRPr="00B30F59">
        <w:rPr>
          <w:color w:val="auto"/>
        </w:rPr>
        <w:instrText xml:space="preserve"> REF _Ref414405454 \r \h  \* MERGEFORMAT </w:instrText>
      </w:r>
      <w:r w:rsidRPr="00B30F59">
        <w:rPr>
          <w:color w:val="auto"/>
        </w:rPr>
      </w:r>
      <w:r w:rsidRPr="00B30F59">
        <w:rPr>
          <w:color w:val="auto"/>
        </w:rPr>
        <w:fldChar w:fldCharType="separate"/>
      </w:r>
      <w:r w:rsidR="00D44AE2">
        <w:rPr>
          <w:color w:val="auto"/>
        </w:rPr>
        <w:t>[99]</w:t>
      </w:r>
      <w:r w:rsidRPr="00B30F59">
        <w:rPr>
          <w:color w:val="auto"/>
        </w:rPr>
        <w:fldChar w:fldCharType="end"/>
      </w:r>
      <w:r w:rsidRPr="00B30F59">
        <w:rPr>
          <w:color w:val="auto"/>
        </w:rPr>
        <w:t>-</w:t>
      </w:r>
      <w:r w:rsidRPr="00B30F59">
        <w:rPr>
          <w:color w:val="auto"/>
        </w:rPr>
        <w:fldChar w:fldCharType="begin"/>
      </w:r>
      <w:r w:rsidRPr="00B30F59">
        <w:rPr>
          <w:color w:val="auto"/>
        </w:rPr>
        <w:instrText xml:space="preserve"> REF _Ref414405476 \r \h  \* MERGEFORMAT </w:instrText>
      </w:r>
      <w:r w:rsidRPr="00B30F59">
        <w:rPr>
          <w:color w:val="auto"/>
        </w:rPr>
      </w:r>
      <w:r w:rsidRPr="00B30F59">
        <w:rPr>
          <w:color w:val="auto"/>
        </w:rPr>
        <w:fldChar w:fldCharType="separate"/>
      </w:r>
      <w:r w:rsidR="00D44AE2">
        <w:rPr>
          <w:color w:val="auto"/>
        </w:rPr>
        <w:t>[102]</w:t>
      </w:r>
      <w:r w:rsidRPr="00B30F59">
        <w:rPr>
          <w:color w:val="auto"/>
        </w:rPr>
        <w:fldChar w:fldCharType="end"/>
      </w:r>
      <w:r w:rsidRPr="00B30F59">
        <w:rPr>
          <w:color w:val="auto"/>
        </w:rPr>
        <w:t xml:space="preserve">. </w:t>
      </w:r>
    </w:p>
    <w:p w14:paraId="345E013E" w14:textId="51FE8423" w:rsidR="00FE0539" w:rsidRPr="00B30F59" w:rsidRDefault="00FE0539" w:rsidP="0065037A">
      <w:pPr>
        <w:pStyle w:val="Body"/>
        <w:rPr>
          <w:color w:val="auto"/>
        </w:rPr>
      </w:pPr>
      <w:r w:rsidRPr="00B30F59">
        <w:rPr>
          <w:color w:val="auto"/>
        </w:rPr>
        <w:t>Since supercapacitors have a high power and low energy density, it is well suited for a system that suffers from short</w:t>
      </w:r>
      <w:r w:rsidR="0065037A">
        <w:rPr>
          <w:color w:val="auto"/>
        </w:rPr>
        <w:t>-</w:t>
      </w:r>
      <w:r w:rsidRPr="00B30F59">
        <w:rPr>
          <w:color w:val="auto"/>
        </w:rPr>
        <w:t>duration grid faults. Also, it can be employed as a bridging power supply to a more permanent backup energy source</w:t>
      </w:r>
      <w:r w:rsidR="0003241B">
        <w:rPr>
          <w:color w:val="auto"/>
        </w:rPr>
        <w:t>,</w:t>
      </w:r>
      <w:r w:rsidRPr="00B30F59">
        <w:rPr>
          <w:color w:val="auto"/>
        </w:rPr>
        <w:t xml:space="preserve"> such as a genset or fuel cell. Typical supercapacitor UPS sizes can range from 20KW to MW with modular solution systems. In addition to having a lower cost, the supercapacitor UPS offers very low maintenance and standby power costs </w:t>
      </w:r>
      <w:r w:rsidRPr="00B30F59">
        <w:rPr>
          <w:color w:val="auto"/>
        </w:rPr>
        <w:fldChar w:fldCharType="begin"/>
      </w:r>
      <w:r w:rsidRPr="00B30F59">
        <w:rPr>
          <w:color w:val="auto"/>
        </w:rPr>
        <w:instrText xml:space="preserve"> REF _Ref414405500 \r \h  \* MERGEFORMAT </w:instrText>
      </w:r>
      <w:r w:rsidRPr="00B30F59">
        <w:rPr>
          <w:color w:val="auto"/>
        </w:rPr>
      </w:r>
      <w:r w:rsidRPr="00B30F59">
        <w:rPr>
          <w:color w:val="auto"/>
        </w:rPr>
        <w:fldChar w:fldCharType="separate"/>
      </w:r>
      <w:r w:rsidR="00D44AE2">
        <w:rPr>
          <w:color w:val="auto"/>
        </w:rPr>
        <w:t>[103]</w:t>
      </w:r>
      <w:r w:rsidRPr="00B30F59">
        <w:rPr>
          <w:color w:val="auto"/>
        </w:rPr>
        <w:fldChar w:fldCharType="end"/>
      </w:r>
      <w:r w:rsidRPr="00B30F59">
        <w:rPr>
          <w:color w:val="auto"/>
        </w:rPr>
        <w:t>-</w:t>
      </w:r>
      <w:r w:rsidRPr="00B30F59">
        <w:rPr>
          <w:color w:val="auto"/>
        </w:rPr>
        <w:fldChar w:fldCharType="begin"/>
      </w:r>
      <w:r w:rsidRPr="00B30F59">
        <w:rPr>
          <w:color w:val="auto"/>
        </w:rPr>
        <w:instrText xml:space="preserve"> REF _Ref414405534 \r \h  \* MERGEFORMAT </w:instrText>
      </w:r>
      <w:r w:rsidRPr="00B30F59">
        <w:rPr>
          <w:color w:val="auto"/>
        </w:rPr>
      </w:r>
      <w:r w:rsidRPr="00B30F59">
        <w:rPr>
          <w:color w:val="auto"/>
        </w:rPr>
        <w:fldChar w:fldCharType="separate"/>
      </w:r>
      <w:r w:rsidR="00D44AE2">
        <w:rPr>
          <w:color w:val="auto"/>
        </w:rPr>
        <w:t>[106]</w:t>
      </w:r>
      <w:r w:rsidRPr="00B30F59">
        <w:rPr>
          <w:color w:val="auto"/>
        </w:rPr>
        <w:fldChar w:fldCharType="end"/>
      </w:r>
      <w:r w:rsidRPr="00B30F59">
        <w:rPr>
          <w:color w:val="auto"/>
        </w:rPr>
        <w:t>.</w:t>
      </w:r>
    </w:p>
    <w:p w14:paraId="15626C63" w14:textId="77777777" w:rsidR="00FE0539" w:rsidRPr="00B30F59" w:rsidRDefault="00FE0539" w:rsidP="00AB3BE1">
      <w:pPr>
        <w:pStyle w:val="Heading3"/>
        <w:rPr>
          <w:color w:val="auto"/>
        </w:rPr>
      </w:pPr>
      <w:bookmarkStart w:id="64" w:name="_Toc448746478"/>
      <w:r w:rsidRPr="00B30F59">
        <w:rPr>
          <w:color w:val="auto"/>
        </w:rPr>
        <w:t>Pulse Loads</w:t>
      </w:r>
      <w:bookmarkEnd w:id="64"/>
    </w:p>
    <w:p w14:paraId="7BE4C2AA" w14:textId="2C2015FF" w:rsidR="00FE0539" w:rsidRPr="00B30F59" w:rsidRDefault="00FE0539" w:rsidP="0003241B">
      <w:pPr>
        <w:pStyle w:val="Body"/>
        <w:rPr>
          <w:color w:val="auto"/>
        </w:rPr>
      </w:pPr>
      <w:r w:rsidRPr="0065037A">
        <w:rPr>
          <w:color w:val="auto"/>
        </w:rPr>
        <w:t xml:space="preserve">Utilization of </w:t>
      </w:r>
      <w:r w:rsidR="0065037A" w:rsidRPr="0065037A">
        <w:rPr>
          <w:color w:val="auto"/>
        </w:rPr>
        <w:t xml:space="preserve">high-power </w:t>
      </w:r>
      <w:r w:rsidRPr="0065037A">
        <w:rPr>
          <w:color w:val="auto"/>
        </w:rPr>
        <w:t xml:space="preserve">energy storage is significantly important in telecommunications, shipboard and spacecraft power systems. In these applications, there are various types of loads with a common profile that have a high instantaneous power requirement but a relatively low average power requirement. Such a current behavior is collectively referred to as </w:t>
      </w:r>
      <w:r w:rsidR="0065037A">
        <w:rPr>
          <w:color w:val="auto"/>
        </w:rPr>
        <w:t>a pulsed load</w:t>
      </w:r>
      <w:r w:rsidRPr="0065037A">
        <w:rPr>
          <w:color w:val="auto"/>
        </w:rPr>
        <w:t xml:space="preserve">. The duration of such a load typically ranges from hundreds of milliseconds to seconds, with power levels that depend on the applications </w:t>
      </w:r>
      <w:r w:rsidRPr="0065037A">
        <w:rPr>
          <w:color w:val="auto"/>
        </w:rPr>
        <w:fldChar w:fldCharType="begin"/>
      </w:r>
      <w:r w:rsidRPr="0065037A">
        <w:rPr>
          <w:color w:val="auto"/>
        </w:rPr>
        <w:instrText xml:space="preserve"> REF _Ref414405616 \r \h  \* MERGEFORMAT </w:instrText>
      </w:r>
      <w:r w:rsidRPr="0065037A">
        <w:rPr>
          <w:color w:val="auto"/>
        </w:rPr>
      </w:r>
      <w:r w:rsidRPr="0065037A">
        <w:rPr>
          <w:color w:val="auto"/>
        </w:rPr>
        <w:fldChar w:fldCharType="separate"/>
      </w:r>
      <w:r w:rsidR="00D44AE2">
        <w:rPr>
          <w:color w:val="auto"/>
        </w:rPr>
        <w:t>[45]</w:t>
      </w:r>
      <w:r w:rsidRPr="0065037A">
        <w:rPr>
          <w:color w:val="auto"/>
        </w:rPr>
        <w:fldChar w:fldCharType="end"/>
      </w:r>
      <w:r w:rsidRPr="0065037A">
        <w:rPr>
          <w:color w:val="auto"/>
        </w:rPr>
        <w:t xml:space="preserve">, </w:t>
      </w:r>
      <w:r w:rsidRPr="0065037A">
        <w:rPr>
          <w:color w:val="auto"/>
        </w:rPr>
        <w:fldChar w:fldCharType="begin"/>
      </w:r>
      <w:r w:rsidRPr="0065037A">
        <w:rPr>
          <w:color w:val="auto"/>
        </w:rPr>
        <w:instrText xml:space="preserve"> REF _Ref414403598 \r \h  \* MERGEFORMAT </w:instrText>
      </w:r>
      <w:r w:rsidRPr="0065037A">
        <w:rPr>
          <w:color w:val="auto"/>
        </w:rPr>
      </w:r>
      <w:r w:rsidRPr="0065037A">
        <w:rPr>
          <w:color w:val="auto"/>
        </w:rPr>
        <w:fldChar w:fldCharType="separate"/>
      </w:r>
      <w:r w:rsidR="00D44AE2">
        <w:rPr>
          <w:color w:val="auto"/>
        </w:rPr>
        <w:t>[46]</w:t>
      </w:r>
      <w:r w:rsidRPr="0065037A">
        <w:rPr>
          <w:color w:val="auto"/>
        </w:rPr>
        <w:fldChar w:fldCharType="end"/>
      </w:r>
      <w:r w:rsidRPr="0065037A">
        <w:rPr>
          <w:color w:val="auto"/>
        </w:rPr>
        <w:t xml:space="preserve">, </w:t>
      </w:r>
      <w:r w:rsidRPr="0065037A">
        <w:rPr>
          <w:color w:val="auto"/>
        </w:rPr>
        <w:fldChar w:fldCharType="begin"/>
      </w:r>
      <w:r w:rsidRPr="0065037A">
        <w:rPr>
          <w:color w:val="auto"/>
        </w:rPr>
        <w:instrText xml:space="preserve"> REF _Ref414405694 \r \h  \* MERGEFORMAT </w:instrText>
      </w:r>
      <w:r w:rsidRPr="0065037A">
        <w:rPr>
          <w:color w:val="auto"/>
        </w:rPr>
      </w:r>
      <w:r w:rsidRPr="0065037A">
        <w:rPr>
          <w:color w:val="auto"/>
        </w:rPr>
        <w:fldChar w:fldCharType="separate"/>
      </w:r>
      <w:r w:rsidR="00D44AE2">
        <w:rPr>
          <w:color w:val="auto"/>
        </w:rPr>
        <w:t>[107]</w:t>
      </w:r>
      <w:r w:rsidRPr="0065037A">
        <w:rPr>
          <w:color w:val="auto"/>
        </w:rPr>
        <w:fldChar w:fldCharType="end"/>
      </w:r>
      <w:r w:rsidRPr="0065037A">
        <w:rPr>
          <w:color w:val="auto"/>
        </w:rPr>
        <w:t xml:space="preserve">, </w:t>
      </w:r>
      <w:r w:rsidRPr="0065037A">
        <w:rPr>
          <w:color w:val="auto"/>
        </w:rPr>
        <w:fldChar w:fldCharType="begin"/>
      </w:r>
      <w:r w:rsidRPr="0065037A">
        <w:rPr>
          <w:color w:val="auto"/>
        </w:rPr>
        <w:instrText xml:space="preserve"> REF _Ref414405698 \r \h  \* MERGEFORMAT </w:instrText>
      </w:r>
      <w:r w:rsidRPr="0065037A">
        <w:rPr>
          <w:color w:val="auto"/>
        </w:rPr>
      </w:r>
      <w:r w:rsidRPr="0065037A">
        <w:rPr>
          <w:color w:val="auto"/>
        </w:rPr>
        <w:fldChar w:fldCharType="separate"/>
      </w:r>
      <w:r w:rsidR="00D44AE2">
        <w:rPr>
          <w:color w:val="auto"/>
        </w:rPr>
        <w:t>[108]</w:t>
      </w:r>
      <w:r w:rsidRPr="0065037A">
        <w:rPr>
          <w:color w:val="auto"/>
        </w:rPr>
        <w:fldChar w:fldCharType="end"/>
      </w:r>
      <w:r w:rsidRPr="0065037A">
        <w:rPr>
          <w:color w:val="auto"/>
        </w:rPr>
        <w:t>.</w:t>
      </w:r>
      <w:r w:rsidRPr="00B30F59">
        <w:rPr>
          <w:color w:val="auto"/>
        </w:rPr>
        <w:t xml:space="preserve"> </w:t>
      </w:r>
    </w:p>
    <w:p w14:paraId="120CF683" w14:textId="3724BC86" w:rsidR="00FE0539" w:rsidRPr="00B30F59" w:rsidRDefault="00FE0539" w:rsidP="00FE0539">
      <w:pPr>
        <w:pStyle w:val="Body"/>
        <w:rPr>
          <w:color w:val="auto"/>
        </w:rPr>
      </w:pPr>
      <w:r w:rsidRPr="00B30F59">
        <w:rPr>
          <w:color w:val="auto"/>
        </w:rPr>
        <w:t xml:space="preserve">In the case of a single energy source, the high instantaneous power requirements of a pulse load can cause considerable power disturbances and thermal issues. The possibility of introducing a </w:t>
      </w:r>
      <w:r w:rsidR="0065037A">
        <w:rPr>
          <w:color w:val="auto"/>
        </w:rPr>
        <w:t xml:space="preserve">high-power </w:t>
      </w:r>
      <w:r w:rsidRPr="00B30F59">
        <w:rPr>
          <w:color w:val="auto"/>
        </w:rPr>
        <w:t>storage system</w:t>
      </w:r>
      <w:r w:rsidR="00C013A4">
        <w:rPr>
          <w:color w:val="auto"/>
        </w:rPr>
        <w:t>,</w:t>
      </w:r>
      <w:r w:rsidRPr="00B30F59">
        <w:rPr>
          <w:color w:val="auto"/>
        </w:rPr>
        <w:t xml:space="preserve"> such as a supercapacitor and flywheel, with appropriate power electronic infrastructure and control strategies, will highly improve the performance of the system. In this case, the long-time primary energy source only supplies the average pulse load requirements while a </w:t>
      </w:r>
      <w:r w:rsidR="0065037A">
        <w:rPr>
          <w:color w:val="auto"/>
        </w:rPr>
        <w:t xml:space="preserve">high-power </w:t>
      </w:r>
      <w:r w:rsidRPr="00B30F59">
        <w:rPr>
          <w:color w:val="auto"/>
        </w:rPr>
        <w:t xml:space="preserve">energy storage supplies the dynamic power requirements. As a result, the system configuration </w:t>
      </w:r>
      <w:r w:rsidRPr="00B30F59">
        <w:rPr>
          <w:color w:val="auto"/>
        </w:rPr>
        <w:lastRenderedPageBreak/>
        <w:t xml:space="preserve">will have several advantages, including less weight and volume of the system and elimination of thermal issues, frequency fluctuation and voltage disturbances </w:t>
      </w:r>
      <w:r w:rsidRPr="00B30F59">
        <w:rPr>
          <w:color w:val="auto"/>
        </w:rPr>
        <w:fldChar w:fldCharType="begin"/>
      </w:r>
      <w:r w:rsidRPr="00B30F59">
        <w:rPr>
          <w:color w:val="auto"/>
        </w:rPr>
        <w:instrText xml:space="preserve"> REF _Ref414405784 \r \h  \* MERGEFORMAT </w:instrText>
      </w:r>
      <w:r w:rsidRPr="00B30F59">
        <w:rPr>
          <w:color w:val="auto"/>
        </w:rPr>
      </w:r>
      <w:r w:rsidRPr="00B30F59">
        <w:rPr>
          <w:color w:val="auto"/>
        </w:rPr>
        <w:fldChar w:fldCharType="separate"/>
      </w:r>
      <w:r w:rsidR="00D44AE2">
        <w:rPr>
          <w:color w:val="auto"/>
        </w:rPr>
        <w:t>[109]</w:t>
      </w:r>
      <w:r w:rsidRPr="00B30F59">
        <w:rPr>
          <w:color w:val="auto"/>
        </w:rPr>
        <w:fldChar w:fldCharType="end"/>
      </w:r>
      <w:r w:rsidRPr="00B30F59">
        <w:rPr>
          <w:color w:val="auto"/>
        </w:rPr>
        <w:t>-</w:t>
      </w:r>
      <w:r w:rsidRPr="00B30F59">
        <w:rPr>
          <w:color w:val="auto"/>
        </w:rPr>
        <w:fldChar w:fldCharType="begin"/>
      </w:r>
      <w:r w:rsidRPr="00B30F59">
        <w:rPr>
          <w:color w:val="auto"/>
        </w:rPr>
        <w:instrText xml:space="preserve"> REF _Ref414405791 \r \h  \* MERGEFORMAT </w:instrText>
      </w:r>
      <w:r w:rsidRPr="00B30F59">
        <w:rPr>
          <w:color w:val="auto"/>
        </w:rPr>
      </w:r>
      <w:r w:rsidRPr="00B30F59">
        <w:rPr>
          <w:color w:val="auto"/>
        </w:rPr>
        <w:fldChar w:fldCharType="separate"/>
      </w:r>
      <w:r w:rsidR="00D44AE2">
        <w:rPr>
          <w:color w:val="auto"/>
        </w:rPr>
        <w:t>[114]</w:t>
      </w:r>
      <w:r w:rsidRPr="00B30F59">
        <w:rPr>
          <w:color w:val="auto"/>
        </w:rPr>
        <w:fldChar w:fldCharType="end"/>
      </w:r>
      <w:r w:rsidRPr="00B30F59">
        <w:rPr>
          <w:color w:val="auto"/>
        </w:rPr>
        <w:t>.</w:t>
      </w:r>
    </w:p>
    <w:p w14:paraId="7252CF44" w14:textId="1964A631" w:rsidR="00DD3418" w:rsidRPr="00B30F59" w:rsidRDefault="00DD3418" w:rsidP="00AB3BE1">
      <w:pPr>
        <w:pStyle w:val="Heading2"/>
        <w:rPr>
          <w:color w:val="auto"/>
        </w:rPr>
      </w:pPr>
      <w:bookmarkStart w:id="65" w:name="_Toc448746479"/>
      <w:r w:rsidRPr="00B30F59">
        <w:rPr>
          <w:color w:val="auto"/>
        </w:rPr>
        <w:t>Hybrid Energy Power System</w:t>
      </w:r>
      <w:bookmarkEnd w:id="65"/>
    </w:p>
    <w:p w14:paraId="0A08923D" w14:textId="255C4A95" w:rsidR="00DD3418" w:rsidRPr="00B30F59" w:rsidRDefault="00DD3418" w:rsidP="0003241B">
      <w:pPr>
        <w:pStyle w:val="Body"/>
        <w:rPr>
          <w:color w:val="auto"/>
        </w:rPr>
      </w:pPr>
      <w:r w:rsidRPr="00B30F59">
        <w:rPr>
          <w:color w:val="auto"/>
        </w:rPr>
        <w:t xml:space="preserve">As discussed in section </w:t>
      </w:r>
      <w:r w:rsidR="003C6D2F" w:rsidRPr="00B30F59">
        <w:rPr>
          <w:color w:val="auto"/>
        </w:rPr>
        <w:fldChar w:fldCharType="begin"/>
      </w:r>
      <w:r w:rsidR="003C6D2F" w:rsidRPr="00B30F59">
        <w:rPr>
          <w:color w:val="auto"/>
        </w:rPr>
        <w:instrText xml:space="preserve"> REF _Ref419212089 \r \h </w:instrText>
      </w:r>
      <w:r w:rsidR="003C6D2F" w:rsidRPr="00B30F59">
        <w:rPr>
          <w:color w:val="auto"/>
        </w:rPr>
      </w:r>
      <w:r w:rsidR="003C6D2F" w:rsidRPr="00B30F59">
        <w:rPr>
          <w:color w:val="auto"/>
        </w:rPr>
        <w:fldChar w:fldCharType="separate"/>
      </w:r>
      <w:r w:rsidR="00D44AE2">
        <w:rPr>
          <w:color w:val="auto"/>
        </w:rPr>
        <w:t>1.3</w:t>
      </w:r>
      <w:r w:rsidR="003C6D2F" w:rsidRPr="00B30F59">
        <w:rPr>
          <w:color w:val="auto"/>
        </w:rPr>
        <w:fldChar w:fldCharType="end"/>
      </w:r>
      <w:r w:rsidRPr="00B30F59">
        <w:rPr>
          <w:color w:val="auto"/>
        </w:rPr>
        <w:t xml:space="preserve">, most of the renewable energy resources have intermittent characteristics, and their output fluctuates on a daily and seasonal basis. Therefore, storage facilities play an important role in safeguarding against disruptions </w:t>
      </w:r>
      <w:r w:rsidR="003C6D2F" w:rsidRPr="00B30F59">
        <w:rPr>
          <w:color w:val="auto"/>
        </w:rPr>
        <w:t>in</w:t>
      </w:r>
      <w:r w:rsidRPr="00B30F59">
        <w:rPr>
          <w:color w:val="auto"/>
        </w:rPr>
        <w:t xml:space="preserve"> delivery </w:t>
      </w:r>
      <w:r w:rsidR="003C6D2F" w:rsidRPr="00B30F59">
        <w:rPr>
          <w:color w:val="auto"/>
        </w:rPr>
        <w:t>and</w:t>
      </w:r>
      <w:r w:rsidRPr="00B30F59">
        <w:rPr>
          <w:color w:val="auto"/>
        </w:rPr>
        <w:t xml:space="preserve"> supply. Moreover, each energy storage technology has a different energy-power characteristic. For instance, PHES and hydrogen storage have a high energy capacity, but their energy density and response time is relatively low and cannot be utilized for fast load transients or power quality applications. As </w:t>
      </w:r>
      <w:r w:rsidR="003C6D2F" w:rsidRPr="00B30F59">
        <w:rPr>
          <w:color w:val="auto"/>
        </w:rPr>
        <w:t>a</w:t>
      </w:r>
      <w:r w:rsidRPr="00B30F59">
        <w:rPr>
          <w:color w:val="auto"/>
        </w:rPr>
        <w:t xml:space="preserve"> result, hybrid combinations of two or more power generation technologies, along with storage devices, can significantly improve the system</w:t>
      </w:r>
      <w:r w:rsidR="003C6D2F" w:rsidRPr="00B30F59">
        <w:rPr>
          <w:color w:val="auto"/>
        </w:rPr>
        <w:t>’s</w:t>
      </w:r>
      <w:r w:rsidRPr="00B30F59">
        <w:rPr>
          <w:color w:val="auto"/>
        </w:rPr>
        <w:t xml:space="preserve"> performances. For example, a fuel cell </w:t>
      </w:r>
      <w:r w:rsidR="00B72DF3" w:rsidRPr="00B30F59">
        <w:rPr>
          <w:color w:val="auto"/>
        </w:rPr>
        <w:t>combined with a</w:t>
      </w:r>
      <w:r w:rsidRPr="00B30F59">
        <w:rPr>
          <w:color w:val="auto"/>
        </w:rPr>
        <w:t xml:space="preserve"> </w:t>
      </w:r>
      <w:r w:rsidR="00D40FFA">
        <w:rPr>
          <w:color w:val="auto"/>
        </w:rPr>
        <w:t>micro-</w:t>
      </w:r>
      <w:r w:rsidR="00D40FFA" w:rsidRPr="00B30F59">
        <w:rPr>
          <w:color w:val="auto"/>
        </w:rPr>
        <w:t>turbine</w:t>
      </w:r>
      <w:r w:rsidRPr="00B30F59">
        <w:rPr>
          <w:color w:val="auto"/>
        </w:rPr>
        <w:t xml:space="preserve"> system can better utilize the stored energy in the fuel to achieve a higher overall system efficiency than either source can possibly achieve</w:t>
      </w:r>
      <w:r w:rsidR="004814AA" w:rsidRPr="00B30F59">
        <w:rPr>
          <w:color w:val="auto"/>
        </w:rPr>
        <w:t xml:space="preserve"> </w:t>
      </w:r>
      <w:r w:rsidR="004814AA" w:rsidRPr="00B30F59">
        <w:rPr>
          <w:color w:val="auto"/>
        </w:rPr>
        <w:fldChar w:fldCharType="begin"/>
      </w:r>
      <w:r w:rsidR="004814AA" w:rsidRPr="00B30F59">
        <w:rPr>
          <w:color w:val="auto"/>
        </w:rPr>
        <w:instrText xml:space="preserve"> REF _Ref416866509 \r \h </w:instrText>
      </w:r>
      <w:r w:rsidR="004814AA" w:rsidRPr="00B30F59">
        <w:rPr>
          <w:color w:val="auto"/>
        </w:rPr>
      </w:r>
      <w:r w:rsidR="004814AA" w:rsidRPr="00B30F59">
        <w:rPr>
          <w:color w:val="auto"/>
        </w:rPr>
        <w:fldChar w:fldCharType="separate"/>
      </w:r>
      <w:r w:rsidR="00D44AE2">
        <w:rPr>
          <w:color w:val="auto"/>
        </w:rPr>
        <w:t>[115]</w:t>
      </w:r>
      <w:r w:rsidR="004814AA" w:rsidRPr="00B30F59">
        <w:rPr>
          <w:color w:val="auto"/>
        </w:rPr>
        <w:fldChar w:fldCharType="end"/>
      </w:r>
      <w:r w:rsidR="004814AA" w:rsidRPr="00B30F59">
        <w:rPr>
          <w:color w:val="auto"/>
        </w:rPr>
        <w:t>-</w:t>
      </w:r>
      <w:r w:rsidR="004814AA" w:rsidRPr="00B30F59">
        <w:rPr>
          <w:color w:val="auto"/>
        </w:rPr>
        <w:fldChar w:fldCharType="begin"/>
      </w:r>
      <w:r w:rsidR="004814AA" w:rsidRPr="00B30F59">
        <w:rPr>
          <w:color w:val="auto"/>
        </w:rPr>
        <w:instrText xml:space="preserve"> REF _Ref416866517 \r \h </w:instrText>
      </w:r>
      <w:r w:rsidR="004814AA" w:rsidRPr="00B30F59">
        <w:rPr>
          <w:color w:val="auto"/>
        </w:rPr>
      </w:r>
      <w:r w:rsidR="004814AA" w:rsidRPr="00B30F59">
        <w:rPr>
          <w:color w:val="auto"/>
        </w:rPr>
        <w:fldChar w:fldCharType="separate"/>
      </w:r>
      <w:r w:rsidR="00D44AE2">
        <w:rPr>
          <w:color w:val="auto"/>
        </w:rPr>
        <w:t>[118]</w:t>
      </w:r>
      <w:r w:rsidR="004814AA" w:rsidRPr="00B30F59">
        <w:rPr>
          <w:color w:val="auto"/>
        </w:rPr>
        <w:fldChar w:fldCharType="end"/>
      </w:r>
      <w:r w:rsidRPr="00B30F59">
        <w:rPr>
          <w:color w:val="auto"/>
        </w:rPr>
        <w:t xml:space="preserve">. </w:t>
      </w:r>
    </w:p>
    <w:p w14:paraId="05DEEEC1" w14:textId="71FAC9EF" w:rsidR="00DD3418" w:rsidRPr="00B30F59" w:rsidRDefault="00DD3418" w:rsidP="00471F43">
      <w:pPr>
        <w:pStyle w:val="Body"/>
        <w:rPr>
          <w:color w:val="auto"/>
        </w:rPr>
      </w:pPr>
      <w:r w:rsidRPr="00B30F59">
        <w:rPr>
          <w:color w:val="auto"/>
        </w:rPr>
        <w:t xml:space="preserve">In a hybrid power system, all energy resources are converted into electricity to supply different types of loads while the energy can be stored into mechanical, chemical, thermal or electromagnetic form. In order to achieve full benefit from the system, appropriate coordination and output </w:t>
      </w:r>
      <w:r w:rsidR="00471F43">
        <w:rPr>
          <w:color w:val="auto"/>
        </w:rPr>
        <w:t xml:space="preserve">power </w:t>
      </w:r>
      <w:r w:rsidRPr="00B30F59">
        <w:rPr>
          <w:color w:val="auto"/>
        </w:rPr>
        <w:t xml:space="preserve">control </w:t>
      </w:r>
      <w:r w:rsidR="00471F43">
        <w:rPr>
          <w:color w:val="auto"/>
        </w:rPr>
        <w:t>of</w:t>
      </w:r>
      <w:r w:rsidRPr="00B30F59">
        <w:rPr>
          <w:color w:val="auto"/>
        </w:rPr>
        <w:t xml:space="preserve"> various sources </w:t>
      </w:r>
      <w:r w:rsidR="00471F43">
        <w:rPr>
          <w:color w:val="auto"/>
        </w:rPr>
        <w:t xml:space="preserve">in </w:t>
      </w:r>
      <w:r w:rsidRPr="00B30F59">
        <w:rPr>
          <w:color w:val="auto"/>
        </w:rPr>
        <w:t xml:space="preserve">a hybrid system are essential. Also, for proper power dispatch </w:t>
      </w:r>
      <w:r w:rsidR="00B72DF3" w:rsidRPr="00B30F59">
        <w:rPr>
          <w:color w:val="auto"/>
        </w:rPr>
        <w:t>of</w:t>
      </w:r>
      <w:r w:rsidRPr="00B30F59">
        <w:rPr>
          <w:color w:val="auto"/>
        </w:rPr>
        <w:t xml:space="preserve"> the energy sources, </w:t>
      </w:r>
      <w:r w:rsidR="00B637BC" w:rsidRPr="00B30F59">
        <w:rPr>
          <w:color w:val="auto"/>
        </w:rPr>
        <w:t>each</w:t>
      </w:r>
      <w:r w:rsidR="00B72DF3" w:rsidRPr="00B30F59">
        <w:rPr>
          <w:color w:val="auto"/>
        </w:rPr>
        <w:t xml:space="preserve"> energy source</w:t>
      </w:r>
      <w:r w:rsidRPr="00B30F59">
        <w:rPr>
          <w:color w:val="auto"/>
        </w:rPr>
        <w:t xml:space="preserve"> should be appropriately sized and controlled. </w:t>
      </w:r>
      <w:r w:rsidR="00B72DF3" w:rsidRPr="00B30F59">
        <w:rPr>
          <w:color w:val="auto"/>
        </w:rPr>
        <w:t xml:space="preserve">This will allow the system to be </w:t>
      </w:r>
      <w:r w:rsidRPr="00B30F59">
        <w:rPr>
          <w:color w:val="auto"/>
        </w:rPr>
        <w:t xml:space="preserve">sustainable to the maximum extent </w:t>
      </w:r>
      <w:r w:rsidR="00B72DF3" w:rsidRPr="00B30F59">
        <w:rPr>
          <w:color w:val="auto"/>
        </w:rPr>
        <w:t xml:space="preserve">possible </w:t>
      </w:r>
      <w:r w:rsidRPr="00B30F59">
        <w:rPr>
          <w:color w:val="auto"/>
        </w:rPr>
        <w:t>and minimize the energy production</w:t>
      </w:r>
      <w:r w:rsidR="00471F43" w:rsidRPr="00471F43">
        <w:rPr>
          <w:color w:val="auto"/>
        </w:rPr>
        <w:t xml:space="preserve"> </w:t>
      </w:r>
      <w:r w:rsidR="00471F43" w:rsidRPr="00B30F59">
        <w:rPr>
          <w:color w:val="auto"/>
        </w:rPr>
        <w:t>cost</w:t>
      </w:r>
      <w:r w:rsidR="00B637BC" w:rsidRPr="00B30F59">
        <w:rPr>
          <w:color w:val="auto"/>
        </w:rPr>
        <w:t>,</w:t>
      </w:r>
      <w:r w:rsidRPr="00B30F59">
        <w:rPr>
          <w:color w:val="auto"/>
        </w:rPr>
        <w:t xml:space="preserve"> while </w:t>
      </w:r>
      <w:r w:rsidR="00B72DF3" w:rsidRPr="00B30F59">
        <w:rPr>
          <w:color w:val="auto"/>
        </w:rPr>
        <w:t>reducing</w:t>
      </w:r>
      <w:r w:rsidRPr="00B30F59">
        <w:rPr>
          <w:color w:val="auto"/>
        </w:rPr>
        <w:t xml:space="preserve"> greenhouse gas emissions. </w:t>
      </w:r>
    </w:p>
    <w:p w14:paraId="1659B1B8" w14:textId="61071494" w:rsidR="00FE0539" w:rsidRPr="00B30F59" w:rsidRDefault="00DD3418" w:rsidP="00DD3418">
      <w:pPr>
        <w:pStyle w:val="Body"/>
        <w:rPr>
          <w:color w:val="auto"/>
        </w:rPr>
      </w:pPr>
      <w:r w:rsidRPr="00B30F59">
        <w:rPr>
          <w:color w:val="auto"/>
        </w:rPr>
        <w:lastRenderedPageBreak/>
        <w:t xml:space="preserve">In this section, the possible hybrid configurations of the power system for connection of two or more energy sources are discussed. Then, the energy management and control schemes for </w:t>
      </w:r>
      <w:r w:rsidR="00B72DF3" w:rsidRPr="00B30F59">
        <w:rPr>
          <w:color w:val="auto"/>
        </w:rPr>
        <w:t xml:space="preserve">a </w:t>
      </w:r>
      <w:r w:rsidRPr="00B30F59">
        <w:rPr>
          <w:color w:val="auto"/>
        </w:rPr>
        <w:t>hybrid power system are presented.</w:t>
      </w:r>
    </w:p>
    <w:p w14:paraId="01785F49" w14:textId="34A5D6BF" w:rsidR="00FE0539" w:rsidRPr="00B30F59" w:rsidRDefault="0009347C" w:rsidP="00AB3BE1">
      <w:pPr>
        <w:pStyle w:val="Heading3"/>
        <w:rPr>
          <w:color w:val="auto"/>
        </w:rPr>
      </w:pPr>
      <w:bookmarkStart w:id="66" w:name="_Toc448746480"/>
      <w:r w:rsidRPr="00B30F59">
        <w:rPr>
          <w:color w:val="auto"/>
        </w:rPr>
        <w:t>Hybrid Power System Configuration</w:t>
      </w:r>
      <w:bookmarkEnd w:id="66"/>
      <w:r w:rsidRPr="00B30F59">
        <w:rPr>
          <w:color w:val="auto"/>
        </w:rPr>
        <w:t xml:space="preserve"> </w:t>
      </w:r>
    </w:p>
    <w:p w14:paraId="03DA0681" w14:textId="17A6DC7F" w:rsidR="00135ADA" w:rsidRPr="00B30F59" w:rsidRDefault="00135ADA" w:rsidP="00F22A9F">
      <w:pPr>
        <w:pStyle w:val="Body"/>
        <w:rPr>
          <w:color w:val="auto"/>
        </w:rPr>
      </w:pPr>
      <w:r w:rsidRPr="00B30F59">
        <w:rPr>
          <w:color w:val="auto"/>
        </w:rPr>
        <w:t xml:space="preserve">Since energy sources in </w:t>
      </w:r>
      <w:r w:rsidR="00F22A9F">
        <w:rPr>
          <w:color w:val="auto"/>
        </w:rPr>
        <w:t xml:space="preserve">a </w:t>
      </w:r>
      <w:r w:rsidRPr="00B30F59">
        <w:rPr>
          <w:color w:val="auto"/>
        </w:rPr>
        <w:t>hybrid power system have different characteristics, it is essential to properly standardize the hybridization framework and procedure. The hybrid power system can be connected in a microgrid, where local and distributed sources and loads are connected together with autonomous operating capabilities. In order to improve the robustness of the microgrid, the plug-and-play operation capability also can be added to the system. The concept of the plug-and-play capability is to add or disconnect any grid components, namely generating power or load, into an existing system without requiring system reconfiguration</w:t>
      </w:r>
      <w:r w:rsidR="002D3246" w:rsidRPr="00B30F59">
        <w:rPr>
          <w:color w:val="auto"/>
        </w:rPr>
        <w:t xml:space="preserve"> </w:t>
      </w:r>
      <w:r w:rsidR="002D3246" w:rsidRPr="00B30F59">
        <w:rPr>
          <w:color w:val="auto"/>
        </w:rPr>
        <w:fldChar w:fldCharType="begin"/>
      </w:r>
      <w:r w:rsidR="002D3246" w:rsidRPr="00B30F59">
        <w:rPr>
          <w:color w:val="auto"/>
        </w:rPr>
        <w:instrText xml:space="preserve"> REF _Ref416872212 \r \h </w:instrText>
      </w:r>
      <w:r w:rsidR="002D3246" w:rsidRPr="00B30F59">
        <w:rPr>
          <w:color w:val="auto"/>
        </w:rPr>
      </w:r>
      <w:r w:rsidR="002D3246" w:rsidRPr="00B30F59">
        <w:rPr>
          <w:color w:val="auto"/>
        </w:rPr>
        <w:fldChar w:fldCharType="separate"/>
      </w:r>
      <w:r w:rsidR="00D44AE2">
        <w:rPr>
          <w:color w:val="auto"/>
        </w:rPr>
        <w:t>[119]</w:t>
      </w:r>
      <w:r w:rsidR="002D3246" w:rsidRPr="00B30F59">
        <w:rPr>
          <w:color w:val="auto"/>
        </w:rPr>
        <w:fldChar w:fldCharType="end"/>
      </w:r>
      <w:r w:rsidR="002D3246" w:rsidRPr="00B30F59">
        <w:rPr>
          <w:color w:val="auto"/>
        </w:rPr>
        <w:t>-</w:t>
      </w:r>
      <w:r w:rsidR="002D3246" w:rsidRPr="00B30F59">
        <w:rPr>
          <w:color w:val="auto"/>
        </w:rPr>
        <w:fldChar w:fldCharType="begin"/>
      </w:r>
      <w:r w:rsidR="002D3246" w:rsidRPr="00B30F59">
        <w:rPr>
          <w:color w:val="auto"/>
        </w:rPr>
        <w:instrText xml:space="preserve"> REF _Ref416872214 \r \h </w:instrText>
      </w:r>
      <w:r w:rsidR="002D3246" w:rsidRPr="00B30F59">
        <w:rPr>
          <w:color w:val="auto"/>
        </w:rPr>
      </w:r>
      <w:r w:rsidR="002D3246" w:rsidRPr="00B30F59">
        <w:rPr>
          <w:color w:val="auto"/>
        </w:rPr>
        <w:fldChar w:fldCharType="separate"/>
      </w:r>
      <w:r w:rsidR="00D44AE2">
        <w:rPr>
          <w:color w:val="auto"/>
        </w:rPr>
        <w:t>[122]</w:t>
      </w:r>
      <w:r w:rsidR="002D3246" w:rsidRPr="00B30F59">
        <w:rPr>
          <w:color w:val="auto"/>
        </w:rPr>
        <w:fldChar w:fldCharType="end"/>
      </w:r>
      <w:r w:rsidRPr="00B30F59">
        <w:rPr>
          <w:color w:val="auto"/>
        </w:rPr>
        <w:t xml:space="preserve">. </w:t>
      </w:r>
    </w:p>
    <w:p w14:paraId="3B1B1C99" w14:textId="63DB1F54" w:rsidR="009772A3" w:rsidRPr="00B30F59" w:rsidRDefault="009772A3" w:rsidP="00F22A9F">
      <w:pPr>
        <w:pStyle w:val="Body"/>
        <w:rPr>
          <w:color w:val="auto"/>
        </w:rPr>
      </w:pPr>
      <w:r w:rsidRPr="00B30F59">
        <w:rPr>
          <w:color w:val="auto"/>
        </w:rPr>
        <w:t>The</w:t>
      </w:r>
      <w:r w:rsidR="00B72DF3" w:rsidRPr="00B30F59">
        <w:rPr>
          <w:color w:val="auto"/>
        </w:rPr>
        <w:t>re are many methods to connect</w:t>
      </w:r>
      <w:r w:rsidRPr="00B30F59">
        <w:rPr>
          <w:color w:val="auto"/>
        </w:rPr>
        <w:t xml:space="preserve"> energy sources to form </w:t>
      </w:r>
      <w:r w:rsidR="00B72DF3" w:rsidRPr="00B30F59">
        <w:rPr>
          <w:color w:val="auto"/>
        </w:rPr>
        <w:t xml:space="preserve">a </w:t>
      </w:r>
      <w:r w:rsidRPr="00B30F59">
        <w:rPr>
          <w:color w:val="auto"/>
        </w:rPr>
        <w:t>hybrid power system. Th</w:t>
      </w:r>
      <w:r w:rsidR="00B72DF3" w:rsidRPr="00B30F59">
        <w:rPr>
          <w:color w:val="auto"/>
        </w:rPr>
        <w:t>e</w:t>
      </w:r>
      <w:r w:rsidRPr="00B30F59">
        <w:rPr>
          <w:color w:val="auto"/>
        </w:rPr>
        <w:t>s</w:t>
      </w:r>
      <w:r w:rsidR="00B72DF3" w:rsidRPr="00B30F59">
        <w:rPr>
          <w:color w:val="auto"/>
        </w:rPr>
        <w:t>e</w:t>
      </w:r>
      <w:r w:rsidRPr="00B30F59">
        <w:rPr>
          <w:color w:val="auto"/>
        </w:rPr>
        <w:t xml:space="preserve"> methods differ in </w:t>
      </w:r>
      <w:r w:rsidR="00B72DF3" w:rsidRPr="00B30F59">
        <w:rPr>
          <w:color w:val="auto"/>
        </w:rPr>
        <w:t>their</w:t>
      </w:r>
      <w:r w:rsidRPr="00B30F59">
        <w:rPr>
          <w:color w:val="auto"/>
        </w:rPr>
        <w:t xml:space="preserve"> configuration scheme</w:t>
      </w:r>
      <w:r w:rsidR="00F22A9F">
        <w:rPr>
          <w:color w:val="auto"/>
        </w:rPr>
        <w:t>,</w:t>
      </w:r>
      <w:r w:rsidRPr="00B30F59">
        <w:rPr>
          <w:color w:val="auto"/>
        </w:rPr>
        <w:t xml:space="preserve"> and the types and the number of power converters. The system configuration can be generally classified into AC-coupled, DC-coupled, hybrid AC/DC, and high</w:t>
      </w:r>
      <w:r w:rsidR="00F22A9F">
        <w:rPr>
          <w:color w:val="auto"/>
        </w:rPr>
        <w:t>-</w:t>
      </w:r>
      <w:r w:rsidRPr="00B30F59">
        <w:rPr>
          <w:color w:val="auto"/>
        </w:rPr>
        <w:t>frequency</w:t>
      </w:r>
      <w:r w:rsidR="00D56FF2">
        <w:rPr>
          <w:color w:val="auto"/>
        </w:rPr>
        <w:t xml:space="preserve"> AC </w:t>
      </w:r>
      <w:r w:rsidRPr="00B30F59">
        <w:rPr>
          <w:color w:val="auto"/>
        </w:rPr>
        <w:t xml:space="preserve">hybrid configurations </w:t>
      </w:r>
      <w:r w:rsidRPr="00B30F59">
        <w:rPr>
          <w:color w:val="auto"/>
        </w:rPr>
        <w:fldChar w:fldCharType="begin"/>
      </w:r>
      <w:r w:rsidRPr="00B30F59">
        <w:rPr>
          <w:color w:val="auto"/>
        </w:rPr>
        <w:instrText xml:space="preserve"> REF _Ref414405616 \r \h  \* MERGEFORMAT </w:instrText>
      </w:r>
      <w:r w:rsidRPr="00B30F59">
        <w:rPr>
          <w:color w:val="auto"/>
        </w:rPr>
      </w:r>
      <w:r w:rsidRPr="00B30F59">
        <w:rPr>
          <w:color w:val="auto"/>
        </w:rPr>
        <w:fldChar w:fldCharType="separate"/>
      </w:r>
      <w:r w:rsidR="00D44AE2">
        <w:rPr>
          <w:color w:val="auto"/>
        </w:rPr>
        <w:t>[45]</w:t>
      </w:r>
      <w:r w:rsidRPr="00B30F59">
        <w:rPr>
          <w:color w:val="auto"/>
        </w:rPr>
        <w:fldChar w:fldCharType="end"/>
      </w:r>
      <w:r w:rsidRPr="00B30F59">
        <w:rPr>
          <w:color w:val="auto"/>
        </w:rPr>
        <w:t xml:space="preserve">, </w:t>
      </w:r>
      <w:r w:rsidRPr="00B30F59">
        <w:rPr>
          <w:color w:val="auto"/>
        </w:rPr>
        <w:fldChar w:fldCharType="begin"/>
      </w:r>
      <w:r w:rsidRPr="00B30F59">
        <w:rPr>
          <w:color w:val="auto"/>
        </w:rPr>
        <w:instrText xml:space="preserve"> REF _Ref416883071 \r \h  \* MERGEFORMAT </w:instrText>
      </w:r>
      <w:r w:rsidRPr="00B30F59">
        <w:rPr>
          <w:color w:val="auto"/>
        </w:rPr>
      </w:r>
      <w:r w:rsidRPr="00B30F59">
        <w:rPr>
          <w:color w:val="auto"/>
        </w:rPr>
        <w:fldChar w:fldCharType="separate"/>
      </w:r>
      <w:r w:rsidR="00D44AE2">
        <w:rPr>
          <w:color w:val="auto"/>
        </w:rPr>
        <w:t>[111]</w:t>
      </w:r>
      <w:r w:rsidRPr="00B30F59">
        <w:rPr>
          <w:color w:val="auto"/>
        </w:rPr>
        <w:fldChar w:fldCharType="end"/>
      </w:r>
      <w:r w:rsidRPr="00B30F59">
        <w:rPr>
          <w:color w:val="auto"/>
        </w:rPr>
        <w:t xml:space="preserve">, </w:t>
      </w:r>
      <w:r w:rsidRPr="00B30F59">
        <w:rPr>
          <w:color w:val="auto"/>
        </w:rPr>
        <w:fldChar w:fldCharType="begin"/>
      </w:r>
      <w:r w:rsidRPr="00B30F59">
        <w:rPr>
          <w:color w:val="auto"/>
        </w:rPr>
        <w:instrText xml:space="preserve"> REF _Ref416866517 \r \h  \* MERGEFORMAT </w:instrText>
      </w:r>
      <w:r w:rsidRPr="00B30F59">
        <w:rPr>
          <w:color w:val="auto"/>
        </w:rPr>
      </w:r>
      <w:r w:rsidRPr="00B30F59">
        <w:rPr>
          <w:color w:val="auto"/>
        </w:rPr>
        <w:fldChar w:fldCharType="separate"/>
      </w:r>
      <w:r w:rsidR="00D44AE2">
        <w:rPr>
          <w:color w:val="auto"/>
        </w:rPr>
        <w:t>[118]</w:t>
      </w:r>
      <w:r w:rsidRPr="00B30F59">
        <w:rPr>
          <w:color w:val="auto"/>
        </w:rPr>
        <w:fldChar w:fldCharType="end"/>
      </w:r>
      <w:r w:rsidRPr="00B30F59">
        <w:rPr>
          <w:color w:val="auto"/>
        </w:rPr>
        <w:t xml:space="preserve">, </w:t>
      </w:r>
      <w:r w:rsidRPr="00B30F59">
        <w:rPr>
          <w:color w:val="auto"/>
        </w:rPr>
        <w:fldChar w:fldCharType="begin"/>
      </w:r>
      <w:r w:rsidRPr="00B30F59">
        <w:rPr>
          <w:color w:val="auto"/>
        </w:rPr>
        <w:instrText xml:space="preserve"> REF _Ref416883087 \r \h  \* MERGEFORMAT </w:instrText>
      </w:r>
      <w:r w:rsidRPr="00B30F59">
        <w:rPr>
          <w:color w:val="auto"/>
        </w:rPr>
      </w:r>
      <w:r w:rsidRPr="00B30F59">
        <w:rPr>
          <w:color w:val="auto"/>
        </w:rPr>
        <w:fldChar w:fldCharType="separate"/>
      </w:r>
      <w:r w:rsidR="00D44AE2">
        <w:rPr>
          <w:color w:val="auto"/>
        </w:rPr>
        <w:t>[123]</w:t>
      </w:r>
      <w:r w:rsidRPr="00B30F59">
        <w:rPr>
          <w:color w:val="auto"/>
        </w:rPr>
        <w:fldChar w:fldCharType="end"/>
      </w:r>
      <w:r w:rsidRPr="00B30F59">
        <w:rPr>
          <w:color w:val="auto"/>
        </w:rPr>
        <w:t>-</w:t>
      </w:r>
      <w:r w:rsidR="002A5129" w:rsidRPr="00B30F59">
        <w:rPr>
          <w:color w:val="auto"/>
        </w:rPr>
        <w:fldChar w:fldCharType="begin"/>
      </w:r>
      <w:r w:rsidR="002A5129" w:rsidRPr="00B30F59">
        <w:rPr>
          <w:color w:val="auto"/>
        </w:rPr>
        <w:instrText xml:space="preserve"> REF _Ref416887760 \r \h </w:instrText>
      </w:r>
      <w:r w:rsidR="002A5129" w:rsidRPr="00B30F59">
        <w:rPr>
          <w:color w:val="auto"/>
        </w:rPr>
      </w:r>
      <w:r w:rsidR="002A5129" w:rsidRPr="00B30F59">
        <w:rPr>
          <w:color w:val="auto"/>
        </w:rPr>
        <w:fldChar w:fldCharType="separate"/>
      </w:r>
      <w:r w:rsidR="00D44AE2">
        <w:rPr>
          <w:color w:val="auto"/>
        </w:rPr>
        <w:t>[128]</w:t>
      </w:r>
      <w:r w:rsidR="002A5129" w:rsidRPr="00B30F59">
        <w:rPr>
          <w:color w:val="auto"/>
        </w:rPr>
        <w:fldChar w:fldCharType="end"/>
      </w:r>
      <w:r w:rsidRPr="00B30F59">
        <w:rPr>
          <w:color w:val="auto"/>
        </w:rPr>
        <w:t xml:space="preserve">. The general review of these configurations is presented here. </w:t>
      </w:r>
    </w:p>
    <w:p w14:paraId="7AD6EF89" w14:textId="77777777" w:rsidR="009772A3" w:rsidRPr="00B30F59" w:rsidRDefault="009772A3" w:rsidP="00523F2F">
      <w:pPr>
        <w:pStyle w:val="Body"/>
        <w:rPr>
          <w:color w:val="auto"/>
        </w:rPr>
      </w:pPr>
    </w:p>
    <w:p w14:paraId="608BF588" w14:textId="0EE9F38A" w:rsidR="00675154" w:rsidRPr="00B30F59" w:rsidRDefault="00675154" w:rsidP="00AB3BE1">
      <w:pPr>
        <w:pStyle w:val="Heading4"/>
        <w:rPr>
          <w:color w:val="auto"/>
        </w:rPr>
      </w:pPr>
      <w:r w:rsidRPr="00B30F59">
        <w:rPr>
          <w:color w:val="auto"/>
        </w:rPr>
        <w:t>AC-Coupled Hybrid Power System</w:t>
      </w:r>
    </w:p>
    <w:p w14:paraId="028FBD49" w14:textId="507FC98C" w:rsidR="005E3FC2" w:rsidRPr="00B30F59" w:rsidRDefault="00B56C71" w:rsidP="00F22A9F">
      <w:pPr>
        <w:pStyle w:val="Body"/>
        <w:rPr>
          <w:color w:val="auto"/>
        </w:rPr>
      </w:pPr>
      <w:r w:rsidRPr="00B30F59">
        <w:rPr>
          <w:color w:val="auto"/>
        </w:rPr>
        <w:fldChar w:fldCharType="begin"/>
      </w:r>
      <w:r w:rsidRPr="00B30F59">
        <w:rPr>
          <w:color w:val="auto"/>
        </w:rPr>
        <w:instrText xml:space="preserve"> REF _Ref416864393 \h </w:instrText>
      </w:r>
      <w:r w:rsidRPr="00B30F59">
        <w:rPr>
          <w:color w:val="auto"/>
        </w:rPr>
      </w:r>
      <w:r w:rsidRPr="00B30F59">
        <w:rPr>
          <w:color w:val="auto"/>
        </w:rPr>
        <w:fldChar w:fldCharType="separate"/>
      </w:r>
      <w:r w:rsidR="00D44AE2" w:rsidRPr="00B30F59">
        <w:rPr>
          <w:color w:val="auto"/>
        </w:rPr>
        <w:t xml:space="preserve">Figure </w:t>
      </w:r>
      <w:r w:rsidR="00D44AE2">
        <w:rPr>
          <w:noProof/>
          <w:color w:val="auto"/>
        </w:rPr>
        <w:t>1</w:t>
      </w:r>
      <w:r w:rsidR="00D44AE2" w:rsidRPr="00B30F59">
        <w:rPr>
          <w:color w:val="auto"/>
        </w:rPr>
        <w:t>.</w:t>
      </w:r>
      <w:r w:rsidR="00D44AE2">
        <w:rPr>
          <w:noProof/>
          <w:color w:val="auto"/>
        </w:rPr>
        <w:t>8</w:t>
      </w:r>
      <w:r w:rsidRPr="00B30F59">
        <w:rPr>
          <w:color w:val="auto"/>
        </w:rPr>
        <w:fldChar w:fldCharType="end"/>
      </w:r>
      <w:r w:rsidR="00675154" w:rsidRPr="00B30F59">
        <w:rPr>
          <w:color w:val="auto"/>
        </w:rPr>
        <w:t xml:space="preserve"> shows an AC-coupled hybrid power system, which is the most commonly used hybrid configuration. In this scheme</w:t>
      </w:r>
      <w:r w:rsidR="00294E70">
        <w:rPr>
          <w:color w:val="auto"/>
        </w:rPr>
        <w:t>,</w:t>
      </w:r>
      <w:r w:rsidR="00675154" w:rsidRPr="00B30F59">
        <w:rPr>
          <w:color w:val="auto"/>
        </w:rPr>
        <w:t xml:space="preserve"> the</w:t>
      </w:r>
      <w:r w:rsidR="00D56FF2">
        <w:rPr>
          <w:color w:val="auto"/>
        </w:rPr>
        <w:t xml:space="preserve"> AC </w:t>
      </w:r>
      <w:r w:rsidR="00675154" w:rsidRPr="00B30F59">
        <w:rPr>
          <w:color w:val="auto"/>
        </w:rPr>
        <w:t>sources and the power grid are directly connected to a common</w:t>
      </w:r>
      <w:r w:rsidR="00D56FF2">
        <w:rPr>
          <w:color w:val="auto"/>
        </w:rPr>
        <w:t xml:space="preserve"> AC </w:t>
      </w:r>
      <w:r w:rsidR="00675154" w:rsidRPr="00B30F59">
        <w:rPr>
          <w:color w:val="auto"/>
        </w:rPr>
        <w:t>bus. Also, the</w:t>
      </w:r>
      <w:r w:rsidR="00D56FF2">
        <w:rPr>
          <w:color w:val="auto"/>
        </w:rPr>
        <w:t xml:space="preserve"> DC </w:t>
      </w:r>
      <w:r w:rsidR="00675154" w:rsidRPr="00B30F59">
        <w:rPr>
          <w:color w:val="auto"/>
        </w:rPr>
        <w:t xml:space="preserve">sources and energy storage </w:t>
      </w:r>
      <w:r w:rsidR="00675154" w:rsidRPr="00B30F59">
        <w:rPr>
          <w:color w:val="auto"/>
        </w:rPr>
        <w:lastRenderedPageBreak/>
        <w:t>system are connected to the common coupling</w:t>
      </w:r>
      <w:r w:rsidR="00D56FF2">
        <w:rPr>
          <w:color w:val="auto"/>
        </w:rPr>
        <w:t xml:space="preserve"> AC </w:t>
      </w:r>
      <w:r w:rsidR="00675154" w:rsidRPr="00B30F59">
        <w:rPr>
          <w:color w:val="auto"/>
        </w:rPr>
        <w:t xml:space="preserve">bus through </w:t>
      </w:r>
      <w:r w:rsidR="00B72DF3" w:rsidRPr="00B30F59">
        <w:rPr>
          <w:color w:val="auto"/>
        </w:rPr>
        <w:t>a</w:t>
      </w:r>
      <w:r w:rsidR="00436185">
        <w:rPr>
          <w:color w:val="auto"/>
        </w:rPr>
        <w:t xml:space="preserve"> DC/AC </w:t>
      </w:r>
      <w:r w:rsidR="00675154" w:rsidRPr="00B30F59">
        <w:rPr>
          <w:color w:val="auto"/>
        </w:rPr>
        <w:t xml:space="preserve">converter. In the case of </w:t>
      </w:r>
      <w:r w:rsidR="00B72DF3" w:rsidRPr="00B30F59">
        <w:rPr>
          <w:color w:val="auto"/>
        </w:rPr>
        <w:t xml:space="preserve">a </w:t>
      </w:r>
      <w:r w:rsidR="00675154" w:rsidRPr="00B30F59">
        <w:rPr>
          <w:color w:val="auto"/>
        </w:rPr>
        <w:t xml:space="preserve">storage system, the converter should have </w:t>
      </w:r>
      <w:r w:rsidR="00F22A9F">
        <w:rPr>
          <w:color w:val="auto"/>
        </w:rPr>
        <w:t xml:space="preserve">the </w:t>
      </w:r>
      <w:r w:rsidR="00675154" w:rsidRPr="00B30F59">
        <w:rPr>
          <w:color w:val="auto"/>
        </w:rPr>
        <w:t>bid</w:t>
      </w:r>
      <w:r w:rsidR="00B72DF3" w:rsidRPr="00B30F59">
        <w:rPr>
          <w:color w:val="auto"/>
        </w:rPr>
        <w:t>i</w:t>
      </w:r>
      <w:r w:rsidR="00F22A9F">
        <w:rPr>
          <w:color w:val="auto"/>
        </w:rPr>
        <w:t>rectional power flow capability</w:t>
      </w:r>
      <w:r w:rsidR="00675154" w:rsidRPr="00B30F59">
        <w:rPr>
          <w:color w:val="auto"/>
        </w:rPr>
        <w:t xml:space="preserve"> to enable the charg</w:t>
      </w:r>
      <w:r w:rsidR="00B72DF3" w:rsidRPr="00B30F59">
        <w:rPr>
          <w:color w:val="auto"/>
        </w:rPr>
        <w:t>ing</w:t>
      </w:r>
      <w:r w:rsidR="00675154" w:rsidRPr="00B30F59">
        <w:rPr>
          <w:color w:val="auto"/>
        </w:rPr>
        <w:t xml:space="preserve"> and discharg</w:t>
      </w:r>
      <w:r w:rsidR="00B72DF3" w:rsidRPr="00B30F59">
        <w:rPr>
          <w:color w:val="auto"/>
        </w:rPr>
        <w:t>ing</w:t>
      </w:r>
      <w:r w:rsidR="00675154" w:rsidRPr="00B30F59">
        <w:rPr>
          <w:color w:val="auto"/>
        </w:rPr>
        <w:t xml:space="preserve"> of the storage device</w:t>
      </w:r>
      <w:r w:rsidR="00EC770D" w:rsidRPr="00B30F59">
        <w:rPr>
          <w:color w:val="auto"/>
        </w:rPr>
        <w:t xml:space="preserve">. </w:t>
      </w:r>
    </w:p>
    <w:p w14:paraId="180993B4" w14:textId="35576705" w:rsidR="005E3FC2" w:rsidRPr="00B30F59" w:rsidRDefault="00675154" w:rsidP="00675154">
      <w:pPr>
        <w:pStyle w:val="Figure"/>
        <w:rPr>
          <w:color w:val="auto"/>
        </w:rPr>
      </w:pPr>
      <w:r w:rsidRPr="00B30F59">
        <w:rPr>
          <w:noProof/>
          <w:color w:val="auto"/>
        </w:rPr>
        <w:drawing>
          <wp:inline distT="0" distB="0" distL="0" distR="0" wp14:anchorId="751807F3" wp14:editId="3042742E">
            <wp:extent cx="5029200" cy="2122904"/>
            <wp:effectExtent l="0" t="0" r="0" b="0"/>
            <wp:docPr id="70304" name="Picture 70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029200" cy="2122904"/>
                    </a:xfrm>
                    <a:prstGeom prst="rect">
                      <a:avLst/>
                    </a:prstGeom>
                  </pic:spPr>
                </pic:pic>
              </a:graphicData>
            </a:graphic>
          </wp:inline>
        </w:drawing>
      </w:r>
    </w:p>
    <w:p w14:paraId="1351B48B" w14:textId="577240A1" w:rsidR="007F372F" w:rsidRPr="00B30F59" w:rsidRDefault="007F372F" w:rsidP="00AB3BE1">
      <w:pPr>
        <w:pStyle w:val="FigureText"/>
        <w:outlineLvl w:val="0"/>
        <w:rPr>
          <w:color w:val="auto"/>
        </w:rPr>
      </w:pPr>
      <w:bookmarkStart w:id="67" w:name="_Ref416864393"/>
      <w:bookmarkStart w:id="68" w:name="_Toc448746653"/>
      <w:r w:rsidRPr="00B30F59">
        <w:rPr>
          <w:color w:val="auto"/>
        </w:rPr>
        <w:t xml:space="preserve">Figure </w:t>
      </w:r>
      <w:r w:rsidR="00BD29F1" w:rsidRPr="00B30F59">
        <w:rPr>
          <w:color w:val="auto"/>
        </w:rPr>
        <w:fldChar w:fldCharType="begin"/>
      </w:r>
      <w:r w:rsidR="00BD29F1" w:rsidRPr="00B30F59">
        <w:rPr>
          <w:color w:val="auto"/>
        </w:rPr>
        <w:instrText xml:space="preserve"> STYLEREF 1 \s </w:instrText>
      </w:r>
      <w:r w:rsidR="00BD29F1" w:rsidRPr="00B30F59">
        <w:rPr>
          <w:color w:val="auto"/>
        </w:rPr>
        <w:fldChar w:fldCharType="separate"/>
      </w:r>
      <w:r w:rsidR="00D44AE2">
        <w:rPr>
          <w:noProof/>
          <w:color w:val="auto"/>
        </w:rPr>
        <w:t>1</w:t>
      </w:r>
      <w:r w:rsidR="00BD29F1" w:rsidRPr="00B30F59">
        <w:rPr>
          <w:noProof/>
          <w:color w:val="auto"/>
        </w:rPr>
        <w:fldChar w:fldCharType="end"/>
      </w:r>
      <w:r w:rsidR="0021136F" w:rsidRPr="00B30F59">
        <w:rPr>
          <w:color w:val="auto"/>
        </w:rPr>
        <w:t>.</w:t>
      </w:r>
      <w:r w:rsidR="00BD29F1" w:rsidRPr="00B30F59">
        <w:rPr>
          <w:color w:val="auto"/>
        </w:rPr>
        <w:fldChar w:fldCharType="begin"/>
      </w:r>
      <w:r w:rsidR="00BD29F1" w:rsidRPr="00B30F59">
        <w:rPr>
          <w:color w:val="auto"/>
        </w:rPr>
        <w:instrText xml:space="preserve"> SEQ Figure \* ARABIC \s 1 </w:instrText>
      </w:r>
      <w:r w:rsidR="00BD29F1" w:rsidRPr="00B30F59">
        <w:rPr>
          <w:color w:val="auto"/>
        </w:rPr>
        <w:fldChar w:fldCharType="separate"/>
      </w:r>
      <w:r w:rsidR="00D44AE2">
        <w:rPr>
          <w:noProof/>
          <w:color w:val="auto"/>
        </w:rPr>
        <w:t>8</w:t>
      </w:r>
      <w:r w:rsidR="00BD29F1" w:rsidRPr="00B30F59">
        <w:rPr>
          <w:noProof/>
          <w:color w:val="auto"/>
        </w:rPr>
        <w:fldChar w:fldCharType="end"/>
      </w:r>
      <w:bookmarkEnd w:id="67"/>
      <w:r w:rsidRPr="00B30F59">
        <w:rPr>
          <w:color w:val="auto"/>
        </w:rPr>
        <w:t>: Schematic diagram of AC-coupled hybrid power system.</w:t>
      </w:r>
      <w:bookmarkEnd w:id="68"/>
    </w:p>
    <w:p w14:paraId="7B5158FF" w14:textId="79BDA678" w:rsidR="00675154" w:rsidRPr="00B30F59" w:rsidRDefault="00675154" w:rsidP="00AB3BE1">
      <w:pPr>
        <w:pStyle w:val="Heading4"/>
        <w:rPr>
          <w:color w:val="auto"/>
        </w:rPr>
      </w:pPr>
      <w:r w:rsidRPr="00B30F59">
        <w:rPr>
          <w:color w:val="auto"/>
        </w:rPr>
        <w:t xml:space="preserve">DC-Coupled Hybrid Power System </w:t>
      </w:r>
    </w:p>
    <w:p w14:paraId="3E591B86" w14:textId="287009A1" w:rsidR="000C46CB" w:rsidRPr="00B30F59" w:rsidRDefault="005923DF" w:rsidP="00294E70">
      <w:pPr>
        <w:pStyle w:val="Body"/>
        <w:rPr>
          <w:color w:val="auto"/>
        </w:rPr>
      </w:pPr>
      <w:r w:rsidRPr="00B30F59">
        <w:rPr>
          <w:color w:val="auto"/>
        </w:rPr>
        <w:t>The schematic diagram of a</w:t>
      </w:r>
      <w:r w:rsidR="000C46CB" w:rsidRPr="00B30F59">
        <w:rPr>
          <w:color w:val="auto"/>
        </w:rPr>
        <w:t xml:space="preserve"> DC-coupled hybrid power system is shown in </w:t>
      </w:r>
      <w:r w:rsidR="00B56C71" w:rsidRPr="00B30F59">
        <w:rPr>
          <w:color w:val="auto"/>
        </w:rPr>
        <w:fldChar w:fldCharType="begin"/>
      </w:r>
      <w:r w:rsidR="00B56C71" w:rsidRPr="00B30F59">
        <w:rPr>
          <w:color w:val="auto"/>
        </w:rPr>
        <w:instrText xml:space="preserve"> REF _Ref416864404 \h </w:instrText>
      </w:r>
      <w:r w:rsidR="00B56C71" w:rsidRPr="00B30F59">
        <w:rPr>
          <w:color w:val="auto"/>
        </w:rPr>
      </w:r>
      <w:r w:rsidR="00B56C71" w:rsidRPr="00B30F59">
        <w:rPr>
          <w:color w:val="auto"/>
        </w:rPr>
        <w:fldChar w:fldCharType="separate"/>
      </w:r>
      <w:r w:rsidR="00D44AE2" w:rsidRPr="00B30F59">
        <w:rPr>
          <w:color w:val="auto"/>
        </w:rPr>
        <w:t xml:space="preserve">Figure </w:t>
      </w:r>
      <w:r w:rsidR="00D44AE2">
        <w:rPr>
          <w:noProof/>
          <w:color w:val="auto"/>
        </w:rPr>
        <w:t>1</w:t>
      </w:r>
      <w:r w:rsidR="00D44AE2" w:rsidRPr="00B30F59">
        <w:rPr>
          <w:color w:val="auto"/>
        </w:rPr>
        <w:t>.</w:t>
      </w:r>
      <w:r w:rsidR="00D44AE2">
        <w:rPr>
          <w:noProof/>
          <w:color w:val="auto"/>
        </w:rPr>
        <w:t>9</w:t>
      </w:r>
      <w:r w:rsidR="00B56C71" w:rsidRPr="00B30F59">
        <w:rPr>
          <w:color w:val="auto"/>
        </w:rPr>
        <w:fldChar w:fldCharType="end"/>
      </w:r>
      <w:r w:rsidR="00B56C71" w:rsidRPr="00B30F59">
        <w:rPr>
          <w:color w:val="auto"/>
        </w:rPr>
        <w:t>.</w:t>
      </w:r>
      <w:r w:rsidR="000C46CB" w:rsidRPr="00B30F59">
        <w:rPr>
          <w:color w:val="auto"/>
        </w:rPr>
        <w:t xml:space="preserve"> In this configuration</w:t>
      </w:r>
      <w:r w:rsidR="00F22A9F">
        <w:rPr>
          <w:color w:val="auto"/>
        </w:rPr>
        <w:t>,</w:t>
      </w:r>
      <w:r w:rsidR="000C46CB" w:rsidRPr="00B30F59">
        <w:rPr>
          <w:color w:val="auto"/>
        </w:rPr>
        <w:t xml:space="preserve"> different energy sources are integrated to a common</w:t>
      </w:r>
      <w:r w:rsidR="00D56FF2">
        <w:rPr>
          <w:color w:val="auto"/>
        </w:rPr>
        <w:t xml:space="preserve"> DC </w:t>
      </w:r>
      <w:r w:rsidR="000C46CB" w:rsidRPr="00B30F59">
        <w:rPr>
          <w:color w:val="auto"/>
        </w:rPr>
        <w:t>bus through power electronic interfaces. In this schematic</w:t>
      </w:r>
      <w:r w:rsidR="002425D2" w:rsidRPr="00B30F59">
        <w:rPr>
          <w:color w:val="auto"/>
        </w:rPr>
        <w:t>,</w:t>
      </w:r>
      <w:r w:rsidR="000C46CB" w:rsidRPr="00B30F59">
        <w:rPr>
          <w:color w:val="auto"/>
        </w:rPr>
        <w:t xml:space="preserve"> it is assumed that the</w:t>
      </w:r>
      <w:r w:rsidR="00D56FF2">
        <w:rPr>
          <w:color w:val="auto"/>
        </w:rPr>
        <w:t xml:space="preserve"> DC </w:t>
      </w:r>
      <w:r w:rsidR="000C46CB" w:rsidRPr="00B30F59">
        <w:rPr>
          <w:color w:val="auto"/>
        </w:rPr>
        <w:t>energy source(s) have proper power regulation capabilities. Otherwise, installation of a</w:t>
      </w:r>
      <w:r w:rsidR="00436185">
        <w:rPr>
          <w:color w:val="auto"/>
        </w:rPr>
        <w:t xml:space="preserve"> DC/DC </w:t>
      </w:r>
      <w:r w:rsidR="000C46CB" w:rsidRPr="00B30F59">
        <w:rPr>
          <w:color w:val="auto"/>
        </w:rPr>
        <w:t>converter is necessary. The</w:t>
      </w:r>
      <w:r w:rsidR="00D56FF2">
        <w:rPr>
          <w:color w:val="auto"/>
        </w:rPr>
        <w:t xml:space="preserve"> DC </w:t>
      </w:r>
      <w:r w:rsidR="000C46CB" w:rsidRPr="00B30F59">
        <w:rPr>
          <w:color w:val="auto"/>
        </w:rPr>
        <w:t>load can be directly connected to the common coupling</w:t>
      </w:r>
      <w:r w:rsidR="00D56FF2">
        <w:rPr>
          <w:color w:val="auto"/>
        </w:rPr>
        <w:t xml:space="preserve"> DC </w:t>
      </w:r>
      <w:r w:rsidR="000C46CB" w:rsidRPr="00B30F59">
        <w:rPr>
          <w:color w:val="auto"/>
        </w:rPr>
        <w:t xml:space="preserve">bus or </w:t>
      </w:r>
      <w:r w:rsidRPr="00B30F59">
        <w:rPr>
          <w:color w:val="auto"/>
        </w:rPr>
        <w:t xml:space="preserve">it can be </w:t>
      </w:r>
      <w:r w:rsidR="000C46CB" w:rsidRPr="00B30F59">
        <w:rPr>
          <w:color w:val="auto"/>
        </w:rPr>
        <w:t>interfaced through a</w:t>
      </w:r>
      <w:r w:rsidR="00436185">
        <w:rPr>
          <w:color w:val="auto"/>
        </w:rPr>
        <w:t xml:space="preserve"> DC/DC </w:t>
      </w:r>
      <w:r w:rsidR="000C46CB" w:rsidRPr="00B30F59">
        <w:rPr>
          <w:color w:val="auto"/>
        </w:rPr>
        <w:t xml:space="preserve">power converter if the operating </w:t>
      </w:r>
      <w:r w:rsidR="00B36C3A" w:rsidRPr="00B30F59">
        <w:rPr>
          <w:color w:val="auto"/>
        </w:rPr>
        <w:t>voltage of the load differs</w:t>
      </w:r>
      <w:r w:rsidR="000C46CB" w:rsidRPr="00B30F59">
        <w:rPr>
          <w:color w:val="auto"/>
        </w:rPr>
        <w:t xml:space="preserve"> from the microg</w:t>
      </w:r>
      <w:r w:rsidRPr="00B30F59">
        <w:rPr>
          <w:color w:val="auto"/>
        </w:rPr>
        <w:t>rid voltage. The</w:t>
      </w:r>
      <w:r w:rsidR="00D56FF2">
        <w:rPr>
          <w:color w:val="auto"/>
        </w:rPr>
        <w:t xml:space="preserve"> AC </w:t>
      </w:r>
      <w:r w:rsidRPr="00B30F59">
        <w:rPr>
          <w:color w:val="auto"/>
        </w:rPr>
        <w:t>load is</w:t>
      </w:r>
      <w:r w:rsidR="000C46CB" w:rsidRPr="00B30F59">
        <w:rPr>
          <w:color w:val="auto"/>
        </w:rPr>
        <w:t xml:space="preserve"> also connected to the</w:t>
      </w:r>
      <w:r w:rsidR="00D56FF2">
        <w:rPr>
          <w:color w:val="auto"/>
        </w:rPr>
        <w:t xml:space="preserve"> DC </w:t>
      </w:r>
      <w:r w:rsidR="000C46CB" w:rsidRPr="00B30F59">
        <w:rPr>
          <w:color w:val="auto"/>
        </w:rPr>
        <w:t xml:space="preserve">bus via </w:t>
      </w:r>
      <w:r w:rsidR="00110589">
        <w:rPr>
          <w:color w:val="auto"/>
        </w:rPr>
        <w:t>a</w:t>
      </w:r>
      <w:r w:rsidR="00436185">
        <w:rPr>
          <w:color w:val="auto"/>
        </w:rPr>
        <w:t xml:space="preserve"> DC/AC </w:t>
      </w:r>
      <w:r w:rsidR="000C46CB" w:rsidRPr="00B30F59">
        <w:rPr>
          <w:color w:val="auto"/>
        </w:rPr>
        <w:t>converter</w:t>
      </w:r>
      <w:r w:rsidR="00294E70">
        <w:rPr>
          <w:color w:val="auto"/>
        </w:rPr>
        <w:t>,</w:t>
      </w:r>
      <w:r w:rsidR="000C46CB" w:rsidRPr="00B30F59">
        <w:rPr>
          <w:color w:val="auto"/>
        </w:rPr>
        <w:t xml:space="preserve"> </w:t>
      </w:r>
      <w:r w:rsidR="00294E70">
        <w:rPr>
          <w:color w:val="auto"/>
        </w:rPr>
        <w:t>which</w:t>
      </w:r>
      <w:r w:rsidR="000C46CB" w:rsidRPr="00B30F59">
        <w:rPr>
          <w:color w:val="auto"/>
        </w:rPr>
        <w:t xml:space="preserve"> </w:t>
      </w:r>
      <w:r w:rsidR="002425D2" w:rsidRPr="00B30F59">
        <w:rPr>
          <w:color w:val="auto"/>
        </w:rPr>
        <w:t>is</w:t>
      </w:r>
      <w:r w:rsidR="000C46CB" w:rsidRPr="00B30F59">
        <w:rPr>
          <w:color w:val="auto"/>
        </w:rPr>
        <w:t xml:space="preserve"> commonly regulated via </w:t>
      </w:r>
      <w:r w:rsidR="00110589">
        <w:rPr>
          <w:color w:val="auto"/>
        </w:rPr>
        <w:t xml:space="preserve">a </w:t>
      </w:r>
      <w:r w:rsidR="000C46CB" w:rsidRPr="00B30F59">
        <w:rPr>
          <w:color w:val="auto"/>
        </w:rPr>
        <w:t>voltage control scheme. In order to enable power flow between the</w:t>
      </w:r>
      <w:r w:rsidR="00D56FF2">
        <w:rPr>
          <w:color w:val="auto"/>
        </w:rPr>
        <w:t xml:space="preserve"> DC </w:t>
      </w:r>
      <w:r w:rsidR="000C46CB" w:rsidRPr="00B30F59">
        <w:rPr>
          <w:color w:val="auto"/>
        </w:rPr>
        <w:t>bus and the</w:t>
      </w:r>
      <w:r w:rsidR="00D56FF2">
        <w:rPr>
          <w:color w:val="auto"/>
        </w:rPr>
        <w:t xml:space="preserve"> AC </w:t>
      </w:r>
      <w:r w:rsidR="000C46CB" w:rsidRPr="00B30F59">
        <w:rPr>
          <w:color w:val="auto"/>
        </w:rPr>
        <w:t>power grid, a</w:t>
      </w:r>
      <w:r w:rsidR="002425D2" w:rsidRPr="00B30F59">
        <w:rPr>
          <w:color w:val="auto"/>
        </w:rPr>
        <w:t xml:space="preserve"> bidirectional</w:t>
      </w:r>
      <w:r w:rsidR="00436185">
        <w:rPr>
          <w:color w:val="auto"/>
        </w:rPr>
        <w:t xml:space="preserve"> DC/AC </w:t>
      </w:r>
      <w:r w:rsidR="000C46CB" w:rsidRPr="00B30F59">
        <w:rPr>
          <w:color w:val="auto"/>
        </w:rPr>
        <w:t xml:space="preserve">power converter is </w:t>
      </w:r>
      <w:r w:rsidR="00B36C3A" w:rsidRPr="00B30F59">
        <w:rPr>
          <w:color w:val="auto"/>
        </w:rPr>
        <w:t>required</w:t>
      </w:r>
      <w:r w:rsidR="000C46CB" w:rsidRPr="00B30F59">
        <w:rPr>
          <w:color w:val="auto"/>
        </w:rPr>
        <w:t>. This converter can be regulated based on</w:t>
      </w:r>
      <w:r w:rsidR="00B36C3A" w:rsidRPr="00B30F59">
        <w:rPr>
          <w:color w:val="auto"/>
        </w:rPr>
        <w:t xml:space="preserve"> a</w:t>
      </w:r>
      <w:r w:rsidR="000C46CB" w:rsidRPr="00B30F59">
        <w:rPr>
          <w:color w:val="auto"/>
        </w:rPr>
        <w:t xml:space="preserve"> DQ control scheme to achieve independent active and reactive power flow control </w:t>
      </w:r>
      <w:r w:rsidR="00EC770D" w:rsidRPr="00B30F59">
        <w:rPr>
          <w:color w:val="auto"/>
        </w:rPr>
        <w:fldChar w:fldCharType="begin"/>
      </w:r>
      <w:r w:rsidR="00EC770D" w:rsidRPr="00B30F59">
        <w:rPr>
          <w:color w:val="auto"/>
        </w:rPr>
        <w:instrText xml:space="preserve"> REF _Ref414405616 \r \h </w:instrText>
      </w:r>
      <w:r w:rsidR="00EC770D" w:rsidRPr="00B30F59">
        <w:rPr>
          <w:color w:val="auto"/>
        </w:rPr>
      </w:r>
      <w:r w:rsidR="00EC770D" w:rsidRPr="00B30F59">
        <w:rPr>
          <w:color w:val="auto"/>
        </w:rPr>
        <w:fldChar w:fldCharType="separate"/>
      </w:r>
      <w:r w:rsidR="00D44AE2">
        <w:rPr>
          <w:color w:val="auto"/>
        </w:rPr>
        <w:t>[45]</w:t>
      </w:r>
      <w:r w:rsidR="00EC770D" w:rsidRPr="00B30F59">
        <w:rPr>
          <w:color w:val="auto"/>
        </w:rPr>
        <w:fldChar w:fldCharType="end"/>
      </w:r>
      <w:r w:rsidR="00EC770D" w:rsidRPr="00B30F59">
        <w:rPr>
          <w:color w:val="auto"/>
        </w:rPr>
        <w:t xml:space="preserve">, </w:t>
      </w:r>
      <w:r w:rsidR="00EC770D" w:rsidRPr="00B30F59">
        <w:rPr>
          <w:color w:val="auto"/>
        </w:rPr>
        <w:fldChar w:fldCharType="begin"/>
      </w:r>
      <w:r w:rsidR="00EC770D" w:rsidRPr="00B30F59">
        <w:rPr>
          <w:color w:val="auto"/>
        </w:rPr>
        <w:instrText xml:space="preserve"> REF _Ref416883071 \r \h </w:instrText>
      </w:r>
      <w:r w:rsidR="00EC770D" w:rsidRPr="00B30F59">
        <w:rPr>
          <w:color w:val="auto"/>
        </w:rPr>
      </w:r>
      <w:r w:rsidR="00EC770D" w:rsidRPr="00B30F59">
        <w:rPr>
          <w:color w:val="auto"/>
        </w:rPr>
        <w:fldChar w:fldCharType="separate"/>
      </w:r>
      <w:r w:rsidR="00D44AE2">
        <w:rPr>
          <w:color w:val="auto"/>
        </w:rPr>
        <w:t>[111]</w:t>
      </w:r>
      <w:r w:rsidR="00EC770D" w:rsidRPr="00B30F59">
        <w:rPr>
          <w:color w:val="auto"/>
        </w:rPr>
        <w:fldChar w:fldCharType="end"/>
      </w:r>
      <w:r w:rsidR="002425D2" w:rsidRPr="00B30F59">
        <w:rPr>
          <w:color w:val="auto"/>
        </w:rPr>
        <w:t xml:space="preserve">, </w:t>
      </w:r>
      <w:r w:rsidR="002425D2" w:rsidRPr="00B30F59">
        <w:rPr>
          <w:color w:val="auto"/>
        </w:rPr>
        <w:fldChar w:fldCharType="begin"/>
      </w:r>
      <w:r w:rsidR="002425D2" w:rsidRPr="00B30F59">
        <w:rPr>
          <w:color w:val="auto"/>
        </w:rPr>
        <w:instrText xml:space="preserve"> REF _Ref416887588 \r \h </w:instrText>
      </w:r>
      <w:r w:rsidR="002425D2" w:rsidRPr="00B30F59">
        <w:rPr>
          <w:color w:val="auto"/>
        </w:rPr>
      </w:r>
      <w:r w:rsidR="002425D2" w:rsidRPr="00B30F59">
        <w:rPr>
          <w:color w:val="auto"/>
        </w:rPr>
        <w:fldChar w:fldCharType="separate"/>
      </w:r>
      <w:r w:rsidR="00D44AE2">
        <w:rPr>
          <w:color w:val="auto"/>
        </w:rPr>
        <w:t>[125]</w:t>
      </w:r>
      <w:r w:rsidR="002425D2" w:rsidRPr="00B30F59">
        <w:rPr>
          <w:color w:val="auto"/>
        </w:rPr>
        <w:fldChar w:fldCharType="end"/>
      </w:r>
      <w:r w:rsidR="00EC770D" w:rsidRPr="00B30F59">
        <w:rPr>
          <w:color w:val="auto"/>
        </w:rPr>
        <w:t>.</w:t>
      </w:r>
    </w:p>
    <w:p w14:paraId="6B84CCCA" w14:textId="77777777" w:rsidR="00897B5A" w:rsidRPr="00B30F59" w:rsidRDefault="00897B5A" w:rsidP="00897B5A">
      <w:pPr>
        <w:pStyle w:val="Figure"/>
        <w:rPr>
          <w:color w:val="auto"/>
        </w:rPr>
      </w:pPr>
      <w:r w:rsidRPr="00B30F59">
        <w:rPr>
          <w:noProof/>
          <w:color w:val="auto"/>
        </w:rPr>
        <w:lastRenderedPageBreak/>
        <w:drawing>
          <wp:inline distT="0" distB="0" distL="0" distR="0" wp14:anchorId="0B8FDBFE" wp14:editId="28F75A9E">
            <wp:extent cx="4937760" cy="2114374"/>
            <wp:effectExtent l="0" t="0" r="0" b="635"/>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4937760" cy="2114374"/>
                    </a:xfrm>
                    <a:prstGeom prst="rect">
                      <a:avLst/>
                    </a:prstGeom>
                  </pic:spPr>
                </pic:pic>
              </a:graphicData>
            </a:graphic>
          </wp:inline>
        </w:drawing>
      </w:r>
    </w:p>
    <w:p w14:paraId="60B14423" w14:textId="6A163F3D" w:rsidR="00897B5A" w:rsidRPr="00B30F59" w:rsidRDefault="00897B5A" w:rsidP="00AB3BE1">
      <w:pPr>
        <w:pStyle w:val="FigureText"/>
        <w:outlineLvl w:val="0"/>
        <w:rPr>
          <w:color w:val="auto"/>
        </w:rPr>
      </w:pPr>
      <w:bookmarkStart w:id="69" w:name="_Ref416864404"/>
      <w:bookmarkStart w:id="70" w:name="_Toc448746654"/>
      <w:r w:rsidRPr="00B30F59">
        <w:rPr>
          <w:color w:val="auto"/>
        </w:rPr>
        <w:t xml:space="preserve">Figure </w:t>
      </w:r>
      <w:r w:rsidR="00BD29F1" w:rsidRPr="00B30F59">
        <w:rPr>
          <w:color w:val="auto"/>
        </w:rPr>
        <w:fldChar w:fldCharType="begin"/>
      </w:r>
      <w:r w:rsidR="00BD29F1" w:rsidRPr="00B30F59">
        <w:rPr>
          <w:color w:val="auto"/>
        </w:rPr>
        <w:instrText xml:space="preserve"> STYLEREF 1 \s </w:instrText>
      </w:r>
      <w:r w:rsidR="00BD29F1" w:rsidRPr="00B30F59">
        <w:rPr>
          <w:color w:val="auto"/>
        </w:rPr>
        <w:fldChar w:fldCharType="separate"/>
      </w:r>
      <w:r w:rsidR="00D44AE2">
        <w:rPr>
          <w:noProof/>
          <w:color w:val="auto"/>
        </w:rPr>
        <w:t>1</w:t>
      </w:r>
      <w:r w:rsidR="00BD29F1" w:rsidRPr="00B30F59">
        <w:rPr>
          <w:noProof/>
          <w:color w:val="auto"/>
        </w:rPr>
        <w:fldChar w:fldCharType="end"/>
      </w:r>
      <w:r w:rsidR="0021136F" w:rsidRPr="00B30F59">
        <w:rPr>
          <w:color w:val="auto"/>
        </w:rPr>
        <w:t>.</w:t>
      </w:r>
      <w:r w:rsidR="00BD29F1" w:rsidRPr="00B30F59">
        <w:rPr>
          <w:color w:val="auto"/>
        </w:rPr>
        <w:fldChar w:fldCharType="begin"/>
      </w:r>
      <w:r w:rsidR="00BD29F1" w:rsidRPr="00B30F59">
        <w:rPr>
          <w:color w:val="auto"/>
        </w:rPr>
        <w:instrText xml:space="preserve"> SEQ Figure \* ARABIC \s 1 </w:instrText>
      </w:r>
      <w:r w:rsidR="00BD29F1" w:rsidRPr="00B30F59">
        <w:rPr>
          <w:color w:val="auto"/>
        </w:rPr>
        <w:fldChar w:fldCharType="separate"/>
      </w:r>
      <w:r w:rsidR="00D44AE2">
        <w:rPr>
          <w:noProof/>
          <w:color w:val="auto"/>
        </w:rPr>
        <w:t>9</w:t>
      </w:r>
      <w:r w:rsidR="00BD29F1" w:rsidRPr="00B30F59">
        <w:rPr>
          <w:noProof/>
          <w:color w:val="auto"/>
        </w:rPr>
        <w:fldChar w:fldCharType="end"/>
      </w:r>
      <w:bookmarkEnd w:id="69"/>
      <w:r w:rsidRPr="00B30F59">
        <w:rPr>
          <w:color w:val="auto"/>
        </w:rPr>
        <w:t>: Schematic diagram of DC-coupled hybrid power system</w:t>
      </w:r>
      <w:r w:rsidR="00110589">
        <w:rPr>
          <w:color w:val="auto"/>
        </w:rPr>
        <w:t>.</w:t>
      </w:r>
      <w:bookmarkEnd w:id="70"/>
    </w:p>
    <w:p w14:paraId="40AF715D" w14:textId="20842F2C" w:rsidR="007F6E57" w:rsidRPr="00B30F59" w:rsidRDefault="000C46CB" w:rsidP="00110589">
      <w:pPr>
        <w:pStyle w:val="Body"/>
        <w:rPr>
          <w:color w:val="auto"/>
        </w:rPr>
      </w:pPr>
      <w:r w:rsidRPr="00B30F59">
        <w:rPr>
          <w:color w:val="auto"/>
        </w:rPr>
        <w:t>The DC-coupled hybrid power system has several advantages</w:t>
      </w:r>
      <w:r w:rsidR="00294E70">
        <w:rPr>
          <w:color w:val="auto"/>
        </w:rPr>
        <w:t>.</w:t>
      </w:r>
      <w:r w:rsidRPr="00B30F59">
        <w:rPr>
          <w:color w:val="auto"/>
        </w:rPr>
        <w:t xml:space="preserve"> </w:t>
      </w:r>
      <w:r w:rsidR="00294E70">
        <w:rPr>
          <w:color w:val="auto"/>
        </w:rPr>
        <w:t>T</w:t>
      </w:r>
      <w:r w:rsidR="005923DF" w:rsidRPr="00B30F59">
        <w:rPr>
          <w:color w:val="auto"/>
        </w:rPr>
        <w:t>his</w:t>
      </w:r>
      <w:r w:rsidRPr="00B30F59">
        <w:rPr>
          <w:color w:val="auto"/>
        </w:rPr>
        <w:t xml:space="preserve"> configuration is simple since different energy sources can be connected to the system without synchronization. Moreover, </w:t>
      </w:r>
      <w:r w:rsidR="00B36C3A" w:rsidRPr="00B30F59">
        <w:rPr>
          <w:color w:val="auto"/>
        </w:rPr>
        <w:t>since</w:t>
      </w:r>
      <w:r w:rsidR="005923DF" w:rsidRPr="00B30F59">
        <w:rPr>
          <w:color w:val="auto"/>
        </w:rPr>
        <w:t xml:space="preserve"> </w:t>
      </w:r>
      <w:r w:rsidRPr="00B30F59">
        <w:rPr>
          <w:color w:val="auto"/>
        </w:rPr>
        <w:t>most renewable energy sources and energy storage devices</w:t>
      </w:r>
      <w:r w:rsidR="00110589">
        <w:rPr>
          <w:color w:val="auto"/>
        </w:rPr>
        <w:t>,</w:t>
      </w:r>
      <w:r w:rsidRPr="00B30F59">
        <w:rPr>
          <w:color w:val="auto"/>
        </w:rPr>
        <w:t xml:space="preserve"> as well as many loads a</w:t>
      </w:r>
      <w:r w:rsidR="00B36C3A" w:rsidRPr="00B30F59">
        <w:rPr>
          <w:color w:val="auto"/>
        </w:rPr>
        <w:t>re operating with</w:t>
      </w:r>
      <w:r w:rsidR="00D56FF2">
        <w:rPr>
          <w:color w:val="auto"/>
        </w:rPr>
        <w:t xml:space="preserve"> DC </w:t>
      </w:r>
      <w:r w:rsidR="00B36C3A" w:rsidRPr="00B30F59">
        <w:rPr>
          <w:color w:val="auto"/>
        </w:rPr>
        <w:t>power, their</w:t>
      </w:r>
      <w:r w:rsidRPr="00B30F59">
        <w:rPr>
          <w:color w:val="auto"/>
        </w:rPr>
        <w:t xml:space="preserve"> integration to the microgrid can be achieved with </w:t>
      </w:r>
      <w:r w:rsidR="00110589">
        <w:rPr>
          <w:color w:val="auto"/>
        </w:rPr>
        <w:t>fewer</w:t>
      </w:r>
      <w:r w:rsidRPr="00B30F59">
        <w:rPr>
          <w:color w:val="auto"/>
        </w:rPr>
        <w:t xml:space="preserve"> power electronic converters. As </w:t>
      </w:r>
      <w:r w:rsidR="00B36C3A" w:rsidRPr="00B30F59">
        <w:rPr>
          <w:color w:val="auto"/>
        </w:rPr>
        <w:t>a</w:t>
      </w:r>
      <w:r w:rsidRPr="00B30F59">
        <w:rPr>
          <w:color w:val="auto"/>
        </w:rPr>
        <w:t xml:space="preserve"> result, the overall efficiency of the system is improved</w:t>
      </w:r>
      <w:r w:rsidR="00294E70">
        <w:rPr>
          <w:color w:val="auto"/>
        </w:rPr>
        <w:t>,</w:t>
      </w:r>
      <w:r w:rsidRPr="00B30F59">
        <w:rPr>
          <w:color w:val="auto"/>
        </w:rPr>
        <w:t xml:space="preserve"> and the total cost of </w:t>
      </w:r>
      <w:r w:rsidR="00110589">
        <w:rPr>
          <w:color w:val="auto"/>
        </w:rPr>
        <w:t xml:space="preserve">the </w:t>
      </w:r>
      <w:r w:rsidRPr="00B30F59">
        <w:rPr>
          <w:color w:val="auto"/>
        </w:rPr>
        <w:t>system will be reduced. However, failure of the grid connected</w:t>
      </w:r>
      <w:r w:rsidR="00436185">
        <w:rPr>
          <w:color w:val="auto"/>
        </w:rPr>
        <w:t xml:space="preserve"> DC/AC </w:t>
      </w:r>
      <w:r w:rsidRPr="00B30F59">
        <w:rPr>
          <w:color w:val="auto"/>
        </w:rPr>
        <w:t xml:space="preserve">converter is problematic, since </w:t>
      </w:r>
      <w:r w:rsidR="00110589">
        <w:rPr>
          <w:color w:val="auto"/>
        </w:rPr>
        <w:t xml:space="preserve">the </w:t>
      </w:r>
      <w:r w:rsidRPr="00B30F59">
        <w:rPr>
          <w:color w:val="auto"/>
        </w:rPr>
        <w:t>whole system will not be able to receive power from the</w:t>
      </w:r>
      <w:r w:rsidR="00D56FF2">
        <w:rPr>
          <w:color w:val="auto"/>
        </w:rPr>
        <w:t xml:space="preserve"> AC </w:t>
      </w:r>
      <w:r w:rsidRPr="00B30F59">
        <w:rPr>
          <w:color w:val="auto"/>
        </w:rPr>
        <w:t>grid or supply it. To solve this issue, multiple inverters can be connected in parallel with</w:t>
      </w:r>
      <w:r w:rsidR="00B36C3A" w:rsidRPr="00B30F59">
        <w:rPr>
          <w:color w:val="auto"/>
        </w:rPr>
        <w:t xml:space="preserve"> a</w:t>
      </w:r>
      <w:r w:rsidRPr="00B30F59">
        <w:rPr>
          <w:color w:val="auto"/>
        </w:rPr>
        <w:t xml:space="preserve"> lower power rating. </w:t>
      </w:r>
      <w:r w:rsidR="00976891" w:rsidRPr="00B30F59">
        <w:rPr>
          <w:color w:val="auto"/>
        </w:rPr>
        <w:t>This require</w:t>
      </w:r>
      <w:r w:rsidR="00775217" w:rsidRPr="00B30F59">
        <w:rPr>
          <w:color w:val="auto"/>
        </w:rPr>
        <w:t>s</w:t>
      </w:r>
      <w:r w:rsidR="00976891" w:rsidRPr="00B30F59">
        <w:rPr>
          <w:color w:val="auto"/>
        </w:rPr>
        <w:t xml:space="preserve"> </w:t>
      </w:r>
      <w:r w:rsidR="00775217" w:rsidRPr="00B30F59">
        <w:rPr>
          <w:color w:val="auto"/>
        </w:rPr>
        <w:t xml:space="preserve">a </w:t>
      </w:r>
      <w:r w:rsidR="00976891" w:rsidRPr="00B30F59">
        <w:rPr>
          <w:color w:val="auto"/>
        </w:rPr>
        <w:t>power sharing scheme</w:t>
      </w:r>
      <w:r w:rsidR="00775217" w:rsidRPr="00B30F59">
        <w:rPr>
          <w:color w:val="auto"/>
        </w:rPr>
        <w:t xml:space="preserve"> between the converters </w:t>
      </w:r>
      <w:r w:rsidR="00976891" w:rsidRPr="00B30F59">
        <w:rPr>
          <w:color w:val="auto"/>
        </w:rPr>
        <w:t>and power converter synchronization</w:t>
      </w:r>
      <w:r w:rsidR="000D6D8E">
        <w:rPr>
          <w:color w:val="auto"/>
        </w:rPr>
        <w:t>, which</w:t>
      </w:r>
      <w:r w:rsidR="00976891" w:rsidRPr="00B30F59">
        <w:rPr>
          <w:color w:val="auto"/>
        </w:rPr>
        <w:t xml:space="preserve"> increase the cost and complexity of the system</w:t>
      </w:r>
      <w:r w:rsidR="009772A3" w:rsidRPr="00B30F59">
        <w:rPr>
          <w:color w:val="auto"/>
        </w:rPr>
        <w:t xml:space="preserve"> </w:t>
      </w:r>
      <w:r w:rsidR="009772A3" w:rsidRPr="00B30F59">
        <w:rPr>
          <w:color w:val="auto"/>
        </w:rPr>
        <w:fldChar w:fldCharType="begin"/>
      </w:r>
      <w:r w:rsidR="009772A3" w:rsidRPr="00B30F59">
        <w:rPr>
          <w:color w:val="auto"/>
        </w:rPr>
        <w:instrText xml:space="preserve"> REF _Ref416866517 \r \h  \* MERGEFORMAT </w:instrText>
      </w:r>
      <w:r w:rsidR="009772A3" w:rsidRPr="00B30F59">
        <w:rPr>
          <w:color w:val="auto"/>
        </w:rPr>
      </w:r>
      <w:r w:rsidR="009772A3" w:rsidRPr="00B30F59">
        <w:rPr>
          <w:color w:val="auto"/>
        </w:rPr>
        <w:fldChar w:fldCharType="separate"/>
      </w:r>
      <w:r w:rsidR="00D44AE2">
        <w:rPr>
          <w:color w:val="auto"/>
        </w:rPr>
        <w:t>[118]</w:t>
      </w:r>
      <w:r w:rsidR="009772A3" w:rsidRPr="00B30F59">
        <w:rPr>
          <w:color w:val="auto"/>
        </w:rPr>
        <w:fldChar w:fldCharType="end"/>
      </w:r>
      <w:r w:rsidR="009772A3" w:rsidRPr="00B30F59">
        <w:rPr>
          <w:color w:val="auto"/>
        </w:rPr>
        <w:t xml:space="preserve">, </w:t>
      </w:r>
      <w:r w:rsidR="009772A3" w:rsidRPr="00B30F59">
        <w:rPr>
          <w:color w:val="auto"/>
        </w:rPr>
        <w:fldChar w:fldCharType="begin"/>
      </w:r>
      <w:r w:rsidR="009772A3" w:rsidRPr="00B30F59">
        <w:rPr>
          <w:color w:val="auto"/>
        </w:rPr>
        <w:instrText xml:space="preserve"> REF _Ref416883818 \r \h </w:instrText>
      </w:r>
      <w:r w:rsidR="009772A3" w:rsidRPr="00B30F59">
        <w:rPr>
          <w:color w:val="auto"/>
        </w:rPr>
      </w:r>
      <w:r w:rsidR="009772A3" w:rsidRPr="00B30F59">
        <w:rPr>
          <w:color w:val="auto"/>
        </w:rPr>
        <w:fldChar w:fldCharType="separate"/>
      </w:r>
      <w:r w:rsidR="00D44AE2">
        <w:rPr>
          <w:color w:val="auto"/>
        </w:rPr>
        <w:t>[124]</w:t>
      </w:r>
      <w:r w:rsidR="009772A3" w:rsidRPr="00B30F59">
        <w:rPr>
          <w:color w:val="auto"/>
        </w:rPr>
        <w:fldChar w:fldCharType="end"/>
      </w:r>
      <w:r w:rsidRPr="00B30F59">
        <w:rPr>
          <w:color w:val="auto"/>
        </w:rPr>
        <w:t>.</w:t>
      </w:r>
      <w:r w:rsidR="00897B5A" w:rsidRPr="00B30F59">
        <w:rPr>
          <w:color w:val="auto"/>
        </w:rPr>
        <w:t xml:space="preserve"> </w:t>
      </w:r>
    </w:p>
    <w:p w14:paraId="292FD99A" w14:textId="77B99921" w:rsidR="00A57494" w:rsidRPr="00B30F59" w:rsidRDefault="00A57494" w:rsidP="00AB3BE1">
      <w:pPr>
        <w:pStyle w:val="Heading4"/>
        <w:rPr>
          <w:color w:val="auto"/>
        </w:rPr>
      </w:pPr>
      <w:r w:rsidRPr="00B30F59">
        <w:rPr>
          <w:color w:val="auto"/>
        </w:rPr>
        <w:t>Hybrid</w:t>
      </w:r>
      <w:r w:rsidR="00436185">
        <w:rPr>
          <w:color w:val="auto"/>
        </w:rPr>
        <w:t xml:space="preserve"> AC/DC </w:t>
      </w:r>
      <w:r w:rsidRPr="00B30F59">
        <w:rPr>
          <w:color w:val="auto"/>
        </w:rPr>
        <w:t>Power System</w:t>
      </w:r>
    </w:p>
    <w:p w14:paraId="489ADD98" w14:textId="78947C65" w:rsidR="007F6E57" w:rsidRPr="00B30F59" w:rsidRDefault="00B56C71" w:rsidP="00110589">
      <w:pPr>
        <w:pStyle w:val="Body"/>
        <w:rPr>
          <w:color w:val="auto"/>
        </w:rPr>
      </w:pPr>
      <w:r w:rsidRPr="00B30F59">
        <w:rPr>
          <w:color w:val="auto"/>
        </w:rPr>
        <w:fldChar w:fldCharType="begin"/>
      </w:r>
      <w:r w:rsidRPr="00B30F59">
        <w:rPr>
          <w:color w:val="auto"/>
        </w:rPr>
        <w:instrText xml:space="preserve"> REF _Ref416864425 \h </w:instrText>
      </w:r>
      <w:r w:rsidRPr="00B30F59">
        <w:rPr>
          <w:color w:val="auto"/>
        </w:rPr>
      </w:r>
      <w:r w:rsidRPr="00B30F59">
        <w:rPr>
          <w:color w:val="auto"/>
        </w:rPr>
        <w:fldChar w:fldCharType="separate"/>
      </w:r>
      <w:r w:rsidR="00D44AE2" w:rsidRPr="00B30F59">
        <w:rPr>
          <w:color w:val="auto"/>
        </w:rPr>
        <w:t xml:space="preserve">Figure </w:t>
      </w:r>
      <w:r w:rsidR="00D44AE2">
        <w:rPr>
          <w:noProof/>
          <w:color w:val="auto"/>
        </w:rPr>
        <w:t>1</w:t>
      </w:r>
      <w:r w:rsidR="00D44AE2" w:rsidRPr="00B30F59">
        <w:rPr>
          <w:color w:val="auto"/>
        </w:rPr>
        <w:t>.</w:t>
      </w:r>
      <w:r w:rsidR="00D44AE2">
        <w:rPr>
          <w:noProof/>
          <w:color w:val="auto"/>
        </w:rPr>
        <w:t>10</w:t>
      </w:r>
      <w:r w:rsidRPr="00B30F59">
        <w:rPr>
          <w:color w:val="auto"/>
        </w:rPr>
        <w:fldChar w:fldCharType="end"/>
      </w:r>
      <w:r w:rsidR="00A57494" w:rsidRPr="00B30F59">
        <w:rPr>
          <w:color w:val="auto"/>
        </w:rPr>
        <w:t xml:space="preserve"> shows a hybrid</w:t>
      </w:r>
      <w:r w:rsidR="00436185">
        <w:rPr>
          <w:color w:val="auto"/>
        </w:rPr>
        <w:t xml:space="preserve"> AC/DC </w:t>
      </w:r>
      <w:r w:rsidR="00A57494" w:rsidRPr="00B30F59">
        <w:rPr>
          <w:color w:val="auto"/>
        </w:rPr>
        <w:t xml:space="preserve">power system. As can be seen, in this configuration, the energy resources and loads are connected to either </w:t>
      </w:r>
      <w:r w:rsidR="00B36C3A" w:rsidRPr="00B30F59">
        <w:rPr>
          <w:color w:val="auto"/>
        </w:rPr>
        <w:t>the</w:t>
      </w:r>
      <w:r w:rsidR="00D56FF2">
        <w:rPr>
          <w:color w:val="auto"/>
        </w:rPr>
        <w:t xml:space="preserve"> DC </w:t>
      </w:r>
      <w:r w:rsidR="00A57494" w:rsidRPr="00B30F59">
        <w:rPr>
          <w:color w:val="auto"/>
        </w:rPr>
        <w:t>or</w:t>
      </w:r>
      <w:r w:rsidR="00D56FF2">
        <w:rPr>
          <w:color w:val="auto"/>
        </w:rPr>
        <w:t xml:space="preserve"> AC </w:t>
      </w:r>
      <w:r w:rsidR="00A57494" w:rsidRPr="00B30F59">
        <w:rPr>
          <w:color w:val="auto"/>
        </w:rPr>
        <w:t xml:space="preserve">bus of the hybrid system rather </w:t>
      </w:r>
      <w:r w:rsidR="00B36C3A" w:rsidRPr="00B30F59">
        <w:rPr>
          <w:color w:val="auto"/>
        </w:rPr>
        <w:t xml:space="preserve">than a </w:t>
      </w:r>
      <w:r w:rsidR="00A57494" w:rsidRPr="00B30F59">
        <w:rPr>
          <w:color w:val="auto"/>
        </w:rPr>
        <w:t>single</w:t>
      </w:r>
      <w:r w:rsidR="00D56FF2">
        <w:rPr>
          <w:color w:val="auto"/>
        </w:rPr>
        <w:t xml:space="preserve"> DC </w:t>
      </w:r>
      <w:r w:rsidR="00A57494" w:rsidRPr="00B30F59">
        <w:rPr>
          <w:color w:val="auto"/>
        </w:rPr>
        <w:t>or</w:t>
      </w:r>
      <w:r w:rsidR="00D56FF2">
        <w:rPr>
          <w:color w:val="auto"/>
        </w:rPr>
        <w:t xml:space="preserve"> AC </w:t>
      </w:r>
      <w:r w:rsidR="00A57494" w:rsidRPr="00B30F59">
        <w:rPr>
          <w:color w:val="auto"/>
        </w:rPr>
        <w:t>bus. The hybrid</w:t>
      </w:r>
      <w:r w:rsidR="00436185">
        <w:rPr>
          <w:color w:val="auto"/>
        </w:rPr>
        <w:t xml:space="preserve"> AC/DC </w:t>
      </w:r>
      <w:r w:rsidR="00A57494" w:rsidRPr="00B30F59">
        <w:rPr>
          <w:color w:val="auto"/>
        </w:rPr>
        <w:t>configuration will enable the</w:t>
      </w:r>
      <w:r w:rsidR="00D56FF2">
        <w:rPr>
          <w:color w:val="auto"/>
        </w:rPr>
        <w:t xml:space="preserve"> DC </w:t>
      </w:r>
      <w:r w:rsidR="00A57494" w:rsidRPr="00B30F59">
        <w:rPr>
          <w:color w:val="auto"/>
        </w:rPr>
        <w:t>energy sources to be integrated directly</w:t>
      </w:r>
      <w:r w:rsidR="00294E70" w:rsidRPr="00294E70">
        <w:rPr>
          <w:color w:val="auto"/>
        </w:rPr>
        <w:t xml:space="preserve"> </w:t>
      </w:r>
      <w:r w:rsidR="00294E70">
        <w:rPr>
          <w:color w:val="auto"/>
        </w:rPr>
        <w:t>to the</w:t>
      </w:r>
      <w:r w:rsidR="00294E70" w:rsidRPr="00B30F59">
        <w:rPr>
          <w:color w:val="auto"/>
        </w:rPr>
        <w:t xml:space="preserve"> common</w:t>
      </w:r>
      <w:r w:rsidR="00D56FF2">
        <w:rPr>
          <w:color w:val="auto"/>
        </w:rPr>
        <w:t xml:space="preserve"> DC </w:t>
      </w:r>
      <w:r w:rsidR="00294E70" w:rsidRPr="00B30F59">
        <w:rPr>
          <w:color w:val="auto"/>
        </w:rPr>
        <w:t>bus</w:t>
      </w:r>
      <w:r w:rsidR="00294E70">
        <w:rPr>
          <w:color w:val="auto"/>
        </w:rPr>
        <w:t>,</w:t>
      </w:r>
      <w:r w:rsidR="00A57494" w:rsidRPr="00B30F59">
        <w:rPr>
          <w:color w:val="auto"/>
        </w:rPr>
        <w:t xml:space="preserve"> </w:t>
      </w:r>
      <w:r w:rsidR="00A57494" w:rsidRPr="00B30F59">
        <w:rPr>
          <w:color w:val="auto"/>
        </w:rPr>
        <w:lastRenderedPageBreak/>
        <w:t>without extra power electronic interfaces</w:t>
      </w:r>
      <w:r w:rsidR="00294E70">
        <w:rPr>
          <w:color w:val="auto"/>
        </w:rPr>
        <w:t xml:space="preserve">. </w:t>
      </w:r>
      <w:r w:rsidR="00720AF6">
        <w:rPr>
          <w:color w:val="auto"/>
        </w:rPr>
        <w:t xml:space="preserve">The </w:t>
      </w:r>
      <w:r w:rsidR="00720AF6" w:rsidRPr="00B30F59">
        <w:rPr>
          <w:color w:val="auto"/>
        </w:rPr>
        <w:t>energy sources</w:t>
      </w:r>
      <w:r w:rsidR="00720AF6">
        <w:rPr>
          <w:color w:val="auto"/>
        </w:rPr>
        <w:t xml:space="preserve"> mainly</w:t>
      </w:r>
      <w:r w:rsidR="00A57494" w:rsidRPr="00B30F59">
        <w:rPr>
          <w:color w:val="auto"/>
        </w:rPr>
        <w:t xml:space="preserve"> supply the</w:t>
      </w:r>
      <w:r w:rsidR="00D56FF2">
        <w:rPr>
          <w:color w:val="auto"/>
        </w:rPr>
        <w:t xml:space="preserve"> DC </w:t>
      </w:r>
      <w:r w:rsidR="00A57494" w:rsidRPr="00B30F59">
        <w:rPr>
          <w:color w:val="auto"/>
        </w:rPr>
        <w:t>loads</w:t>
      </w:r>
      <w:r w:rsidR="002425D2" w:rsidRPr="00B30F59">
        <w:rPr>
          <w:color w:val="auto"/>
        </w:rPr>
        <w:t>,</w:t>
      </w:r>
      <w:r w:rsidR="00A57494" w:rsidRPr="00B30F59">
        <w:rPr>
          <w:color w:val="auto"/>
        </w:rPr>
        <w:t xml:space="preserve"> </w:t>
      </w:r>
      <w:r w:rsidR="00720AF6">
        <w:rPr>
          <w:color w:val="auto"/>
        </w:rPr>
        <w:t>and</w:t>
      </w:r>
      <w:r w:rsidR="00A57494" w:rsidRPr="00B30F59">
        <w:rPr>
          <w:color w:val="auto"/>
        </w:rPr>
        <w:t xml:space="preserve"> the extra power is transferred to the</w:t>
      </w:r>
      <w:r w:rsidR="00D56FF2">
        <w:rPr>
          <w:color w:val="auto"/>
        </w:rPr>
        <w:t xml:space="preserve"> AC </w:t>
      </w:r>
      <w:r w:rsidR="00A57494" w:rsidRPr="00B30F59">
        <w:rPr>
          <w:color w:val="auto"/>
        </w:rPr>
        <w:t xml:space="preserve">bus and </w:t>
      </w:r>
      <w:r w:rsidR="00720AF6">
        <w:rPr>
          <w:color w:val="auto"/>
        </w:rPr>
        <w:t xml:space="preserve">the </w:t>
      </w:r>
      <w:r w:rsidR="00A57494" w:rsidRPr="00B30F59">
        <w:rPr>
          <w:color w:val="auto"/>
        </w:rPr>
        <w:t>power grid. Similarly, the</w:t>
      </w:r>
      <w:r w:rsidR="00D56FF2">
        <w:rPr>
          <w:color w:val="auto"/>
        </w:rPr>
        <w:t xml:space="preserve"> AC </w:t>
      </w:r>
      <w:r w:rsidR="00A57494" w:rsidRPr="00B30F59">
        <w:rPr>
          <w:color w:val="auto"/>
        </w:rPr>
        <w:t>source</w:t>
      </w:r>
      <w:r w:rsidR="00720AF6">
        <w:rPr>
          <w:color w:val="auto"/>
        </w:rPr>
        <w:t>s and the</w:t>
      </w:r>
      <w:r w:rsidR="00D56FF2">
        <w:rPr>
          <w:color w:val="auto"/>
        </w:rPr>
        <w:t xml:space="preserve"> AC </w:t>
      </w:r>
      <w:r w:rsidR="00720AF6">
        <w:rPr>
          <w:color w:val="auto"/>
        </w:rPr>
        <w:t>loads</w:t>
      </w:r>
      <w:r w:rsidR="00A57494" w:rsidRPr="00B30F59">
        <w:rPr>
          <w:color w:val="auto"/>
        </w:rPr>
        <w:t xml:space="preserve"> are connected to the</w:t>
      </w:r>
      <w:r w:rsidR="00D56FF2">
        <w:rPr>
          <w:color w:val="auto"/>
        </w:rPr>
        <w:t xml:space="preserve"> AC </w:t>
      </w:r>
      <w:r w:rsidR="00A57494" w:rsidRPr="00B30F59">
        <w:rPr>
          <w:color w:val="auto"/>
        </w:rPr>
        <w:t xml:space="preserve">bus with a minimum number of converters. As </w:t>
      </w:r>
      <w:r w:rsidR="00B36C3A" w:rsidRPr="00B30F59">
        <w:rPr>
          <w:color w:val="auto"/>
        </w:rPr>
        <w:t>a</w:t>
      </w:r>
      <w:r w:rsidR="00A57494" w:rsidRPr="00B30F59">
        <w:rPr>
          <w:color w:val="auto"/>
        </w:rPr>
        <w:t xml:space="preserve"> result, the system</w:t>
      </w:r>
      <w:r w:rsidR="00110589">
        <w:rPr>
          <w:color w:val="auto"/>
        </w:rPr>
        <w:t>’s</w:t>
      </w:r>
      <w:r w:rsidR="00A57494" w:rsidRPr="00B30F59">
        <w:rPr>
          <w:color w:val="auto"/>
        </w:rPr>
        <w:t xml:space="preserve"> efficiency is improved and its cost is minimized. However, control and energy management of this subsystem might be more complicated than for the DC-coupled or </w:t>
      </w:r>
      <w:r w:rsidR="00110589">
        <w:rPr>
          <w:color w:val="auto"/>
        </w:rPr>
        <w:t>the</w:t>
      </w:r>
      <w:r w:rsidR="00A57494" w:rsidRPr="00B30F59">
        <w:rPr>
          <w:color w:val="auto"/>
        </w:rPr>
        <w:t xml:space="preserve"> AC-coupled hybrid power system</w:t>
      </w:r>
      <w:r w:rsidR="002A5129" w:rsidRPr="00B30F59">
        <w:rPr>
          <w:color w:val="auto"/>
        </w:rPr>
        <w:t xml:space="preserve"> </w:t>
      </w:r>
      <w:r w:rsidR="002A5129" w:rsidRPr="00B30F59">
        <w:rPr>
          <w:color w:val="auto"/>
        </w:rPr>
        <w:fldChar w:fldCharType="begin"/>
      </w:r>
      <w:r w:rsidR="002A5129" w:rsidRPr="00B30F59">
        <w:rPr>
          <w:color w:val="auto"/>
        </w:rPr>
        <w:instrText xml:space="preserve"> REF _Ref416887588 \r \h </w:instrText>
      </w:r>
      <w:r w:rsidR="002A5129" w:rsidRPr="00B30F59">
        <w:rPr>
          <w:color w:val="auto"/>
        </w:rPr>
      </w:r>
      <w:r w:rsidR="002A5129" w:rsidRPr="00B30F59">
        <w:rPr>
          <w:color w:val="auto"/>
        </w:rPr>
        <w:fldChar w:fldCharType="separate"/>
      </w:r>
      <w:r w:rsidR="00D44AE2">
        <w:rPr>
          <w:color w:val="auto"/>
        </w:rPr>
        <w:t>[125]</w:t>
      </w:r>
      <w:r w:rsidR="002A5129" w:rsidRPr="00B30F59">
        <w:rPr>
          <w:color w:val="auto"/>
        </w:rPr>
        <w:fldChar w:fldCharType="end"/>
      </w:r>
      <w:r w:rsidR="002A5129" w:rsidRPr="00B30F59">
        <w:rPr>
          <w:color w:val="auto"/>
        </w:rPr>
        <w:t>-</w:t>
      </w:r>
      <w:r w:rsidR="002A5129" w:rsidRPr="00B30F59">
        <w:rPr>
          <w:color w:val="auto"/>
        </w:rPr>
        <w:fldChar w:fldCharType="begin"/>
      </w:r>
      <w:r w:rsidR="002A5129" w:rsidRPr="00B30F59">
        <w:rPr>
          <w:color w:val="auto"/>
        </w:rPr>
        <w:instrText xml:space="preserve"> REF _Ref416887594 \r \h </w:instrText>
      </w:r>
      <w:r w:rsidR="002A5129" w:rsidRPr="00B30F59">
        <w:rPr>
          <w:color w:val="auto"/>
        </w:rPr>
      </w:r>
      <w:r w:rsidR="002A5129" w:rsidRPr="00B30F59">
        <w:rPr>
          <w:color w:val="auto"/>
        </w:rPr>
        <w:fldChar w:fldCharType="separate"/>
      </w:r>
      <w:r w:rsidR="00D44AE2">
        <w:rPr>
          <w:color w:val="auto"/>
        </w:rPr>
        <w:t>[126]</w:t>
      </w:r>
      <w:r w:rsidR="002A5129" w:rsidRPr="00B30F59">
        <w:rPr>
          <w:color w:val="auto"/>
        </w:rPr>
        <w:fldChar w:fldCharType="end"/>
      </w:r>
      <w:r w:rsidR="00A57494" w:rsidRPr="00B30F59">
        <w:rPr>
          <w:color w:val="auto"/>
        </w:rPr>
        <w:t>.</w:t>
      </w:r>
    </w:p>
    <w:p w14:paraId="7833F658" w14:textId="7D086CFA" w:rsidR="007F6E57" w:rsidRPr="00B30F59" w:rsidRDefault="00A57494" w:rsidP="00A57494">
      <w:pPr>
        <w:pStyle w:val="Figure"/>
        <w:rPr>
          <w:color w:val="auto"/>
        </w:rPr>
      </w:pPr>
      <w:r w:rsidRPr="00B30F59">
        <w:rPr>
          <w:noProof/>
          <w:color w:val="auto"/>
        </w:rPr>
        <w:drawing>
          <wp:inline distT="0" distB="0" distL="0" distR="0" wp14:anchorId="4749A965" wp14:editId="42246D9B">
            <wp:extent cx="4233672" cy="2560320"/>
            <wp:effectExtent l="0" t="0" r="0" b="0"/>
            <wp:docPr id="70305" name="Picture 70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4233672" cy="2560320"/>
                    </a:xfrm>
                    <a:prstGeom prst="rect">
                      <a:avLst/>
                    </a:prstGeom>
                  </pic:spPr>
                </pic:pic>
              </a:graphicData>
            </a:graphic>
          </wp:inline>
        </w:drawing>
      </w:r>
    </w:p>
    <w:p w14:paraId="7EC2382C" w14:textId="6FC60DD5" w:rsidR="007F372F" w:rsidRPr="00B30F59" w:rsidRDefault="007F372F" w:rsidP="00AB3BE1">
      <w:pPr>
        <w:pStyle w:val="FigureText"/>
        <w:outlineLvl w:val="0"/>
        <w:rPr>
          <w:color w:val="auto"/>
        </w:rPr>
      </w:pPr>
      <w:bookmarkStart w:id="71" w:name="_Ref416864425"/>
      <w:bookmarkStart w:id="72" w:name="_Toc448746655"/>
      <w:r w:rsidRPr="00B30F59">
        <w:rPr>
          <w:color w:val="auto"/>
        </w:rPr>
        <w:t xml:space="preserve">Figure </w:t>
      </w:r>
      <w:r w:rsidR="00BD29F1" w:rsidRPr="00B30F59">
        <w:rPr>
          <w:color w:val="auto"/>
        </w:rPr>
        <w:fldChar w:fldCharType="begin"/>
      </w:r>
      <w:r w:rsidR="00BD29F1" w:rsidRPr="00B30F59">
        <w:rPr>
          <w:color w:val="auto"/>
        </w:rPr>
        <w:instrText xml:space="preserve"> STYLEREF 1 \s </w:instrText>
      </w:r>
      <w:r w:rsidR="00BD29F1" w:rsidRPr="00B30F59">
        <w:rPr>
          <w:color w:val="auto"/>
        </w:rPr>
        <w:fldChar w:fldCharType="separate"/>
      </w:r>
      <w:r w:rsidR="00D44AE2">
        <w:rPr>
          <w:noProof/>
          <w:color w:val="auto"/>
        </w:rPr>
        <w:t>1</w:t>
      </w:r>
      <w:r w:rsidR="00BD29F1" w:rsidRPr="00B30F59">
        <w:rPr>
          <w:noProof/>
          <w:color w:val="auto"/>
        </w:rPr>
        <w:fldChar w:fldCharType="end"/>
      </w:r>
      <w:r w:rsidR="0021136F" w:rsidRPr="00B30F59">
        <w:rPr>
          <w:color w:val="auto"/>
        </w:rPr>
        <w:t>.</w:t>
      </w:r>
      <w:r w:rsidR="00BD29F1" w:rsidRPr="00B30F59">
        <w:rPr>
          <w:color w:val="auto"/>
        </w:rPr>
        <w:fldChar w:fldCharType="begin"/>
      </w:r>
      <w:r w:rsidR="00BD29F1" w:rsidRPr="00B30F59">
        <w:rPr>
          <w:color w:val="auto"/>
        </w:rPr>
        <w:instrText xml:space="preserve"> SEQ Figure \* ARABIC \s 1 </w:instrText>
      </w:r>
      <w:r w:rsidR="00BD29F1" w:rsidRPr="00B30F59">
        <w:rPr>
          <w:color w:val="auto"/>
        </w:rPr>
        <w:fldChar w:fldCharType="separate"/>
      </w:r>
      <w:r w:rsidR="00D44AE2">
        <w:rPr>
          <w:noProof/>
          <w:color w:val="auto"/>
        </w:rPr>
        <w:t>10</w:t>
      </w:r>
      <w:r w:rsidR="00BD29F1" w:rsidRPr="00B30F59">
        <w:rPr>
          <w:noProof/>
          <w:color w:val="auto"/>
        </w:rPr>
        <w:fldChar w:fldCharType="end"/>
      </w:r>
      <w:bookmarkEnd w:id="71"/>
      <w:r w:rsidRPr="00B30F59">
        <w:rPr>
          <w:color w:val="auto"/>
        </w:rPr>
        <w:t>: Schematic diagram of hybrid</w:t>
      </w:r>
      <w:r w:rsidR="00436185">
        <w:rPr>
          <w:color w:val="auto"/>
        </w:rPr>
        <w:t xml:space="preserve"> AC/DC </w:t>
      </w:r>
      <w:r w:rsidRPr="00B30F59">
        <w:rPr>
          <w:color w:val="auto"/>
        </w:rPr>
        <w:t>power system.</w:t>
      </w:r>
      <w:bookmarkEnd w:id="72"/>
    </w:p>
    <w:p w14:paraId="09E058FB" w14:textId="55AA876F" w:rsidR="007F372F" w:rsidRPr="00B30F59" w:rsidRDefault="00DF3AB8" w:rsidP="00AB3BE1">
      <w:pPr>
        <w:pStyle w:val="Heading4"/>
        <w:rPr>
          <w:color w:val="auto"/>
        </w:rPr>
      </w:pPr>
      <w:r>
        <w:rPr>
          <w:color w:val="auto"/>
        </w:rPr>
        <w:t>High-</w:t>
      </w:r>
      <w:r w:rsidR="00DC03BC" w:rsidRPr="00B30F59">
        <w:rPr>
          <w:color w:val="auto"/>
        </w:rPr>
        <w:t>Frequency</w:t>
      </w:r>
      <w:r w:rsidR="00D56FF2">
        <w:rPr>
          <w:color w:val="auto"/>
        </w:rPr>
        <w:t xml:space="preserve"> AC </w:t>
      </w:r>
      <w:r w:rsidR="00A57494" w:rsidRPr="00B30F59">
        <w:rPr>
          <w:color w:val="auto"/>
        </w:rPr>
        <w:t>Hybrid Power System</w:t>
      </w:r>
    </w:p>
    <w:p w14:paraId="0803A243" w14:textId="39312E47" w:rsidR="0008140D" w:rsidRPr="00B30F59" w:rsidRDefault="00B56C71" w:rsidP="0096737F">
      <w:pPr>
        <w:pStyle w:val="Body"/>
        <w:rPr>
          <w:color w:val="auto"/>
        </w:rPr>
      </w:pPr>
      <w:r w:rsidRPr="00B30F59">
        <w:rPr>
          <w:color w:val="auto"/>
        </w:rPr>
        <w:fldChar w:fldCharType="begin"/>
      </w:r>
      <w:r w:rsidRPr="00B30F59">
        <w:rPr>
          <w:color w:val="auto"/>
        </w:rPr>
        <w:instrText xml:space="preserve"> REF _Ref416864439 \h </w:instrText>
      </w:r>
      <w:r w:rsidRPr="00B30F59">
        <w:rPr>
          <w:color w:val="auto"/>
        </w:rPr>
      </w:r>
      <w:r w:rsidRPr="00B30F59">
        <w:rPr>
          <w:color w:val="auto"/>
        </w:rPr>
        <w:fldChar w:fldCharType="separate"/>
      </w:r>
      <w:r w:rsidR="00D44AE2" w:rsidRPr="00B30F59">
        <w:rPr>
          <w:color w:val="auto"/>
        </w:rPr>
        <w:t xml:space="preserve">Figure </w:t>
      </w:r>
      <w:r w:rsidR="00D44AE2">
        <w:rPr>
          <w:noProof/>
          <w:color w:val="auto"/>
        </w:rPr>
        <w:t>1</w:t>
      </w:r>
      <w:r w:rsidR="00D44AE2" w:rsidRPr="00B30F59">
        <w:rPr>
          <w:color w:val="auto"/>
        </w:rPr>
        <w:t>.</w:t>
      </w:r>
      <w:r w:rsidR="00D44AE2">
        <w:rPr>
          <w:noProof/>
          <w:color w:val="auto"/>
        </w:rPr>
        <w:t>11</w:t>
      </w:r>
      <w:r w:rsidRPr="00B30F59">
        <w:rPr>
          <w:color w:val="auto"/>
        </w:rPr>
        <w:fldChar w:fldCharType="end"/>
      </w:r>
      <w:r w:rsidR="0008140D" w:rsidRPr="00B30F59">
        <w:rPr>
          <w:color w:val="auto"/>
        </w:rPr>
        <w:t xml:space="preserve"> </w:t>
      </w:r>
      <w:r w:rsidRPr="00B30F59">
        <w:rPr>
          <w:color w:val="auto"/>
        </w:rPr>
        <w:t xml:space="preserve">shows the schematic diagram of </w:t>
      </w:r>
      <w:r w:rsidR="00B36C3A" w:rsidRPr="00B30F59">
        <w:rPr>
          <w:color w:val="auto"/>
        </w:rPr>
        <w:t xml:space="preserve">a </w:t>
      </w:r>
      <w:r w:rsidRPr="00B30F59">
        <w:rPr>
          <w:color w:val="auto"/>
        </w:rPr>
        <w:t>h</w:t>
      </w:r>
      <w:r w:rsidR="00DF3AB8">
        <w:rPr>
          <w:color w:val="auto"/>
        </w:rPr>
        <w:t>igh-</w:t>
      </w:r>
      <w:r w:rsidR="00C51061" w:rsidRPr="00B30F59">
        <w:rPr>
          <w:color w:val="auto"/>
        </w:rPr>
        <w:t>f</w:t>
      </w:r>
      <w:r w:rsidR="0008140D" w:rsidRPr="00B30F59">
        <w:rPr>
          <w:color w:val="auto"/>
        </w:rPr>
        <w:t>requency</w:t>
      </w:r>
      <w:r w:rsidR="00D56FF2">
        <w:rPr>
          <w:color w:val="auto"/>
        </w:rPr>
        <w:t xml:space="preserve"> AC </w:t>
      </w:r>
      <w:r w:rsidR="00720AF6">
        <w:rPr>
          <w:color w:val="auto"/>
        </w:rPr>
        <w:t>(</w:t>
      </w:r>
      <w:r w:rsidR="00720AF6" w:rsidRPr="00B30F59">
        <w:rPr>
          <w:color w:val="auto"/>
        </w:rPr>
        <w:t>HFAC</w:t>
      </w:r>
      <w:r w:rsidR="00720AF6">
        <w:rPr>
          <w:color w:val="auto"/>
        </w:rPr>
        <w:t>)</w:t>
      </w:r>
      <w:r w:rsidR="0008140D" w:rsidRPr="00B30F59">
        <w:rPr>
          <w:color w:val="auto"/>
        </w:rPr>
        <w:t xml:space="preserve"> hybrid power system. In this configuration</w:t>
      </w:r>
      <w:r w:rsidR="00DF3AB8">
        <w:rPr>
          <w:color w:val="auto"/>
        </w:rPr>
        <w:t>,</w:t>
      </w:r>
      <w:r w:rsidR="0008140D" w:rsidRPr="00B30F59">
        <w:rPr>
          <w:color w:val="auto"/>
        </w:rPr>
        <w:t xml:space="preserve"> both </w:t>
      </w:r>
      <w:r w:rsidR="00720AF6" w:rsidRPr="00B30F59">
        <w:rPr>
          <w:color w:val="auto"/>
        </w:rPr>
        <w:t xml:space="preserve">HFAC </w:t>
      </w:r>
      <w:r w:rsidR="0008140D" w:rsidRPr="00B30F59">
        <w:rPr>
          <w:color w:val="auto"/>
        </w:rPr>
        <w:t>power and</w:t>
      </w:r>
      <w:r w:rsidR="00D56FF2">
        <w:rPr>
          <w:color w:val="auto"/>
        </w:rPr>
        <w:t xml:space="preserve"> DC </w:t>
      </w:r>
      <w:r w:rsidR="0008140D" w:rsidRPr="00B30F59">
        <w:rPr>
          <w:color w:val="auto"/>
        </w:rPr>
        <w:t xml:space="preserve">power are provided through </w:t>
      </w:r>
      <w:r w:rsidR="00B36C3A" w:rsidRPr="00B30F59">
        <w:rPr>
          <w:color w:val="auto"/>
        </w:rPr>
        <w:t xml:space="preserve">a </w:t>
      </w:r>
      <w:r w:rsidR="0008140D" w:rsidRPr="00B30F59">
        <w:rPr>
          <w:color w:val="auto"/>
        </w:rPr>
        <w:t xml:space="preserve">number of power electronic converters. The HFAC power systems deliver electrical power at frequencies greater than 60 Hz. Research on </w:t>
      </w:r>
      <w:r w:rsidR="00DF3AB8">
        <w:rPr>
          <w:color w:val="auto"/>
        </w:rPr>
        <w:t xml:space="preserve">the </w:t>
      </w:r>
      <w:r w:rsidR="0008140D" w:rsidRPr="00B30F59">
        <w:rPr>
          <w:color w:val="auto"/>
        </w:rPr>
        <w:t xml:space="preserve">HFAC system </w:t>
      </w:r>
      <w:r w:rsidR="00DF3AB8">
        <w:rPr>
          <w:color w:val="auto"/>
        </w:rPr>
        <w:t>has</w:t>
      </w:r>
      <w:r w:rsidR="0008140D" w:rsidRPr="00B30F59">
        <w:rPr>
          <w:color w:val="auto"/>
        </w:rPr>
        <w:t xml:space="preserve"> shown many potential benefits</w:t>
      </w:r>
      <w:r w:rsidR="00720AF6">
        <w:rPr>
          <w:color w:val="auto"/>
        </w:rPr>
        <w:t>,</w:t>
      </w:r>
      <w:r w:rsidR="0008140D" w:rsidRPr="00B30F59">
        <w:rPr>
          <w:color w:val="auto"/>
        </w:rPr>
        <w:t xml:space="preserve"> compared with </w:t>
      </w:r>
      <w:r w:rsidR="0096737F">
        <w:rPr>
          <w:color w:val="auto"/>
        </w:rPr>
        <w:t xml:space="preserve">the </w:t>
      </w:r>
      <w:r w:rsidR="0008140D" w:rsidRPr="00B30F59">
        <w:rPr>
          <w:color w:val="auto"/>
        </w:rPr>
        <w:t>grid frequency</w:t>
      </w:r>
      <w:r w:rsidR="00D56FF2">
        <w:rPr>
          <w:color w:val="auto"/>
        </w:rPr>
        <w:t xml:space="preserve"> AC </w:t>
      </w:r>
      <w:r w:rsidR="0008140D" w:rsidRPr="00B30F59">
        <w:rPr>
          <w:color w:val="auto"/>
        </w:rPr>
        <w:t>system</w:t>
      </w:r>
      <w:r w:rsidR="00720AF6">
        <w:rPr>
          <w:color w:val="auto"/>
        </w:rPr>
        <w:t>,</w:t>
      </w:r>
      <w:r w:rsidR="0008140D" w:rsidRPr="00B30F59">
        <w:rPr>
          <w:color w:val="auto"/>
        </w:rPr>
        <w:t xml:space="preserve"> in terms of ease of electrical isolation using compact</w:t>
      </w:r>
      <w:r w:rsidR="0096737F">
        <w:rPr>
          <w:color w:val="auto"/>
        </w:rPr>
        <w:t>,</w:t>
      </w:r>
      <w:r w:rsidR="0008140D" w:rsidRPr="00B30F59">
        <w:rPr>
          <w:color w:val="auto"/>
        </w:rPr>
        <w:t xml:space="preserve"> high</w:t>
      </w:r>
      <w:r w:rsidR="0096737F">
        <w:rPr>
          <w:color w:val="auto"/>
        </w:rPr>
        <w:t>-</w:t>
      </w:r>
      <w:r w:rsidR="0008140D" w:rsidRPr="00B30F59">
        <w:rPr>
          <w:color w:val="auto"/>
        </w:rPr>
        <w:t xml:space="preserve">frequency transformers and flexibility to meet loads </w:t>
      </w:r>
      <w:r w:rsidR="00C51061" w:rsidRPr="00B30F59">
        <w:rPr>
          <w:color w:val="auto"/>
        </w:rPr>
        <w:t xml:space="preserve">demand </w:t>
      </w:r>
      <w:r w:rsidR="0008140D" w:rsidRPr="00B30F59">
        <w:rPr>
          <w:color w:val="auto"/>
        </w:rPr>
        <w:t xml:space="preserve">at different voltage levels. Moreover, </w:t>
      </w:r>
      <w:r w:rsidR="0096737F">
        <w:rPr>
          <w:color w:val="auto"/>
        </w:rPr>
        <w:t>h</w:t>
      </w:r>
      <w:r w:rsidR="0008140D" w:rsidRPr="00B30F59">
        <w:rPr>
          <w:color w:val="auto"/>
        </w:rPr>
        <w:t>igh</w:t>
      </w:r>
      <w:r w:rsidR="0096737F">
        <w:rPr>
          <w:color w:val="auto"/>
        </w:rPr>
        <w:t>-</w:t>
      </w:r>
      <w:r w:rsidR="0008140D" w:rsidRPr="00B30F59">
        <w:rPr>
          <w:color w:val="auto"/>
        </w:rPr>
        <w:t>frequency operation can improve the dynamic res</w:t>
      </w:r>
      <w:r w:rsidR="00720AF6">
        <w:rPr>
          <w:color w:val="auto"/>
        </w:rPr>
        <w:t>ponse of the system, and reduce or eliminate</w:t>
      </w:r>
      <w:r w:rsidR="0008140D" w:rsidRPr="00B30F59">
        <w:rPr>
          <w:color w:val="auto"/>
        </w:rPr>
        <w:t xml:space="preserve"> current harmonics </w:t>
      </w:r>
      <w:r w:rsidR="000D6D8E">
        <w:rPr>
          <w:color w:val="auto"/>
        </w:rPr>
        <w:lastRenderedPageBreak/>
        <w:t>that</w:t>
      </w:r>
      <w:r w:rsidR="0008140D" w:rsidRPr="00B30F59">
        <w:rPr>
          <w:color w:val="auto"/>
        </w:rPr>
        <w:t xml:space="preserve"> are at higher frequency ranges. The HFAC can also </w:t>
      </w:r>
      <w:r w:rsidR="00C51061" w:rsidRPr="00B30F59">
        <w:rPr>
          <w:color w:val="auto"/>
        </w:rPr>
        <w:t>result in</w:t>
      </w:r>
      <w:r w:rsidR="0008140D" w:rsidRPr="00B30F59">
        <w:rPr>
          <w:color w:val="auto"/>
        </w:rPr>
        <w:t xml:space="preserve"> considerable savings in the number of converter component</w:t>
      </w:r>
      <w:r w:rsidR="0096737F">
        <w:rPr>
          <w:color w:val="auto"/>
        </w:rPr>
        <w:t>s</w:t>
      </w:r>
      <w:r w:rsidR="0008140D" w:rsidRPr="00B30F59">
        <w:rPr>
          <w:color w:val="auto"/>
        </w:rPr>
        <w:t xml:space="preserve"> and </w:t>
      </w:r>
      <w:r w:rsidR="0096737F">
        <w:rPr>
          <w:color w:val="auto"/>
        </w:rPr>
        <w:t xml:space="preserve">the </w:t>
      </w:r>
      <w:r w:rsidR="0008140D" w:rsidRPr="00B30F59">
        <w:rPr>
          <w:color w:val="auto"/>
        </w:rPr>
        <w:t xml:space="preserve">system cost. </w:t>
      </w:r>
    </w:p>
    <w:p w14:paraId="46E6A725" w14:textId="626FC041" w:rsidR="0008140D" w:rsidRPr="00B30F59" w:rsidRDefault="0008140D" w:rsidP="0008140D">
      <w:pPr>
        <w:pStyle w:val="Figure"/>
        <w:rPr>
          <w:color w:val="auto"/>
        </w:rPr>
      </w:pPr>
      <w:r w:rsidRPr="00B30F59">
        <w:rPr>
          <w:noProof/>
          <w:color w:val="auto"/>
        </w:rPr>
        <w:drawing>
          <wp:inline distT="0" distB="0" distL="0" distR="0" wp14:anchorId="742F71F9" wp14:editId="33A9A047">
            <wp:extent cx="5486400" cy="2195732"/>
            <wp:effectExtent l="0" t="0" r="0" b="0"/>
            <wp:docPr id="70306" name="Picture 70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5486400" cy="2195732"/>
                    </a:xfrm>
                    <a:prstGeom prst="rect">
                      <a:avLst/>
                    </a:prstGeom>
                  </pic:spPr>
                </pic:pic>
              </a:graphicData>
            </a:graphic>
          </wp:inline>
        </w:drawing>
      </w:r>
    </w:p>
    <w:p w14:paraId="19A72364" w14:textId="0FBB6FA3" w:rsidR="0008140D" w:rsidRPr="00B30F59" w:rsidRDefault="0008140D" w:rsidP="00AB3BE1">
      <w:pPr>
        <w:pStyle w:val="FigureText"/>
        <w:outlineLvl w:val="0"/>
        <w:rPr>
          <w:color w:val="auto"/>
        </w:rPr>
      </w:pPr>
      <w:bookmarkStart w:id="73" w:name="_Ref416864439"/>
      <w:bookmarkStart w:id="74" w:name="_Toc448746656"/>
      <w:r w:rsidRPr="00B30F59">
        <w:rPr>
          <w:color w:val="auto"/>
        </w:rPr>
        <w:t xml:space="preserve">Figure </w:t>
      </w:r>
      <w:r w:rsidR="00BD29F1" w:rsidRPr="00B30F59">
        <w:rPr>
          <w:color w:val="auto"/>
        </w:rPr>
        <w:fldChar w:fldCharType="begin"/>
      </w:r>
      <w:r w:rsidR="00BD29F1" w:rsidRPr="00B30F59">
        <w:rPr>
          <w:color w:val="auto"/>
        </w:rPr>
        <w:instrText xml:space="preserve"> STYLEREF 1 \s </w:instrText>
      </w:r>
      <w:r w:rsidR="00BD29F1" w:rsidRPr="00B30F59">
        <w:rPr>
          <w:color w:val="auto"/>
        </w:rPr>
        <w:fldChar w:fldCharType="separate"/>
      </w:r>
      <w:r w:rsidR="00D44AE2">
        <w:rPr>
          <w:noProof/>
          <w:color w:val="auto"/>
        </w:rPr>
        <w:t>1</w:t>
      </w:r>
      <w:r w:rsidR="00BD29F1" w:rsidRPr="00B30F59">
        <w:rPr>
          <w:noProof/>
          <w:color w:val="auto"/>
        </w:rPr>
        <w:fldChar w:fldCharType="end"/>
      </w:r>
      <w:r w:rsidR="0021136F" w:rsidRPr="00B30F59">
        <w:rPr>
          <w:color w:val="auto"/>
        </w:rPr>
        <w:t>.</w:t>
      </w:r>
      <w:r w:rsidR="00BD29F1" w:rsidRPr="00B30F59">
        <w:rPr>
          <w:color w:val="auto"/>
        </w:rPr>
        <w:fldChar w:fldCharType="begin"/>
      </w:r>
      <w:r w:rsidR="00BD29F1" w:rsidRPr="00B30F59">
        <w:rPr>
          <w:color w:val="auto"/>
        </w:rPr>
        <w:instrText xml:space="preserve"> SEQ Figure \* ARABIC \s 1 </w:instrText>
      </w:r>
      <w:r w:rsidR="00BD29F1" w:rsidRPr="00B30F59">
        <w:rPr>
          <w:color w:val="auto"/>
        </w:rPr>
        <w:fldChar w:fldCharType="separate"/>
      </w:r>
      <w:r w:rsidR="00D44AE2">
        <w:rPr>
          <w:noProof/>
          <w:color w:val="auto"/>
        </w:rPr>
        <w:t>11</w:t>
      </w:r>
      <w:r w:rsidR="00BD29F1" w:rsidRPr="00B30F59">
        <w:rPr>
          <w:noProof/>
          <w:color w:val="auto"/>
        </w:rPr>
        <w:fldChar w:fldCharType="end"/>
      </w:r>
      <w:bookmarkEnd w:id="73"/>
      <w:r w:rsidRPr="00B30F59">
        <w:rPr>
          <w:color w:val="auto"/>
        </w:rPr>
        <w:t>: Schematic diagram of high</w:t>
      </w:r>
      <w:r w:rsidR="0096737F">
        <w:rPr>
          <w:color w:val="auto"/>
        </w:rPr>
        <w:t>-</w:t>
      </w:r>
      <w:r w:rsidRPr="00B30F59">
        <w:rPr>
          <w:color w:val="auto"/>
        </w:rPr>
        <w:t>frequency</w:t>
      </w:r>
      <w:r w:rsidR="00D56FF2">
        <w:rPr>
          <w:color w:val="auto"/>
        </w:rPr>
        <w:t xml:space="preserve"> AC </w:t>
      </w:r>
      <w:r w:rsidRPr="00B30F59">
        <w:rPr>
          <w:color w:val="auto"/>
        </w:rPr>
        <w:t>hybrid power system.</w:t>
      </w:r>
      <w:bookmarkEnd w:id="74"/>
    </w:p>
    <w:p w14:paraId="190D8944" w14:textId="24B680E2" w:rsidR="00A57494" w:rsidRPr="00B30F59" w:rsidRDefault="002A5129" w:rsidP="00720AF6">
      <w:pPr>
        <w:pStyle w:val="Body"/>
        <w:rPr>
          <w:color w:val="auto"/>
        </w:rPr>
      </w:pPr>
      <w:r w:rsidRPr="00B30F59">
        <w:rPr>
          <w:color w:val="auto"/>
        </w:rPr>
        <w:t>Significant stud</w:t>
      </w:r>
      <w:r w:rsidR="00720AF6">
        <w:rPr>
          <w:color w:val="auto"/>
        </w:rPr>
        <w:t>ies</w:t>
      </w:r>
      <w:r w:rsidRPr="00B30F59">
        <w:rPr>
          <w:color w:val="auto"/>
        </w:rPr>
        <w:t xml:space="preserve"> </w:t>
      </w:r>
      <w:r w:rsidR="00720AF6">
        <w:rPr>
          <w:color w:val="auto"/>
        </w:rPr>
        <w:t>have</w:t>
      </w:r>
      <w:r w:rsidRPr="00B30F59">
        <w:rPr>
          <w:color w:val="auto"/>
        </w:rPr>
        <w:t xml:space="preserve"> been done for </w:t>
      </w:r>
      <w:r w:rsidR="00C51061" w:rsidRPr="00B30F59">
        <w:rPr>
          <w:color w:val="auto"/>
        </w:rPr>
        <w:t xml:space="preserve">the </w:t>
      </w:r>
      <w:r w:rsidRPr="00B30F59">
        <w:rPr>
          <w:color w:val="auto"/>
        </w:rPr>
        <w:t>grid-connected HFAC hybrid power system to improve the performance of this system and make this configurati</w:t>
      </w:r>
      <w:r w:rsidR="00C51061" w:rsidRPr="00B30F59">
        <w:rPr>
          <w:color w:val="auto"/>
        </w:rPr>
        <w:t>on more economically attractive</w:t>
      </w:r>
      <w:r w:rsidRPr="00B30F59">
        <w:rPr>
          <w:color w:val="auto"/>
        </w:rPr>
        <w:t xml:space="preserve">. </w:t>
      </w:r>
      <w:r w:rsidR="0008140D" w:rsidRPr="00B30F59">
        <w:rPr>
          <w:color w:val="auto"/>
        </w:rPr>
        <w:t>Currently,</w:t>
      </w:r>
      <w:r w:rsidR="0096737F">
        <w:rPr>
          <w:color w:val="auto"/>
        </w:rPr>
        <w:t xml:space="preserve"> the</w:t>
      </w:r>
      <w:r w:rsidR="0008140D" w:rsidRPr="00B30F59">
        <w:rPr>
          <w:color w:val="auto"/>
        </w:rPr>
        <w:t xml:space="preserve"> standalone HFAC hybrid power system has been utilized in application</w:t>
      </w:r>
      <w:r w:rsidR="00C51061" w:rsidRPr="00B30F59">
        <w:rPr>
          <w:color w:val="auto"/>
        </w:rPr>
        <w:t>s</w:t>
      </w:r>
      <w:r w:rsidR="00C013A4">
        <w:rPr>
          <w:color w:val="auto"/>
        </w:rPr>
        <w:t>, such as</w:t>
      </w:r>
      <w:r w:rsidR="0008140D" w:rsidRPr="00B30F59">
        <w:rPr>
          <w:color w:val="auto"/>
        </w:rPr>
        <w:t xml:space="preserve"> ship power system</w:t>
      </w:r>
      <w:r w:rsidR="00C51061" w:rsidRPr="00B30F59">
        <w:rPr>
          <w:color w:val="auto"/>
        </w:rPr>
        <w:t>s</w:t>
      </w:r>
      <w:r w:rsidR="0008140D" w:rsidRPr="00B30F59">
        <w:rPr>
          <w:color w:val="auto"/>
        </w:rPr>
        <w:t xml:space="preserve">, airplanes and space station applications </w:t>
      </w:r>
      <w:r w:rsidRPr="00B30F59">
        <w:rPr>
          <w:color w:val="auto"/>
        </w:rPr>
        <w:fldChar w:fldCharType="begin"/>
      </w:r>
      <w:r w:rsidRPr="00B30F59">
        <w:rPr>
          <w:color w:val="auto"/>
        </w:rPr>
        <w:instrText xml:space="preserve"> REF _Ref416887612 \r \h </w:instrText>
      </w:r>
      <w:r w:rsidRPr="00B30F59">
        <w:rPr>
          <w:color w:val="auto"/>
        </w:rPr>
      </w:r>
      <w:r w:rsidRPr="00B30F59">
        <w:rPr>
          <w:color w:val="auto"/>
        </w:rPr>
        <w:fldChar w:fldCharType="separate"/>
      </w:r>
      <w:r w:rsidR="00D44AE2">
        <w:rPr>
          <w:color w:val="auto"/>
        </w:rPr>
        <w:t>[127]</w:t>
      </w:r>
      <w:r w:rsidRPr="00B30F59">
        <w:rPr>
          <w:color w:val="auto"/>
        </w:rPr>
        <w:fldChar w:fldCharType="end"/>
      </w:r>
      <w:r w:rsidRPr="00B30F59">
        <w:rPr>
          <w:color w:val="auto"/>
        </w:rPr>
        <w:t>-</w:t>
      </w:r>
      <w:r w:rsidRPr="00B30F59">
        <w:rPr>
          <w:color w:val="auto"/>
        </w:rPr>
        <w:fldChar w:fldCharType="begin"/>
      </w:r>
      <w:r w:rsidRPr="00B30F59">
        <w:rPr>
          <w:color w:val="auto"/>
        </w:rPr>
        <w:instrText xml:space="preserve"> REF _Ref416887621 \r \h </w:instrText>
      </w:r>
      <w:r w:rsidRPr="00B30F59">
        <w:rPr>
          <w:color w:val="auto"/>
        </w:rPr>
      </w:r>
      <w:r w:rsidRPr="00B30F59">
        <w:rPr>
          <w:color w:val="auto"/>
        </w:rPr>
        <w:fldChar w:fldCharType="separate"/>
      </w:r>
      <w:r w:rsidR="00D44AE2">
        <w:rPr>
          <w:color w:val="auto"/>
        </w:rPr>
        <w:t>[130]</w:t>
      </w:r>
      <w:r w:rsidRPr="00B30F59">
        <w:rPr>
          <w:color w:val="auto"/>
        </w:rPr>
        <w:fldChar w:fldCharType="end"/>
      </w:r>
      <w:r w:rsidRPr="00B30F59">
        <w:rPr>
          <w:color w:val="auto"/>
        </w:rPr>
        <w:t>.</w:t>
      </w:r>
      <w:r w:rsidR="0008140D" w:rsidRPr="00B30F59">
        <w:rPr>
          <w:color w:val="auto"/>
        </w:rPr>
        <w:t xml:space="preserve"> </w:t>
      </w:r>
    </w:p>
    <w:p w14:paraId="302875DF" w14:textId="31339979" w:rsidR="00B73673" w:rsidRPr="00B30F59" w:rsidRDefault="00B73673" w:rsidP="00AB3BE1">
      <w:pPr>
        <w:pStyle w:val="Heading3"/>
        <w:rPr>
          <w:color w:val="auto"/>
        </w:rPr>
      </w:pPr>
      <w:bookmarkStart w:id="75" w:name="_Toc448746481"/>
      <w:r w:rsidRPr="00B30F59">
        <w:rPr>
          <w:color w:val="auto"/>
        </w:rPr>
        <w:t>Real-time Control of Hybrid Power System</w:t>
      </w:r>
      <w:bookmarkEnd w:id="75"/>
    </w:p>
    <w:p w14:paraId="1B3EC361" w14:textId="5BA85D0F" w:rsidR="00B73673" w:rsidRPr="00B30F59" w:rsidRDefault="00B73673" w:rsidP="00C51061">
      <w:pPr>
        <w:pStyle w:val="Body"/>
        <w:rPr>
          <w:color w:val="auto"/>
        </w:rPr>
      </w:pPr>
      <w:r w:rsidRPr="00B30F59">
        <w:rPr>
          <w:color w:val="auto"/>
        </w:rPr>
        <w:t xml:space="preserve">Real-time control and energy management of a hybrid power system are very important since the </w:t>
      </w:r>
      <w:r w:rsidR="00C51061" w:rsidRPr="00B30F59">
        <w:rPr>
          <w:color w:val="auto"/>
        </w:rPr>
        <w:t>number of power components is</w:t>
      </w:r>
      <w:r w:rsidRPr="00B30F59">
        <w:rPr>
          <w:color w:val="auto"/>
        </w:rPr>
        <w:t xml:space="preserve"> usually high and there are multiple parameters that need to be satisfied. Generally, the real-time control system should keep the voltage level and frequency of the grid within a predetermine</w:t>
      </w:r>
      <w:r w:rsidR="00C51061" w:rsidRPr="00B30F59">
        <w:rPr>
          <w:color w:val="auto"/>
        </w:rPr>
        <w:t>d</w:t>
      </w:r>
      <w:r w:rsidRPr="00B30F59">
        <w:rPr>
          <w:color w:val="auto"/>
        </w:rPr>
        <w:t xml:space="preserve"> limit while it realizes the desired active and reactive power of each power unit. Control structure of such a system based on the coordination method of the power unit can be classified to centralized, distributed, and hybrid control schemes. In this section, these methods are explained</w:t>
      </w:r>
      <w:r w:rsidR="00720AF6">
        <w:rPr>
          <w:color w:val="auto"/>
        </w:rPr>
        <w:t>,</w:t>
      </w:r>
      <w:r w:rsidRPr="00B30F59">
        <w:rPr>
          <w:color w:val="auto"/>
        </w:rPr>
        <w:t xml:space="preserve"> and their advantages and limitations are discussed.</w:t>
      </w:r>
    </w:p>
    <w:p w14:paraId="4F2953CC" w14:textId="3F4E2C31" w:rsidR="004236B1" w:rsidRPr="00B30F59" w:rsidRDefault="00064A64" w:rsidP="00AB3BE1">
      <w:pPr>
        <w:pStyle w:val="Heading4"/>
        <w:rPr>
          <w:color w:val="auto"/>
        </w:rPr>
      </w:pPr>
      <w:r w:rsidRPr="00B30F59">
        <w:rPr>
          <w:color w:val="auto"/>
        </w:rPr>
        <w:lastRenderedPageBreak/>
        <w:t>Centralized Control Scheme</w:t>
      </w:r>
    </w:p>
    <w:p w14:paraId="6E5C1617" w14:textId="74B018C0" w:rsidR="00064A64" w:rsidRPr="00B30F59" w:rsidRDefault="00C51061" w:rsidP="0096737F">
      <w:pPr>
        <w:pStyle w:val="Body"/>
        <w:rPr>
          <w:color w:val="auto"/>
        </w:rPr>
      </w:pPr>
      <w:r w:rsidRPr="00B30F59">
        <w:rPr>
          <w:color w:val="auto"/>
        </w:rPr>
        <w:t>The c</w:t>
      </w:r>
      <w:r w:rsidR="00064A64" w:rsidRPr="00B30F59">
        <w:rPr>
          <w:color w:val="auto"/>
        </w:rPr>
        <w:t>entralized control scheme is a hierarchical control wherein the information becomes more centralized</w:t>
      </w:r>
      <w:r w:rsidR="00720AF6">
        <w:rPr>
          <w:color w:val="auto"/>
        </w:rPr>
        <w:t xml:space="preserve"> </w:t>
      </w:r>
      <w:r w:rsidR="00064A64" w:rsidRPr="00B30F59">
        <w:rPr>
          <w:color w:val="auto"/>
        </w:rPr>
        <w:t xml:space="preserve">the more </w:t>
      </w:r>
      <w:r w:rsidR="0096737F">
        <w:rPr>
          <w:color w:val="auto"/>
        </w:rPr>
        <w:t xml:space="preserve">the </w:t>
      </w:r>
      <w:r w:rsidR="00064A64" w:rsidRPr="00B30F59">
        <w:rPr>
          <w:color w:val="auto"/>
        </w:rPr>
        <w:t>control system proceed</w:t>
      </w:r>
      <w:r w:rsidRPr="00B30F59">
        <w:rPr>
          <w:color w:val="auto"/>
        </w:rPr>
        <w:t>s</w:t>
      </w:r>
      <w:r w:rsidR="00064A64" w:rsidRPr="00B30F59">
        <w:rPr>
          <w:color w:val="auto"/>
        </w:rPr>
        <w:t xml:space="preserve"> up the command levels. </w:t>
      </w:r>
      <w:r w:rsidR="00B56C71" w:rsidRPr="00B30F59">
        <w:rPr>
          <w:color w:val="auto"/>
        </w:rPr>
        <w:fldChar w:fldCharType="begin"/>
      </w:r>
      <w:r w:rsidR="00B56C71" w:rsidRPr="00B30F59">
        <w:rPr>
          <w:color w:val="auto"/>
        </w:rPr>
        <w:instrText xml:space="preserve"> REF _Ref416864479 \h </w:instrText>
      </w:r>
      <w:r w:rsidR="00B56C71" w:rsidRPr="00B30F59">
        <w:rPr>
          <w:color w:val="auto"/>
        </w:rPr>
      </w:r>
      <w:r w:rsidR="00B56C71" w:rsidRPr="00B30F59">
        <w:rPr>
          <w:color w:val="auto"/>
        </w:rPr>
        <w:fldChar w:fldCharType="separate"/>
      </w:r>
      <w:r w:rsidR="00D44AE2" w:rsidRPr="00B30F59">
        <w:rPr>
          <w:color w:val="auto"/>
        </w:rPr>
        <w:t xml:space="preserve">Figure </w:t>
      </w:r>
      <w:r w:rsidR="00D44AE2">
        <w:rPr>
          <w:noProof/>
          <w:color w:val="auto"/>
        </w:rPr>
        <w:t>1</w:t>
      </w:r>
      <w:r w:rsidR="00D44AE2" w:rsidRPr="00B30F59">
        <w:rPr>
          <w:color w:val="auto"/>
        </w:rPr>
        <w:t>.</w:t>
      </w:r>
      <w:r w:rsidR="00D44AE2">
        <w:rPr>
          <w:noProof/>
          <w:color w:val="auto"/>
        </w:rPr>
        <w:t>12</w:t>
      </w:r>
      <w:r w:rsidR="00B56C71" w:rsidRPr="00B30F59">
        <w:rPr>
          <w:color w:val="auto"/>
        </w:rPr>
        <w:fldChar w:fldCharType="end"/>
      </w:r>
      <w:r w:rsidR="00B56C71" w:rsidRPr="00B30F59">
        <w:rPr>
          <w:color w:val="auto"/>
        </w:rPr>
        <w:t xml:space="preserve"> </w:t>
      </w:r>
      <w:r w:rsidR="00064A64" w:rsidRPr="00B30F59">
        <w:rPr>
          <w:color w:val="auto"/>
        </w:rPr>
        <w:t>shows the general structure of a centralized control scheme. As can be seen</w:t>
      </w:r>
      <w:r w:rsidR="00F34912" w:rsidRPr="00B30F59">
        <w:rPr>
          <w:color w:val="auto"/>
        </w:rPr>
        <w:t>,</w:t>
      </w:r>
      <w:r w:rsidR="00064A64" w:rsidRPr="00B30F59">
        <w:rPr>
          <w:color w:val="auto"/>
        </w:rPr>
        <w:t xml:space="preserve"> the measurement signals and equipment status of all power units are sent to a centralized controller</w:t>
      </w:r>
      <w:r w:rsidR="00A30F94" w:rsidRPr="00A30F94">
        <w:rPr>
          <w:color w:val="auto"/>
        </w:rPr>
        <w:t xml:space="preserve"> </w:t>
      </w:r>
      <w:r w:rsidR="00064A64" w:rsidRPr="00B30F59">
        <w:rPr>
          <w:color w:val="auto"/>
        </w:rPr>
        <w:t>to make decision</w:t>
      </w:r>
      <w:r w:rsidRPr="00B30F59">
        <w:rPr>
          <w:color w:val="auto"/>
        </w:rPr>
        <w:t>s</w:t>
      </w:r>
      <w:r w:rsidR="00064A64" w:rsidRPr="00B30F59">
        <w:rPr>
          <w:color w:val="auto"/>
        </w:rPr>
        <w:t xml:space="preserve">. </w:t>
      </w:r>
    </w:p>
    <w:p w14:paraId="45144084" w14:textId="76A02ED6" w:rsidR="00064A64" w:rsidRPr="00B30F59" w:rsidRDefault="00064A64" w:rsidP="00A30F94">
      <w:pPr>
        <w:pStyle w:val="Body"/>
        <w:rPr>
          <w:color w:val="auto"/>
        </w:rPr>
      </w:pPr>
      <w:r w:rsidRPr="00B30F59">
        <w:rPr>
          <w:color w:val="auto"/>
        </w:rPr>
        <w:t>The centralized controller</w:t>
      </w:r>
      <w:r w:rsidR="00A30F94">
        <w:rPr>
          <w:color w:val="auto"/>
        </w:rPr>
        <w:t>,</w:t>
      </w:r>
      <w:r w:rsidR="00A30F94" w:rsidRPr="00A30F94">
        <w:rPr>
          <w:color w:val="auto"/>
        </w:rPr>
        <w:t xml:space="preserve"> </w:t>
      </w:r>
      <w:r w:rsidR="00A30F94">
        <w:rPr>
          <w:color w:val="auto"/>
        </w:rPr>
        <w:t xml:space="preserve">as </w:t>
      </w:r>
      <w:r w:rsidR="00A30F94" w:rsidRPr="00B30F59">
        <w:rPr>
          <w:color w:val="auto"/>
        </w:rPr>
        <w:t>a supervisory controller</w:t>
      </w:r>
      <w:r w:rsidR="00A30F94">
        <w:rPr>
          <w:color w:val="auto"/>
        </w:rPr>
        <w:t xml:space="preserve">, </w:t>
      </w:r>
      <w:r w:rsidRPr="00B30F59">
        <w:rPr>
          <w:color w:val="auto"/>
        </w:rPr>
        <w:t>uses all measured signals, a set of power unit constraints</w:t>
      </w:r>
      <w:r w:rsidR="00A30F94">
        <w:rPr>
          <w:color w:val="auto"/>
        </w:rPr>
        <w:t>,</w:t>
      </w:r>
      <w:r w:rsidRPr="00B30F59">
        <w:rPr>
          <w:color w:val="auto"/>
        </w:rPr>
        <w:t xml:space="preserve"> and objectives to make decisions based on </w:t>
      </w:r>
      <w:r w:rsidR="00C51061" w:rsidRPr="00B30F59">
        <w:rPr>
          <w:color w:val="auto"/>
        </w:rPr>
        <w:t>a</w:t>
      </w:r>
      <w:r w:rsidRPr="00B30F59">
        <w:rPr>
          <w:color w:val="auto"/>
        </w:rPr>
        <w:t xml:space="preserve"> predefined energy management algorithm and power units prioritizes.</w:t>
      </w:r>
      <w:r w:rsidR="009430E4" w:rsidRPr="00B30F59">
        <w:rPr>
          <w:color w:val="auto"/>
        </w:rPr>
        <w:t xml:space="preserve"> </w:t>
      </w:r>
      <w:r w:rsidRPr="00B30F59">
        <w:rPr>
          <w:color w:val="auto"/>
        </w:rPr>
        <w:t>The centralized controller may also need to use state estimation to estimate network power flow and voltage prof</w:t>
      </w:r>
      <w:r w:rsidR="00F34912" w:rsidRPr="00B30F59">
        <w:rPr>
          <w:color w:val="auto"/>
        </w:rPr>
        <w:t>iles before power dispatching</w:t>
      </w:r>
      <w:r w:rsidRPr="00B30F59">
        <w:rPr>
          <w:color w:val="auto"/>
        </w:rPr>
        <w:t>. In addition to power and voltage control, the centralized controller may have other objectives</w:t>
      </w:r>
      <w:r w:rsidR="00C013A4">
        <w:rPr>
          <w:color w:val="auto"/>
        </w:rPr>
        <w:t>,</w:t>
      </w:r>
      <w:r w:rsidRPr="00B30F59">
        <w:rPr>
          <w:color w:val="auto"/>
        </w:rPr>
        <w:t xml:space="preserve"> such as maximizing system efficiency</w:t>
      </w:r>
      <w:r w:rsidR="00A30F94">
        <w:rPr>
          <w:color w:val="auto"/>
        </w:rPr>
        <w:t>,</w:t>
      </w:r>
      <w:r w:rsidRPr="00B30F59">
        <w:rPr>
          <w:color w:val="auto"/>
        </w:rPr>
        <w:t xml:space="preserve"> minimizing system operation and maintenance costs</w:t>
      </w:r>
      <w:r w:rsidR="00A30F94">
        <w:rPr>
          <w:color w:val="auto"/>
        </w:rPr>
        <w:t>,</w:t>
      </w:r>
      <w:r w:rsidRPr="00B30F59">
        <w:rPr>
          <w:color w:val="auto"/>
        </w:rPr>
        <w:t xml:space="preserve"> as well as reducing the environmental impact. In such a system</w:t>
      </w:r>
      <w:r w:rsidR="00F34912" w:rsidRPr="00B30F59">
        <w:rPr>
          <w:color w:val="auto"/>
        </w:rPr>
        <w:t>,</w:t>
      </w:r>
      <w:r w:rsidRPr="00B30F59">
        <w:rPr>
          <w:color w:val="auto"/>
        </w:rPr>
        <w:t xml:space="preserve"> multi</w:t>
      </w:r>
      <w:r w:rsidR="00D40FFA">
        <w:rPr>
          <w:color w:val="auto"/>
        </w:rPr>
        <w:t>-</w:t>
      </w:r>
      <w:r w:rsidRPr="00B30F59">
        <w:rPr>
          <w:color w:val="auto"/>
        </w:rPr>
        <w:t>objective optimization is required</w:t>
      </w:r>
      <w:r w:rsidR="00A30F94">
        <w:rPr>
          <w:color w:val="auto"/>
        </w:rPr>
        <w:t>, however, it</w:t>
      </w:r>
      <w:r w:rsidRPr="00B30F59">
        <w:rPr>
          <w:color w:val="auto"/>
        </w:rPr>
        <w:t xml:space="preserve"> may not lead to</w:t>
      </w:r>
      <w:r w:rsidR="00C51061" w:rsidRPr="00B30F59">
        <w:rPr>
          <w:color w:val="auto"/>
        </w:rPr>
        <w:t xml:space="preserve"> a</w:t>
      </w:r>
      <w:r w:rsidRPr="00B30F59">
        <w:rPr>
          <w:color w:val="auto"/>
        </w:rPr>
        <w:t xml:space="preserve"> single solution. As </w:t>
      </w:r>
      <w:r w:rsidR="00C51061" w:rsidRPr="00B30F59">
        <w:rPr>
          <w:color w:val="auto"/>
        </w:rPr>
        <w:t>a</w:t>
      </w:r>
      <w:r w:rsidRPr="00B30F59">
        <w:rPr>
          <w:color w:val="auto"/>
        </w:rPr>
        <w:t xml:space="preserve"> result, a complete non</w:t>
      </w:r>
      <w:r w:rsidR="00D40FFA">
        <w:rPr>
          <w:color w:val="auto"/>
        </w:rPr>
        <w:t>-</w:t>
      </w:r>
      <w:r w:rsidRPr="00B30F59">
        <w:rPr>
          <w:color w:val="auto"/>
        </w:rPr>
        <w:t>dominated or Pareto set solution should be found to represent potentia</w:t>
      </w:r>
      <w:r w:rsidR="00C51061" w:rsidRPr="00B30F59">
        <w:rPr>
          <w:color w:val="auto"/>
        </w:rPr>
        <w:t>l compromise of the alternative</w:t>
      </w:r>
      <w:r w:rsidRPr="00B30F59">
        <w:rPr>
          <w:color w:val="auto"/>
        </w:rPr>
        <w:t xml:space="preserve"> solutions among the objectives</w:t>
      </w:r>
      <w:r w:rsidR="005F0007" w:rsidRPr="00B30F59">
        <w:rPr>
          <w:color w:val="auto"/>
        </w:rPr>
        <w:t xml:space="preserve"> </w:t>
      </w:r>
      <w:r w:rsidR="005F0007" w:rsidRPr="00B30F59">
        <w:rPr>
          <w:color w:val="auto"/>
        </w:rPr>
        <w:fldChar w:fldCharType="begin"/>
      </w:r>
      <w:r w:rsidR="005F0007" w:rsidRPr="00B30F59">
        <w:rPr>
          <w:color w:val="auto"/>
        </w:rPr>
        <w:instrText xml:space="preserve"> REF _Ref416866517 \r \h </w:instrText>
      </w:r>
      <w:r w:rsidR="005F0007" w:rsidRPr="00B30F59">
        <w:rPr>
          <w:color w:val="auto"/>
        </w:rPr>
      </w:r>
      <w:r w:rsidR="005F0007" w:rsidRPr="00B30F59">
        <w:rPr>
          <w:color w:val="auto"/>
        </w:rPr>
        <w:fldChar w:fldCharType="separate"/>
      </w:r>
      <w:r w:rsidR="00D44AE2">
        <w:rPr>
          <w:color w:val="auto"/>
        </w:rPr>
        <w:t>[118]</w:t>
      </w:r>
      <w:r w:rsidR="005F0007" w:rsidRPr="00B30F59">
        <w:rPr>
          <w:color w:val="auto"/>
        </w:rPr>
        <w:fldChar w:fldCharType="end"/>
      </w:r>
      <w:r w:rsidR="005F0007" w:rsidRPr="00B30F59">
        <w:rPr>
          <w:color w:val="auto"/>
        </w:rPr>
        <w:t xml:space="preserve">, </w:t>
      </w:r>
      <w:r w:rsidR="005F0007" w:rsidRPr="00B30F59">
        <w:rPr>
          <w:color w:val="auto"/>
        </w:rPr>
        <w:fldChar w:fldCharType="begin"/>
      </w:r>
      <w:r w:rsidR="005F0007" w:rsidRPr="00B30F59">
        <w:rPr>
          <w:color w:val="auto"/>
        </w:rPr>
        <w:instrText xml:space="preserve"> REF _Ref416957036 \r \h </w:instrText>
      </w:r>
      <w:r w:rsidR="005F0007" w:rsidRPr="00B30F59">
        <w:rPr>
          <w:color w:val="auto"/>
        </w:rPr>
      </w:r>
      <w:r w:rsidR="005F0007" w:rsidRPr="00B30F59">
        <w:rPr>
          <w:color w:val="auto"/>
        </w:rPr>
        <w:fldChar w:fldCharType="separate"/>
      </w:r>
      <w:r w:rsidR="00D44AE2">
        <w:rPr>
          <w:color w:val="auto"/>
        </w:rPr>
        <w:t>[131]</w:t>
      </w:r>
      <w:r w:rsidR="005F0007" w:rsidRPr="00B30F59">
        <w:rPr>
          <w:color w:val="auto"/>
        </w:rPr>
        <w:fldChar w:fldCharType="end"/>
      </w:r>
      <w:r w:rsidR="005F0007" w:rsidRPr="00B30F59">
        <w:rPr>
          <w:color w:val="auto"/>
        </w:rPr>
        <w:t>-</w:t>
      </w:r>
      <w:r w:rsidR="005F0007" w:rsidRPr="00B30F59">
        <w:rPr>
          <w:color w:val="auto"/>
        </w:rPr>
        <w:fldChar w:fldCharType="begin"/>
      </w:r>
      <w:r w:rsidR="005F0007" w:rsidRPr="00B30F59">
        <w:rPr>
          <w:color w:val="auto"/>
        </w:rPr>
        <w:instrText xml:space="preserve"> REF _Ref416957042 \r \h </w:instrText>
      </w:r>
      <w:r w:rsidR="005F0007" w:rsidRPr="00B30F59">
        <w:rPr>
          <w:color w:val="auto"/>
        </w:rPr>
      </w:r>
      <w:r w:rsidR="005F0007" w:rsidRPr="00B30F59">
        <w:rPr>
          <w:color w:val="auto"/>
        </w:rPr>
        <w:fldChar w:fldCharType="separate"/>
      </w:r>
      <w:r w:rsidR="00D44AE2">
        <w:rPr>
          <w:color w:val="auto"/>
        </w:rPr>
        <w:t>[132]</w:t>
      </w:r>
      <w:r w:rsidR="005F0007" w:rsidRPr="00B30F59">
        <w:rPr>
          <w:color w:val="auto"/>
        </w:rPr>
        <w:fldChar w:fldCharType="end"/>
      </w:r>
      <w:r w:rsidRPr="00B30F59">
        <w:rPr>
          <w:color w:val="auto"/>
        </w:rPr>
        <w:t>.</w:t>
      </w:r>
    </w:p>
    <w:p w14:paraId="43A2EF5F" w14:textId="143E1123" w:rsidR="00F44F7F" w:rsidRPr="00B30F59" w:rsidRDefault="00F44F7F" w:rsidP="00F44F7F">
      <w:pPr>
        <w:pStyle w:val="Figure"/>
        <w:rPr>
          <w:color w:val="auto"/>
        </w:rPr>
      </w:pPr>
      <w:r w:rsidRPr="00B30F59">
        <w:rPr>
          <w:noProof/>
          <w:color w:val="auto"/>
        </w:rPr>
        <w:lastRenderedPageBreak/>
        <w:drawing>
          <wp:inline distT="0" distB="0" distL="0" distR="0" wp14:anchorId="2C24372B" wp14:editId="5D2B5927">
            <wp:extent cx="4754880" cy="3500120"/>
            <wp:effectExtent l="0" t="0" r="7620" b="5080"/>
            <wp:docPr id="70307" name="Picture 70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4754880" cy="3500120"/>
                    </a:xfrm>
                    <a:prstGeom prst="rect">
                      <a:avLst/>
                    </a:prstGeom>
                  </pic:spPr>
                </pic:pic>
              </a:graphicData>
            </a:graphic>
          </wp:inline>
        </w:drawing>
      </w:r>
    </w:p>
    <w:p w14:paraId="63082401" w14:textId="33CD81F5" w:rsidR="00F44F7F" w:rsidRPr="00B30F59" w:rsidRDefault="0021136F" w:rsidP="00AB3BE1">
      <w:pPr>
        <w:pStyle w:val="FigureText"/>
        <w:outlineLvl w:val="0"/>
        <w:rPr>
          <w:color w:val="auto"/>
        </w:rPr>
      </w:pPr>
      <w:bookmarkStart w:id="76" w:name="_Ref416864479"/>
      <w:bookmarkStart w:id="77" w:name="_Toc448746657"/>
      <w:r w:rsidRPr="00B30F59">
        <w:rPr>
          <w:color w:val="auto"/>
        </w:rPr>
        <w:t xml:space="preserve">Figure </w:t>
      </w:r>
      <w:r w:rsidR="00BD29F1" w:rsidRPr="00B30F59">
        <w:rPr>
          <w:color w:val="auto"/>
        </w:rPr>
        <w:fldChar w:fldCharType="begin"/>
      </w:r>
      <w:r w:rsidR="00BD29F1" w:rsidRPr="00B30F59">
        <w:rPr>
          <w:color w:val="auto"/>
        </w:rPr>
        <w:instrText xml:space="preserve"> STYLEREF 1 \s </w:instrText>
      </w:r>
      <w:r w:rsidR="00BD29F1" w:rsidRPr="00B30F59">
        <w:rPr>
          <w:color w:val="auto"/>
        </w:rPr>
        <w:fldChar w:fldCharType="separate"/>
      </w:r>
      <w:r w:rsidR="00D44AE2">
        <w:rPr>
          <w:noProof/>
          <w:color w:val="auto"/>
        </w:rPr>
        <w:t>1</w:t>
      </w:r>
      <w:r w:rsidR="00BD29F1" w:rsidRPr="00B30F59">
        <w:rPr>
          <w:noProof/>
          <w:color w:val="auto"/>
        </w:rPr>
        <w:fldChar w:fldCharType="end"/>
      </w:r>
      <w:r w:rsidRPr="00B30F59">
        <w:rPr>
          <w:color w:val="auto"/>
        </w:rPr>
        <w:t>.</w:t>
      </w:r>
      <w:r w:rsidR="00BD29F1" w:rsidRPr="00B30F59">
        <w:rPr>
          <w:color w:val="auto"/>
        </w:rPr>
        <w:fldChar w:fldCharType="begin"/>
      </w:r>
      <w:r w:rsidR="00BD29F1" w:rsidRPr="00B30F59">
        <w:rPr>
          <w:color w:val="auto"/>
        </w:rPr>
        <w:instrText xml:space="preserve"> SEQ Figure \* ARABIC \s 1 </w:instrText>
      </w:r>
      <w:r w:rsidR="00BD29F1" w:rsidRPr="00B30F59">
        <w:rPr>
          <w:color w:val="auto"/>
        </w:rPr>
        <w:fldChar w:fldCharType="separate"/>
      </w:r>
      <w:r w:rsidR="00D44AE2">
        <w:rPr>
          <w:noProof/>
          <w:color w:val="auto"/>
        </w:rPr>
        <w:t>12</w:t>
      </w:r>
      <w:r w:rsidR="00BD29F1" w:rsidRPr="00B30F59">
        <w:rPr>
          <w:noProof/>
          <w:color w:val="auto"/>
        </w:rPr>
        <w:fldChar w:fldCharType="end"/>
      </w:r>
      <w:bookmarkEnd w:id="76"/>
      <w:r w:rsidRPr="00B30F59">
        <w:rPr>
          <w:color w:val="auto"/>
        </w:rPr>
        <w:t>: Centralized control structure.</w:t>
      </w:r>
      <w:bookmarkEnd w:id="77"/>
    </w:p>
    <w:p w14:paraId="66D83FEF" w14:textId="5505104A" w:rsidR="007F372F" w:rsidRPr="00B30F59" w:rsidRDefault="00C51061" w:rsidP="00A30F94">
      <w:pPr>
        <w:pStyle w:val="Body"/>
        <w:rPr>
          <w:color w:val="auto"/>
        </w:rPr>
      </w:pPr>
      <w:r w:rsidRPr="00B30F59">
        <w:rPr>
          <w:color w:val="auto"/>
        </w:rPr>
        <w:t>The c</w:t>
      </w:r>
      <w:r w:rsidR="00CF265B" w:rsidRPr="00B30F59">
        <w:rPr>
          <w:color w:val="auto"/>
        </w:rPr>
        <w:t>entralized control approach is a typical solution for m</w:t>
      </w:r>
      <w:r w:rsidR="006F3AAE" w:rsidRPr="00B30F59">
        <w:rPr>
          <w:color w:val="auto"/>
        </w:rPr>
        <w:t>any automated industrial plants</w:t>
      </w:r>
      <w:r w:rsidR="00CF265B" w:rsidRPr="00B30F59">
        <w:rPr>
          <w:color w:val="auto"/>
        </w:rPr>
        <w:t xml:space="preserve">. The main advantage of this control structure is that the system can more accurately reach </w:t>
      </w:r>
      <w:r w:rsidRPr="00B30F59">
        <w:rPr>
          <w:color w:val="auto"/>
        </w:rPr>
        <w:t>its</w:t>
      </w:r>
      <w:r w:rsidR="00CF265B" w:rsidRPr="00B30F59">
        <w:rPr>
          <w:color w:val="auto"/>
        </w:rPr>
        <w:t xml:space="preserve"> optimum operation since the decision is made by only the supervisory control. However, the transferred data</w:t>
      </w:r>
      <w:r w:rsidRPr="00B30F59">
        <w:rPr>
          <w:color w:val="auto"/>
        </w:rPr>
        <w:t xml:space="preserve"> is complex</w:t>
      </w:r>
      <w:r w:rsidR="00A30F94">
        <w:rPr>
          <w:color w:val="auto"/>
        </w:rPr>
        <w:t>,</w:t>
      </w:r>
      <w:r w:rsidR="00CF265B" w:rsidRPr="00B30F59">
        <w:rPr>
          <w:color w:val="auto"/>
        </w:rPr>
        <w:t xml:space="preserve"> and the computation</w:t>
      </w:r>
      <w:r w:rsidRPr="00B30F59">
        <w:rPr>
          <w:color w:val="auto"/>
        </w:rPr>
        <w:t>al</w:t>
      </w:r>
      <w:r w:rsidR="00CF265B" w:rsidRPr="00B30F59">
        <w:rPr>
          <w:color w:val="auto"/>
        </w:rPr>
        <w:t xml:space="preserve"> </w:t>
      </w:r>
      <w:r w:rsidRPr="00B30F59">
        <w:rPr>
          <w:color w:val="auto"/>
        </w:rPr>
        <w:t>burden of the centralized controller is</w:t>
      </w:r>
      <w:r w:rsidR="00CF265B" w:rsidRPr="00B30F59">
        <w:rPr>
          <w:color w:val="auto"/>
        </w:rPr>
        <w:t xml:space="preserve"> very heavy. As </w:t>
      </w:r>
      <w:r w:rsidRPr="00B30F59">
        <w:rPr>
          <w:color w:val="auto"/>
        </w:rPr>
        <w:t>a</w:t>
      </w:r>
      <w:r w:rsidR="00CF265B" w:rsidRPr="00B30F59">
        <w:rPr>
          <w:color w:val="auto"/>
        </w:rPr>
        <w:t xml:space="preserve"> result, the system requires significant investment </w:t>
      </w:r>
      <w:r w:rsidRPr="00B30F59">
        <w:rPr>
          <w:color w:val="auto"/>
        </w:rPr>
        <w:t>in its</w:t>
      </w:r>
      <w:r w:rsidR="00CF265B" w:rsidRPr="00B30F59">
        <w:rPr>
          <w:color w:val="auto"/>
        </w:rPr>
        <w:t xml:space="preserve"> communication network and </w:t>
      </w:r>
      <w:r w:rsidR="00A30F94">
        <w:rPr>
          <w:color w:val="auto"/>
        </w:rPr>
        <w:t xml:space="preserve">the </w:t>
      </w:r>
      <w:r w:rsidR="00CF265B" w:rsidRPr="00B30F59">
        <w:rPr>
          <w:color w:val="auto"/>
        </w:rPr>
        <w:t>controller processor</w:t>
      </w:r>
      <w:r w:rsidRPr="00B30F59">
        <w:rPr>
          <w:color w:val="auto"/>
        </w:rPr>
        <w:t>,</w:t>
      </w:r>
      <w:r w:rsidR="00CF265B" w:rsidRPr="00B30F59">
        <w:rPr>
          <w:color w:val="auto"/>
        </w:rPr>
        <w:t xml:space="preserve"> especially for large hybrid power system</w:t>
      </w:r>
      <w:r w:rsidRPr="00B30F59">
        <w:rPr>
          <w:color w:val="auto"/>
        </w:rPr>
        <w:t>s</w:t>
      </w:r>
      <w:r w:rsidR="00CF265B" w:rsidRPr="00B30F59">
        <w:rPr>
          <w:color w:val="auto"/>
        </w:rPr>
        <w:t xml:space="preserve">. Moreover, </w:t>
      </w:r>
      <w:r w:rsidR="00A30F94">
        <w:rPr>
          <w:color w:val="auto"/>
        </w:rPr>
        <w:t>in a case that</w:t>
      </w:r>
      <w:r w:rsidR="00CF265B" w:rsidRPr="00B30F59">
        <w:rPr>
          <w:color w:val="auto"/>
        </w:rPr>
        <w:t xml:space="preserve"> the centralized controller is out-of-service, the whole system will fail.</w:t>
      </w:r>
    </w:p>
    <w:p w14:paraId="1DF6E818" w14:textId="2EC0F1FC" w:rsidR="005B1429" w:rsidRPr="00B30F59" w:rsidRDefault="00CF265B" w:rsidP="00AB3BE1">
      <w:pPr>
        <w:pStyle w:val="Heading4"/>
        <w:rPr>
          <w:color w:val="auto"/>
        </w:rPr>
      </w:pPr>
      <w:r w:rsidRPr="00B30F59">
        <w:rPr>
          <w:color w:val="auto"/>
        </w:rPr>
        <w:t>Distributed Control</w:t>
      </w:r>
    </w:p>
    <w:p w14:paraId="0C582137" w14:textId="44846D91" w:rsidR="001B06BA" w:rsidRPr="00B30F59" w:rsidRDefault="001B06BA" w:rsidP="0096737F">
      <w:pPr>
        <w:pStyle w:val="Body"/>
        <w:rPr>
          <w:color w:val="auto"/>
        </w:rPr>
      </w:pPr>
      <w:r w:rsidRPr="00B30F59">
        <w:rPr>
          <w:color w:val="auto"/>
        </w:rPr>
        <w:t>Recent advances in communication techno</w:t>
      </w:r>
      <w:r w:rsidR="00C51061" w:rsidRPr="00B30F59">
        <w:rPr>
          <w:color w:val="auto"/>
        </w:rPr>
        <w:t>logy and distributed generation</w:t>
      </w:r>
      <w:r w:rsidRPr="00B30F59">
        <w:rPr>
          <w:color w:val="auto"/>
        </w:rPr>
        <w:t xml:space="preserve"> </w:t>
      </w:r>
      <w:r w:rsidR="00BE1AD0">
        <w:rPr>
          <w:color w:val="auto"/>
        </w:rPr>
        <w:t>have</w:t>
      </w:r>
      <w:r w:rsidRPr="00B30F59">
        <w:rPr>
          <w:color w:val="auto"/>
        </w:rPr>
        <w:t xml:space="preserve"> created opportunities for distributed control schemes and the development of intelligent agents.</w:t>
      </w:r>
      <w:r w:rsidR="009430E4" w:rsidRPr="00B30F59">
        <w:rPr>
          <w:color w:val="auto"/>
        </w:rPr>
        <w:t xml:space="preserve"> </w:t>
      </w:r>
      <w:r w:rsidRPr="00B30F59">
        <w:rPr>
          <w:color w:val="auto"/>
        </w:rPr>
        <w:t>This control scheme is a flat control architecture that distribute</w:t>
      </w:r>
      <w:r w:rsidR="00C51061" w:rsidRPr="00B30F59">
        <w:rPr>
          <w:color w:val="auto"/>
        </w:rPr>
        <w:t>s</w:t>
      </w:r>
      <w:r w:rsidRPr="00B30F59">
        <w:rPr>
          <w:color w:val="auto"/>
        </w:rPr>
        <w:t xml:space="preserve"> the data within </w:t>
      </w:r>
      <w:r w:rsidRPr="00B30F59">
        <w:rPr>
          <w:color w:val="auto"/>
        </w:rPr>
        <w:lastRenderedPageBreak/>
        <w:t xml:space="preserve">the units rather </w:t>
      </w:r>
      <w:r w:rsidR="00C51061" w:rsidRPr="00B30F59">
        <w:rPr>
          <w:color w:val="auto"/>
        </w:rPr>
        <w:t>than</w:t>
      </w:r>
      <w:r w:rsidRPr="00B30F59">
        <w:rPr>
          <w:color w:val="auto"/>
        </w:rPr>
        <w:t xml:space="preserve"> send</w:t>
      </w:r>
      <w:r w:rsidR="00BE1AD0">
        <w:rPr>
          <w:color w:val="auto"/>
        </w:rPr>
        <w:t>ing</w:t>
      </w:r>
      <w:r w:rsidRPr="00B30F59">
        <w:rPr>
          <w:color w:val="auto"/>
        </w:rPr>
        <w:t xml:space="preserve"> all data to just a single supervisory controller. </w:t>
      </w:r>
      <w:r w:rsidR="00B56C71" w:rsidRPr="00B30F59">
        <w:rPr>
          <w:color w:val="auto"/>
        </w:rPr>
        <w:fldChar w:fldCharType="begin"/>
      </w:r>
      <w:r w:rsidR="00B56C71" w:rsidRPr="00B30F59">
        <w:rPr>
          <w:color w:val="auto"/>
        </w:rPr>
        <w:instrText xml:space="preserve"> REF _Ref416864506 \h </w:instrText>
      </w:r>
      <w:r w:rsidR="00B56C71" w:rsidRPr="00B30F59">
        <w:rPr>
          <w:color w:val="auto"/>
        </w:rPr>
      </w:r>
      <w:r w:rsidR="00B56C71" w:rsidRPr="00B30F59">
        <w:rPr>
          <w:color w:val="auto"/>
        </w:rPr>
        <w:fldChar w:fldCharType="separate"/>
      </w:r>
      <w:r w:rsidR="00D44AE2" w:rsidRPr="00B30F59">
        <w:rPr>
          <w:color w:val="auto"/>
        </w:rPr>
        <w:t xml:space="preserve">Figure </w:t>
      </w:r>
      <w:r w:rsidR="00D44AE2">
        <w:rPr>
          <w:noProof/>
          <w:color w:val="auto"/>
        </w:rPr>
        <w:t>1</w:t>
      </w:r>
      <w:r w:rsidR="00D44AE2" w:rsidRPr="00B30F59">
        <w:rPr>
          <w:color w:val="auto"/>
        </w:rPr>
        <w:t>.</w:t>
      </w:r>
      <w:r w:rsidR="00D44AE2">
        <w:rPr>
          <w:noProof/>
          <w:color w:val="auto"/>
        </w:rPr>
        <w:t>13</w:t>
      </w:r>
      <w:r w:rsidR="00B56C71" w:rsidRPr="00B30F59">
        <w:rPr>
          <w:color w:val="auto"/>
        </w:rPr>
        <w:fldChar w:fldCharType="end"/>
      </w:r>
      <w:r w:rsidRPr="00B30F59">
        <w:rPr>
          <w:color w:val="auto"/>
        </w:rPr>
        <w:t xml:space="preserve"> shows the schematic diagram of a fully distributed control </w:t>
      </w:r>
      <w:r w:rsidR="00BE1AD0">
        <w:rPr>
          <w:color w:val="auto"/>
        </w:rPr>
        <w:t>system</w:t>
      </w:r>
      <w:r w:rsidRPr="00B30F59">
        <w:rPr>
          <w:color w:val="auto"/>
        </w:rPr>
        <w:t>. As can be seen, the measureme</w:t>
      </w:r>
      <w:r w:rsidR="0096737F">
        <w:rPr>
          <w:color w:val="auto"/>
        </w:rPr>
        <w:t>nt signals of each energy source</w:t>
      </w:r>
      <w:r w:rsidRPr="00B30F59">
        <w:rPr>
          <w:color w:val="auto"/>
        </w:rPr>
        <w:t xml:space="preserve"> </w:t>
      </w:r>
      <w:r w:rsidR="0096737F">
        <w:rPr>
          <w:color w:val="auto"/>
        </w:rPr>
        <w:t>is</w:t>
      </w:r>
      <w:r w:rsidRPr="00B30F59">
        <w:rPr>
          <w:color w:val="auto"/>
        </w:rPr>
        <w:t xml:space="preserve"> sent to their corresponding local controller, while each control unit communicate</w:t>
      </w:r>
      <w:r w:rsidR="0096737F">
        <w:rPr>
          <w:color w:val="auto"/>
        </w:rPr>
        <w:t>s</w:t>
      </w:r>
      <w:r w:rsidRPr="00B30F59">
        <w:rPr>
          <w:color w:val="auto"/>
        </w:rPr>
        <w:t xml:space="preserve"> with one another to make compromised</w:t>
      </w:r>
      <w:r w:rsidR="009430E4" w:rsidRPr="00B30F59">
        <w:rPr>
          <w:color w:val="auto"/>
        </w:rPr>
        <w:t xml:space="preserve"> </w:t>
      </w:r>
      <w:r w:rsidRPr="00B30F59">
        <w:rPr>
          <w:color w:val="auto"/>
        </w:rPr>
        <w:t xml:space="preserve">operating decisions </w:t>
      </w:r>
      <w:r w:rsidR="005F0007" w:rsidRPr="00B30F59">
        <w:rPr>
          <w:color w:val="auto"/>
        </w:rPr>
        <w:fldChar w:fldCharType="begin"/>
      </w:r>
      <w:r w:rsidR="005F0007" w:rsidRPr="00B30F59">
        <w:rPr>
          <w:color w:val="auto"/>
        </w:rPr>
        <w:instrText xml:space="preserve"> REF _Ref416957042 \r \h </w:instrText>
      </w:r>
      <w:r w:rsidR="005F0007" w:rsidRPr="00B30F59">
        <w:rPr>
          <w:color w:val="auto"/>
        </w:rPr>
      </w:r>
      <w:r w:rsidR="005F0007" w:rsidRPr="00B30F59">
        <w:rPr>
          <w:color w:val="auto"/>
        </w:rPr>
        <w:fldChar w:fldCharType="separate"/>
      </w:r>
      <w:r w:rsidR="00D44AE2">
        <w:rPr>
          <w:color w:val="auto"/>
        </w:rPr>
        <w:t>[132]</w:t>
      </w:r>
      <w:r w:rsidR="005F0007" w:rsidRPr="00B30F59">
        <w:rPr>
          <w:color w:val="auto"/>
        </w:rPr>
        <w:fldChar w:fldCharType="end"/>
      </w:r>
      <w:r w:rsidR="005F0007" w:rsidRPr="00B30F59">
        <w:rPr>
          <w:color w:val="auto"/>
        </w:rPr>
        <w:t>-</w:t>
      </w:r>
      <w:r w:rsidR="005F0007" w:rsidRPr="00B30F59">
        <w:rPr>
          <w:color w:val="auto"/>
        </w:rPr>
        <w:fldChar w:fldCharType="begin"/>
      </w:r>
      <w:r w:rsidR="005F0007" w:rsidRPr="00B30F59">
        <w:rPr>
          <w:color w:val="auto"/>
        </w:rPr>
        <w:instrText xml:space="preserve"> REF _Ref416957260 \r \h </w:instrText>
      </w:r>
      <w:r w:rsidR="005F0007" w:rsidRPr="00B30F59">
        <w:rPr>
          <w:color w:val="auto"/>
        </w:rPr>
      </w:r>
      <w:r w:rsidR="005F0007" w:rsidRPr="00B30F59">
        <w:rPr>
          <w:color w:val="auto"/>
        </w:rPr>
        <w:fldChar w:fldCharType="separate"/>
      </w:r>
      <w:r w:rsidR="00D44AE2">
        <w:rPr>
          <w:color w:val="auto"/>
        </w:rPr>
        <w:t>[134]</w:t>
      </w:r>
      <w:r w:rsidR="005F0007" w:rsidRPr="00B30F59">
        <w:rPr>
          <w:color w:val="auto"/>
        </w:rPr>
        <w:fldChar w:fldCharType="end"/>
      </w:r>
      <w:r w:rsidR="005F0007" w:rsidRPr="00B30F59">
        <w:rPr>
          <w:color w:val="auto"/>
        </w:rPr>
        <w:t>.</w:t>
      </w:r>
    </w:p>
    <w:p w14:paraId="24329732" w14:textId="40CA0FC8" w:rsidR="005B1429" w:rsidRPr="00B30F59" w:rsidRDefault="005B1429" w:rsidP="00185658">
      <w:pPr>
        <w:pStyle w:val="Body"/>
        <w:ind w:firstLine="0"/>
        <w:rPr>
          <w:color w:val="auto"/>
        </w:rPr>
      </w:pPr>
      <w:r w:rsidRPr="00B30F59">
        <w:rPr>
          <w:noProof/>
          <w:color w:val="auto"/>
        </w:rPr>
        <w:drawing>
          <wp:inline distT="0" distB="0" distL="0" distR="0" wp14:anchorId="22CC541C" wp14:editId="38B88656">
            <wp:extent cx="5486400" cy="1789528"/>
            <wp:effectExtent l="0" t="0" r="0" b="1270"/>
            <wp:docPr id="70308" name="Picture 70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486400" cy="1789528"/>
                    </a:xfrm>
                    <a:prstGeom prst="rect">
                      <a:avLst/>
                    </a:prstGeom>
                  </pic:spPr>
                </pic:pic>
              </a:graphicData>
            </a:graphic>
          </wp:inline>
        </w:drawing>
      </w:r>
    </w:p>
    <w:p w14:paraId="2977817C" w14:textId="60DFD577" w:rsidR="0021136F" w:rsidRPr="00B30F59" w:rsidRDefault="0021136F" w:rsidP="00AB3BE1">
      <w:pPr>
        <w:pStyle w:val="FigureText"/>
        <w:outlineLvl w:val="0"/>
        <w:rPr>
          <w:color w:val="auto"/>
        </w:rPr>
      </w:pPr>
      <w:bookmarkStart w:id="78" w:name="_Ref416864506"/>
      <w:bookmarkStart w:id="79" w:name="_Toc448746658"/>
      <w:r w:rsidRPr="00B30F59">
        <w:rPr>
          <w:color w:val="auto"/>
        </w:rPr>
        <w:t xml:space="preserve">Figure </w:t>
      </w:r>
      <w:r w:rsidR="00BD29F1" w:rsidRPr="00B30F59">
        <w:rPr>
          <w:color w:val="auto"/>
        </w:rPr>
        <w:fldChar w:fldCharType="begin"/>
      </w:r>
      <w:r w:rsidR="00BD29F1" w:rsidRPr="00B30F59">
        <w:rPr>
          <w:color w:val="auto"/>
        </w:rPr>
        <w:instrText xml:space="preserve"> STYLEREF 1 \s </w:instrText>
      </w:r>
      <w:r w:rsidR="00BD29F1" w:rsidRPr="00B30F59">
        <w:rPr>
          <w:color w:val="auto"/>
        </w:rPr>
        <w:fldChar w:fldCharType="separate"/>
      </w:r>
      <w:r w:rsidR="00D44AE2">
        <w:rPr>
          <w:noProof/>
          <w:color w:val="auto"/>
        </w:rPr>
        <w:t>1</w:t>
      </w:r>
      <w:r w:rsidR="00BD29F1" w:rsidRPr="00B30F59">
        <w:rPr>
          <w:noProof/>
          <w:color w:val="auto"/>
        </w:rPr>
        <w:fldChar w:fldCharType="end"/>
      </w:r>
      <w:r w:rsidRPr="00B30F59">
        <w:rPr>
          <w:color w:val="auto"/>
        </w:rPr>
        <w:t>.</w:t>
      </w:r>
      <w:r w:rsidR="00BD29F1" w:rsidRPr="00B30F59">
        <w:rPr>
          <w:color w:val="auto"/>
        </w:rPr>
        <w:fldChar w:fldCharType="begin"/>
      </w:r>
      <w:r w:rsidR="00BD29F1" w:rsidRPr="00B30F59">
        <w:rPr>
          <w:color w:val="auto"/>
        </w:rPr>
        <w:instrText xml:space="preserve"> SEQ Figure \* ARABIC \s 1 </w:instrText>
      </w:r>
      <w:r w:rsidR="00BD29F1" w:rsidRPr="00B30F59">
        <w:rPr>
          <w:color w:val="auto"/>
        </w:rPr>
        <w:fldChar w:fldCharType="separate"/>
      </w:r>
      <w:r w:rsidR="00D44AE2">
        <w:rPr>
          <w:noProof/>
          <w:color w:val="auto"/>
        </w:rPr>
        <w:t>13</w:t>
      </w:r>
      <w:r w:rsidR="00BD29F1" w:rsidRPr="00B30F59">
        <w:rPr>
          <w:noProof/>
          <w:color w:val="auto"/>
        </w:rPr>
        <w:fldChar w:fldCharType="end"/>
      </w:r>
      <w:bookmarkEnd w:id="78"/>
      <w:r w:rsidRPr="00B30F59">
        <w:rPr>
          <w:color w:val="auto"/>
        </w:rPr>
        <w:t>: Distributed control structure.</w:t>
      </w:r>
      <w:bookmarkEnd w:id="79"/>
    </w:p>
    <w:p w14:paraId="349B3C95" w14:textId="66B97013" w:rsidR="001B06BA" w:rsidRPr="00B30F59" w:rsidRDefault="001B06BA" w:rsidP="0096737F">
      <w:pPr>
        <w:pStyle w:val="Body"/>
        <w:rPr>
          <w:color w:val="auto"/>
        </w:rPr>
      </w:pPr>
      <w:r w:rsidRPr="00B30F59">
        <w:rPr>
          <w:color w:val="auto"/>
        </w:rPr>
        <w:t xml:space="preserve">In </w:t>
      </w:r>
      <w:r w:rsidR="00C51061" w:rsidRPr="00B30F59">
        <w:rPr>
          <w:color w:val="auto"/>
        </w:rPr>
        <w:t xml:space="preserve">a </w:t>
      </w:r>
      <w:r w:rsidRPr="00B30F59">
        <w:rPr>
          <w:color w:val="auto"/>
        </w:rPr>
        <w:t xml:space="preserve">distributed control structure, </w:t>
      </w:r>
      <w:r w:rsidR="00C51061" w:rsidRPr="00B30F59">
        <w:rPr>
          <w:color w:val="auto"/>
        </w:rPr>
        <w:t xml:space="preserve">the computational burden across the system’s </w:t>
      </w:r>
      <w:r w:rsidR="004D18BF" w:rsidRPr="00B30F59">
        <w:rPr>
          <w:color w:val="auto"/>
        </w:rPr>
        <w:t>control</w:t>
      </w:r>
      <w:r w:rsidR="004D18BF">
        <w:rPr>
          <w:color w:val="auto"/>
        </w:rPr>
        <w:t>ler</w:t>
      </w:r>
      <w:r w:rsidR="00C51061" w:rsidRPr="00B30F59">
        <w:rPr>
          <w:color w:val="auto"/>
        </w:rPr>
        <w:t xml:space="preserve"> is significantly reduced since there is no central controller.</w:t>
      </w:r>
      <w:r w:rsidRPr="00B30F59">
        <w:rPr>
          <w:color w:val="auto"/>
        </w:rPr>
        <w:t xml:space="preserve"> Also, this control scheme has a plug-and-play capability</w:t>
      </w:r>
      <w:r w:rsidR="0096737F">
        <w:rPr>
          <w:color w:val="auto"/>
        </w:rPr>
        <w:t>,</w:t>
      </w:r>
      <w:r w:rsidRPr="00B30F59">
        <w:rPr>
          <w:color w:val="auto"/>
        </w:rPr>
        <w:t xml:space="preserve"> which makes the </w:t>
      </w:r>
      <w:r w:rsidR="00C51061" w:rsidRPr="00B30F59">
        <w:rPr>
          <w:color w:val="auto"/>
        </w:rPr>
        <w:t>system easily reconfigurable in cases when a control unit fail</w:t>
      </w:r>
      <w:r w:rsidR="0096737F">
        <w:rPr>
          <w:color w:val="auto"/>
        </w:rPr>
        <w:t>s</w:t>
      </w:r>
      <w:r w:rsidR="00C51061" w:rsidRPr="00B30F59">
        <w:rPr>
          <w:color w:val="auto"/>
        </w:rPr>
        <w:t>.</w:t>
      </w:r>
      <w:r w:rsidRPr="00B30F59">
        <w:rPr>
          <w:color w:val="auto"/>
        </w:rPr>
        <w:t xml:space="preserve"> </w:t>
      </w:r>
      <w:r w:rsidR="00C51061" w:rsidRPr="00B30F59">
        <w:rPr>
          <w:color w:val="auto"/>
        </w:rPr>
        <w:t xml:space="preserve">Significant research </w:t>
      </w:r>
      <w:r w:rsidR="0096737F">
        <w:rPr>
          <w:color w:val="auto"/>
        </w:rPr>
        <w:t>has</w:t>
      </w:r>
      <w:r w:rsidR="00C51061" w:rsidRPr="00B30F59">
        <w:rPr>
          <w:color w:val="auto"/>
        </w:rPr>
        <w:t xml:space="preserve"> been </w:t>
      </w:r>
      <w:r w:rsidRPr="00B30F59">
        <w:rPr>
          <w:color w:val="auto"/>
        </w:rPr>
        <w:t>d</w:t>
      </w:r>
      <w:r w:rsidR="00C51061" w:rsidRPr="00B30F59">
        <w:rPr>
          <w:color w:val="auto"/>
        </w:rPr>
        <w:t xml:space="preserve">one towards </w:t>
      </w:r>
      <w:r w:rsidRPr="00B30F59">
        <w:rPr>
          <w:color w:val="auto"/>
        </w:rPr>
        <w:t xml:space="preserve">the applications of distributed control </w:t>
      </w:r>
      <w:r w:rsidR="004D18BF">
        <w:rPr>
          <w:color w:val="auto"/>
        </w:rPr>
        <w:t>in</w:t>
      </w:r>
      <w:r w:rsidRPr="00B30F59">
        <w:rPr>
          <w:color w:val="auto"/>
        </w:rPr>
        <w:t xml:space="preserve"> power system. The main issue for utilization of this controller is the intelligent operation of the local controller</w:t>
      </w:r>
      <w:r w:rsidR="00EC6838" w:rsidRPr="00B30F59">
        <w:rPr>
          <w:color w:val="auto"/>
        </w:rPr>
        <w:t>;</w:t>
      </w:r>
      <w:r w:rsidRPr="00B30F59">
        <w:rPr>
          <w:color w:val="auto"/>
        </w:rPr>
        <w:t xml:space="preserve"> </w:t>
      </w:r>
      <w:r w:rsidR="00EC6838" w:rsidRPr="00B30F59">
        <w:rPr>
          <w:color w:val="auto"/>
        </w:rPr>
        <w:t>the</w:t>
      </w:r>
      <w:r w:rsidRPr="00B30F59">
        <w:rPr>
          <w:color w:val="auto"/>
        </w:rPr>
        <w:t xml:space="preserve"> controller needs</w:t>
      </w:r>
      <w:r w:rsidR="003813EE" w:rsidRPr="00B30F59">
        <w:rPr>
          <w:color w:val="auto"/>
        </w:rPr>
        <w:t xml:space="preserve"> to</w:t>
      </w:r>
      <w:r w:rsidRPr="00B30F59">
        <w:rPr>
          <w:color w:val="auto"/>
        </w:rPr>
        <w:t xml:space="preserve"> make a decision based on the exchanged information with their neighbors to reach </w:t>
      </w:r>
      <w:r w:rsidR="004D18BF">
        <w:rPr>
          <w:color w:val="auto"/>
        </w:rPr>
        <w:t xml:space="preserve">a </w:t>
      </w:r>
      <w:r w:rsidRPr="00B30F59">
        <w:rPr>
          <w:color w:val="auto"/>
        </w:rPr>
        <w:t>stable condition very fast</w:t>
      </w:r>
      <w:r w:rsidR="004D18BF">
        <w:rPr>
          <w:color w:val="auto"/>
        </w:rPr>
        <w:t>,</w:t>
      </w:r>
      <w:r w:rsidRPr="00B30F59">
        <w:rPr>
          <w:color w:val="auto"/>
        </w:rPr>
        <w:t xml:space="preserve"> while the operation point is optim</w:t>
      </w:r>
      <w:r w:rsidR="003813EE" w:rsidRPr="00B30F59">
        <w:rPr>
          <w:color w:val="auto"/>
        </w:rPr>
        <w:t>ized</w:t>
      </w:r>
      <w:r w:rsidRPr="00B30F59">
        <w:rPr>
          <w:color w:val="auto"/>
        </w:rPr>
        <w:t>. This requires an intelligent operation</w:t>
      </w:r>
      <w:r w:rsidR="00E366F0">
        <w:rPr>
          <w:color w:val="auto"/>
        </w:rPr>
        <w:t>,</w:t>
      </w:r>
      <w:r w:rsidRPr="00B30F59">
        <w:rPr>
          <w:color w:val="auto"/>
        </w:rPr>
        <w:t xml:space="preserve"> and accurate design of local controller</w:t>
      </w:r>
      <w:r w:rsidR="004D18BF">
        <w:rPr>
          <w:color w:val="auto"/>
        </w:rPr>
        <w:t>s</w:t>
      </w:r>
      <w:r w:rsidRPr="00B30F59">
        <w:rPr>
          <w:color w:val="auto"/>
        </w:rPr>
        <w:t xml:space="preserve"> and the data network</w:t>
      </w:r>
      <w:r w:rsidR="004D18BF">
        <w:rPr>
          <w:color w:val="auto"/>
        </w:rPr>
        <w:t>s</w:t>
      </w:r>
      <w:r w:rsidRPr="00B30F59">
        <w:rPr>
          <w:color w:val="auto"/>
        </w:rPr>
        <w:t xml:space="preserve"> </w:t>
      </w:r>
      <w:r w:rsidR="005F0007" w:rsidRPr="00B30F59">
        <w:rPr>
          <w:color w:val="auto"/>
        </w:rPr>
        <w:fldChar w:fldCharType="begin"/>
      </w:r>
      <w:r w:rsidR="005F0007" w:rsidRPr="00B30F59">
        <w:rPr>
          <w:color w:val="auto"/>
        </w:rPr>
        <w:instrText xml:space="preserve"> REF _Ref416866517 \r \h </w:instrText>
      </w:r>
      <w:r w:rsidR="005F0007" w:rsidRPr="00B30F59">
        <w:rPr>
          <w:color w:val="auto"/>
        </w:rPr>
      </w:r>
      <w:r w:rsidR="005F0007" w:rsidRPr="00B30F59">
        <w:rPr>
          <w:color w:val="auto"/>
        </w:rPr>
        <w:fldChar w:fldCharType="separate"/>
      </w:r>
      <w:r w:rsidR="00D44AE2">
        <w:rPr>
          <w:color w:val="auto"/>
        </w:rPr>
        <w:t>[118]</w:t>
      </w:r>
      <w:r w:rsidR="005F0007" w:rsidRPr="00B30F59">
        <w:rPr>
          <w:color w:val="auto"/>
        </w:rPr>
        <w:fldChar w:fldCharType="end"/>
      </w:r>
      <w:r w:rsidR="005F0007" w:rsidRPr="00B30F59">
        <w:rPr>
          <w:color w:val="auto"/>
        </w:rPr>
        <w:t xml:space="preserve">, </w:t>
      </w:r>
      <w:r w:rsidR="005F0007" w:rsidRPr="00B30F59">
        <w:rPr>
          <w:color w:val="auto"/>
        </w:rPr>
        <w:fldChar w:fldCharType="begin"/>
      </w:r>
      <w:r w:rsidR="005F0007" w:rsidRPr="00B30F59">
        <w:rPr>
          <w:color w:val="auto"/>
        </w:rPr>
        <w:instrText xml:space="preserve"> REF _Ref416957036 \r \h </w:instrText>
      </w:r>
      <w:r w:rsidR="005F0007" w:rsidRPr="00B30F59">
        <w:rPr>
          <w:color w:val="auto"/>
        </w:rPr>
      </w:r>
      <w:r w:rsidR="005F0007" w:rsidRPr="00B30F59">
        <w:rPr>
          <w:color w:val="auto"/>
        </w:rPr>
        <w:fldChar w:fldCharType="separate"/>
      </w:r>
      <w:r w:rsidR="00D44AE2">
        <w:rPr>
          <w:color w:val="auto"/>
        </w:rPr>
        <w:t>[131]</w:t>
      </w:r>
      <w:r w:rsidR="005F0007" w:rsidRPr="00B30F59">
        <w:rPr>
          <w:color w:val="auto"/>
        </w:rPr>
        <w:fldChar w:fldCharType="end"/>
      </w:r>
      <w:r w:rsidR="005F0007" w:rsidRPr="00B30F59">
        <w:rPr>
          <w:color w:val="auto"/>
        </w:rPr>
        <w:t>-</w:t>
      </w:r>
      <w:r w:rsidR="005F0007" w:rsidRPr="00B30F59">
        <w:rPr>
          <w:color w:val="auto"/>
        </w:rPr>
        <w:fldChar w:fldCharType="begin"/>
      </w:r>
      <w:r w:rsidR="005F0007" w:rsidRPr="00B30F59">
        <w:rPr>
          <w:color w:val="auto"/>
        </w:rPr>
        <w:instrText xml:space="preserve"> REF _Ref416957042 \r \h </w:instrText>
      </w:r>
      <w:r w:rsidR="005F0007" w:rsidRPr="00B30F59">
        <w:rPr>
          <w:color w:val="auto"/>
        </w:rPr>
      </w:r>
      <w:r w:rsidR="005F0007" w:rsidRPr="00B30F59">
        <w:rPr>
          <w:color w:val="auto"/>
        </w:rPr>
        <w:fldChar w:fldCharType="separate"/>
      </w:r>
      <w:r w:rsidR="00D44AE2">
        <w:rPr>
          <w:color w:val="auto"/>
        </w:rPr>
        <w:t>[132]</w:t>
      </w:r>
      <w:r w:rsidR="005F0007" w:rsidRPr="00B30F59">
        <w:rPr>
          <w:color w:val="auto"/>
        </w:rPr>
        <w:fldChar w:fldCharType="end"/>
      </w:r>
      <w:r w:rsidRPr="00B30F59">
        <w:rPr>
          <w:color w:val="auto"/>
        </w:rPr>
        <w:t>.</w:t>
      </w:r>
    </w:p>
    <w:p w14:paraId="06799192" w14:textId="77777777" w:rsidR="00033E42" w:rsidRPr="00B30F59" w:rsidRDefault="00033E42" w:rsidP="00033E42">
      <w:pPr>
        <w:pStyle w:val="Figure"/>
        <w:rPr>
          <w:color w:val="auto"/>
        </w:rPr>
      </w:pPr>
      <w:r w:rsidRPr="00B30F59">
        <w:rPr>
          <w:noProof/>
          <w:color w:val="auto"/>
        </w:rPr>
        <w:lastRenderedPageBreak/>
        <w:drawing>
          <wp:inline distT="0" distB="0" distL="0" distR="0" wp14:anchorId="1DB5104A" wp14:editId="463EB628">
            <wp:extent cx="5486400" cy="2321755"/>
            <wp:effectExtent l="0" t="0" r="0" b="2540"/>
            <wp:docPr id="70312" name="Picture 70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486400" cy="2321755"/>
                    </a:xfrm>
                    <a:prstGeom prst="rect">
                      <a:avLst/>
                    </a:prstGeom>
                  </pic:spPr>
                </pic:pic>
              </a:graphicData>
            </a:graphic>
          </wp:inline>
        </w:drawing>
      </w:r>
    </w:p>
    <w:p w14:paraId="00D24531" w14:textId="77777777" w:rsidR="00033E42" w:rsidRPr="00B30F59" w:rsidRDefault="00033E42" w:rsidP="00AB3BE1">
      <w:pPr>
        <w:pStyle w:val="FigureText"/>
        <w:outlineLvl w:val="0"/>
        <w:rPr>
          <w:color w:val="auto"/>
        </w:rPr>
      </w:pPr>
      <w:bookmarkStart w:id="80" w:name="_Ref416864520"/>
      <w:bookmarkStart w:id="81" w:name="_Toc448746659"/>
      <w:r w:rsidRPr="00B30F59">
        <w:rPr>
          <w:color w:val="auto"/>
        </w:rPr>
        <w:t xml:space="preserve">Figure </w:t>
      </w:r>
      <w:r w:rsidR="00BD29F1" w:rsidRPr="00B30F59">
        <w:rPr>
          <w:color w:val="auto"/>
        </w:rPr>
        <w:fldChar w:fldCharType="begin"/>
      </w:r>
      <w:r w:rsidR="00BD29F1" w:rsidRPr="00B30F59">
        <w:rPr>
          <w:color w:val="auto"/>
        </w:rPr>
        <w:instrText xml:space="preserve"> STYLEREF 1 \s </w:instrText>
      </w:r>
      <w:r w:rsidR="00BD29F1" w:rsidRPr="00B30F59">
        <w:rPr>
          <w:color w:val="auto"/>
        </w:rPr>
        <w:fldChar w:fldCharType="separate"/>
      </w:r>
      <w:r w:rsidR="00D44AE2">
        <w:rPr>
          <w:noProof/>
          <w:color w:val="auto"/>
        </w:rPr>
        <w:t>1</w:t>
      </w:r>
      <w:r w:rsidR="00BD29F1" w:rsidRPr="00B30F59">
        <w:rPr>
          <w:noProof/>
          <w:color w:val="auto"/>
        </w:rPr>
        <w:fldChar w:fldCharType="end"/>
      </w:r>
      <w:r w:rsidRPr="00B30F59">
        <w:rPr>
          <w:color w:val="auto"/>
        </w:rPr>
        <w:t>.</w:t>
      </w:r>
      <w:r w:rsidR="00BD29F1" w:rsidRPr="00B30F59">
        <w:rPr>
          <w:color w:val="auto"/>
        </w:rPr>
        <w:fldChar w:fldCharType="begin"/>
      </w:r>
      <w:r w:rsidR="00BD29F1" w:rsidRPr="00B30F59">
        <w:rPr>
          <w:color w:val="auto"/>
        </w:rPr>
        <w:instrText xml:space="preserve"> SEQ Figure \* ARABIC \s 1 </w:instrText>
      </w:r>
      <w:r w:rsidR="00BD29F1" w:rsidRPr="00B30F59">
        <w:rPr>
          <w:color w:val="auto"/>
        </w:rPr>
        <w:fldChar w:fldCharType="separate"/>
      </w:r>
      <w:r w:rsidR="00D44AE2">
        <w:rPr>
          <w:noProof/>
          <w:color w:val="auto"/>
        </w:rPr>
        <w:t>14</w:t>
      </w:r>
      <w:r w:rsidR="00BD29F1" w:rsidRPr="00B30F59">
        <w:rPr>
          <w:noProof/>
          <w:color w:val="auto"/>
        </w:rPr>
        <w:fldChar w:fldCharType="end"/>
      </w:r>
      <w:bookmarkEnd w:id="80"/>
      <w:r w:rsidRPr="00B30F59">
        <w:rPr>
          <w:color w:val="auto"/>
        </w:rPr>
        <w:t>: Distributed-centralized hybrid control structure.</w:t>
      </w:r>
      <w:bookmarkEnd w:id="81"/>
    </w:p>
    <w:p w14:paraId="3D19D54C" w14:textId="3D2CDA67" w:rsidR="003813EE" w:rsidRPr="00B30F59" w:rsidRDefault="00033E42" w:rsidP="00AB3BE1">
      <w:pPr>
        <w:pStyle w:val="Heading4"/>
        <w:rPr>
          <w:color w:val="auto"/>
        </w:rPr>
      </w:pPr>
      <w:r w:rsidRPr="00B30F59">
        <w:rPr>
          <w:color w:val="auto"/>
        </w:rPr>
        <w:t>Distributed-Centralized Hybrid Control</w:t>
      </w:r>
    </w:p>
    <w:p w14:paraId="231886B3" w14:textId="730D7519" w:rsidR="003813EE" w:rsidRPr="00B30F59" w:rsidRDefault="00C51061" w:rsidP="00C51061">
      <w:pPr>
        <w:pStyle w:val="Body"/>
        <w:rPr>
          <w:color w:val="auto"/>
        </w:rPr>
      </w:pPr>
      <w:r w:rsidRPr="00B30F59">
        <w:rPr>
          <w:color w:val="auto"/>
        </w:rPr>
        <w:t>The d</w:t>
      </w:r>
      <w:r w:rsidR="00033E42" w:rsidRPr="00B30F59">
        <w:rPr>
          <w:color w:val="auto"/>
        </w:rPr>
        <w:t>istributed-centralized hybrid control scheme is a more practical structure</w:t>
      </w:r>
      <w:r w:rsidR="00E366F0">
        <w:rPr>
          <w:color w:val="auto"/>
        </w:rPr>
        <w:t>,</w:t>
      </w:r>
      <w:r w:rsidR="00033E42" w:rsidRPr="00B30F59">
        <w:rPr>
          <w:color w:val="auto"/>
        </w:rPr>
        <w:t xml:space="preserve"> which utilizes both the hierarchical and flat control architecture. </w:t>
      </w:r>
      <w:r w:rsidR="00B56C71" w:rsidRPr="00B30F59">
        <w:rPr>
          <w:color w:val="auto"/>
        </w:rPr>
        <w:fldChar w:fldCharType="begin"/>
      </w:r>
      <w:r w:rsidR="00B56C71" w:rsidRPr="00B30F59">
        <w:rPr>
          <w:color w:val="auto"/>
        </w:rPr>
        <w:instrText xml:space="preserve"> REF _Ref416864520 \h </w:instrText>
      </w:r>
      <w:r w:rsidR="00B56C71" w:rsidRPr="00B30F59">
        <w:rPr>
          <w:color w:val="auto"/>
        </w:rPr>
      </w:r>
      <w:r w:rsidR="00B56C71" w:rsidRPr="00B30F59">
        <w:rPr>
          <w:color w:val="auto"/>
        </w:rPr>
        <w:fldChar w:fldCharType="separate"/>
      </w:r>
      <w:r w:rsidR="00D44AE2" w:rsidRPr="00B30F59">
        <w:rPr>
          <w:color w:val="auto"/>
        </w:rPr>
        <w:t xml:space="preserve">Figure </w:t>
      </w:r>
      <w:r w:rsidR="00D44AE2">
        <w:rPr>
          <w:noProof/>
          <w:color w:val="auto"/>
        </w:rPr>
        <w:t>1</w:t>
      </w:r>
      <w:r w:rsidR="00D44AE2" w:rsidRPr="00B30F59">
        <w:rPr>
          <w:color w:val="auto"/>
        </w:rPr>
        <w:t>.</w:t>
      </w:r>
      <w:r w:rsidR="00D44AE2">
        <w:rPr>
          <w:noProof/>
          <w:color w:val="auto"/>
        </w:rPr>
        <w:t>14</w:t>
      </w:r>
      <w:r w:rsidR="00B56C71" w:rsidRPr="00B30F59">
        <w:rPr>
          <w:color w:val="auto"/>
        </w:rPr>
        <w:fldChar w:fldCharType="end"/>
      </w:r>
      <w:r w:rsidR="00033E42" w:rsidRPr="00B30F59">
        <w:rPr>
          <w:color w:val="auto"/>
        </w:rPr>
        <w:t xml:space="preserve"> shows an example of this control structure. In this approach,</w:t>
      </w:r>
      <w:r w:rsidRPr="00B30F59">
        <w:rPr>
          <w:color w:val="auto"/>
        </w:rPr>
        <w:t xml:space="preserve"> a</w:t>
      </w:r>
      <w:r w:rsidR="00033E42" w:rsidRPr="00B30F59">
        <w:rPr>
          <w:color w:val="auto"/>
        </w:rPr>
        <w:t xml:space="preserve"> centralized controller is applied for the control of the distributed energy resources within a microgrid while distributed control is utilized to a set of centralized controller</w:t>
      </w:r>
      <w:r w:rsidRPr="00B30F59">
        <w:rPr>
          <w:color w:val="auto"/>
        </w:rPr>
        <w:t>s</w:t>
      </w:r>
      <w:r w:rsidR="00033E42" w:rsidRPr="00B30F59">
        <w:rPr>
          <w:color w:val="auto"/>
        </w:rPr>
        <w:t>. This method reduces the computation</w:t>
      </w:r>
      <w:r w:rsidRPr="00B30F59">
        <w:rPr>
          <w:color w:val="auto"/>
        </w:rPr>
        <w:t>al</w:t>
      </w:r>
      <w:r w:rsidR="00033E42" w:rsidRPr="00B30F59">
        <w:rPr>
          <w:color w:val="auto"/>
        </w:rPr>
        <w:t xml:space="preserve"> burden o</w:t>
      </w:r>
      <w:r w:rsidRPr="00B30F59">
        <w:rPr>
          <w:color w:val="auto"/>
        </w:rPr>
        <w:t>n</w:t>
      </w:r>
      <w:r w:rsidR="00033E42" w:rsidRPr="00B30F59">
        <w:rPr>
          <w:color w:val="auto"/>
        </w:rPr>
        <w:t xml:space="preserve"> the centralized controller and minimizes the risk of problems that </w:t>
      </w:r>
      <w:r w:rsidR="00EC6838" w:rsidRPr="00B30F59">
        <w:rPr>
          <w:color w:val="auto"/>
        </w:rPr>
        <w:t>may</w:t>
      </w:r>
      <w:r w:rsidR="00033E42" w:rsidRPr="00B30F59">
        <w:rPr>
          <w:color w:val="auto"/>
        </w:rPr>
        <w:t xml:space="preserve"> occur due to failure of the centralized controller. With the distributed-centralized hybrid structure, </w:t>
      </w:r>
      <w:r w:rsidRPr="00B30F59">
        <w:rPr>
          <w:color w:val="auto"/>
        </w:rPr>
        <w:t xml:space="preserve">the </w:t>
      </w:r>
      <w:r w:rsidR="00033E42" w:rsidRPr="00B30F59">
        <w:rPr>
          <w:color w:val="auto"/>
        </w:rPr>
        <w:t xml:space="preserve">centralized controller </w:t>
      </w:r>
      <w:r w:rsidRPr="00B30F59">
        <w:rPr>
          <w:color w:val="auto"/>
        </w:rPr>
        <w:t>is</w:t>
      </w:r>
      <w:r w:rsidR="00033E42" w:rsidRPr="00B30F59">
        <w:rPr>
          <w:color w:val="auto"/>
        </w:rPr>
        <w:t xml:space="preserve"> utilized to optimize the operation of the energy resources, while global coordination among the different distributed generation resources is achieved through distributed control </w:t>
      </w:r>
      <w:r w:rsidR="005F0007" w:rsidRPr="00B30F59">
        <w:rPr>
          <w:color w:val="auto"/>
        </w:rPr>
        <w:fldChar w:fldCharType="begin"/>
      </w:r>
      <w:r w:rsidR="005F0007" w:rsidRPr="00B30F59">
        <w:rPr>
          <w:color w:val="auto"/>
        </w:rPr>
        <w:instrText xml:space="preserve"> REF _Ref416866517 \r \h </w:instrText>
      </w:r>
      <w:r w:rsidR="005F0007" w:rsidRPr="00B30F59">
        <w:rPr>
          <w:color w:val="auto"/>
        </w:rPr>
      </w:r>
      <w:r w:rsidR="005F0007" w:rsidRPr="00B30F59">
        <w:rPr>
          <w:color w:val="auto"/>
        </w:rPr>
        <w:fldChar w:fldCharType="separate"/>
      </w:r>
      <w:r w:rsidR="00D44AE2">
        <w:rPr>
          <w:color w:val="auto"/>
        </w:rPr>
        <w:t>[118]</w:t>
      </w:r>
      <w:r w:rsidR="005F0007" w:rsidRPr="00B30F59">
        <w:rPr>
          <w:color w:val="auto"/>
        </w:rPr>
        <w:fldChar w:fldCharType="end"/>
      </w:r>
      <w:r w:rsidR="005F0007" w:rsidRPr="00B30F59">
        <w:rPr>
          <w:color w:val="auto"/>
        </w:rPr>
        <w:t xml:space="preserve">, </w:t>
      </w:r>
      <w:r w:rsidR="005F0007" w:rsidRPr="00B30F59">
        <w:rPr>
          <w:color w:val="auto"/>
        </w:rPr>
        <w:fldChar w:fldCharType="begin"/>
      </w:r>
      <w:r w:rsidR="005F0007" w:rsidRPr="00B30F59">
        <w:rPr>
          <w:color w:val="auto"/>
        </w:rPr>
        <w:instrText xml:space="preserve"> REF _Ref416957036 \r \h </w:instrText>
      </w:r>
      <w:r w:rsidR="005F0007" w:rsidRPr="00B30F59">
        <w:rPr>
          <w:color w:val="auto"/>
        </w:rPr>
      </w:r>
      <w:r w:rsidR="005F0007" w:rsidRPr="00B30F59">
        <w:rPr>
          <w:color w:val="auto"/>
        </w:rPr>
        <w:fldChar w:fldCharType="separate"/>
      </w:r>
      <w:r w:rsidR="00D44AE2">
        <w:rPr>
          <w:color w:val="auto"/>
        </w:rPr>
        <w:t>[131]</w:t>
      </w:r>
      <w:r w:rsidR="005F0007" w:rsidRPr="00B30F59">
        <w:rPr>
          <w:color w:val="auto"/>
        </w:rPr>
        <w:fldChar w:fldCharType="end"/>
      </w:r>
      <w:r w:rsidR="005F0007" w:rsidRPr="00B30F59">
        <w:rPr>
          <w:color w:val="auto"/>
        </w:rPr>
        <w:t>-</w:t>
      </w:r>
      <w:r w:rsidR="005F0007" w:rsidRPr="00B30F59">
        <w:rPr>
          <w:color w:val="auto"/>
        </w:rPr>
        <w:fldChar w:fldCharType="begin"/>
      </w:r>
      <w:r w:rsidR="005F0007" w:rsidRPr="00B30F59">
        <w:rPr>
          <w:color w:val="auto"/>
        </w:rPr>
        <w:instrText xml:space="preserve"> REF _Ref416957042 \r \h </w:instrText>
      </w:r>
      <w:r w:rsidR="005F0007" w:rsidRPr="00B30F59">
        <w:rPr>
          <w:color w:val="auto"/>
        </w:rPr>
      </w:r>
      <w:r w:rsidR="005F0007" w:rsidRPr="00B30F59">
        <w:rPr>
          <w:color w:val="auto"/>
        </w:rPr>
        <w:fldChar w:fldCharType="separate"/>
      </w:r>
      <w:r w:rsidR="00D44AE2">
        <w:rPr>
          <w:color w:val="auto"/>
        </w:rPr>
        <w:t>[132]</w:t>
      </w:r>
      <w:r w:rsidR="005F0007" w:rsidRPr="00B30F59">
        <w:rPr>
          <w:color w:val="auto"/>
        </w:rPr>
        <w:fldChar w:fldCharType="end"/>
      </w:r>
      <w:r w:rsidR="00033E42" w:rsidRPr="00B30F59">
        <w:rPr>
          <w:color w:val="auto"/>
        </w:rPr>
        <w:t>.</w:t>
      </w:r>
    </w:p>
    <w:p w14:paraId="460A97BF" w14:textId="77777777" w:rsidR="00004061" w:rsidRPr="00B30F59" w:rsidRDefault="00004061" w:rsidP="00AB3BE1">
      <w:pPr>
        <w:pStyle w:val="Heading2"/>
        <w:rPr>
          <w:color w:val="auto"/>
        </w:rPr>
      </w:pPr>
      <w:bookmarkStart w:id="82" w:name="_Toc448746482"/>
      <w:r w:rsidRPr="00B30F59">
        <w:rPr>
          <w:color w:val="auto"/>
        </w:rPr>
        <w:t>Problem Statement</w:t>
      </w:r>
      <w:bookmarkEnd w:id="82"/>
    </w:p>
    <w:p w14:paraId="67162CD1" w14:textId="243BB3C7" w:rsidR="004E7458" w:rsidRPr="00B30F59" w:rsidRDefault="004E7458" w:rsidP="007479C0">
      <w:pPr>
        <w:pStyle w:val="Body"/>
        <w:rPr>
          <w:color w:val="auto"/>
        </w:rPr>
      </w:pPr>
      <w:r w:rsidRPr="00B30F59">
        <w:rPr>
          <w:color w:val="auto"/>
        </w:rPr>
        <w:t xml:space="preserve">As discussed in previous sections, energy storage systems are of significant importance in advanced power systems for the purpose of meeting peak demands and for the improvement of </w:t>
      </w:r>
      <w:r w:rsidR="00C51061" w:rsidRPr="00B30F59">
        <w:rPr>
          <w:color w:val="auto"/>
        </w:rPr>
        <w:t>power reliability and</w:t>
      </w:r>
      <w:r w:rsidRPr="00B30F59">
        <w:rPr>
          <w:color w:val="auto"/>
        </w:rPr>
        <w:t xml:space="preserve"> efficiency.</w:t>
      </w:r>
      <w:r w:rsidR="00C51061" w:rsidRPr="00B30F59">
        <w:rPr>
          <w:color w:val="auto"/>
        </w:rPr>
        <w:t xml:space="preserve"> </w:t>
      </w:r>
      <w:r w:rsidRPr="00B30F59">
        <w:rPr>
          <w:color w:val="auto"/>
        </w:rPr>
        <w:t xml:space="preserve">Battery energy storages have been </w:t>
      </w:r>
      <w:r w:rsidRPr="00B30F59">
        <w:rPr>
          <w:color w:val="auto"/>
        </w:rPr>
        <w:lastRenderedPageBreak/>
        <w:t xml:space="preserve">utilized for many years for </w:t>
      </w:r>
      <w:r w:rsidR="00E366F0">
        <w:rPr>
          <w:color w:val="auto"/>
        </w:rPr>
        <w:t>different</w:t>
      </w:r>
      <w:r w:rsidRPr="00B30F59">
        <w:rPr>
          <w:color w:val="auto"/>
        </w:rPr>
        <w:t xml:space="preserve"> applications. However, the battery-based energy storage systems come with several challenges. Batteries are not able to handle the dynamic peak power demands efficiently and may result in a reduced life span. A typical solution to this problem is to increase the size of the battery bank. However, this could cause an increase in </w:t>
      </w:r>
      <w:r w:rsidR="00EC2BC9">
        <w:rPr>
          <w:color w:val="auto"/>
        </w:rPr>
        <w:t>total</w:t>
      </w:r>
      <w:r w:rsidRPr="00B30F59">
        <w:rPr>
          <w:color w:val="auto"/>
        </w:rPr>
        <w:t xml:space="preserve"> cost, thermal issues and imbalance</w:t>
      </w:r>
      <w:r w:rsidR="00F44E1C" w:rsidRPr="00B30F59">
        <w:rPr>
          <w:color w:val="auto"/>
        </w:rPr>
        <w:t>s</w:t>
      </w:r>
      <w:r w:rsidRPr="00B30F59">
        <w:rPr>
          <w:color w:val="auto"/>
        </w:rPr>
        <w:t xml:space="preserve"> </w:t>
      </w:r>
      <w:r w:rsidR="00F44E1C" w:rsidRPr="00B30F59">
        <w:rPr>
          <w:color w:val="auto"/>
        </w:rPr>
        <w:t>across</w:t>
      </w:r>
      <w:r w:rsidRPr="00B30F59">
        <w:rPr>
          <w:color w:val="auto"/>
        </w:rPr>
        <w:t xml:space="preserve"> battery cells. Compared </w:t>
      </w:r>
      <w:r w:rsidR="00F44E1C" w:rsidRPr="00B30F59">
        <w:rPr>
          <w:color w:val="auto"/>
        </w:rPr>
        <w:t>to</w:t>
      </w:r>
      <w:r w:rsidRPr="00B30F59">
        <w:rPr>
          <w:color w:val="auto"/>
        </w:rPr>
        <w:t xml:space="preserve"> batteries, ultracapacitors have a lower energy density</w:t>
      </w:r>
      <w:r w:rsidR="00EC2BC9">
        <w:rPr>
          <w:color w:val="auto"/>
        </w:rPr>
        <w:t>,</w:t>
      </w:r>
      <w:r w:rsidRPr="00B30F59">
        <w:rPr>
          <w:color w:val="auto"/>
        </w:rPr>
        <w:t xml:space="preserve"> but their power density is very high. Also, the transient response of ultracapacitors is very fast, their charging cycle</w:t>
      </w:r>
      <w:r w:rsidR="00F44E1C" w:rsidRPr="00B30F59">
        <w:rPr>
          <w:color w:val="auto"/>
        </w:rPr>
        <w:t>s are</w:t>
      </w:r>
      <w:r w:rsidRPr="00B30F59">
        <w:rPr>
          <w:color w:val="auto"/>
        </w:rPr>
        <w:t xml:space="preserve"> </w:t>
      </w:r>
      <w:r w:rsidR="00F44E1C" w:rsidRPr="00B30F59">
        <w:rPr>
          <w:color w:val="auto"/>
        </w:rPr>
        <w:t>over</w:t>
      </w:r>
      <w:r w:rsidRPr="00B30F59">
        <w:rPr>
          <w:color w:val="auto"/>
        </w:rPr>
        <w:t xml:space="preserve"> 100K cycles</w:t>
      </w:r>
      <w:r w:rsidR="00EC2BC9">
        <w:rPr>
          <w:color w:val="auto"/>
        </w:rPr>
        <w:t>,</w:t>
      </w:r>
      <w:r w:rsidRPr="00B30F59">
        <w:rPr>
          <w:color w:val="auto"/>
        </w:rPr>
        <w:t xml:space="preserve"> and they offer very high efficiency even during very fast charge and discharge situations. This dissertation proposes utilization of a battery-ultracapacitor hybrid storage system</w:t>
      </w:r>
      <w:r w:rsidR="00EC2BC9">
        <w:rPr>
          <w:color w:val="auto"/>
        </w:rPr>
        <w:t>,</w:t>
      </w:r>
      <w:r w:rsidRPr="00B30F59">
        <w:rPr>
          <w:color w:val="auto"/>
        </w:rPr>
        <w:t xml:space="preserve"> as a storage device with high power and energy capability</w:t>
      </w:r>
      <w:r w:rsidR="00EC2BC9">
        <w:rPr>
          <w:color w:val="auto"/>
        </w:rPr>
        <w:t>,</w:t>
      </w:r>
      <w:r w:rsidRPr="00B30F59">
        <w:rPr>
          <w:color w:val="auto"/>
        </w:rPr>
        <w:t xml:space="preserve"> to improve the overall performance of the system. </w:t>
      </w:r>
    </w:p>
    <w:p w14:paraId="58C24895" w14:textId="506A5127" w:rsidR="004E7458" w:rsidRPr="00B30F59" w:rsidRDefault="004E7458" w:rsidP="00E366F0">
      <w:pPr>
        <w:pStyle w:val="Body"/>
        <w:rPr>
          <w:color w:val="auto"/>
        </w:rPr>
      </w:pPr>
      <w:r w:rsidRPr="00B30F59">
        <w:rPr>
          <w:color w:val="auto"/>
        </w:rPr>
        <w:t xml:space="preserve">Hybrid energy storage can provide viable solutions for </w:t>
      </w:r>
      <w:r w:rsidR="00F44E1C" w:rsidRPr="00B30F59">
        <w:rPr>
          <w:color w:val="auto"/>
        </w:rPr>
        <w:t>increased</w:t>
      </w:r>
      <w:r w:rsidRPr="00B30F59">
        <w:rPr>
          <w:color w:val="auto"/>
        </w:rPr>
        <w:t xml:space="preserve"> efficiency, improved power quality and reliability issues in</w:t>
      </w:r>
      <w:r w:rsidR="00436185">
        <w:rPr>
          <w:color w:val="auto"/>
        </w:rPr>
        <w:t xml:space="preserve"> AC/DC </w:t>
      </w:r>
      <w:r w:rsidRPr="00B30F59">
        <w:rPr>
          <w:color w:val="auto"/>
        </w:rPr>
        <w:t>power systems</w:t>
      </w:r>
      <w:r w:rsidR="00E366F0">
        <w:rPr>
          <w:color w:val="auto"/>
        </w:rPr>
        <w:t>,</w:t>
      </w:r>
      <w:r w:rsidRPr="00B30F59">
        <w:rPr>
          <w:color w:val="auto"/>
        </w:rPr>
        <w:t xml:space="preserve"> including power grids with considerable penetration of renewable energy. It is also </w:t>
      </w:r>
      <w:r w:rsidR="0089256A" w:rsidRPr="00B30F59">
        <w:rPr>
          <w:color w:val="auto"/>
        </w:rPr>
        <w:t xml:space="preserve">very practical </w:t>
      </w:r>
      <w:r w:rsidRPr="00B30F59">
        <w:rPr>
          <w:color w:val="auto"/>
        </w:rPr>
        <w:t>for shipboard power systems, aircraft powertrains, electric vehicles</w:t>
      </w:r>
      <w:r w:rsidR="00EC2BC9">
        <w:rPr>
          <w:color w:val="auto"/>
        </w:rPr>
        <w:t>,</w:t>
      </w:r>
      <w:r w:rsidRPr="00B30F59">
        <w:rPr>
          <w:color w:val="auto"/>
        </w:rPr>
        <w:t xml:space="preserve"> and hybrid electric vehicles. However, there are many issues with the hybrid energy storage implementation. A power system with hybrid energy storage should be designed and controlled properly to maintain </w:t>
      </w:r>
      <w:r w:rsidR="00410D51">
        <w:rPr>
          <w:color w:val="auto"/>
        </w:rPr>
        <w:t>the</w:t>
      </w:r>
      <w:r w:rsidRPr="00B30F59">
        <w:rPr>
          <w:color w:val="auto"/>
        </w:rPr>
        <w:t xml:space="preserve"> balance between </w:t>
      </w:r>
      <w:r w:rsidR="00F44E1C" w:rsidRPr="00B30F59">
        <w:rPr>
          <w:color w:val="auto"/>
        </w:rPr>
        <w:t xml:space="preserve">the </w:t>
      </w:r>
      <w:r w:rsidRPr="00B30F59">
        <w:rPr>
          <w:color w:val="auto"/>
        </w:rPr>
        <w:t>state of charge of</w:t>
      </w:r>
      <w:r w:rsidR="00F44E1C" w:rsidRPr="00B30F59">
        <w:rPr>
          <w:color w:val="auto"/>
        </w:rPr>
        <w:t xml:space="preserve"> the</w:t>
      </w:r>
      <w:r w:rsidRPr="00B30F59">
        <w:rPr>
          <w:color w:val="auto"/>
        </w:rPr>
        <w:t xml:space="preserve"> battery </w:t>
      </w:r>
      <w:r w:rsidR="00F44E1C" w:rsidRPr="00B30F59">
        <w:rPr>
          <w:color w:val="auto"/>
        </w:rPr>
        <w:t xml:space="preserve">storage </w:t>
      </w:r>
      <w:r w:rsidRPr="00B30F59">
        <w:rPr>
          <w:color w:val="auto"/>
        </w:rPr>
        <w:t>and ultracapacitor</w:t>
      </w:r>
      <w:r w:rsidR="00EA6B6F">
        <w:rPr>
          <w:color w:val="auto"/>
        </w:rPr>
        <w:t>,</w:t>
      </w:r>
      <w:r w:rsidRPr="00B30F59">
        <w:rPr>
          <w:color w:val="auto"/>
        </w:rPr>
        <w:t xml:space="preserve"> while minimizing the system</w:t>
      </w:r>
      <w:r w:rsidR="00F44E1C" w:rsidRPr="00B30F59">
        <w:rPr>
          <w:color w:val="auto"/>
        </w:rPr>
        <w:t>’s</w:t>
      </w:r>
      <w:r w:rsidRPr="00B30F59">
        <w:rPr>
          <w:color w:val="auto"/>
        </w:rPr>
        <w:t xml:space="preserve"> power losses.</w:t>
      </w:r>
      <w:r w:rsidR="009430E4" w:rsidRPr="00B30F59">
        <w:rPr>
          <w:color w:val="auto"/>
        </w:rPr>
        <w:t xml:space="preserve"> </w:t>
      </w:r>
      <w:r w:rsidRPr="00B30F59">
        <w:rPr>
          <w:color w:val="auto"/>
        </w:rPr>
        <w:t>Moreover, depending on the application and the required power of the system, the storage devices should be sized so that the total cost and the energy consumption</w:t>
      </w:r>
      <w:r w:rsidR="000F0110" w:rsidRPr="00B30F59">
        <w:rPr>
          <w:color w:val="auto"/>
        </w:rPr>
        <w:t xml:space="preserve"> of the system</w:t>
      </w:r>
      <w:r w:rsidR="00E366F0">
        <w:rPr>
          <w:color w:val="auto"/>
        </w:rPr>
        <w:t xml:space="preserve"> are reduced</w:t>
      </w:r>
      <w:r w:rsidRPr="00B30F59">
        <w:rPr>
          <w:color w:val="auto"/>
        </w:rPr>
        <w:t xml:space="preserve">. </w:t>
      </w:r>
      <w:r w:rsidR="000F0110" w:rsidRPr="00B30F59">
        <w:rPr>
          <w:color w:val="auto"/>
        </w:rPr>
        <w:t>Currently</w:t>
      </w:r>
      <w:r w:rsidRPr="00B30F59">
        <w:rPr>
          <w:color w:val="auto"/>
        </w:rPr>
        <w:t>, issues related to the hybrid</w:t>
      </w:r>
      <w:r w:rsidR="00D56FF2">
        <w:rPr>
          <w:color w:val="auto"/>
        </w:rPr>
        <w:t xml:space="preserve"> DC </w:t>
      </w:r>
      <w:r w:rsidRPr="00B30F59">
        <w:rPr>
          <w:color w:val="auto"/>
        </w:rPr>
        <w:t>power system</w:t>
      </w:r>
      <w:r w:rsidR="00ED1581">
        <w:rPr>
          <w:color w:val="auto"/>
        </w:rPr>
        <w:t>, such as</w:t>
      </w:r>
      <w:r w:rsidRPr="00B30F59">
        <w:rPr>
          <w:color w:val="auto"/>
        </w:rPr>
        <w:t xml:space="preserve"> system configuration, energy </w:t>
      </w:r>
      <w:r w:rsidRPr="00B30F59">
        <w:rPr>
          <w:color w:val="auto"/>
        </w:rPr>
        <w:lastRenderedPageBreak/>
        <w:t>management and real-time control</w:t>
      </w:r>
      <w:r w:rsidR="00ED1581">
        <w:rPr>
          <w:color w:val="auto"/>
        </w:rPr>
        <w:t>,</w:t>
      </w:r>
      <w:r w:rsidRPr="00B30F59">
        <w:rPr>
          <w:color w:val="auto"/>
        </w:rPr>
        <w:t xml:space="preserve"> as well as the system efficiency for </w:t>
      </w:r>
      <w:r w:rsidR="00ED1581">
        <w:rPr>
          <w:color w:val="auto"/>
        </w:rPr>
        <w:t>different</w:t>
      </w:r>
      <w:r w:rsidRPr="00B30F59">
        <w:rPr>
          <w:color w:val="auto"/>
        </w:rPr>
        <w:t xml:space="preserve"> loading schemes</w:t>
      </w:r>
      <w:r w:rsidR="00E366F0">
        <w:rPr>
          <w:color w:val="auto"/>
        </w:rPr>
        <w:t>,</w:t>
      </w:r>
      <w:r w:rsidRPr="00B30F59">
        <w:rPr>
          <w:color w:val="auto"/>
        </w:rPr>
        <w:t xml:space="preserve"> are still an open problem.</w:t>
      </w:r>
    </w:p>
    <w:p w14:paraId="3067633B" w14:textId="7C049A86" w:rsidR="004E7458" w:rsidRPr="00B30F59" w:rsidRDefault="004E7458" w:rsidP="00ED1581">
      <w:pPr>
        <w:pStyle w:val="Body"/>
        <w:rPr>
          <w:color w:val="auto"/>
        </w:rPr>
      </w:pPr>
      <w:r w:rsidRPr="00B30F59">
        <w:rPr>
          <w:color w:val="auto"/>
        </w:rPr>
        <w:t>The importance of the</w:t>
      </w:r>
      <w:r w:rsidR="00D56FF2">
        <w:rPr>
          <w:color w:val="auto"/>
        </w:rPr>
        <w:t xml:space="preserve"> DC </w:t>
      </w:r>
      <w:r w:rsidRPr="00B30F59">
        <w:rPr>
          <w:color w:val="auto"/>
        </w:rPr>
        <w:t>power system is not only because of the fact that most of the renewable energy sources</w:t>
      </w:r>
      <w:r w:rsidR="00EC09EF">
        <w:rPr>
          <w:color w:val="auto"/>
        </w:rPr>
        <w:t>,</w:t>
      </w:r>
      <w:r w:rsidRPr="00B30F59">
        <w:rPr>
          <w:color w:val="auto"/>
        </w:rPr>
        <w:t xml:space="preserve"> such as solar </w:t>
      </w:r>
      <w:r w:rsidR="000F0110" w:rsidRPr="00B30F59">
        <w:rPr>
          <w:color w:val="auto"/>
        </w:rPr>
        <w:t xml:space="preserve">energy </w:t>
      </w:r>
      <w:r w:rsidRPr="00B30F59">
        <w:rPr>
          <w:color w:val="auto"/>
        </w:rPr>
        <w:t>and fuel cell</w:t>
      </w:r>
      <w:r w:rsidR="000F0110" w:rsidRPr="00B30F59">
        <w:rPr>
          <w:color w:val="auto"/>
        </w:rPr>
        <w:t>s</w:t>
      </w:r>
      <w:r w:rsidR="00EC09EF">
        <w:rPr>
          <w:color w:val="auto"/>
        </w:rPr>
        <w:t>,</w:t>
      </w:r>
      <w:r w:rsidRPr="00B30F59">
        <w:rPr>
          <w:color w:val="auto"/>
        </w:rPr>
        <w:t xml:space="preserve"> have a</w:t>
      </w:r>
      <w:r w:rsidR="00D56FF2">
        <w:rPr>
          <w:color w:val="auto"/>
        </w:rPr>
        <w:t xml:space="preserve"> DC </w:t>
      </w:r>
      <w:r w:rsidRPr="00B30F59">
        <w:rPr>
          <w:color w:val="auto"/>
        </w:rPr>
        <w:t>output</w:t>
      </w:r>
      <w:r w:rsidR="00EA2AE8">
        <w:rPr>
          <w:color w:val="auto"/>
        </w:rPr>
        <w:t>,</w:t>
      </w:r>
      <w:r w:rsidRPr="00B30F59">
        <w:rPr>
          <w:color w:val="auto"/>
        </w:rPr>
        <w:t xml:space="preserve"> but also because implementation</w:t>
      </w:r>
      <w:r w:rsidR="00E366F0">
        <w:rPr>
          <w:color w:val="auto"/>
        </w:rPr>
        <w:t>s</w:t>
      </w:r>
      <w:r w:rsidRPr="00B30F59">
        <w:rPr>
          <w:color w:val="auto"/>
        </w:rPr>
        <w:t xml:space="preserve"> of energy storage systems are easier and more efficient in</w:t>
      </w:r>
      <w:r w:rsidR="00D56FF2">
        <w:rPr>
          <w:color w:val="auto"/>
        </w:rPr>
        <w:t xml:space="preserve"> DC </w:t>
      </w:r>
      <w:r w:rsidRPr="00B30F59">
        <w:rPr>
          <w:color w:val="auto"/>
        </w:rPr>
        <w:t>power systems. Moreover, the recent advancement of power electronic converters</w:t>
      </w:r>
      <w:r w:rsidR="000F0110" w:rsidRPr="00B30F59">
        <w:rPr>
          <w:color w:val="auto"/>
        </w:rPr>
        <w:t xml:space="preserve"> has</w:t>
      </w:r>
      <w:r w:rsidRPr="00B30F59">
        <w:rPr>
          <w:color w:val="auto"/>
        </w:rPr>
        <w:t xml:space="preserve"> made power regulation in</w:t>
      </w:r>
      <w:r w:rsidR="00D56FF2">
        <w:rPr>
          <w:color w:val="auto"/>
        </w:rPr>
        <w:t xml:space="preserve"> DC </w:t>
      </w:r>
      <w:r w:rsidRPr="00B30F59">
        <w:rPr>
          <w:color w:val="auto"/>
        </w:rPr>
        <w:t xml:space="preserve">architectures more efficient and effective. This dissertation is aimed </w:t>
      </w:r>
      <w:r w:rsidR="000F0110" w:rsidRPr="00B30F59">
        <w:rPr>
          <w:color w:val="auto"/>
        </w:rPr>
        <w:t xml:space="preserve">at </w:t>
      </w:r>
      <w:r w:rsidRPr="00B30F59">
        <w:rPr>
          <w:color w:val="auto"/>
        </w:rPr>
        <w:t>develop</w:t>
      </w:r>
      <w:r w:rsidR="000F0110" w:rsidRPr="00B30F59">
        <w:rPr>
          <w:color w:val="auto"/>
        </w:rPr>
        <w:t xml:space="preserve">ing and verifying </w:t>
      </w:r>
      <w:r w:rsidRPr="00B30F59">
        <w:rPr>
          <w:color w:val="auto"/>
        </w:rPr>
        <w:t>new techniques for hybrid</w:t>
      </w:r>
      <w:r w:rsidR="00D56FF2">
        <w:rPr>
          <w:color w:val="auto"/>
        </w:rPr>
        <w:t xml:space="preserve"> DC </w:t>
      </w:r>
      <w:r w:rsidRPr="00B30F59">
        <w:rPr>
          <w:color w:val="auto"/>
        </w:rPr>
        <w:t>power system design and its real-time control to provide a power system with self-diagnosing, self-healing, and self-reconﬁguring</w:t>
      </w:r>
      <w:r w:rsidR="0089256A" w:rsidRPr="00B30F59">
        <w:rPr>
          <w:color w:val="auto"/>
        </w:rPr>
        <w:t xml:space="preserve"> capabilities</w:t>
      </w:r>
      <w:r w:rsidRPr="00B30F59">
        <w:rPr>
          <w:color w:val="auto"/>
        </w:rPr>
        <w:t>.</w:t>
      </w:r>
    </w:p>
    <w:p w14:paraId="3EF4C8CE" w14:textId="76481A74" w:rsidR="004E7458" w:rsidRPr="00B30F59" w:rsidRDefault="004E7458" w:rsidP="00C0533E">
      <w:pPr>
        <w:pStyle w:val="Body"/>
        <w:rPr>
          <w:color w:val="auto"/>
        </w:rPr>
      </w:pPr>
      <w:r w:rsidRPr="00B30F59">
        <w:rPr>
          <w:color w:val="auto"/>
        </w:rPr>
        <w:t xml:space="preserve">A power system with self-diagnosing and self-healing capabilities is able to prevent unplanned outages and abnormalities through better prediction, analysis and control. Such a system should have an accurate fault detection capability to prevent spreading of the disturbances to other healthy parts of the power system. </w:t>
      </w:r>
      <w:r w:rsidR="00C0533E" w:rsidRPr="00B30F59">
        <w:rPr>
          <w:color w:val="auto"/>
        </w:rPr>
        <w:t>The s</w:t>
      </w:r>
      <w:r w:rsidRPr="00B30F59">
        <w:rPr>
          <w:color w:val="auto"/>
        </w:rPr>
        <w:t xml:space="preserve">elf-reconﬁguring capability of the system also requires a proper design and coordination of the switching devices to enable fast transition from fault condition to a new safe operation. </w:t>
      </w:r>
    </w:p>
    <w:p w14:paraId="39E0F304" w14:textId="0C40F16B" w:rsidR="00004061" w:rsidRPr="00B30F59" w:rsidRDefault="004E7458" w:rsidP="0005611A">
      <w:pPr>
        <w:pStyle w:val="Body"/>
        <w:rPr>
          <w:color w:val="auto"/>
        </w:rPr>
      </w:pPr>
      <w:r w:rsidRPr="00B30F59">
        <w:rPr>
          <w:color w:val="auto"/>
        </w:rPr>
        <w:t>One of the important aspects of dynamic and transient study in power system is the modeling of components</w:t>
      </w:r>
      <w:r w:rsidR="00ED1581">
        <w:rPr>
          <w:color w:val="auto"/>
        </w:rPr>
        <w:t>,</w:t>
      </w:r>
      <w:r w:rsidR="0089256A" w:rsidRPr="00B30F59">
        <w:rPr>
          <w:color w:val="auto"/>
        </w:rPr>
        <w:t xml:space="preserve"> </w:t>
      </w:r>
      <w:r w:rsidR="00ED1581">
        <w:rPr>
          <w:color w:val="auto"/>
        </w:rPr>
        <w:t>such as</w:t>
      </w:r>
      <w:r w:rsidR="0089256A" w:rsidRPr="00B30F59">
        <w:rPr>
          <w:color w:val="auto"/>
        </w:rPr>
        <w:t xml:space="preserve"> </w:t>
      </w:r>
      <w:r w:rsidRPr="00B30F59">
        <w:rPr>
          <w:color w:val="auto"/>
        </w:rPr>
        <w:t>power resources, energy storage</w:t>
      </w:r>
      <w:r w:rsidR="0005611A">
        <w:rPr>
          <w:color w:val="auto"/>
        </w:rPr>
        <w:t xml:space="preserve"> device</w:t>
      </w:r>
      <w:r w:rsidRPr="00B30F59">
        <w:rPr>
          <w:color w:val="auto"/>
        </w:rPr>
        <w:t xml:space="preserve">s, </w:t>
      </w:r>
      <w:r w:rsidR="0089256A" w:rsidRPr="00B30F59">
        <w:rPr>
          <w:color w:val="auto"/>
        </w:rPr>
        <w:t xml:space="preserve">power converters, </w:t>
      </w:r>
      <w:r w:rsidRPr="00B30F59">
        <w:rPr>
          <w:color w:val="auto"/>
        </w:rPr>
        <w:t>cable</w:t>
      </w:r>
      <w:r w:rsidR="0089256A" w:rsidRPr="00B30F59">
        <w:rPr>
          <w:color w:val="auto"/>
        </w:rPr>
        <w:t>s</w:t>
      </w:r>
      <w:r w:rsidRPr="00B30F59">
        <w:rPr>
          <w:color w:val="auto"/>
        </w:rPr>
        <w:t xml:space="preserve"> and loads. Since testing various techniques in </w:t>
      </w:r>
      <w:r w:rsidR="0005611A">
        <w:rPr>
          <w:color w:val="auto"/>
        </w:rPr>
        <w:t xml:space="preserve">an </w:t>
      </w:r>
      <w:r w:rsidRPr="00B30F59">
        <w:rPr>
          <w:color w:val="auto"/>
        </w:rPr>
        <w:t xml:space="preserve">actual power </w:t>
      </w:r>
      <w:r w:rsidR="00C0533E" w:rsidRPr="00B30F59">
        <w:rPr>
          <w:color w:val="auto"/>
        </w:rPr>
        <w:t>system</w:t>
      </w:r>
      <w:r w:rsidRPr="00B30F59">
        <w:rPr>
          <w:color w:val="auto"/>
        </w:rPr>
        <w:t xml:space="preserve"> </w:t>
      </w:r>
      <w:r w:rsidR="0005611A">
        <w:rPr>
          <w:color w:val="auto"/>
        </w:rPr>
        <w:t>is</w:t>
      </w:r>
      <w:r w:rsidRPr="00B30F59">
        <w:rPr>
          <w:color w:val="auto"/>
        </w:rPr>
        <w:t xml:space="preserve"> cost prohibitive, </w:t>
      </w:r>
      <w:r w:rsidR="0089256A" w:rsidRPr="00B30F59">
        <w:rPr>
          <w:color w:val="auto"/>
        </w:rPr>
        <w:t xml:space="preserve">utilization of a </w:t>
      </w:r>
      <w:r w:rsidRPr="00B30F59">
        <w:rPr>
          <w:color w:val="auto"/>
        </w:rPr>
        <w:t>virtual test</w:t>
      </w:r>
      <w:r w:rsidR="0089256A" w:rsidRPr="00B30F59">
        <w:rPr>
          <w:color w:val="auto"/>
        </w:rPr>
        <w:t>-</w:t>
      </w:r>
      <w:r w:rsidR="001B526E" w:rsidRPr="00B30F59">
        <w:rPr>
          <w:color w:val="auto"/>
        </w:rPr>
        <w:t xml:space="preserve">bed </w:t>
      </w:r>
      <w:r w:rsidRPr="00B30F59">
        <w:rPr>
          <w:color w:val="auto"/>
        </w:rPr>
        <w:t>with a high level of precision</w:t>
      </w:r>
      <w:r w:rsidR="0089256A" w:rsidRPr="00B30F59">
        <w:rPr>
          <w:color w:val="auto"/>
        </w:rPr>
        <w:t xml:space="preserve"> is </w:t>
      </w:r>
      <w:r w:rsidR="00ED1581">
        <w:rPr>
          <w:color w:val="auto"/>
        </w:rPr>
        <w:t xml:space="preserve">very useful. The </w:t>
      </w:r>
      <w:r w:rsidR="00ED1581" w:rsidRPr="00B30F59">
        <w:rPr>
          <w:color w:val="auto"/>
        </w:rPr>
        <w:t>virtual test-bed</w:t>
      </w:r>
      <w:r w:rsidR="00ED1581">
        <w:rPr>
          <w:color w:val="auto"/>
        </w:rPr>
        <w:t xml:space="preserve"> model can be used</w:t>
      </w:r>
      <w:r w:rsidR="00C0533E" w:rsidRPr="00B30F59">
        <w:rPr>
          <w:color w:val="auto"/>
        </w:rPr>
        <w:t xml:space="preserve"> </w:t>
      </w:r>
      <w:r w:rsidR="001B526E" w:rsidRPr="00B30F59">
        <w:rPr>
          <w:color w:val="auto"/>
        </w:rPr>
        <w:t>for</w:t>
      </w:r>
      <w:r w:rsidR="00ED1581">
        <w:rPr>
          <w:color w:val="auto"/>
        </w:rPr>
        <w:t xml:space="preserve"> various</w:t>
      </w:r>
      <w:r w:rsidR="001B526E" w:rsidRPr="00B30F59">
        <w:rPr>
          <w:color w:val="auto"/>
        </w:rPr>
        <w:t xml:space="preserve"> </w:t>
      </w:r>
      <w:r w:rsidR="00C0533E" w:rsidRPr="00B30F59">
        <w:rPr>
          <w:color w:val="auto"/>
        </w:rPr>
        <w:t>studies</w:t>
      </w:r>
      <w:r w:rsidR="0005611A">
        <w:rPr>
          <w:color w:val="auto"/>
        </w:rPr>
        <w:t>,</w:t>
      </w:r>
      <w:r w:rsidR="00C0533E" w:rsidRPr="00B30F59">
        <w:rPr>
          <w:color w:val="auto"/>
        </w:rPr>
        <w:t xml:space="preserve"> </w:t>
      </w:r>
      <w:r w:rsidR="00ED1581">
        <w:rPr>
          <w:color w:val="auto"/>
        </w:rPr>
        <w:t>such as</w:t>
      </w:r>
      <w:r w:rsidR="00C0533E" w:rsidRPr="00B30F59">
        <w:rPr>
          <w:color w:val="auto"/>
        </w:rPr>
        <w:t xml:space="preserve"> </w:t>
      </w:r>
      <w:r w:rsidR="001B526E" w:rsidRPr="00B30F59">
        <w:rPr>
          <w:color w:val="auto"/>
        </w:rPr>
        <w:t xml:space="preserve">power system </w:t>
      </w:r>
      <w:r w:rsidR="001B526E" w:rsidRPr="00B30F59">
        <w:rPr>
          <w:color w:val="auto"/>
        </w:rPr>
        <w:lastRenderedPageBreak/>
        <w:t xml:space="preserve">design, </w:t>
      </w:r>
      <w:r w:rsidRPr="00B30F59">
        <w:rPr>
          <w:color w:val="auto"/>
        </w:rPr>
        <w:t>control and energy management</w:t>
      </w:r>
      <w:r w:rsidR="00C0533E" w:rsidRPr="00B30F59">
        <w:rPr>
          <w:color w:val="auto"/>
        </w:rPr>
        <w:t>,</w:t>
      </w:r>
      <w:r w:rsidRPr="00B30F59">
        <w:rPr>
          <w:color w:val="auto"/>
        </w:rPr>
        <w:t xml:space="preserve"> </w:t>
      </w:r>
      <w:r w:rsidR="001B526E" w:rsidRPr="00B30F59">
        <w:rPr>
          <w:color w:val="auto"/>
        </w:rPr>
        <w:t>system optimization and protection scheme evaluation</w:t>
      </w:r>
      <w:r w:rsidRPr="00B30F59">
        <w:rPr>
          <w:color w:val="auto"/>
        </w:rPr>
        <w:t>.</w:t>
      </w:r>
    </w:p>
    <w:p w14:paraId="1F6C5D38" w14:textId="77777777" w:rsidR="00004061" w:rsidRPr="00B30F59" w:rsidRDefault="00004061" w:rsidP="00AB3BE1">
      <w:pPr>
        <w:pStyle w:val="Heading2"/>
        <w:rPr>
          <w:color w:val="auto"/>
        </w:rPr>
      </w:pPr>
      <w:bookmarkStart w:id="83" w:name="_Toc448746483"/>
      <w:r w:rsidRPr="00B30F59">
        <w:rPr>
          <w:color w:val="auto"/>
        </w:rPr>
        <w:t>Research Objective</w:t>
      </w:r>
      <w:bookmarkEnd w:id="83"/>
    </w:p>
    <w:p w14:paraId="278C0222" w14:textId="18691E84" w:rsidR="00097531" w:rsidRPr="00B30F59" w:rsidRDefault="00C0533E" w:rsidP="00390644">
      <w:pPr>
        <w:pStyle w:val="Body"/>
        <w:rPr>
          <w:color w:val="auto"/>
        </w:rPr>
      </w:pPr>
      <w:r w:rsidRPr="00B30F59">
        <w:rPr>
          <w:color w:val="auto"/>
        </w:rPr>
        <w:t>The h</w:t>
      </w:r>
      <w:r w:rsidR="00097531" w:rsidRPr="00B30F59">
        <w:rPr>
          <w:color w:val="auto"/>
        </w:rPr>
        <w:t xml:space="preserve">ybrid energy storage </w:t>
      </w:r>
      <w:r w:rsidR="008237F2" w:rsidRPr="00B30F59">
        <w:rPr>
          <w:color w:val="auto"/>
        </w:rPr>
        <w:t>system</w:t>
      </w:r>
      <w:r w:rsidR="00097531" w:rsidRPr="00B30F59">
        <w:rPr>
          <w:color w:val="auto"/>
        </w:rPr>
        <w:t xml:space="preserve"> is an effective solution to provide a reliable power with high efficiency in various power systems</w:t>
      </w:r>
      <w:r w:rsidR="00EC09EF">
        <w:rPr>
          <w:color w:val="auto"/>
        </w:rPr>
        <w:t>,</w:t>
      </w:r>
      <w:r w:rsidR="00097531" w:rsidRPr="00B30F59">
        <w:rPr>
          <w:color w:val="auto"/>
        </w:rPr>
        <w:t xml:space="preserve"> such as those in transportation, shipboard and spacecraft, as well as distribution systems involving sustainable energy sources. For these applications, </w:t>
      </w:r>
      <w:r w:rsidR="0005611A">
        <w:rPr>
          <w:color w:val="auto"/>
        </w:rPr>
        <w:t xml:space="preserve">the </w:t>
      </w:r>
      <w:r w:rsidR="00F33014" w:rsidRPr="00B30F59">
        <w:rPr>
          <w:color w:val="auto"/>
        </w:rPr>
        <w:t>supercapacitor</w:t>
      </w:r>
      <w:r w:rsidR="00097531" w:rsidRPr="00B30F59">
        <w:rPr>
          <w:color w:val="auto"/>
        </w:rPr>
        <w:t xml:space="preserve"> as </w:t>
      </w:r>
      <w:r w:rsidR="00390644">
        <w:rPr>
          <w:color w:val="auto"/>
        </w:rPr>
        <w:t xml:space="preserve">a </w:t>
      </w:r>
      <w:r w:rsidR="0065037A">
        <w:rPr>
          <w:color w:val="auto"/>
        </w:rPr>
        <w:t xml:space="preserve">high-power </w:t>
      </w:r>
      <w:r w:rsidR="00097531" w:rsidRPr="00B30F59">
        <w:rPr>
          <w:color w:val="auto"/>
        </w:rPr>
        <w:t>buffer device</w:t>
      </w:r>
      <w:r w:rsidR="0005611A">
        <w:rPr>
          <w:color w:val="auto"/>
        </w:rPr>
        <w:t>,</w:t>
      </w:r>
      <w:r w:rsidR="00097531" w:rsidRPr="00B30F59">
        <w:rPr>
          <w:color w:val="auto"/>
        </w:rPr>
        <w:t xml:space="preserve"> in combination with conventional electrochemical batteries</w:t>
      </w:r>
      <w:r w:rsidR="0005611A">
        <w:rPr>
          <w:color w:val="auto"/>
        </w:rPr>
        <w:t>,</w:t>
      </w:r>
      <w:r w:rsidR="00097531" w:rsidRPr="00B30F59">
        <w:rPr>
          <w:color w:val="auto"/>
        </w:rPr>
        <w:t xml:space="preserve"> can play a significant role in improvements of the power system efficiency, power quality and reliability. This dissertation </w:t>
      </w:r>
      <w:r w:rsidRPr="00B30F59">
        <w:rPr>
          <w:color w:val="auto"/>
        </w:rPr>
        <w:t>involves the</w:t>
      </w:r>
      <w:r w:rsidR="00097531" w:rsidRPr="00B30F59">
        <w:rPr>
          <w:color w:val="auto"/>
        </w:rPr>
        <w:t xml:space="preserve"> </w:t>
      </w:r>
      <w:r w:rsidR="008701E8" w:rsidRPr="00B30F59">
        <w:rPr>
          <w:color w:val="auto"/>
        </w:rPr>
        <w:t xml:space="preserve">development and experimental validation of </w:t>
      </w:r>
      <w:r w:rsidR="00097531" w:rsidRPr="00B30F59">
        <w:rPr>
          <w:color w:val="auto"/>
        </w:rPr>
        <w:t xml:space="preserve">various </w:t>
      </w:r>
      <w:r w:rsidR="00390644">
        <w:rPr>
          <w:color w:val="auto"/>
        </w:rPr>
        <w:t>techniques</w:t>
      </w:r>
      <w:r w:rsidR="008701E8" w:rsidRPr="00B30F59">
        <w:rPr>
          <w:color w:val="auto"/>
        </w:rPr>
        <w:t xml:space="preserve"> </w:t>
      </w:r>
      <w:r w:rsidR="00097531" w:rsidRPr="00B30F59">
        <w:rPr>
          <w:color w:val="auto"/>
        </w:rPr>
        <w:t>for hybrid energy storage utilization</w:t>
      </w:r>
      <w:r w:rsidR="008701E8" w:rsidRPr="00B30F59">
        <w:rPr>
          <w:color w:val="auto"/>
        </w:rPr>
        <w:t xml:space="preserve"> and its</w:t>
      </w:r>
      <w:r w:rsidR="00097531" w:rsidRPr="00B30F59">
        <w:rPr>
          <w:color w:val="auto"/>
        </w:rPr>
        <w:t xml:space="preserve"> real-time control and energy management </w:t>
      </w:r>
      <w:r w:rsidR="008701E8" w:rsidRPr="00B30F59">
        <w:rPr>
          <w:color w:val="auto"/>
        </w:rPr>
        <w:t>to enhance the performance of the system.</w:t>
      </w:r>
    </w:p>
    <w:p w14:paraId="0D564F01" w14:textId="01F85078" w:rsidR="004E7458" w:rsidRPr="00B30F59" w:rsidRDefault="00097531" w:rsidP="00097531">
      <w:pPr>
        <w:pStyle w:val="Body"/>
        <w:rPr>
          <w:color w:val="auto"/>
        </w:rPr>
      </w:pPr>
      <w:r w:rsidRPr="00B30F59">
        <w:rPr>
          <w:color w:val="auto"/>
        </w:rPr>
        <w:t>The main research objectives and contributions of this dissertation can be summarized as follows:</w:t>
      </w:r>
    </w:p>
    <w:p w14:paraId="4E547074" w14:textId="06F4E4D6" w:rsidR="00091D44" w:rsidRPr="00B30F59" w:rsidRDefault="00091D44" w:rsidP="0005611A">
      <w:pPr>
        <w:pStyle w:val="Body"/>
        <w:numPr>
          <w:ilvl w:val="0"/>
          <w:numId w:val="13"/>
        </w:numPr>
        <w:ind w:left="810"/>
        <w:rPr>
          <w:color w:val="auto"/>
        </w:rPr>
      </w:pPr>
      <w:r w:rsidRPr="00B30F59">
        <w:rPr>
          <w:color w:val="auto"/>
        </w:rPr>
        <w:t>To accurately design, model and implement a hybrid</w:t>
      </w:r>
      <w:r w:rsidR="00D56FF2">
        <w:rPr>
          <w:color w:val="auto"/>
        </w:rPr>
        <w:t xml:space="preserve"> DC </w:t>
      </w:r>
      <w:r w:rsidRPr="00B30F59">
        <w:rPr>
          <w:color w:val="auto"/>
        </w:rPr>
        <w:t>power system incorporating different energy storage technologies and various loading scheme at the Energy Systems Research Laboratory, Florida International University. The hybrid</w:t>
      </w:r>
      <w:r w:rsidR="00D56FF2">
        <w:rPr>
          <w:color w:val="auto"/>
        </w:rPr>
        <w:t xml:space="preserve"> DC </w:t>
      </w:r>
      <w:r w:rsidRPr="00B30F59">
        <w:rPr>
          <w:color w:val="auto"/>
        </w:rPr>
        <w:t xml:space="preserve">power system is </w:t>
      </w:r>
      <w:r w:rsidR="00C0533E" w:rsidRPr="00B30F59">
        <w:rPr>
          <w:color w:val="auto"/>
        </w:rPr>
        <w:t xml:space="preserve">a </w:t>
      </w:r>
      <w:r w:rsidRPr="00B30F59">
        <w:rPr>
          <w:color w:val="auto"/>
        </w:rPr>
        <w:t>hardware/software</w:t>
      </w:r>
      <w:r w:rsidR="0005611A">
        <w:rPr>
          <w:color w:val="auto"/>
        </w:rPr>
        <w:t>-</w:t>
      </w:r>
      <w:r w:rsidRPr="00B30F59">
        <w:rPr>
          <w:color w:val="auto"/>
        </w:rPr>
        <w:t xml:space="preserve">based setup with power generation and storage capability in a laboratory scale of up to 10-kW. This platform is actively connected to </w:t>
      </w:r>
      <w:r w:rsidR="00C0533E" w:rsidRPr="00B30F59">
        <w:rPr>
          <w:color w:val="auto"/>
        </w:rPr>
        <w:t xml:space="preserve">a </w:t>
      </w:r>
      <w:r w:rsidRPr="00B30F59">
        <w:rPr>
          <w:color w:val="auto"/>
        </w:rPr>
        <w:t>previously implemented 72-kW smart grid test-bed</w:t>
      </w:r>
      <w:r w:rsidR="008237F2" w:rsidRPr="00B30F59">
        <w:rPr>
          <w:color w:val="auto"/>
        </w:rPr>
        <w:t xml:space="preserve"> </w:t>
      </w:r>
      <w:r w:rsidR="008237F2" w:rsidRPr="00B30F59">
        <w:rPr>
          <w:color w:val="auto"/>
        </w:rPr>
        <w:fldChar w:fldCharType="begin"/>
      </w:r>
      <w:r w:rsidR="008237F2" w:rsidRPr="00B30F59">
        <w:rPr>
          <w:color w:val="auto"/>
        </w:rPr>
        <w:instrText xml:space="preserve"> REF _Ref417231182 \r \h </w:instrText>
      </w:r>
      <w:r w:rsidR="008237F2" w:rsidRPr="00B30F59">
        <w:rPr>
          <w:color w:val="auto"/>
        </w:rPr>
      </w:r>
      <w:r w:rsidR="008237F2" w:rsidRPr="00B30F59">
        <w:rPr>
          <w:color w:val="auto"/>
        </w:rPr>
        <w:fldChar w:fldCharType="separate"/>
      </w:r>
      <w:r w:rsidR="00D44AE2">
        <w:rPr>
          <w:color w:val="auto"/>
        </w:rPr>
        <w:t>[135]</w:t>
      </w:r>
      <w:r w:rsidR="008237F2" w:rsidRPr="00B30F59">
        <w:rPr>
          <w:color w:val="auto"/>
        </w:rPr>
        <w:fldChar w:fldCharType="end"/>
      </w:r>
      <w:r w:rsidR="008237F2" w:rsidRPr="00B30F59">
        <w:rPr>
          <w:color w:val="auto"/>
        </w:rPr>
        <w:t>-</w:t>
      </w:r>
      <w:r w:rsidR="008237F2" w:rsidRPr="00B30F59">
        <w:rPr>
          <w:color w:val="auto"/>
        </w:rPr>
        <w:fldChar w:fldCharType="begin"/>
      </w:r>
      <w:r w:rsidR="008237F2" w:rsidRPr="00B30F59">
        <w:rPr>
          <w:color w:val="auto"/>
        </w:rPr>
        <w:instrText xml:space="preserve"> REF _Ref417231190 \r \h </w:instrText>
      </w:r>
      <w:r w:rsidR="008237F2" w:rsidRPr="00B30F59">
        <w:rPr>
          <w:color w:val="auto"/>
        </w:rPr>
      </w:r>
      <w:r w:rsidR="008237F2" w:rsidRPr="00B30F59">
        <w:rPr>
          <w:color w:val="auto"/>
        </w:rPr>
        <w:fldChar w:fldCharType="separate"/>
      </w:r>
      <w:r w:rsidR="00D44AE2">
        <w:rPr>
          <w:color w:val="auto"/>
        </w:rPr>
        <w:t>[136]</w:t>
      </w:r>
      <w:r w:rsidR="008237F2" w:rsidRPr="00B30F59">
        <w:rPr>
          <w:color w:val="auto"/>
        </w:rPr>
        <w:fldChar w:fldCharType="end"/>
      </w:r>
      <w:r w:rsidRPr="00B30F59">
        <w:rPr>
          <w:color w:val="auto"/>
        </w:rPr>
        <w:t>. The developed system includes implementation</w:t>
      </w:r>
      <w:r w:rsidR="00C0533E" w:rsidRPr="00B30F59">
        <w:rPr>
          <w:color w:val="auto"/>
        </w:rPr>
        <w:t>s</w:t>
      </w:r>
      <w:r w:rsidRPr="00B30F59">
        <w:rPr>
          <w:color w:val="auto"/>
        </w:rPr>
        <w:t xml:space="preserve"> of control strategies with monitoring capability for all parameters of the interconnected </w:t>
      </w:r>
      <w:r w:rsidRPr="00B30F59">
        <w:rPr>
          <w:color w:val="auto"/>
        </w:rPr>
        <w:lastRenderedPageBreak/>
        <w:t xml:space="preserve">components. </w:t>
      </w:r>
      <w:r w:rsidR="008701E8" w:rsidRPr="00B30F59">
        <w:rPr>
          <w:color w:val="auto"/>
        </w:rPr>
        <w:t>Also, i</w:t>
      </w:r>
      <w:r w:rsidRPr="00B30F59">
        <w:rPr>
          <w:color w:val="auto"/>
        </w:rPr>
        <w:t>mplementation of a real-time data analysis system</w:t>
      </w:r>
      <w:r w:rsidR="00390644">
        <w:rPr>
          <w:color w:val="auto"/>
        </w:rPr>
        <w:t>,</w:t>
      </w:r>
      <w:r w:rsidRPr="00B30F59">
        <w:rPr>
          <w:color w:val="auto"/>
        </w:rPr>
        <w:t xml:space="preserve"> as a powerful to</w:t>
      </w:r>
      <w:r w:rsidR="0005611A">
        <w:rPr>
          <w:color w:val="auto"/>
        </w:rPr>
        <w:t>o</w:t>
      </w:r>
      <w:r w:rsidRPr="00B30F59">
        <w:rPr>
          <w:color w:val="auto"/>
        </w:rPr>
        <w:t>l, enable</w:t>
      </w:r>
      <w:r w:rsidR="00C0533E" w:rsidRPr="00B30F59">
        <w:rPr>
          <w:color w:val="auto"/>
        </w:rPr>
        <w:t xml:space="preserve">s the </w:t>
      </w:r>
      <w:r w:rsidRPr="00B30F59">
        <w:rPr>
          <w:color w:val="auto"/>
        </w:rPr>
        <w:t>investigation of many challenging aspects of a hybrid power system</w:t>
      </w:r>
      <w:r w:rsidR="0005611A">
        <w:rPr>
          <w:color w:val="auto"/>
        </w:rPr>
        <w:t>,</w:t>
      </w:r>
      <w:r w:rsidR="00390644">
        <w:rPr>
          <w:color w:val="auto"/>
        </w:rPr>
        <w:t xml:space="preserve"> </w:t>
      </w:r>
      <w:r w:rsidR="00C0533E" w:rsidRPr="00B30F59">
        <w:rPr>
          <w:color w:val="auto"/>
        </w:rPr>
        <w:t>which</w:t>
      </w:r>
      <w:r w:rsidRPr="00B30F59">
        <w:rPr>
          <w:color w:val="auto"/>
        </w:rPr>
        <w:t xml:space="preserve"> includes system efficiency, voltage profile, current harmonics, power fluctuation and frequency variation</w:t>
      </w:r>
      <w:r w:rsidR="0005611A">
        <w:rPr>
          <w:color w:val="auto"/>
        </w:rPr>
        <w:t>,</w:t>
      </w:r>
      <w:r w:rsidRPr="00B30F59">
        <w:rPr>
          <w:color w:val="auto"/>
        </w:rPr>
        <w:t xml:space="preserve"> as well as system reliability. </w:t>
      </w:r>
    </w:p>
    <w:p w14:paraId="186AF426" w14:textId="6BEF64B7" w:rsidR="00091D44" w:rsidRPr="00B30F59" w:rsidRDefault="00091D44" w:rsidP="008A2A5D">
      <w:pPr>
        <w:pStyle w:val="Body"/>
        <w:numPr>
          <w:ilvl w:val="0"/>
          <w:numId w:val="13"/>
        </w:numPr>
        <w:ind w:left="810"/>
        <w:rPr>
          <w:color w:val="auto"/>
        </w:rPr>
      </w:pPr>
      <w:r w:rsidRPr="00B30F59">
        <w:rPr>
          <w:color w:val="auto"/>
        </w:rPr>
        <w:t xml:space="preserve">To develop and experimentally evaluate an advanced energy control technique to reduce </w:t>
      </w:r>
      <w:r w:rsidR="00C0533E" w:rsidRPr="00B30F59">
        <w:rPr>
          <w:color w:val="auto"/>
        </w:rPr>
        <w:t xml:space="preserve">the </w:t>
      </w:r>
      <w:r w:rsidRPr="00B30F59">
        <w:rPr>
          <w:color w:val="auto"/>
        </w:rPr>
        <w:t>adverse effects of pulsed power loads on the power system. The developed method should be able to properly coordinate power sharing between d</w:t>
      </w:r>
      <w:r w:rsidR="00096DBE" w:rsidRPr="00B30F59">
        <w:rPr>
          <w:color w:val="auto"/>
        </w:rPr>
        <w:t>if</w:t>
      </w:r>
      <w:r w:rsidRPr="00B30F59">
        <w:rPr>
          <w:color w:val="auto"/>
        </w:rPr>
        <w:t>ferent energy sources and the available energy storage</w:t>
      </w:r>
      <w:r w:rsidR="008701E8" w:rsidRPr="00B30F59">
        <w:rPr>
          <w:color w:val="auto"/>
        </w:rPr>
        <w:t xml:space="preserve"> </w:t>
      </w:r>
      <w:r w:rsidR="00096DBE" w:rsidRPr="00B30F59">
        <w:rPr>
          <w:color w:val="auto"/>
        </w:rPr>
        <w:t>devices</w:t>
      </w:r>
      <w:r w:rsidRPr="00B30F59">
        <w:rPr>
          <w:color w:val="auto"/>
        </w:rPr>
        <w:t xml:space="preserve"> based on the</w:t>
      </w:r>
      <w:r w:rsidR="00096DBE" w:rsidRPr="00B30F59">
        <w:rPr>
          <w:color w:val="auto"/>
        </w:rPr>
        <w:t>ir</w:t>
      </w:r>
      <w:r w:rsidRPr="00B30F59">
        <w:rPr>
          <w:color w:val="auto"/>
        </w:rPr>
        <w:t xml:space="preserve"> inherent characteristics. </w:t>
      </w:r>
      <w:r w:rsidR="00C0533E" w:rsidRPr="00B30F59">
        <w:rPr>
          <w:color w:val="auto"/>
        </w:rPr>
        <w:t>C</w:t>
      </w:r>
      <w:r w:rsidRPr="00B30F59">
        <w:rPr>
          <w:color w:val="auto"/>
        </w:rPr>
        <w:t xml:space="preserve">haracteristics that should be considered are power-energy capabilities, maximum current limitation, operating voltage threshold, </w:t>
      </w:r>
      <w:r w:rsidR="00C065C1">
        <w:rPr>
          <w:color w:val="auto"/>
        </w:rPr>
        <w:t>power loss</w:t>
      </w:r>
      <w:r w:rsidRPr="00B30F59">
        <w:rPr>
          <w:color w:val="auto"/>
        </w:rPr>
        <w:t>, thermal limitation and cyclic life time</w:t>
      </w:r>
      <w:r w:rsidR="00D70252">
        <w:rPr>
          <w:color w:val="auto"/>
        </w:rPr>
        <w:t>,</w:t>
      </w:r>
      <w:r w:rsidRPr="00B30F59">
        <w:rPr>
          <w:color w:val="auto"/>
        </w:rPr>
        <w:t xml:space="preserve"> as well as energy cost of the energy devices. </w:t>
      </w:r>
      <w:r w:rsidR="00533F1E" w:rsidRPr="00B30F59">
        <w:rPr>
          <w:color w:val="auto"/>
        </w:rPr>
        <w:t>Also, t</w:t>
      </w:r>
      <w:r w:rsidRPr="00B30F59">
        <w:rPr>
          <w:color w:val="auto"/>
        </w:rPr>
        <w:t>he adverse effects of the pulse load that need to be fully mitigated are voltage drop</w:t>
      </w:r>
      <w:r w:rsidR="00C065C1">
        <w:rPr>
          <w:color w:val="auto"/>
        </w:rPr>
        <w:t xml:space="preserve"> of the</w:t>
      </w:r>
      <w:r w:rsidR="00D56FF2">
        <w:rPr>
          <w:color w:val="auto"/>
        </w:rPr>
        <w:t xml:space="preserve"> DC </w:t>
      </w:r>
      <w:r w:rsidR="00C065C1" w:rsidRPr="00B30F59">
        <w:rPr>
          <w:color w:val="auto"/>
        </w:rPr>
        <w:t>bus</w:t>
      </w:r>
      <w:r w:rsidRPr="00B30F59">
        <w:rPr>
          <w:color w:val="auto"/>
        </w:rPr>
        <w:t>, power pulsation of the energy devices, frequency fluctuation of the interconnected</w:t>
      </w:r>
      <w:r w:rsidR="00D56FF2">
        <w:rPr>
          <w:color w:val="auto"/>
        </w:rPr>
        <w:t xml:space="preserve"> AC </w:t>
      </w:r>
      <w:r w:rsidRPr="00B30F59">
        <w:rPr>
          <w:color w:val="auto"/>
        </w:rPr>
        <w:t xml:space="preserve">bus and </w:t>
      </w:r>
      <w:r w:rsidR="00533F1E" w:rsidRPr="00B30F59">
        <w:rPr>
          <w:color w:val="auto"/>
        </w:rPr>
        <w:t>instability</w:t>
      </w:r>
      <w:r w:rsidRPr="00B30F59">
        <w:rPr>
          <w:color w:val="auto"/>
        </w:rPr>
        <w:t xml:space="preserve"> of the hybrid power system. </w:t>
      </w:r>
    </w:p>
    <w:p w14:paraId="5A251FC2" w14:textId="4CDC6A8D" w:rsidR="00091D44" w:rsidRPr="00B30F59" w:rsidRDefault="00091D44" w:rsidP="00C065C1">
      <w:pPr>
        <w:pStyle w:val="Body"/>
        <w:numPr>
          <w:ilvl w:val="0"/>
          <w:numId w:val="13"/>
        </w:numPr>
        <w:ind w:left="810"/>
        <w:rPr>
          <w:color w:val="auto"/>
        </w:rPr>
      </w:pPr>
      <w:r w:rsidRPr="00B30F59">
        <w:rPr>
          <w:color w:val="auto"/>
        </w:rPr>
        <w:t xml:space="preserve">To develop and experimentally evaluate an intelligent energy management system to ensure continuous operation of the hybrid power system under different grid and loading conditions. The energy management algorithm should set the current or the voltage </w:t>
      </w:r>
      <w:r w:rsidR="00C0533E" w:rsidRPr="00B30F59">
        <w:rPr>
          <w:color w:val="auto"/>
        </w:rPr>
        <w:t>reference of each energy device</w:t>
      </w:r>
      <w:r w:rsidRPr="00B30F59">
        <w:rPr>
          <w:color w:val="auto"/>
        </w:rPr>
        <w:t xml:space="preserve"> based on the availability of the energy devices and the required power of the grid. The energy management system should properly add self-reconfigura</w:t>
      </w:r>
      <w:r w:rsidR="00C0533E" w:rsidRPr="00B30F59">
        <w:rPr>
          <w:color w:val="auto"/>
        </w:rPr>
        <w:t>tion capabilities</w:t>
      </w:r>
      <w:r w:rsidR="00533F1E" w:rsidRPr="00B30F59">
        <w:rPr>
          <w:color w:val="auto"/>
        </w:rPr>
        <w:t xml:space="preserve"> to the system</w:t>
      </w:r>
      <w:r w:rsidRPr="00B30F59">
        <w:rPr>
          <w:color w:val="auto"/>
        </w:rPr>
        <w:t xml:space="preserve"> so that disconnection or failure of a grid component does not cause </w:t>
      </w:r>
      <w:r w:rsidRPr="00B30F59">
        <w:rPr>
          <w:color w:val="auto"/>
        </w:rPr>
        <w:lastRenderedPageBreak/>
        <w:t xml:space="preserve">disconnection </w:t>
      </w:r>
      <w:r w:rsidR="00533F1E" w:rsidRPr="00B30F59">
        <w:rPr>
          <w:color w:val="auto"/>
        </w:rPr>
        <w:t>of</w:t>
      </w:r>
      <w:r w:rsidRPr="00B30F59">
        <w:rPr>
          <w:color w:val="auto"/>
        </w:rPr>
        <w:t xml:space="preserve"> the other healthy parts of the power system.</w:t>
      </w:r>
      <w:r w:rsidR="00533F1E" w:rsidRPr="00B30F59">
        <w:rPr>
          <w:color w:val="auto"/>
        </w:rPr>
        <w:t xml:space="preserve"> </w:t>
      </w:r>
      <w:r w:rsidR="00096DBE" w:rsidRPr="00B30F59">
        <w:rPr>
          <w:color w:val="auto"/>
        </w:rPr>
        <w:t>Moreover</w:t>
      </w:r>
      <w:r w:rsidR="00533F1E" w:rsidRPr="00B30F59">
        <w:rPr>
          <w:color w:val="auto"/>
        </w:rPr>
        <w:t>, t</w:t>
      </w:r>
      <w:r w:rsidRPr="00B30F59">
        <w:rPr>
          <w:color w:val="auto"/>
        </w:rPr>
        <w:t>he energy management system</w:t>
      </w:r>
      <w:r w:rsidR="001B1AF2">
        <w:rPr>
          <w:color w:val="auto"/>
        </w:rPr>
        <w:t>,</w:t>
      </w:r>
      <w:r w:rsidRPr="00B30F59">
        <w:rPr>
          <w:color w:val="auto"/>
        </w:rPr>
        <w:t xml:space="preserve"> in coordination with the energy control scheme</w:t>
      </w:r>
      <w:r w:rsidR="001B1AF2">
        <w:rPr>
          <w:color w:val="auto"/>
        </w:rPr>
        <w:t>,</w:t>
      </w:r>
      <w:r w:rsidRPr="00B30F59">
        <w:rPr>
          <w:color w:val="auto"/>
        </w:rPr>
        <w:t xml:space="preserve"> should be able to effectively supply a dynamic load with </w:t>
      </w:r>
      <w:r w:rsidR="001B1AF2">
        <w:rPr>
          <w:color w:val="auto"/>
        </w:rPr>
        <w:t xml:space="preserve">a </w:t>
      </w:r>
      <w:r w:rsidRPr="00B30F59">
        <w:rPr>
          <w:color w:val="auto"/>
        </w:rPr>
        <w:t xml:space="preserve">large startup current while the energy capacity and the cost of the system </w:t>
      </w:r>
      <w:r w:rsidR="00096DBE" w:rsidRPr="00B30F59">
        <w:rPr>
          <w:color w:val="auto"/>
        </w:rPr>
        <w:t>are</w:t>
      </w:r>
      <w:r w:rsidRPr="00B30F59">
        <w:rPr>
          <w:color w:val="auto"/>
        </w:rPr>
        <w:t xml:space="preserve"> minimized. </w:t>
      </w:r>
    </w:p>
    <w:p w14:paraId="5D403A07" w14:textId="03B72810" w:rsidR="00091D44" w:rsidRPr="00B30F59" w:rsidRDefault="00091D44" w:rsidP="00C065C1">
      <w:pPr>
        <w:pStyle w:val="Body"/>
        <w:numPr>
          <w:ilvl w:val="0"/>
          <w:numId w:val="13"/>
        </w:numPr>
        <w:ind w:left="810"/>
        <w:rPr>
          <w:color w:val="auto"/>
        </w:rPr>
      </w:pPr>
      <w:r w:rsidRPr="00B30F59">
        <w:rPr>
          <w:color w:val="auto"/>
        </w:rPr>
        <w:t>To design and implement different</w:t>
      </w:r>
      <w:r w:rsidR="00D56FF2">
        <w:rPr>
          <w:color w:val="auto"/>
        </w:rPr>
        <w:t xml:space="preserve"> AC </w:t>
      </w:r>
      <w:r w:rsidRPr="00B30F59">
        <w:rPr>
          <w:color w:val="auto"/>
        </w:rPr>
        <w:t>and</w:t>
      </w:r>
      <w:r w:rsidR="00D56FF2">
        <w:rPr>
          <w:color w:val="auto"/>
        </w:rPr>
        <w:t xml:space="preserve"> DC </w:t>
      </w:r>
      <w:r w:rsidRPr="00B30F59">
        <w:rPr>
          <w:color w:val="auto"/>
        </w:rPr>
        <w:t>filter</w:t>
      </w:r>
      <w:r w:rsidR="001B1AF2">
        <w:rPr>
          <w:color w:val="auto"/>
        </w:rPr>
        <w:t>s</w:t>
      </w:r>
      <w:r w:rsidRPr="00B30F59">
        <w:rPr>
          <w:color w:val="auto"/>
        </w:rPr>
        <w:t xml:space="preserve"> in the system to improve the power quality of the</w:t>
      </w:r>
      <w:r w:rsidR="00D56FF2">
        <w:rPr>
          <w:color w:val="auto"/>
        </w:rPr>
        <w:t xml:space="preserve"> AC </w:t>
      </w:r>
      <w:r w:rsidRPr="00B30F59">
        <w:rPr>
          <w:color w:val="auto"/>
        </w:rPr>
        <w:t>and</w:t>
      </w:r>
      <w:r w:rsidR="00D56FF2">
        <w:rPr>
          <w:color w:val="auto"/>
        </w:rPr>
        <w:t xml:space="preserve"> DC </w:t>
      </w:r>
      <w:r w:rsidRPr="00B30F59">
        <w:rPr>
          <w:color w:val="auto"/>
        </w:rPr>
        <w:t>power system so that the current harmonics of the</w:t>
      </w:r>
      <w:r w:rsidR="00D56FF2">
        <w:rPr>
          <w:color w:val="auto"/>
        </w:rPr>
        <w:t xml:space="preserve"> AC </w:t>
      </w:r>
      <w:r w:rsidRPr="00B30F59">
        <w:rPr>
          <w:color w:val="auto"/>
        </w:rPr>
        <w:t xml:space="preserve">system </w:t>
      </w:r>
      <w:r w:rsidR="00C0533E" w:rsidRPr="00B30F59">
        <w:rPr>
          <w:color w:val="auto"/>
        </w:rPr>
        <w:t>are</w:t>
      </w:r>
      <w:r w:rsidRPr="00B30F59">
        <w:rPr>
          <w:color w:val="auto"/>
        </w:rPr>
        <w:t xml:space="preserve"> minimized and the performance of the</w:t>
      </w:r>
      <w:r w:rsidR="00D56FF2">
        <w:rPr>
          <w:color w:val="auto"/>
        </w:rPr>
        <w:t xml:space="preserve"> DC </w:t>
      </w:r>
      <w:r w:rsidRPr="00B30F59">
        <w:rPr>
          <w:color w:val="auto"/>
        </w:rPr>
        <w:t>power system</w:t>
      </w:r>
      <w:r w:rsidR="00C065C1">
        <w:rPr>
          <w:color w:val="auto"/>
        </w:rPr>
        <w:t>,</w:t>
      </w:r>
      <w:r w:rsidRPr="00B30F59">
        <w:rPr>
          <w:color w:val="auto"/>
        </w:rPr>
        <w:t xml:space="preserve"> in term</w:t>
      </w:r>
      <w:r w:rsidR="00C0533E" w:rsidRPr="00B30F59">
        <w:rPr>
          <w:color w:val="auto"/>
        </w:rPr>
        <w:t>s</w:t>
      </w:r>
      <w:r w:rsidRPr="00B30F59">
        <w:rPr>
          <w:color w:val="auto"/>
        </w:rPr>
        <w:t xml:space="preserve"> of control capability and voltage ripple</w:t>
      </w:r>
      <w:r w:rsidR="00C065C1">
        <w:rPr>
          <w:color w:val="auto"/>
        </w:rPr>
        <w:t>,</w:t>
      </w:r>
      <w:r w:rsidRPr="00B30F59">
        <w:rPr>
          <w:color w:val="auto"/>
        </w:rPr>
        <w:t xml:space="preserve"> is improved. The power quality improvement of the system not only needs well-designed</w:t>
      </w:r>
      <w:r w:rsidR="00D56FF2">
        <w:rPr>
          <w:color w:val="auto"/>
        </w:rPr>
        <w:t xml:space="preserve"> AC </w:t>
      </w:r>
      <w:r w:rsidRPr="00B30F59">
        <w:rPr>
          <w:color w:val="auto"/>
        </w:rPr>
        <w:t>and</w:t>
      </w:r>
      <w:r w:rsidR="00D56FF2">
        <w:rPr>
          <w:color w:val="auto"/>
        </w:rPr>
        <w:t xml:space="preserve"> DC </w:t>
      </w:r>
      <w:r w:rsidRPr="00B30F59">
        <w:rPr>
          <w:color w:val="auto"/>
        </w:rPr>
        <w:t>filters</w:t>
      </w:r>
      <w:r w:rsidR="001B1AF2">
        <w:rPr>
          <w:color w:val="auto"/>
        </w:rPr>
        <w:t>,</w:t>
      </w:r>
      <w:r w:rsidRPr="00B30F59">
        <w:rPr>
          <w:color w:val="auto"/>
        </w:rPr>
        <w:t xml:space="preserve"> but also require</w:t>
      </w:r>
      <w:r w:rsidR="00C065C1">
        <w:rPr>
          <w:color w:val="auto"/>
        </w:rPr>
        <w:t>s</w:t>
      </w:r>
      <w:r w:rsidRPr="00B30F59">
        <w:rPr>
          <w:color w:val="auto"/>
        </w:rPr>
        <w:t xml:space="preserve"> appropriate implementation of the galvanic transformers and </w:t>
      </w:r>
      <w:r w:rsidR="00533F1E" w:rsidRPr="00B30F59">
        <w:rPr>
          <w:color w:val="auto"/>
        </w:rPr>
        <w:t xml:space="preserve">utilization of </w:t>
      </w:r>
      <w:r w:rsidRPr="00B30F59">
        <w:rPr>
          <w:color w:val="auto"/>
        </w:rPr>
        <w:t>proper power converter switching pattern</w:t>
      </w:r>
      <w:r w:rsidR="001B1AF2">
        <w:rPr>
          <w:color w:val="auto"/>
        </w:rPr>
        <w:t>s</w:t>
      </w:r>
      <w:r w:rsidRPr="00B30F59">
        <w:rPr>
          <w:color w:val="auto"/>
        </w:rPr>
        <w:t>.</w:t>
      </w:r>
      <w:r w:rsidR="009430E4" w:rsidRPr="00B30F59">
        <w:rPr>
          <w:color w:val="auto"/>
        </w:rPr>
        <w:t xml:space="preserve"> </w:t>
      </w:r>
    </w:p>
    <w:p w14:paraId="03FF159C" w14:textId="3B68D83C" w:rsidR="00091D44" w:rsidRPr="00B30F59" w:rsidRDefault="00091D44" w:rsidP="005715B2">
      <w:pPr>
        <w:pStyle w:val="Body"/>
        <w:numPr>
          <w:ilvl w:val="0"/>
          <w:numId w:val="13"/>
        </w:numPr>
        <w:ind w:left="810"/>
        <w:rPr>
          <w:color w:val="auto"/>
        </w:rPr>
      </w:pPr>
      <w:r w:rsidRPr="00B30F59">
        <w:rPr>
          <w:color w:val="auto"/>
        </w:rPr>
        <w:t xml:space="preserve">To accurately model different components of the hybrid power system and implement a virtual test-bed model of this system for dynamic and transient study. The developed virtual test-bed should accurately model the </w:t>
      </w:r>
      <w:r w:rsidR="00C065C1">
        <w:rPr>
          <w:color w:val="auto"/>
        </w:rPr>
        <w:t xml:space="preserve">implemented </w:t>
      </w:r>
      <w:r w:rsidRPr="00B30F59">
        <w:rPr>
          <w:color w:val="auto"/>
        </w:rPr>
        <w:t>energy storage devices</w:t>
      </w:r>
      <w:r w:rsidR="00533F1E" w:rsidRPr="00B30F59">
        <w:rPr>
          <w:color w:val="auto"/>
        </w:rPr>
        <w:t>,</w:t>
      </w:r>
      <w:r w:rsidRPr="00B30F59">
        <w:rPr>
          <w:color w:val="auto"/>
        </w:rPr>
        <w:t xml:space="preserve"> i.e. batteries and supercapacitor, for very fast charge and discharge process</w:t>
      </w:r>
      <w:r w:rsidR="001B1AF2">
        <w:rPr>
          <w:color w:val="auto"/>
        </w:rPr>
        <w:t>es</w:t>
      </w:r>
      <w:r w:rsidRPr="00B30F59">
        <w:rPr>
          <w:color w:val="auto"/>
        </w:rPr>
        <w:t>. Also, power electronic converters</w:t>
      </w:r>
      <w:r w:rsidR="00C065C1">
        <w:rPr>
          <w:color w:val="auto"/>
        </w:rPr>
        <w:t>,</w:t>
      </w:r>
      <w:r w:rsidRPr="00B30F59">
        <w:rPr>
          <w:color w:val="auto"/>
        </w:rPr>
        <w:t xml:space="preserve"> involved in </w:t>
      </w:r>
      <w:r w:rsidR="00C065C1">
        <w:rPr>
          <w:color w:val="auto"/>
        </w:rPr>
        <w:t>the</w:t>
      </w:r>
      <w:r w:rsidRPr="00B30F59">
        <w:rPr>
          <w:color w:val="auto"/>
        </w:rPr>
        <w:t xml:space="preserve"> </w:t>
      </w:r>
      <w:r w:rsidR="00C065C1">
        <w:rPr>
          <w:color w:val="auto"/>
        </w:rPr>
        <w:t xml:space="preserve">actual </w:t>
      </w:r>
      <w:r w:rsidRPr="00B30F59">
        <w:rPr>
          <w:color w:val="auto"/>
        </w:rPr>
        <w:t>hybrid power system</w:t>
      </w:r>
      <w:r w:rsidR="00C065C1">
        <w:rPr>
          <w:color w:val="auto"/>
        </w:rPr>
        <w:t>,</w:t>
      </w:r>
      <w:r w:rsidRPr="00B30F59">
        <w:rPr>
          <w:color w:val="auto"/>
        </w:rPr>
        <w:t xml:space="preserve"> should be accurately implemented in the virtual test bed system. The power converters include </w:t>
      </w:r>
      <w:r w:rsidR="00C065C1">
        <w:rPr>
          <w:color w:val="auto"/>
        </w:rPr>
        <w:t>boost</w:t>
      </w:r>
      <w:r w:rsidRPr="00B30F59">
        <w:rPr>
          <w:color w:val="auto"/>
        </w:rPr>
        <w:t xml:space="preserve"> and bi-directional converters needed for</w:t>
      </w:r>
      <w:r w:rsidR="00D56FF2">
        <w:rPr>
          <w:color w:val="auto"/>
        </w:rPr>
        <w:t xml:space="preserve"> DC </w:t>
      </w:r>
      <w:r w:rsidRPr="00B30F59">
        <w:rPr>
          <w:color w:val="auto"/>
        </w:rPr>
        <w:t>power</w:t>
      </w:r>
      <w:r w:rsidR="00C065C1">
        <w:rPr>
          <w:color w:val="auto"/>
        </w:rPr>
        <w:t xml:space="preserve"> regulation, and the controlled and</w:t>
      </w:r>
      <w:r w:rsidRPr="00B30F59">
        <w:rPr>
          <w:color w:val="auto"/>
        </w:rPr>
        <w:t xml:space="preserve"> uncontrolled rectifiers needed to link the</w:t>
      </w:r>
      <w:r w:rsidR="00D56FF2">
        <w:rPr>
          <w:color w:val="auto"/>
        </w:rPr>
        <w:t xml:space="preserve"> DC </w:t>
      </w:r>
      <w:r w:rsidRPr="00B30F59">
        <w:rPr>
          <w:color w:val="auto"/>
        </w:rPr>
        <w:t>microgrid to the main</w:t>
      </w:r>
      <w:r w:rsidR="00D56FF2">
        <w:rPr>
          <w:color w:val="auto"/>
        </w:rPr>
        <w:t xml:space="preserve"> AC </w:t>
      </w:r>
      <w:r w:rsidRPr="00B30F59">
        <w:rPr>
          <w:color w:val="auto"/>
        </w:rPr>
        <w:t xml:space="preserve">grid. The virtual test-bed should </w:t>
      </w:r>
      <w:r w:rsidR="000156DD" w:rsidRPr="00B30F59">
        <w:rPr>
          <w:color w:val="auto"/>
        </w:rPr>
        <w:t xml:space="preserve">also </w:t>
      </w:r>
      <w:r w:rsidRPr="00B30F59">
        <w:rPr>
          <w:color w:val="auto"/>
        </w:rPr>
        <w:t>accurately model the switching devices</w:t>
      </w:r>
      <w:r w:rsidR="00EC09EF">
        <w:rPr>
          <w:color w:val="auto"/>
        </w:rPr>
        <w:t>,</w:t>
      </w:r>
      <w:r w:rsidRPr="00B30F59">
        <w:rPr>
          <w:color w:val="auto"/>
        </w:rPr>
        <w:t xml:space="preserve"> such as circuit breakers and disconnecting switch</w:t>
      </w:r>
      <w:r w:rsidR="000156DD" w:rsidRPr="00B30F59">
        <w:rPr>
          <w:color w:val="auto"/>
        </w:rPr>
        <w:t>es</w:t>
      </w:r>
      <w:r w:rsidR="00EC09EF">
        <w:rPr>
          <w:color w:val="auto"/>
        </w:rPr>
        <w:t>,</w:t>
      </w:r>
      <w:r w:rsidRPr="00B30F59">
        <w:rPr>
          <w:color w:val="auto"/>
        </w:rPr>
        <w:t xml:space="preserve"> </w:t>
      </w:r>
      <w:r w:rsidR="00533F1E" w:rsidRPr="00B30F59">
        <w:rPr>
          <w:color w:val="auto"/>
        </w:rPr>
        <w:t xml:space="preserve">while </w:t>
      </w:r>
      <w:r w:rsidRPr="00B30F59">
        <w:rPr>
          <w:color w:val="auto"/>
        </w:rPr>
        <w:t xml:space="preserve">their </w:t>
      </w:r>
      <w:r w:rsidR="000156DD" w:rsidRPr="00B30F59">
        <w:rPr>
          <w:color w:val="auto"/>
        </w:rPr>
        <w:t>switching</w:t>
      </w:r>
      <w:r w:rsidRPr="00B30F59">
        <w:rPr>
          <w:color w:val="auto"/>
        </w:rPr>
        <w:t xml:space="preserve"> time</w:t>
      </w:r>
      <w:r w:rsidR="00533F1E" w:rsidRPr="00B30F59">
        <w:rPr>
          <w:color w:val="auto"/>
        </w:rPr>
        <w:t xml:space="preserve"> </w:t>
      </w:r>
      <w:r w:rsidR="00D6249A">
        <w:rPr>
          <w:color w:val="auto"/>
        </w:rPr>
        <w:t>must be</w:t>
      </w:r>
      <w:r w:rsidR="00533F1E" w:rsidRPr="00B30F59">
        <w:rPr>
          <w:color w:val="auto"/>
        </w:rPr>
        <w:t xml:space="preserve"> set</w:t>
      </w:r>
      <w:r w:rsidRPr="00B30F59">
        <w:rPr>
          <w:color w:val="auto"/>
        </w:rPr>
        <w:t xml:space="preserve"> based on the</w:t>
      </w:r>
      <w:r w:rsidR="00D6249A">
        <w:rPr>
          <w:color w:val="auto"/>
        </w:rPr>
        <w:t>ir</w:t>
      </w:r>
      <w:r w:rsidRPr="00B30F59">
        <w:rPr>
          <w:color w:val="auto"/>
        </w:rPr>
        <w:t xml:space="preserve"> technology and speed of the contactors. The developed model needs to be </w:t>
      </w:r>
      <w:r w:rsidRPr="00B30F59">
        <w:rPr>
          <w:color w:val="auto"/>
        </w:rPr>
        <w:lastRenderedPageBreak/>
        <w:t xml:space="preserve">evaluated using the experimental test results under both normal operation and transient fault conditions. The virtual test-bed system can be </w:t>
      </w:r>
      <w:r w:rsidR="00533F1E" w:rsidRPr="00B30F59">
        <w:rPr>
          <w:color w:val="auto"/>
        </w:rPr>
        <w:t xml:space="preserve">effectively </w:t>
      </w:r>
      <w:r w:rsidR="00D6249A">
        <w:rPr>
          <w:color w:val="auto"/>
        </w:rPr>
        <w:t>utilized</w:t>
      </w:r>
      <w:r w:rsidR="00533F1E" w:rsidRPr="00B30F59">
        <w:rPr>
          <w:color w:val="auto"/>
        </w:rPr>
        <w:t xml:space="preserve"> </w:t>
      </w:r>
      <w:r w:rsidR="00D6249A">
        <w:rPr>
          <w:color w:val="auto"/>
        </w:rPr>
        <w:t>for</w:t>
      </w:r>
      <w:r w:rsidRPr="00B30F59">
        <w:rPr>
          <w:color w:val="auto"/>
        </w:rPr>
        <w:t xml:space="preserve"> hybrid power system</w:t>
      </w:r>
      <w:r w:rsidR="001B1AF2">
        <w:rPr>
          <w:color w:val="auto"/>
        </w:rPr>
        <w:t xml:space="preserve"> optimization</w:t>
      </w:r>
      <w:r w:rsidRPr="00B30F59">
        <w:rPr>
          <w:color w:val="auto"/>
        </w:rPr>
        <w:t xml:space="preserve"> </w:t>
      </w:r>
      <w:r w:rsidR="005715B2">
        <w:rPr>
          <w:color w:val="auto"/>
        </w:rPr>
        <w:t>purposes,</w:t>
      </w:r>
      <w:r w:rsidR="00D6249A">
        <w:rPr>
          <w:color w:val="auto"/>
        </w:rPr>
        <w:t xml:space="preserve"> such as </w:t>
      </w:r>
      <w:r w:rsidRPr="00B30F59">
        <w:rPr>
          <w:color w:val="auto"/>
        </w:rPr>
        <w:t>system performanc</w:t>
      </w:r>
      <w:r w:rsidR="001B1AF2">
        <w:rPr>
          <w:color w:val="auto"/>
        </w:rPr>
        <w:t>e</w:t>
      </w:r>
      <w:r w:rsidRPr="00B30F59">
        <w:rPr>
          <w:color w:val="auto"/>
        </w:rPr>
        <w:t xml:space="preserve"> </w:t>
      </w:r>
      <w:r w:rsidR="006910FF">
        <w:rPr>
          <w:color w:val="auto"/>
        </w:rPr>
        <w:t>enhancement, optimization of the controller parameters and</w:t>
      </w:r>
      <w:r w:rsidRPr="00B30F59">
        <w:rPr>
          <w:color w:val="auto"/>
        </w:rPr>
        <w:t xml:space="preserve"> the </w:t>
      </w:r>
      <w:r w:rsidR="006910FF">
        <w:rPr>
          <w:color w:val="auto"/>
        </w:rPr>
        <w:t xml:space="preserve">size and cost minimization of the </w:t>
      </w:r>
      <w:r w:rsidRPr="00B30F59">
        <w:rPr>
          <w:color w:val="auto"/>
        </w:rPr>
        <w:t xml:space="preserve">storage devices. </w:t>
      </w:r>
    </w:p>
    <w:p w14:paraId="0D4D5C55" w14:textId="6F275B36" w:rsidR="00004061" w:rsidRPr="00B30F59" w:rsidRDefault="00091D44" w:rsidP="004D144F">
      <w:pPr>
        <w:pStyle w:val="Body"/>
        <w:numPr>
          <w:ilvl w:val="0"/>
          <w:numId w:val="13"/>
        </w:numPr>
        <w:ind w:left="810"/>
        <w:rPr>
          <w:color w:val="auto"/>
        </w:rPr>
      </w:pPr>
      <w:r w:rsidRPr="00B30F59">
        <w:rPr>
          <w:color w:val="auto"/>
        </w:rPr>
        <w:t>To develop a protection scheme for a hybrid</w:t>
      </w:r>
      <w:r w:rsidR="00D56FF2">
        <w:rPr>
          <w:color w:val="auto"/>
        </w:rPr>
        <w:t xml:space="preserve"> DC </w:t>
      </w:r>
      <w:r w:rsidRPr="00B30F59">
        <w:rPr>
          <w:color w:val="auto"/>
        </w:rPr>
        <w:t xml:space="preserve">power system that is fast, accurate and reliable. The developed protection scheme should be able to identify the type of fault </w:t>
      </w:r>
      <w:r w:rsidR="00D6249A">
        <w:rPr>
          <w:color w:val="auto"/>
        </w:rPr>
        <w:t>using</w:t>
      </w:r>
      <w:r w:rsidR="004D144F">
        <w:rPr>
          <w:color w:val="auto"/>
        </w:rPr>
        <w:t xml:space="preserve"> a</w:t>
      </w:r>
      <w:r w:rsidRPr="00B30F59">
        <w:rPr>
          <w:color w:val="auto"/>
        </w:rPr>
        <w:t xml:space="preserve"> </w:t>
      </w:r>
      <w:r w:rsidR="00096DBE" w:rsidRPr="00B30F59">
        <w:rPr>
          <w:color w:val="auto"/>
        </w:rPr>
        <w:t>fast</w:t>
      </w:r>
      <w:r w:rsidRPr="00B30F59">
        <w:rPr>
          <w:color w:val="auto"/>
        </w:rPr>
        <w:t xml:space="preserve"> fault current signal processing</w:t>
      </w:r>
      <w:r w:rsidR="00D6249A">
        <w:rPr>
          <w:color w:val="auto"/>
        </w:rPr>
        <w:t xml:space="preserve"> technique</w:t>
      </w:r>
      <w:r w:rsidRPr="00B30F59">
        <w:rPr>
          <w:color w:val="auto"/>
        </w:rPr>
        <w:t xml:space="preserve"> so that the maximum fault current is effectively limited and the transition time to a new safe operation is minimized. For this purpose</w:t>
      </w:r>
      <w:r w:rsidR="00AB71C7" w:rsidRPr="00B30F59">
        <w:rPr>
          <w:color w:val="auto"/>
        </w:rPr>
        <w:t>,</w:t>
      </w:r>
      <w:r w:rsidRPr="00B30F59">
        <w:rPr>
          <w:color w:val="auto"/>
        </w:rPr>
        <w:t xml:space="preserve"> the protection relays need to be accurately set and well-coordinated to prevent malfunction. Proper design of the hybrid</w:t>
      </w:r>
      <w:r w:rsidR="00D56FF2">
        <w:rPr>
          <w:color w:val="auto"/>
        </w:rPr>
        <w:t xml:space="preserve"> DC </w:t>
      </w:r>
      <w:r w:rsidRPr="00B30F59">
        <w:rPr>
          <w:color w:val="auto"/>
        </w:rPr>
        <w:t>power system</w:t>
      </w:r>
      <w:r w:rsidR="00D6249A">
        <w:rPr>
          <w:color w:val="auto"/>
        </w:rPr>
        <w:t>,</w:t>
      </w:r>
      <w:r w:rsidRPr="00B30F59">
        <w:rPr>
          <w:color w:val="auto"/>
        </w:rPr>
        <w:t xml:space="preserve"> including the implementation of the disconnecting switches and circuit breakers</w:t>
      </w:r>
      <w:r w:rsidR="00D6249A">
        <w:rPr>
          <w:color w:val="auto"/>
        </w:rPr>
        <w:t>,</w:t>
      </w:r>
      <w:r w:rsidRPr="00B30F59">
        <w:rPr>
          <w:color w:val="auto"/>
        </w:rPr>
        <w:t xml:space="preserve"> </w:t>
      </w:r>
      <w:r w:rsidR="004D144F">
        <w:rPr>
          <w:color w:val="auto"/>
        </w:rPr>
        <w:t>is</w:t>
      </w:r>
      <w:r w:rsidRPr="00B30F59">
        <w:rPr>
          <w:color w:val="auto"/>
        </w:rPr>
        <w:t xml:space="preserve"> also very important to add self- reconfiguration and self-healing capabilit</w:t>
      </w:r>
      <w:r w:rsidR="004D144F">
        <w:rPr>
          <w:color w:val="auto"/>
        </w:rPr>
        <w:t>ies</w:t>
      </w:r>
      <w:r w:rsidRPr="00B30F59">
        <w:rPr>
          <w:color w:val="auto"/>
        </w:rPr>
        <w:t xml:space="preserve"> to the grid. Another design aspect of the protection system is accurate setting of the protection relay that requires a detailed fault current analysis based on analytical calculation. </w:t>
      </w:r>
      <w:r w:rsidR="00AB71C7" w:rsidRPr="00B30F59">
        <w:rPr>
          <w:color w:val="auto"/>
        </w:rPr>
        <w:t>These analyses</w:t>
      </w:r>
      <w:r w:rsidRPr="00B30F59">
        <w:rPr>
          <w:color w:val="auto"/>
        </w:rPr>
        <w:t xml:space="preserve"> can be used as a powerful </w:t>
      </w:r>
      <w:r w:rsidR="0005611A">
        <w:rPr>
          <w:color w:val="auto"/>
        </w:rPr>
        <w:t>tool</w:t>
      </w:r>
      <w:r w:rsidRPr="00B30F59">
        <w:rPr>
          <w:color w:val="auto"/>
        </w:rPr>
        <w:t xml:space="preserve"> </w:t>
      </w:r>
      <w:r w:rsidR="00AB71C7" w:rsidRPr="00B30F59">
        <w:rPr>
          <w:color w:val="auto"/>
        </w:rPr>
        <w:t>for protection relays setting calculation</w:t>
      </w:r>
      <w:r w:rsidR="00D6249A">
        <w:rPr>
          <w:color w:val="auto"/>
        </w:rPr>
        <w:t>,</w:t>
      </w:r>
      <w:r w:rsidR="00AB71C7" w:rsidRPr="00B30F59">
        <w:rPr>
          <w:color w:val="auto"/>
        </w:rPr>
        <w:t xml:space="preserve"> </w:t>
      </w:r>
      <w:r w:rsidR="00D6249A">
        <w:rPr>
          <w:color w:val="auto"/>
        </w:rPr>
        <w:t xml:space="preserve">and </w:t>
      </w:r>
      <w:r w:rsidRPr="00B30F59">
        <w:rPr>
          <w:color w:val="auto"/>
        </w:rPr>
        <w:t xml:space="preserve">to identify the maximum and minimum of a fault current when </w:t>
      </w:r>
      <w:r w:rsidR="000156DD" w:rsidRPr="00B30F59">
        <w:rPr>
          <w:color w:val="auto"/>
        </w:rPr>
        <w:t xml:space="preserve">it </w:t>
      </w:r>
      <w:r w:rsidRPr="00B30F59">
        <w:rPr>
          <w:color w:val="auto"/>
        </w:rPr>
        <w:t>occurs in different zone</w:t>
      </w:r>
      <w:r w:rsidR="000156DD" w:rsidRPr="00B30F59">
        <w:rPr>
          <w:color w:val="auto"/>
        </w:rPr>
        <w:t>s</w:t>
      </w:r>
      <w:r w:rsidRPr="00B30F59">
        <w:rPr>
          <w:color w:val="auto"/>
        </w:rPr>
        <w:t xml:space="preserve"> of the hybrid power system.</w:t>
      </w:r>
      <w:r w:rsidR="009430E4" w:rsidRPr="00B30F59">
        <w:rPr>
          <w:color w:val="auto"/>
        </w:rPr>
        <w:t xml:space="preserve"> </w:t>
      </w:r>
    </w:p>
    <w:p w14:paraId="1B40F73A" w14:textId="77777777" w:rsidR="00004061" w:rsidRPr="00B30F59" w:rsidRDefault="00004061" w:rsidP="00AB3BE1">
      <w:pPr>
        <w:pStyle w:val="Heading2"/>
        <w:rPr>
          <w:color w:val="auto"/>
        </w:rPr>
      </w:pPr>
      <w:bookmarkStart w:id="84" w:name="_Toc448746484"/>
      <w:r w:rsidRPr="00B30F59">
        <w:rPr>
          <w:color w:val="auto"/>
        </w:rPr>
        <w:t>Original Contributions of the Dissertation</w:t>
      </w:r>
      <w:bookmarkEnd w:id="84"/>
    </w:p>
    <w:p w14:paraId="6BDBE378" w14:textId="01CCB17A" w:rsidR="00004061" w:rsidRPr="00B30F59" w:rsidRDefault="001602AF" w:rsidP="004D144F">
      <w:pPr>
        <w:pStyle w:val="Body"/>
        <w:rPr>
          <w:color w:val="auto"/>
        </w:rPr>
      </w:pPr>
      <w:r w:rsidRPr="00B30F59">
        <w:rPr>
          <w:color w:val="auto"/>
        </w:rPr>
        <w:t>In order to verify the contributions of this dissertation, a laboratory</w:t>
      </w:r>
      <w:r w:rsidR="004D144F">
        <w:rPr>
          <w:color w:val="auto"/>
        </w:rPr>
        <w:t>-</w:t>
      </w:r>
      <w:r w:rsidRPr="00B30F59">
        <w:rPr>
          <w:color w:val="auto"/>
        </w:rPr>
        <w:t>sca</w:t>
      </w:r>
      <w:r w:rsidR="004D144F">
        <w:rPr>
          <w:color w:val="auto"/>
        </w:rPr>
        <w:t>le hardware/software-</w:t>
      </w:r>
      <w:r w:rsidRPr="00B30F59">
        <w:rPr>
          <w:color w:val="auto"/>
        </w:rPr>
        <w:t>based hybrid</w:t>
      </w:r>
      <w:r w:rsidR="00D56FF2">
        <w:rPr>
          <w:color w:val="auto"/>
        </w:rPr>
        <w:t xml:space="preserve"> DC </w:t>
      </w:r>
      <w:r w:rsidRPr="00B30F59">
        <w:rPr>
          <w:color w:val="auto"/>
        </w:rPr>
        <w:t xml:space="preserve">power system is developed. This research platform </w:t>
      </w:r>
      <w:r w:rsidRPr="00B30F59">
        <w:rPr>
          <w:color w:val="auto"/>
        </w:rPr>
        <w:lastRenderedPageBreak/>
        <w:t>has a power generation and storage capability that is able to supply</w:t>
      </w:r>
      <w:r w:rsidR="00C25EA3" w:rsidRPr="00B30F59">
        <w:rPr>
          <w:color w:val="auto"/>
        </w:rPr>
        <w:t xml:space="preserve"> the</w:t>
      </w:r>
      <w:r w:rsidRPr="00B30F59">
        <w:rPr>
          <w:color w:val="auto"/>
        </w:rPr>
        <w:t xml:space="preserve"> load</w:t>
      </w:r>
      <w:r w:rsidR="00C25EA3" w:rsidRPr="00B30F59">
        <w:rPr>
          <w:color w:val="auto"/>
        </w:rPr>
        <w:t>s</w:t>
      </w:r>
      <w:r w:rsidRPr="00B30F59">
        <w:rPr>
          <w:color w:val="auto"/>
        </w:rPr>
        <w:t xml:space="preserve"> </w:t>
      </w:r>
      <w:r w:rsidR="000156DD" w:rsidRPr="00B30F59">
        <w:rPr>
          <w:color w:val="auto"/>
        </w:rPr>
        <w:t>with</w:t>
      </w:r>
      <w:r w:rsidRPr="00B30F59">
        <w:rPr>
          <w:color w:val="auto"/>
        </w:rPr>
        <w:t xml:space="preserve"> power up to 10-kW in a steady state condition and 18-kW in transient condition</w:t>
      </w:r>
      <w:r w:rsidR="000156DD" w:rsidRPr="00B30F59">
        <w:rPr>
          <w:color w:val="auto"/>
        </w:rPr>
        <w:t>s</w:t>
      </w:r>
      <w:r w:rsidRPr="00B30F59">
        <w:rPr>
          <w:color w:val="auto"/>
        </w:rPr>
        <w:t xml:space="preserve">. The implemented hybrid power system utilizes </w:t>
      </w:r>
      <w:r w:rsidR="000156DD" w:rsidRPr="00B30F59">
        <w:rPr>
          <w:color w:val="auto"/>
        </w:rPr>
        <w:t xml:space="preserve">a </w:t>
      </w:r>
      <w:r w:rsidRPr="00B30F59">
        <w:rPr>
          <w:color w:val="auto"/>
        </w:rPr>
        <w:t>5.8-F supercapacitor</w:t>
      </w:r>
      <w:r w:rsidR="004D144F">
        <w:rPr>
          <w:color w:val="auto"/>
        </w:rPr>
        <w:t>,</w:t>
      </w:r>
      <w:r w:rsidRPr="00B30F59">
        <w:rPr>
          <w:color w:val="auto"/>
        </w:rPr>
        <w:t xml:space="preserve"> which adds a very fast response and short time storage capability to the system. All the power electronic converters, energy storage devices, programmable loads and main energy resources are completely reconfigurable for different research scenarios. The developed </w:t>
      </w:r>
      <w:r w:rsidR="00C25EA3" w:rsidRPr="00B30F59">
        <w:rPr>
          <w:color w:val="auto"/>
        </w:rPr>
        <w:t>platform</w:t>
      </w:r>
      <w:r w:rsidRPr="00B30F59">
        <w:rPr>
          <w:color w:val="auto"/>
        </w:rPr>
        <w:t xml:space="preserve"> has </w:t>
      </w:r>
      <w:r w:rsidR="000156DD" w:rsidRPr="00B30F59">
        <w:rPr>
          <w:color w:val="auto"/>
        </w:rPr>
        <w:t xml:space="preserve">a </w:t>
      </w:r>
      <w:r w:rsidRPr="00B30F59">
        <w:rPr>
          <w:color w:val="auto"/>
        </w:rPr>
        <w:t>real-time control and monitoring system to fully analyze the power gr</w:t>
      </w:r>
      <w:r w:rsidR="000156DD" w:rsidRPr="00B30F59">
        <w:rPr>
          <w:color w:val="auto"/>
        </w:rPr>
        <w:t>i</w:t>
      </w:r>
      <w:r w:rsidRPr="00B30F59">
        <w:rPr>
          <w:color w:val="auto"/>
        </w:rPr>
        <w:t>d and its components for various studies</w:t>
      </w:r>
      <w:r w:rsidR="004D144F">
        <w:rPr>
          <w:color w:val="auto"/>
        </w:rPr>
        <w:t>,</w:t>
      </w:r>
      <w:r w:rsidRPr="00B30F59">
        <w:rPr>
          <w:color w:val="auto"/>
        </w:rPr>
        <w:t xml:space="preserve"> such as efficiency, voltage profile, current harmonics, power fluctuation and frequency variation</w:t>
      </w:r>
      <w:r w:rsidR="004D144F">
        <w:rPr>
          <w:color w:val="auto"/>
        </w:rPr>
        <w:t>,</w:t>
      </w:r>
      <w:r w:rsidRPr="00B30F59">
        <w:rPr>
          <w:color w:val="auto"/>
        </w:rPr>
        <w:t xml:space="preserve"> as well a</w:t>
      </w:r>
      <w:r w:rsidR="00C25EA3" w:rsidRPr="00B30F59">
        <w:rPr>
          <w:color w:val="auto"/>
        </w:rPr>
        <w:t xml:space="preserve">s system reliability. Also, this </w:t>
      </w:r>
      <w:r w:rsidRPr="00B30F59">
        <w:rPr>
          <w:color w:val="auto"/>
        </w:rPr>
        <w:t>power system is actively connected to the previously developed 72-kW smart grid test-bed to realize the interaction of the hybrid</w:t>
      </w:r>
      <w:r w:rsidR="00D56FF2">
        <w:rPr>
          <w:color w:val="auto"/>
        </w:rPr>
        <w:t xml:space="preserve"> DC </w:t>
      </w:r>
      <w:r w:rsidRPr="00B30F59">
        <w:rPr>
          <w:color w:val="auto"/>
        </w:rPr>
        <w:t>power system and the</w:t>
      </w:r>
      <w:r w:rsidR="00D56FF2">
        <w:rPr>
          <w:color w:val="auto"/>
        </w:rPr>
        <w:t xml:space="preserve"> AC </w:t>
      </w:r>
      <w:r w:rsidRPr="00B30F59">
        <w:rPr>
          <w:color w:val="auto"/>
        </w:rPr>
        <w:t>grid in various grid configurations and loading conditions.</w:t>
      </w:r>
    </w:p>
    <w:p w14:paraId="5422394B" w14:textId="42180050" w:rsidR="008665D8" w:rsidRPr="00B30F59" w:rsidRDefault="008665D8" w:rsidP="003E5F5D">
      <w:pPr>
        <w:pStyle w:val="Body"/>
        <w:rPr>
          <w:color w:val="auto"/>
        </w:rPr>
      </w:pPr>
      <w:r w:rsidRPr="00B30F59">
        <w:rPr>
          <w:color w:val="auto"/>
        </w:rPr>
        <w:t xml:space="preserve">In the past decade, researchers were reconsidering </w:t>
      </w:r>
      <w:r w:rsidR="00A06EDA" w:rsidRPr="00B30F59">
        <w:rPr>
          <w:color w:val="auto"/>
        </w:rPr>
        <w:t>hybrid</w:t>
      </w:r>
      <w:r w:rsidR="00D56FF2">
        <w:rPr>
          <w:color w:val="auto"/>
        </w:rPr>
        <w:t xml:space="preserve"> DC </w:t>
      </w:r>
      <w:r w:rsidR="00A06EDA" w:rsidRPr="00B30F59">
        <w:rPr>
          <w:color w:val="auto"/>
        </w:rPr>
        <w:t>microgrids and</w:t>
      </w:r>
      <w:r w:rsidR="00D56FF2">
        <w:rPr>
          <w:color w:val="auto"/>
        </w:rPr>
        <w:t xml:space="preserve"> DC </w:t>
      </w:r>
      <w:r w:rsidR="00A06EDA" w:rsidRPr="00B30F59">
        <w:rPr>
          <w:color w:val="auto"/>
        </w:rPr>
        <w:t xml:space="preserve">distribution power </w:t>
      </w:r>
      <w:r w:rsidRPr="00B30F59">
        <w:rPr>
          <w:color w:val="auto"/>
        </w:rPr>
        <w:t>systems</w:t>
      </w:r>
      <w:r w:rsidR="00A06EDA" w:rsidRPr="00B30F59">
        <w:rPr>
          <w:color w:val="auto"/>
        </w:rPr>
        <w:t xml:space="preserve"> due to their multiple advantages. </w:t>
      </w:r>
      <w:r w:rsidRPr="00B30F59">
        <w:rPr>
          <w:color w:val="auto"/>
        </w:rPr>
        <w:t>In this dissertation, d</w:t>
      </w:r>
      <w:r w:rsidR="00172A9F" w:rsidRPr="00B30F59">
        <w:rPr>
          <w:color w:val="auto"/>
        </w:rPr>
        <w:t>ifferent</w:t>
      </w:r>
      <w:r w:rsidRPr="00B30F59">
        <w:rPr>
          <w:color w:val="auto"/>
        </w:rPr>
        <w:t xml:space="preserve"> </w:t>
      </w:r>
      <w:r w:rsidR="00172A9F" w:rsidRPr="00B30F59">
        <w:rPr>
          <w:color w:val="auto"/>
        </w:rPr>
        <w:t>aspects involved in the design, control and operation of a hybrid power system that incorporates a supercapacitor and pulse loads are</w:t>
      </w:r>
      <w:r w:rsidRPr="00B30F59">
        <w:rPr>
          <w:color w:val="auto"/>
        </w:rPr>
        <w:t xml:space="preserve"> investigated. An analog voltage measurement system with a common mode rejection capability is developed to monitor the supercapacitor bank with</w:t>
      </w:r>
      <w:r w:rsidR="00172A9F" w:rsidRPr="00B30F59">
        <w:rPr>
          <w:color w:val="auto"/>
        </w:rPr>
        <w:t xml:space="preserve"> a</w:t>
      </w:r>
      <w:r w:rsidRPr="00B30F59">
        <w:rPr>
          <w:color w:val="auto"/>
        </w:rPr>
        <w:t xml:space="preserve"> high level of accuracy and noise rejection capability. Also, the design requirements of the hybrid</w:t>
      </w:r>
      <w:r w:rsidR="00D56FF2">
        <w:rPr>
          <w:color w:val="auto"/>
        </w:rPr>
        <w:t xml:space="preserve"> DC </w:t>
      </w:r>
      <w:r w:rsidRPr="00B30F59">
        <w:rPr>
          <w:color w:val="auto"/>
        </w:rPr>
        <w:t xml:space="preserve">power system </w:t>
      </w:r>
      <w:r w:rsidR="00172A9F" w:rsidRPr="00B30F59">
        <w:rPr>
          <w:color w:val="auto"/>
        </w:rPr>
        <w:t xml:space="preserve">used </w:t>
      </w:r>
      <w:r w:rsidRPr="00B30F59">
        <w:rPr>
          <w:color w:val="auto"/>
        </w:rPr>
        <w:t>to prevent</w:t>
      </w:r>
      <w:r w:rsidR="00D56FF2">
        <w:rPr>
          <w:color w:val="auto"/>
        </w:rPr>
        <w:t xml:space="preserve"> DC </w:t>
      </w:r>
      <w:r w:rsidRPr="00B30F59">
        <w:rPr>
          <w:color w:val="auto"/>
        </w:rPr>
        <w:t>current circulation to the interconnected</w:t>
      </w:r>
      <w:r w:rsidR="00D56FF2">
        <w:rPr>
          <w:color w:val="auto"/>
        </w:rPr>
        <w:t xml:space="preserve"> AC </w:t>
      </w:r>
      <w:r w:rsidR="000156DD" w:rsidRPr="00B30F59">
        <w:rPr>
          <w:color w:val="auto"/>
        </w:rPr>
        <w:t>grid</w:t>
      </w:r>
      <w:r w:rsidRPr="00B30F59">
        <w:rPr>
          <w:color w:val="auto"/>
        </w:rPr>
        <w:t xml:space="preserve"> </w:t>
      </w:r>
      <w:r w:rsidR="003E5F5D">
        <w:rPr>
          <w:color w:val="auto"/>
        </w:rPr>
        <w:t>are</w:t>
      </w:r>
      <w:r w:rsidRPr="00B30F59">
        <w:rPr>
          <w:color w:val="auto"/>
        </w:rPr>
        <w:t xml:space="preserve"> fully examined and experimentally evaluated. This</w:t>
      </w:r>
      <w:r w:rsidR="00C25EA3" w:rsidRPr="00B30F59">
        <w:rPr>
          <w:color w:val="auto"/>
        </w:rPr>
        <w:t xml:space="preserve"> study</w:t>
      </w:r>
      <w:r w:rsidRPr="00B30F59">
        <w:rPr>
          <w:color w:val="auto"/>
        </w:rPr>
        <w:t xml:space="preserve"> also included the challenges of the filter design and switching patterns of the converters to reduce both the even and the odd</w:t>
      </w:r>
      <w:r w:rsidR="003E5F5D">
        <w:rPr>
          <w:color w:val="auto"/>
        </w:rPr>
        <w:t>-</w:t>
      </w:r>
      <w:r w:rsidRPr="00B30F59">
        <w:rPr>
          <w:color w:val="auto"/>
        </w:rPr>
        <w:t xml:space="preserve">order harmonics. </w:t>
      </w:r>
    </w:p>
    <w:p w14:paraId="3FFCE08A" w14:textId="4BCCF820" w:rsidR="008665D8" w:rsidRPr="00B30F59" w:rsidRDefault="008665D8" w:rsidP="003437DE">
      <w:pPr>
        <w:pStyle w:val="Body"/>
        <w:rPr>
          <w:color w:val="auto"/>
        </w:rPr>
      </w:pPr>
      <w:r w:rsidRPr="00B30F59">
        <w:rPr>
          <w:color w:val="auto"/>
        </w:rPr>
        <w:lastRenderedPageBreak/>
        <w:t>In this dissertation, two protection systems</w:t>
      </w:r>
      <w:r w:rsidR="00510C4A" w:rsidRPr="00B30F59">
        <w:rPr>
          <w:color w:val="auto"/>
        </w:rPr>
        <w:t xml:space="preserve"> for safe operation of the supercapacitor bank are developed; </w:t>
      </w:r>
      <w:r w:rsidRPr="00B30F59">
        <w:rPr>
          <w:color w:val="auto"/>
        </w:rPr>
        <w:t xml:space="preserve">digital </w:t>
      </w:r>
      <w:r w:rsidR="00510C4A" w:rsidRPr="00B30F59">
        <w:rPr>
          <w:color w:val="auto"/>
        </w:rPr>
        <w:t xml:space="preserve">voltage protection </w:t>
      </w:r>
      <w:r w:rsidRPr="00B30F59">
        <w:rPr>
          <w:color w:val="auto"/>
        </w:rPr>
        <w:t>and analo</w:t>
      </w:r>
      <w:r w:rsidR="00510C4A" w:rsidRPr="00B30F59">
        <w:rPr>
          <w:color w:val="auto"/>
        </w:rPr>
        <w:t>g hysteresis voltage protection</w:t>
      </w:r>
      <w:r w:rsidRPr="00B30F59">
        <w:rPr>
          <w:color w:val="auto"/>
        </w:rPr>
        <w:t xml:space="preserve">. The </w:t>
      </w:r>
      <w:r w:rsidR="003437DE">
        <w:rPr>
          <w:color w:val="auto"/>
        </w:rPr>
        <w:t>digital</w:t>
      </w:r>
      <w:r w:rsidR="003437DE" w:rsidRPr="00B30F59">
        <w:rPr>
          <w:color w:val="auto"/>
        </w:rPr>
        <w:t xml:space="preserve"> </w:t>
      </w:r>
      <w:r w:rsidRPr="00B30F59">
        <w:rPr>
          <w:color w:val="auto"/>
        </w:rPr>
        <w:t>protection is embedded to the converter controller and monitors the entire supercapacitor bank. Also, the analog hysteresis protection is designed to monitor the supercap</w:t>
      </w:r>
      <w:r w:rsidR="00172A9F" w:rsidRPr="00B30F59">
        <w:rPr>
          <w:color w:val="auto"/>
        </w:rPr>
        <w:t>acitor arrays. If the voltage of</w:t>
      </w:r>
      <w:r w:rsidRPr="00B30F59">
        <w:rPr>
          <w:color w:val="auto"/>
        </w:rPr>
        <w:t xml:space="preserve"> any of the supercapacitor arrays exceeds the preset limit, the analog control circuit will open </w:t>
      </w:r>
      <w:r w:rsidR="00172A9F" w:rsidRPr="00B30F59">
        <w:rPr>
          <w:color w:val="auto"/>
        </w:rPr>
        <w:t xml:space="preserve">the </w:t>
      </w:r>
      <w:r w:rsidRPr="00B30F59">
        <w:rPr>
          <w:color w:val="auto"/>
        </w:rPr>
        <w:t>charging path of the supercapacitor bank.</w:t>
      </w:r>
      <w:r w:rsidR="009430E4" w:rsidRPr="00B30F59">
        <w:rPr>
          <w:color w:val="auto"/>
        </w:rPr>
        <w:t xml:space="preserve"> </w:t>
      </w:r>
      <w:r w:rsidRPr="00B30F59">
        <w:rPr>
          <w:color w:val="auto"/>
        </w:rPr>
        <w:t xml:space="preserve">This will ensure that uneven charge distribution, especially during very fast charges, does not cause the supercapacitor to exceed its maximum voltage. Both protection systems are experimentally evaluated and their high accuracy is verified. </w:t>
      </w:r>
    </w:p>
    <w:p w14:paraId="633EF65B" w14:textId="7E3D20D8" w:rsidR="008665D8" w:rsidRPr="00B30F59" w:rsidRDefault="003E5F5D" w:rsidP="008C4FEA">
      <w:pPr>
        <w:pStyle w:val="Body"/>
        <w:rPr>
          <w:color w:val="auto"/>
        </w:rPr>
      </w:pPr>
      <w:r>
        <w:rPr>
          <w:color w:val="auto"/>
        </w:rPr>
        <w:t>Extensive research has</w:t>
      </w:r>
      <w:r w:rsidR="008665D8" w:rsidRPr="00B30F59">
        <w:rPr>
          <w:color w:val="auto"/>
        </w:rPr>
        <w:t xml:space="preserve"> been done on an actively controlled hybrid</w:t>
      </w:r>
      <w:r w:rsidR="00D56FF2">
        <w:rPr>
          <w:color w:val="auto"/>
        </w:rPr>
        <w:t xml:space="preserve"> DC </w:t>
      </w:r>
      <w:r w:rsidR="008665D8" w:rsidRPr="00B30F59">
        <w:rPr>
          <w:color w:val="auto"/>
        </w:rPr>
        <w:t>system in which the energy delivered to the supercapacitor and the pulse load is controlled via power electronic converters. In most of these studies, the supercapacitor and the pulse load are connected to a grid through a single</w:t>
      </w:r>
      <w:r w:rsidR="00436185">
        <w:rPr>
          <w:color w:val="auto"/>
        </w:rPr>
        <w:t xml:space="preserve"> DC/AC </w:t>
      </w:r>
      <w:r w:rsidR="008665D8" w:rsidRPr="00B30F59">
        <w:rPr>
          <w:color w:val="auto"/>
        </w:rPr>
        <w:t>or</w:t>
      </w:r>
      <w:r w:rsidR="00436185">
        <w:rPr>
          <w:color w:val="auto"/>
        </w:rPr>
        <w:t xml:space="preserve"> DC/DC </w:t>
      </w:r>
      <w:r w:rsidR="008665D8" w:rsidRPr="00B30F59">
        <w:rPr>
          <w:color w:val="auto"/>
        </w:rPr>
        <w:t>converter. The advantage of these configurations is the ease of converter control and energy management. However, the system redundancy of these configurations is low</w:t>
      </w:r>
      <w:r>
        <w:rPr>
          <w:color w:val="auto"/>
        </w:rPr>
        <w:t>,</w:t>
      </w:r>
      <w:r w:rsidR="008665D8" w:rsidRPr="00B30F59">
        <w:rPr>
          <w:color w:val="auto"/>
        </w:rPr>
        <w:t xml:space="preserve"> i.e. a fault in the bus connecting converter will cause the outage of the supercapacitor and the pulse load. In this dissertation</w:t>
      </w:r>
      <w:r>
        <w:rPr>
          <w:color w:val="auto"/>
        </w:rPr>
        <w:t>,</w:t>
      </w:r>
      <w:r w:rsidR="008665D8" w:rsidRPr="00B30F59">
        <w:rPr>
          <w:color w:val="auto"/>
        </w:rPr>
        <w:t xml:space="preserve"> a new configuration for a direct connection of supercapacitor and pulse load to a</w:t>
      </w:r>
      <w:r w:rsidR="00D56FF2">
        <w:rPr>
          <w:color w:val="auto"/>
        </w:rPr>
        <w:t xml:space="preserve"> DC </w:t>
      </w:r>
      <w:r w:rsidR="008665D8" w:rsidRPr="00B30F59">
        <w:rPr>
          <w:color w:val="auto"/>
        </w:rPr>
        <w:t xml:space="preserve">bus </w:t>
      </w:r>
      <w:r w:rsidR="008C4FEA">
        <w:rPr>
          <w:color w:val="auto"/>
        </w:rPr>
        <w:t>has</w:t>
      </w:r>
      <w:r w:rsidR="008665D8" w:rsidRPr="00B30F59">
        <w:rPr>
          <w:color w:val="auto"/>
        </w:rPr>
        <w:t xml:space="preserve"> been proposed. </w:t>
      </w:r>
      <w:r w:rsidR="00510C4A" w:rsidRPr="00B30F59">
        <w:rPr>
          <w:color w:val="auto"/>
        </w:rPr>
        <w:t>The</w:t>
      </w:r>
      <w:r w:rsidR="008C4FEA">
        <w:rPr>
          <w:color w:val="auto"/>
        </w:rPr>
        <w:t xml:space="preserve"> developed configuration</w:t>
      </w:r>
      <w:r w:rsidR="008665D8" w:rsidRPr="00B30F59">
        <w:rPr>
          <w:color w:val="auto"/>
        </w:rPr>
        <w:t xml:space="preserve"> not only </w:t>
      </w:r>
      <w:r w:rsidR="00510C4A" w:rsidRPr="00B30F59">
        <w:rPr>
          <w:color w:val="auto"/>
        </w:rPr>
        <w:t xml:space="preserve">improves </w:t>
      </w:r>
      <w:r w:rsidR="008665D8" w:rsidRPr="00B30F59">
        <w:rPr>
          <w:color w:val="auto"/>
        </w:rPr>
        <w:t xml:space="preserve">the redundancy of the system, but also </w:t>
      </w:r>
      <w:r w:rsidR="00510C4A" w:rsidRPr="00B30F59">
        <w:rPr>
          <w:color w:val="auto"/>
        </w:rPr>
        <w:t xml:space="preserve">reduces </w:t>
      </w:r>
      <w:r w:rsidR="008665D8" w:rsidRPr="00B30F59">
        <w:rPr>
          <w:color w:val="auto"/>
        </w:rPr>
        <w:t>the system cost and</w:t>
      </w:r>
      <w:r w:rsidR="00510C4A" w:rsidRPr="00B30F59">
        <w:rPr>
          <w:color w:val="auto"/>
        </w:rPr>
        <w:t xml:space="preserve"> the</w:t>
      </w:r>
      <w:r w:rsidR="008665D8" w:rsidRPr="00B30F59">
        <w:rPr>
          <w:color w:val="auto"/>
        </w:rPr>
        <w:t xml:space="preserve"> power losses. Moreover, </w:t>
      </w:r>
      <w:r w:rsidR="00510C4A" w:rsidRPr="00B30F59">
        <w:rPr>
          <w:color w:val="auto"/>
        </w:rPr>
        <w:t xml:space="preserve">in addition to supplying the pulse load, </w:t>
      </w:r>
      <w:r w:rsidR="008665D8" w:rsidRPr="00B30F59">
        <w:rPr>
          <w:color w:val="auto"/>
        </w:rPr>
        <w:t xml:space="preserve">the </w:t>
      </w:r>
      <w:r w:rsidR="00510C4A" w:rsidRPr="00B30F59">
        <w:rPr>
          <w:color w:val="auto"/>
        </w:rPr>
        <w:t xml:space="preserve">proposed configuration enables the </w:t>
      </w:r>
      <w:r w:rsidR="008665D8" w:rsidRPr="00B30F59">
        <w:rPr>
          <w:color w:val="auto"/>
        </w:rPr>
        <w:t>supercapacitor to support the grid during the transient startup of the dynamic loads with large startup current.</w:t>
      </w:r>
    </w:p>
    <w:p w14:paraId="017DF44D" w14:textId="21CC8D44" w:rsidR="008665D8" w:rsidRPr="00B30F59" w:rsidRDefault="008665D8" w:rsidP="008C4FEA">
      <w:pPr>
        <w:pStyle w:val="Body"/>
        <w:rPr>
          <w:color w:val="auto"/>
        </w:rPr>
      </w:pPr>
      <w:r w:rsidRPr="00B30F59">
        <w:rPr>
          <w:color w:val="auto"/>
        </w:rPr>
        <w:lastRenderedPageBreak/>
        <w:t xml:space="preserve">In the case of heavy pulse loads or loads with </w:t>
      </w:r>
      <w:r w:rsidR="008C4FEA">
        <w:rPr>
          <w:color w:val="auto"/>
        </w:rPr>
        <w:t xml:space="preserve">a </w:t>
      </w:r>
      <w:r w:rsidRPr="00B30F59">
        <w:rPr>
          <w:color w:val="auto"/>
        </w:rPr>
        <w:t xml:space="preserve">large startup current, energy management of the hybrid power systems </w:t>
      </w:r>
      <w:r w:rsidR="008C4FEA">
        <w:rPr>
          <w:color w:val="auto"/>
        </w:rPr>
        <w:t>is</w:t>
      </w:r>
      <w:r w:rsidRPr="00B30F59">
        <w:rPr>
          <w:color w:val="auto"/>
        </w:rPr>
        <w:t xml:space="preserve"> a fundamental concern. Such a high</w:t>
      </w:r>
      <w:r w:rsidR="008C4FEA">
        <w:rPr>
          <w:color w:val="auto"/>
        </w:rPr>
        <w:t>,</w:t>
      </w:r>
      <w:r w:rsidRPr="00B30F59">
        <w:rPr>
          <w:color w:val="auto"/>
        </w:rPr>
        <w:t xml:space="preserve"> short-time current behavior not only requires</w:t>
      </w:r>
      <w:r w:rsidR="00172A9F" w:rsidRPr="00B30F59">
        <w:rPr>
          <w:color w:val="auto"/>
        </w:rPr>
        <w:t xml:space="preserve"> a</w:t>
      </w:r>
      <w:r w:rsidRPr="00B30F59">
        <w:rPr>
          <w:color w:val="auto"/>
        </w:rPr>
        <w:t xml:space="preserve"> higher rating of the power components</w:t>
      </w:r>
      <w:r w:rsidR="008C4FEA">
        <w:rPr>
          <w:color w:val="auto"/>
        </w:rPr>
        <w:t>,</w:t>
      </w:r>
      <w:r w:rsidRPr="00B30F59">
        <w:rPr>
          <w:color w:val="auto"/>
        </w:rPr>
        <w:t xml:space="preserve"> but also can potentially cause the system voltage and frequency to drop in the entire microgrid since there is no inﬁnite bus in the system. To reduce the adverse effects of the pulse load, a novel</w:t>
      </w:r>
      <w:r w:rsidR="008C4FEA">
        <w:rPr>
          <w:color w:val="auto"/>
        </w:rPr>
        <w:t>,</w:t>
      </w:r>
      <w:r w:rsidRPr="00B30F59">
        <w:rPr>
          <w:color w:val="auto"/>
        </w:rPr>
        <w:t xml:space="preserve"> </w:t>
      </w:r>
      <w:r w:rsidR="00095012">
        <w:rPr>
          <w:color w:val="auto"/>
        </w:rPr>
        <w:t xml:space="preserve">real-time </w:t>
      </w:r>
      <w:r w:rsidRPr="00B30F59">
        <w:rPr>
          <w:color w:val="auto"/>
        </w:rPr>
        <w:t>energy management system is developed in this dissertation. The developed energy management system utilizes an adaptive energy calculator based on the moving average measurement technique. The performance of this development is experimentally compared with other approa</w:t>
      </w:r>
      <w:r w:rsidR="008C4FEA">
        <w:rPr>
          <w:color w:val="auto"/>
        </w:rPr>
        <w:t>ches suggested in the literatur</w:t>
      </w:r>
      <w:r w:rsidR="003B2634">
        <w:rPr>
          <w:color w:val="auto"/>
        </w:rPr>
        <w:t>e</w:t>
      </w:r>
      <w:r w:rsidRPr="00B30F59">
        <w:rPr>
          <w:color w:val="auto"/>
        </w:rPr>
        <w:t>. The results proved that the developed energy management system with adaptive energy calculation capability properly share</w:t>
      </w:r>
      <w:r w:rsidR="00172A9F" w:rsidRPr="00B30F59">
        <w:rPr>
          <w:color w:val="auto"/>
        </w:rPr>
        <w:t>s</w:t>
      </w:r>
      <w:r w:rsidRPr="00B30F59">
        <w:rPr>
          <w:color w:val="auto"/>
        </w:rPr>
        <w:t xml:space="preserve"> the power</w:t>
      </w:r>
      <w:r w:rsidR="008C4FEA">
        <w:rPr>
          <w:color w:val="auto"/>
        </w:rPr>
        <w:t>,</w:t>
      </w:r>
      <w:r w:rsidRPr="00B30F59">
        <w:rPr>
          <w:color w:val="auto"/>
        </w:rPr>
        <w:t xml:space="preserve"> and control</w:t>
      </w:r>
      <w:r w:rsidR="008C4FEA">
        <w:rPr>
          <w:color w:val="auto"/>
        </w:rPr>
        <w:t>s</w:t>
      </w:r>
      <w:r w:rsidRPr="00B30F59">
        <w:rPr>
          <w:color w:val="auto"/>
        </w:rPr>
        <w:t xml:space="preserve"> the bus voltage while the adverse effects of the pulse load, such as power pulsation, frequency fluctuation and</w:t>
      </w:r>
      <w:r w:rsidR="00D56FF2">
        <w:rPr>
          <w:color w:val="auto"/>
        </w:rPr>
        <w:t xml:space="preserve"> AC </w:t>
      </w:r>
      <w:r w:rsidRPr="00B30F59">
        <w:rPr>
          <w:color w:val="auto"/>
        </w:rPr>
        <w:t>voltage drop, are highly reduced.</w:t>
      </w:r>
    </w:p>
    <w:p w14:paraId="5811EF62" w14:textId="5B66C4B0" w:rsidR="008665D8" w:rsidRPr="00B30F59" w:rsidRDefault="008665D8" w:rsidP="00D35F2C">
      <w:pPr>
        <w:pStyle w:val="Body"/>
        <w:rPr>
          <w:color w:val="auto"/>
        </w:rPr>
      </w:pPr>
      <w:r w:rsidRPr="00B30F59">
        <w:rPr>
          <w:color w:val="auto"/>
        </w:rPr>
        <w:t>Grid connected</w:t>
      </w:r>
      <w:r w:rsidR="00D56FF2">
        <w:rPr>
          <w:color w:val="auto"/>
        </w:rPr>
        <w:t xml:space="preserve"> DC </w:t>
      </w:r>
      <w:r w:rsidRPr="00B30F59">
        <w:rPr>
          <w:color w:val="auto"/>
        </w:rPr>
        <w:t>microgrid power systems with hybrid energy resources are of signiﬁcant interest in many applications. Multiple sources and reconfiguration characteristics of the hybrid</w:t>
      </w:r>
      <w:r w:rsidR="00D56FF2">
        <w:rPr>
          <w:color w:val="auto"/>
        </w:rPr>
        <w:t xml:space="preserve"> DC </w:t>
      </w:r>
      <w:r w:rsidRPr="00B30F59">
        <w:rPr>
          <w:color w:val="auto"/>
        </w:rPr>
        <w:t>microgrid highly improve the efficiency and reliability of the system. However, existence of the pulsed loads not only cause</w:t>
      </w:r>
      <w:r w:rsidR="008C4FEA">
        <w:rPr>
          <w:color w:val="auto"/>
        </w:rPr>
        <w:t>s</w:t>
      </w:r>
      <w:r w:rsidRPr="00B30F59">
        <w:rPr>
          <w:color w:val="auto"/>
        </w:rPr>
        <w:t xml:space="preserve"> thermal and stability issues on the</w:t>
      </w:r>
      <w:r w:rsidR="00D56FF2">
        <w:rPr>
          <w:color w:val="auto"/>
        </w:rPr>
        <w:t xml:space="preserve"> DC </w:t>
      </w:r>
      <w:r w:rsidRPr="00B30F59">
        <w:rPr>
          <w:color w:val="auto"/>
        </w:rPr>
        <w:t xml:space="preserve">microgrid, but </w:t>
      </w:r>
      <w:r w:rsidR="00172A9F" w:rsidRPr="00B30F59">
        <w:rPr>
          <w:color w:val="auto"/>
        </w:rPr>
        <w:t>also lead</w:t>
      </w:r>
      <w:r w:rsidR="008C4FEA">
        <w:rPr>
          <w:color w:val="auto"/>
        </w:rPr>
        <w:t>s</w:t>
      </w:r>
      <w:r w:rsidR="00172A9F" w:rsidRPr="00B30F59">
        <w:rPr>
          <w:color w:val="auto"/>
        </w:rPr>
        <w:t xml:space="preserve"> to</w:t>
      </w:r>
      <w:r w:rsidRPr="00B30F59">
        <w:rPr>
          <w:color w:val="auto"/>
        </w:rPr>
        <w:t xml:space="preserve"> additional disruptive impacts in the interconnected</w:t>
      </w:r>
      <w:r w:rsidR="00D56FF2">
        <w:rPr>
          <w:color w:val="auto"/>
        </w:rPr>
        <w:t xml:space="preserve"> AC </w:t>
      </w:r>
      <w:r w:rsidRPr="00B30F59">
        <w:rPr>
          <w:color w:val="auto"/>
        </w:rPr>
        <w:t>grid. In this dissertation, a novel</w:t>
      </w:r>
      <w:r w:rsidR="008C4FEA">
        <w:rPr>
          <w:color w:val="auto"/>
        </w:rPr>
        <w:t>, three-</w:t>
      </w:r>
      <w:r w:rsidRPr="00B30F59">
        <w:rPr>
          <w:color w:val="auto"/>
        </w:rPr>
        <w:t xml:space="preserve">layer control scheme is developed </w:t>
      </w:r>
      <w:r w:rsidR="00A06EDA" w:rsidRPr="00B30F59">
        <w:rPr>
          <w:color w:val="auto"/>
        </w:rPr>
        <w:t>to actively control a</w:t>
      </w:r>
      <w:r w:rsidRPr="00B30F59">
        <w:rPr>
          <w:color w:val="auto"/>
        </w:rPr>
        <w:t xml:space="preserve"> hybrid</w:t>
      </w:r>
      <w:r w:rsidR="00D56FF2">
        <w:rPr>
          <w:color w:val="auto"/>
        </w:rPr>
        <w:t xml:space="preserve"> DC </w:t>
      </w:r>
      <w:r w:rsidRPr="00B30F59">
        <w:rPr>
          <w:color w:val="auto"/>
        </w:rPr>
        <w:t>microgrid that is connected to a main</w:t>
      </w:r>
      <w:r w:rsidR="00D56FF2">
        <w:rPr>
          <w:color w:val="auto"/>
        </w:rPr>
        <w:t xml:space="preserve"> AC </w:t>
      </w:r>
      <w:r w:rsidRPr="00B30F59">
        <w:rPr>
          <w:color w:val="auto"/>
        </w:rPr>
        <w:t xml:space="preserve">grid. The developed control structure utilizes an adaptive current-voltage energy control system. Unlike conventional energy control methods, the developed adaptive current-voltage energy control approach has the advantage of controlling both </w:t>
      </w:r>
      <w:r w:rsidR="00172A9F" w:rsidRPr="00B30F59">
        <w:rPr>
          <w:color w:val="auto"/>
        </w:rPr>
        <w:t xml:space="preserve">the </w:t>
      </w:r>
      <w:r w:rsidRPr="00B30F59">
        <w:rPr>
          <w:color w:val="auto"/>
        </w:rPr>
        <w:t xml:space="preserve">voltage and </w:t>
      </w:r>
      <w:r w:rsidR="00172A9F" w:rsidRPr="00B30F59">
        <w:rPr>
          <w:color w:val="auto"/>
        </w:rPr>
        <w:t xml:space="preserve">the </w:t>
      </w:r>
      <w:r w:rsidRPr="00B30F59">
        <w:rPr>
          <w:color w:val="auto"/>
        </w:rPr>
        <w:lastRenderedPageBreak/>
        <w:t>current of the system while keeping the output current of the power converter at a relatively constant value. Using experimental test results, it is shown that the developed strategy highly improves the dynamic performance of the hybrid</w:t>
      </w:r>
      <w:r w:rsidR="00D56FF2">
        <w:rPr>
          <w:color w:val="auto"/>
        </w:rPr>
        <w:t xml:space="preserve"> DC </w:t>
      </w:r>
      <w:r w:rsidRPr="00B30F59">
        <w:rPr>
          <w:color w:val="auto"/>
        </w:rPr>
        <w:t xml:space="preserve">microgrid. Although the adaptive current-voltage energy control technique causes slightly more bus voltage variation, it effectively eliminates the high current and power pulsation of the power converters. The experimental test results for different pulse duty ratios </w:t>
      </w:r>
      <w:r w:rsidR="00A06EDA" w:rsidRPr="00B30F59">
        <w:rPr>
          <w:color w:val="auto"/>
        </w:rPr>
        <w:t xml:space="preserve">are analyzed in terms of </w:t>
      </w:r>
      <w:r w:rsidRPr="00B30F59">
        <w:rPr>
          <w:color w:val="auto"/>
        </w:rPr>
        <w:t>system efficiency,</w:t>
      </w:r>
      <w:r w:rsidR="00D56FF2">
        <w:rPr>
          <w:color w:val="auto"/>
        </w:rPr>
        <w:t xml:space="preserve"> AC </w:t>
      </w:r>
      <w:r w:rsidRPr="00B30F59">
        <w:rPr>
          <w:color w:val="auto"/>
        </w:rPr>
        <w:t>grid voltage drop and the frequency fluctuations.</w:t>
      </w:r>
    </w:p>
    <w:p w14:paraId="3F070902" w14:textId="59902B06" w:rsidR="00A560CB" w:rsidRPr="00B30F59" w:rsidRDefault="00B67FCF" w:rsidP="00BD2D51">
      <w:pPr>
        <w:pStyle w:val="Body"/>
        <w:rPr>
          <w:color w:val="auto"/>
        </w:rPr>
      </w:pPr>
      <w:r w:rsidRPr="00B30F59">
        <w:rPr>
          <w:color w:val="auto"/>
        </w:rPr>
        <w:t>A reliable</w:t>
      </w:r>
      <w:r w:rsidR="00A06EDA" w:rsidRPr="00B30F59">
        <w:rPr>
          <w:color w:val="auto"/>
        </w:rPr>
        <w:t xml:space="preserve"> hybrid</w:t>
      </w:r>
      <w:r w:rsidR="00D56FF2">
        <w:rPr>
          <w:color w:val="auto"/>
        </w:rPr>
        <w:t xml:space="preserve"> DC </w:t>
      </w:r>
      <w:r w:rsidR="00A06EDA" w:rsidRPr="00B30F59">
        <w:rPr>
          <w:color w:val="auto"/>
        </w:rPr>
        <w:t xml:space="preserve">power system with a self-diagnosing and self-reconﬁguring capability is in high demand for many applications. However, protection of such </w:t>
      </w:r>
      <w:r w:rsidR="008C4FEA">
        <w:rPr>
          <w:color w:val="auto"/>
        </w:rPr>
        <w:t>a</w:t>
      </w:r>
      <w:r w:rsidR="00A06EDA" w:rsidRPr="00B30F59">
        <w:rPr>
          <w:color w:val="auto"/>
        </w:rPr>
        <w:t xml:space="preserve"> system against short circuit faults, especially in multi-source distribution systems and multi-terminal</w:t>
      </w:r>
      <w:r w:rsidR="00D56FF2">
        <w:rPr>
          <w:color w:val="auto"/>
        </w:rPr>
        <w:t xml:space="preserve"> DC </w:t>
      </w:r>
      <w:r w:rsidR="00A06EDA" w:rsidRPr="00B30F59">
        <w:rPr>
          <w:color w:val="auto"/>
        </w:rPr>
        <w:t>lines</w:t>
      </w:r>
      <w:r w:rsidR="008C4FEA">
        <w:rPr>
          <w:color w:val="auto"/>
        </w:rPr>
        <w:t>,</w:t>
      </w:r>
      <w:r w:rsidR="00A06EDA" w:rsidRPr="00B30F59">
        <w:rPr>
          <w:color w:val="auto"/>
        </w:rPr>
        <w:t xml:space="preserve"> </w:t>
      </w:r>
      <w:r w:rsidRPr="00B30F59">
        <w:rPr>
          <w:color w:val="auto"/>
        </w:rPr>
        <w:t>is</w:t>
      </w:r>
      <w:r w:rsidR="00A06EDA" w:rsidRPr="00B30F59">
        <w:rPr>
          <w:color w:val="auto"/>
        </w:rPr>
        <w:t xml:space="preserve"> problematic.</w:t>
      </w:r>
      <w:r w:rsidRPr="00B30F59">
        <w:rPr>
          <w:color w:val="auto"/>
        </w:rPr>
        <w:t xml:space="preserve"> In this d</w:t>
      </w:r>
      <w:r w:rsidR="008665D8" w:rsidRPr="00B30F59">
        <w:rPr>
          <w:color w:val="auto"/>
        </w:rPr>
        <w:t>issertation, a new protection scheme for a multi-terminal</w:t>
      </w:r>
      <w:r w:rsidR="00D56FF2">
        <w:rPr>
          <w:color w:val="auto"/>
        </w:rPr>
        <w:t xml:space="preserve"> DC </w:t>
      </w:r>
      <w:r w:rsidR="008665D8" w:rsidRPr="00B30F59">
        <w:rPr>
          <w:color w:val="auto"/>
        </w:rPr>
        <w:t>power</w:t>
      </w:r>
      <w:r w:rsidR="00A06EDA" w:rsidRPr="00B30F59">
        <w:rPr>
          <w:color w:val="auto"/>
        </w:rPr>
        <w:t xml:space="preserve"> system</w:t>
      </w:r>
      <w:r w:rsidR="008665D8" w:rsidRPr="00B30F59">
        <w:rPr>
          <w:color w:val="auto"/>
        </w:rPr>
        <w:t xml:space="preserve"> is developed. This protection scheme is an event-based protection strategy</w:t>
      </w:r>
      <w:r w:rsidR="008C4FEA">
        <w:rPr>
          <w:color w:val="auto"/>
        </w:rPr>
        <w:t>,</w:t>
      </w:r>
      <w:r w:rsidR="008665D8" w:rsidRPr="00B30F59">
        <w:rPr>
          <w:color w:val="auto"/>
        </w:rPr>
        <w:t xml:space="preserve"> which transfers less data when compared with commonly used data-based protection methods</w:t>
      </w:r>
      <w:r w:rsidR="008C4FEA">
        <w:rPr>
          <w:color w:val="auto"/>
        </w:rPr>
        <w:t>,</w:t>
      </w:r>
      <w:r w:rsidR="008665D8" w:rsidRPr="00B30F59">
        <w:rPr>
          <w:color w:val="auto"/>
        </w:rPr>
        <w:t xml:space="preserve"> and does not require high speed communication and synchronization. Each protection relay is able to autonomously identify the type of event using the current derivative fault identification method and employing novel</w:t>
      </w:r>
      <w:r w:rsidR="008C4FEA">
        <w:rPr>
          <w:color w:val="auto"/>
        </w:rPr>
        <w:t>,</w:t>
      </w:r>
      <w:r w:rsidR="008665D8" w:rsidRPr="00B30F59">
        <w:rPr>
          <w:color w:val="auto"/>
        </w:rPr>
        <w:t xml:space="preserve"> artificial inductive line impedance technique</w:t>
      </w:r>
      <w:r w:rsidRPr="00B30F59">
        <w:rPr>
          <w:color w:val="auto"/>
        </w:rPr>
        <w:t>s</w:t>
      </w:r>
      <w:r w:rsidR="008665D8" w:rsidRPr="00B30F59">
        <w:rPr>
          <w:color w:val="auto"/>
        </w:rPr>
        <w:t>.</w:t>
      </w:r>
      <w:r w:rsidR="009430E4" w:rsidRPr="00B30F59">
        <w:rPr>
          <w:color w:val="auto"/>
        </w:rPr>
        <w:t xml:space="preserve"> </w:t>
      </w:r>
      <w:r w:rsidR="008665D8" w:rsidRPr="00B30F59">
        <w:rPr>
          <w:color w:val="auto"/>
        </w:rPr>
        <w:t>In order to accurately set the protection relays, detailed fault current analysis considering low pass RC filter effects are investigated in detail. The performance of the developed protection scheme is evaluated under different</w:t>
      </w:r>
      <w:r w:rsidR="00D56FF2">
        <w:rPr>
          <w:color w:val="auto"/>
        </w:rPr>
        <w:t xml:space="preserve"> DC </w:t>
      </w:r>
      <w:r w:rsidR="008665D8" w:rsidRPr="00B30F59">
        <w:rPr>
          <w:color w:val="auto"/>
        </w:rPr>
        <w:t>feeder and bus faults. The results show that the developed protection scheme is fast and accurate</w:t>
      </w:r>
      <w:r w:rsidR="00BD2D51">
        <w:rPr>
          <w:color w:val="auto"/>
        </w:rPr>
        <w:t>,</w:t>
      </w:r>
      <w:r w:rsidR="008665D8" w:rsidRPr="00B30F59">
        <w:rPr>
          <w:color w:val="auto"/>
        </w:rPr>
        <w:t xml:space="preserve"> and the grid can ride-through the fault uninterrupted. The detailed analytical analysis given in this dissertation provided essential guidelines to set the protection relays for an event</w:t>
      </w:r>
      <w:r w:rsidR="00BD2D51">
        <w:rPr>
          <w:color w:val="auto"/>
        </w:rPr>
        <w:t>-</w:t>
      </w:r>
      <w:r w:rsidR="008665D8" w:rsidRPr="00B30F59">
        <w:rPr>
          <w:color w:val="auto"/>
        </w:rPr>
        <w:t>based protection scheme. This can be utilized in multi-terminal</w:t>
      </w:r>
      <w:r w:rsidR="00D56FF2">
        <w:rPr>
          <w:color w:val="auto"/>
        </w:rPr>
        <w:t xml:space="preserve"> DC </w:t>
      </w:r>
      <w:r w:rsidR="008665D8" w:rsidRPr="00B30F59">
        <w:rPr>
          <w:color w:val="auto"/>
        </w:rPr>
        <w:lastRenderedPageBreak/>
        <w:t>microgrid</w:t>
      </w:r>
      <w:r w:rsidR="00BD2D51">
        <w:rPr>
          <w:color w:val="auto"/>
        </w:rPr>
        <w:t>s</w:t>
      </w:r>
      <w:r w:rsidR="00A06EDA" w:rsidRPr="00B30F59">
        <w:rPr>
          <w:color w:val="auto"/>
        </w:rPr>
        <w:t xml:space="preserve"> and for various applications, such as telecommunication systems, shipboard</w:t>
      </w:r>
      <w:r w:rsidRPr="00B30F59">
        <w:rPr>
          <w:color w:val="auto"/>
        </w:rPr>
        <w:t>s</w:t>
      </w:r>
      <w:r w:rsidR="00A06EDA" w:rsidRPr="00B30F59">
        <w:rPr>
          <w:color w:val="auto"/>
        </w:rPr>
        <w:t xml:space="preserve"> and spacecraft, and distribution systems involving a large number of electronic loads and data centers.</w:t>
      </w:r>
    </w:p>
    <w:p w14:paraId="73482B0C" w14:textId="2659234B" w:rsidR="00004061" w:rsidRPr="00B30F59" w:rsidRDefault="00004061" w:rsidP="00AB3BE1">
      <w:pPr>
        <w:pStyle w:val="Heading2"/>
        <w:rPr>
          <w:color w:val="auto"/>
        </w:rPr>
      </w:pPr>
      <w:bookmarkStart w:id="85" w:name="_Toc448746485"/>
      <w:r w:rsidRPr="00B30F59">
        <w:rPr>
          <w:color w:val="auto"/>
        </w:rPr>
        <w:t>Dissertation Outline</w:t>
      </w:r>
      <w:bookmarkEnd w:id="85"/>
    </w:p>
    <w:p w14:paraId="0B7FD18D" w14:textId="3555CB95" w:rsidR="00322363" w:rsidRPr="00B30F59" w:rsidRDefault="00322363" w:rsidP="00231D79">
      <w:pPr>
        <w:pStyle w:val="Body"/>
        <w:rPr>
          <w:color w:val="auto"/>
        </w:rPr>
      </w:pPr>
      <w:r w:rsidRPr="00B30F59">
        <w:rPr>
          <w:color w:val="auto"/>
        </w:rPr>
        <w:t xml:space="preserve">This dissertation is organized in </w:t>
      </w:r>
      <w:r w:rsidR="00F858F3" w:rsidRPr="00B30F59">
        <w:rPr>
          <w:color w:val="auto"/>
        </w:rPr>
        <w:t>ten</w:t>
      </w:r>
      <w:r w:rsidRPr="00B30F59">
        <w:rPr>
          <w:color w:val="auto"/>
        </w:rPr>
        <w:t xml:space="preserve"> chapters</w:t>
      </w:r>
      <w:r w:rsidR="00BD2D51">
        <w:rPr>
          <w:color w:val="auto"/>
        </w:rPr>
        <w:t>,</w:t>
      </w:r>
      <w:r w:rsidRPr="00B30F59">
        <w:rPr>
          <w:color w:val="auto"/>
        </w:rPr>
        <w:t xml:space="preserve"> including the current chapter</w:t>
      </w:r>
      <w:r w:rsidR="00BD2D51">
        <w:rPr>
          <w:color w:val="auto"/>
        </w:rPr>
        <w:t>,</w:t>
      </w:r>
      <w:r w:rsidRPr="00B30F59">
        <w:rPr>
          <w:color w:val="auto"/>
        </w:rPr>
        <w:t xml:space="preserve"> which contains a brief introduction to the </w:t>
      </w:r>
      <w:r w:rsidR="00231D79" w:rsidRPr="00231D79">
        <w:rPr>
          <w:color w:val="auto"/>
        </w:rPr>
        <w:t>dissertation</w:t>
      </w:r>
      <w:r w:rsidR="00231D79" w:rsidRPr="00231D79" w:rsidDel="00231D79">
        <w:rPr>
          <w:color w:val="auto"/>
        </w:rPr>
        <w:t xml:space="preserve"> </w:t>
      </w:r>
      <w:r w:rsidR="00F858F3" w:rsidRPr="00B30F59">
        <w:rPr>
          <w:color w:val="auto"/>
        </w:rPr>
        <w:t xml:space="preserve">and statement of the problem. </w:t>
      </w:r>
      <w:r w:rsidRPr="00B30F59">
        <w:rPr>
          <w:color w:val="auto"/>
        </w:rPr>
        <w:t xml:space="preserve">Chapter </w:t>
      </w:r>
      <w:r w:rsidR="00F858F3" w:rsidRPr="00B30F59">
        <w:rPr>
          <w:color w:val="auto"/>
        </w:rPr>
        <w:t>2</w:t>
      </w:r>
      <w:r w:rsidRPr="00B30F59">
        <w:rPr>
          <w:color w:val="auto"/>
        </w:rPr>
        <w:t xml:space="preserve"> is focused on the battery-supercapacitor hybrid system and its application for pulse load mitigation. The effects of pulsed power loads on the</w:t>
      </w:r>
      <w:r w:rsidR="00D56FF2">
        <w:rPr>
          <w:color w:val="auto"/>
        </w:rPr>
        <w:t xml:space="preserve"> AC </w:t>
      </w:r>
      <w:r w:rsidRPr="00B30F59">
        <w:rPr>
          <w:color w:val="auto"/>
        </w:rPr>
        <w:t>and</w:t>
      </w:r>
      <w:r w:rsidR="00D56FF2">
        <w:rPr>
          <w:color w:val="auto"/>
        </w:rPr>
        <w:t xml:space="preserve"> DC </w:t>
      </w:r>
      <w:r w:rsidRPr="00B30F59">
        <w:rPr>
          <w:color w:val="auto"/>
        </w:rPr>
        <w:t xml:space="preserve">power system are discussed. Also, the power and the energy requirements of the pulse load in terms of dynamic and average power and energy are analyzed. This chapter also presents passive battery-supercapacitor hybrid configuration and </w:t>
      </w:r>
      <w:r w:rsidR="009315B8" w:rsidRPr="00B30F59">
        <w:rPr>
          <w:color w:val="auto"/>
        </w:rPr>
        <w:t xml:space="preserve">different </w:t>
      </w:r>
      <w:r w:rsidRPr="00B30F59">
        <w:rPr>
          <w:color w:val="auto"/>
        </w:rPr>
        <w:t>active hybrid configurations. The advantage</w:t>
      </w:r>
      <w:r w:rsidR="00F858F3" w:rsidRPr="00B30F59">
        <w:rPr>
          <w:color w:val="auto"/>
        </w:rPr>
        <w:t>s</w:t>
      </w:r>
      <w:r w:rsidRPr="00B30F59">
        <w:rPr>
          <w:color w:val="auto"/>
        </w:rPr>
        <w:t xml:space="preserve"> and limitation</w:t>
      </w:r>
      <w:r w:rsidR="00F858F3" w:rsidRPr="00B30F59">
        <w:rPr>
          <w:color w:val="auto"/>
        </w:rPr>
        <w:t>s</w:t>
      </w:r>
      <w:r w:rsidRPr="00B30F59">
        <w:rPr>
          <w:color w:val="auto"/>
        </w:rPr>
        <w:t xml:space="preserve"> of each configuration are discussed in term</w:t>
      </w:r>
      <w:r w:rsidR="00565496">
        <w:rPr>
          <w:color w:val="auto"/>
        </w:rPr>
        <w:t>s</w:t>
      </w:r>
      <w:r w:rsidRPr="00B30F59">
        <w:rPr>
          <w:color w:val="auto"/>
        </w:rPr>
        <w:t xml:space="preserve"> of power and energy capability, power converter requirement, complexity of the control system and the </w:t>
      </w:r>
      <w:r w:rsidR="00F858F3" w:rsidRPr="00B30F59">
        <w:rPr>
          <w:color w:val="auto"/>
        </w:rPr>
        <w:t>implementation</w:t>
      </w:r>
      <w:r w:rsidRPr="00B30F59">
        <w:rPr>
          <w:color w:val="auto"/>
        </w:rPr>
        <w:t xml:space="preserve"> cost.</w:t>
      </w:r>
      <w:r w:rsidR="00810E29" w:rsidRPr="00B30F59">
        <w:rPr>
          <w:color w:val="auto"/>
        </w:rPr>
        <w:t xml:space="preserve"> </w:t>
      </w:r>
    </w:p>
    <w:p w14:paraId="4196BA05" w14:textId="6092FE7A" w:rsidR="00322363" w:rsidRPr="00B30F59" w:rsidRDefault="00322363" w:rsidP="00565496">
      <w:pPr>
        <w:pStyle w:val="Body"/>
        <w:rPr>
          <w:color w:val="auto"/>
        </w:rPr>
      </w:pPr>
      <w:r w:rsidRPr="00B30F59">
        <w:rPr>
          <w:color w:val="auto"/>
        </w:rPr>
        <w:t xml:space="preserve">Chapter 3 presents </w:t>
      </w:r>
      <w:r w:rsidR="00B67FCF" w:rsidRPr="00B30F59">
        <w:rPr>
          <w:color w:val="auto"/>
        </w:rPr>
        <w:t xml:space="preserve">a </w:t>
      </w:r>
      <w:r w:rsidRPr="00B30F59">
        <w:rPr>
          <w:color w:val="auto"/>
        </w:rPr>
        <w:t>description of the hybrid</w:t>
      </w:r>
      <w:r w:rsidR="00D56FF2">
        <w:rPr>
          <w:color w:val="auto"/>
        </w:rPr>
        <w:t xml:space="preserve"> DC </w:t>
      </w:r>
      <w:r w:rsidRPr="00B30F59">
        <w:rPr>
          <w:color w:val="auto"/>
        </w:rPr>
        <w:t>power system setup developed as a verification tool for this dissertation. The components of this system that include energy storage devices, load emulators, generator station</w:t>
      </w:r>
      <w:r w:rsidR="00F858F3" w:rsidRPr="00B30F59">
        <w:rPr>
          <w:color w:val="auto"/>
        </w:rPr>
        <w:t>s and transformer are described</w:t>
      </w:r>
      <w:r w:rsidRPr="00B30F59">
        <w:rPr>
          <w:color w:val="auto"/>
        </w:rPr>
        <w:t xml:space="preserve">. Also, hardware test setups, the configuration and the main control strategy of various </w:t>
      </w:r>
      <w:r w:rsidR="00F858F3" w:rsidRPr="00B30F59">
        <w:rPr>
          <w:color w:val="auto"/>
        </w:rPr>
        <w:t xml:space="preserve">implemented </w:t>
      </w:r>
      <w:r w:rsidRPr="00B30F59">
        <w:rPr>
          <w:color w:val="auto"/>
        </w:rPr>
        <w:t xml:space="preserve">power converters are included in this chapter. Moreover, the </w:t>
      </w:r>
      <w:r w:rsidR="00F858F3" w:rsidRPr="00B30F59">
        <w:rPr>
          <w:color w:val="auto"/>
        </w:rPr>
        <w:t>hybrid power system test setup</w:t>
      </w:r>
      <w:r w:rsidRPr="00B30F59">
        <w:rPr>
          <w:color w:val="auto"/>
        </w:rPr>
        <w:t xml:space="preserve"> contains various measurement circuits, protection boards and a drive system. These boards are detailed and their performances are evaluated. Finally, this </w:t>
      </w:r>
      <w:r w:rsidRPr="00B30F59">
        <w:rPr>
          <w:color w:val="auto"/>
        </w:rPr>
        <w:lastRenderedPageBreak/>
        <w:t xml:space="preserve">chapter presents the </w:t>
      </w:r>
      <w:r w:rsidR="00565496">
        <w:rPr>
          <w:color w:val="auto"/>
        </w:rPr>
        <w:t>technique</w:t>
      </w:r>
      <w:r w:rsidR="00F858F3" w:rsidRPr="00B30F59">
        <w:rPr>
          <w:color w:val="auto"/>
        </w:rPr>
        <w:t xml:space="preserve"> for the main control and monitoring strategy of the developed hybrid</w:t>
      </w:r>
      <w:r w:rsidR="00D56FF2">
        <w:rPr>
          <w:color w:val="auto"/>
        </w:rPr>
        <w:t xml:space="preserve"> DC </w:t>
      </w:r>
      <w:r w:rsidR="00F858F3" w:rsidRPr="00B30F59">
        <w:rPr>
          <w:color w:val="auto"/>
        </w:rPr>
        <w:t>microgrid.</w:t>
      </w:r>
    </w:p>
    <w:p w14:paraId="4E6B1EF4" w14:textId="3682D79F" w:rsidR="00322363" w:rsidRPr="00B30F59" w:rsidRDefault="00322363" w:rsidP="00B67FCF">
      <w:pPr>
        <w:pStyle w:val="Body"/>
        <w:rPr>
          <w:color w:val="auto"/>
        </w:rPr>
      </w:pPr>
      <w:r w:rsidRPr="00B30F59">
        <w:rPr>
          <w:color w:val="auto"/>
        </w:rPr>
        <w:t>Chapter 4 investigates the connectivity issues related to linking two</w:t>
      </w:r>
      <w:r w:rsidR="00D56FF2">
        <w:rPr>
          <w:color w:val="auto"/>
        </w:rPr>
        <w:t xml:space="preserve"> DC </w:t>
      </w:r>
      <w:r w:rsidRPr="00B30F59">
        <w:rPr>
          <w:color w:val="auto"/>
        </w:rPr>
        <w:t>buses featuring different voltage characteristics. The focus of the study is to achieve effective bidirectional energy transfer between two</w:t>
      </w:r>
      <w:r w:rsidR="00D56FF2">
        <w:rPr>
          <w:color w:val="auto"/>
        </w:rPr>
        <w:t xml:space="preserve"> DC </w:t>
      </w:r>
      <w:r w:rsidRPr="00B30F59">
        <w:rPr>
          <w:color w:val="auto"/>
        </w:rPr>
        <w:t>b</w:t>
      </w:r>
      <w:r w:rsidR="00B67FCF" w:rsidRPr="00B30F59">
        <w:rPr>
          <w:color w:val="auto"/>
        </w:rPr>
        <w:t xml:space="preserve">uses, whose voltages contain a </w:t>
      </w:r>
      <w:r w:rsidRPr="00B30F59">
        <w:rPr>
          <w:color w:val="auto"/>
        </w:rPr>
        <w:t>significantly different content of ripple. Also, the real-time operation and current harmonic analysis of isolated and non-isolated</w:t>
      </w:r>
      <w:r w:rsidR="00D56FF2">
        <w:rPr>
          <w:color w:val="auto"/>
        </w:rPr>
        <w:t xml:space="preserve"> DC </w:t>
      </w:r>
      <w:r w:rsidRPr="00B30F59">
        <w:rPr>
          <w:color w:val="auto"/>
        </w:rPr>
        <w:t>microgrid</w:t>
      </w:r>
      <w:r w:rsidR="00F03130" w:rsidRPr="00B30F59">
        <w:rPr>
          <w:color w:val="auto"/>
        </w:rPr>
        <w:t>s</w:t>
      </w:r>
      <w:r w:rsidRPr="00B30F59">
        <w:rPr>
          <w:color w:val="auto"/>
        </w:rPr>
        <w:t xml:space="preserve"> incorporating hybrid energy sources with various loading schemes are investigated. In order to properly manage the energy and prevent</w:t>
      </w:r>
      <w:r w:rsidR="00D56FF2">
        <w:rPr>
          <w:color w:val="auto"/>
        </w:rPr>
        <w:t xml:space="preserve"> AC </w:t>
      </w:r>
      <w:r w:rsidRPr="00B30F59">
        <w:rPr>
          <w:color w:val="auto"/>
        </w:rPr>
        <w:t>grid power pulsation, a new current-voltage control technique based on</w:t>
      </w:r>
      <w:r w:rsidR="00F03130" w:rsidRPr="00B30F59">
        <w:rPr>
          <w:color w:val="auto"/>
        </w:rPr>
        <w:t xml:space="preserve"> a</w:t>
      </w:r>
      <w:r w:rsidRPr="00B30F59">
        <w:rPr>
          <w:color w:val="auto"/>
        </w:rPr>
        <w:t xml:space="preserve"> master-slave control concept is developed. Various experimental test</w:t>
      </w:r>
      <w:r w:rsidR="00F03130" w:rsidRPr="00B30F59">
        <w:rPr>
          <w:color w:val="auto"/>
        </w:rPr>
        <w:t>s</w:t>
      </w:r>
      <w:r w:rsidRPr="00B30F59">
        <w:rPr>
          <w:color w:val="auto"/>
        </w:rPr>
        <w:t xml:space="preserve"> based on different power sharing patterns are performed and the results are analyzed. </w:t>
      </w:r>
    </w:p>
    <w:p w14:paraId="7E8F63A8" w14:textId="09D9F4CC" w:rsidR="00322363" w:rsidRPr="00B30F59" w:rsidRDefault="00322363" w:rsidP="00565496">
      <w:pPr>
        <w:pStyle w:val="Body"/>
        <w:rPr>
          <w:color w:val="auto"/>
        </w:rPr>
      </w:pPr>
      <w:r w:rsidRPr="00B30F59">
        <w:rPr>
          <w:color w:val="auto"/>
        </w:rPr>
        <w:t>Chapter 5 explains the development of a hybrid power system with high redundancy that improves the performance of the system and reduces the total power losses. The concept of the actively controlled hybrid</w:t>
      </w:r>
      <w:r w:rsidR="00D56FF2">
        <w:rPr>
          <w:color w:val="auto"/>
        </w:rPr>
        <w:t xml:space="preserve"> DC </w:t>
      </w:r>
      <w:r w:rsidRPr="00B30F59">
        <w:rPr>
          <w:color w:val="auto"/>
        </w:rPr>
        <w:t xml:space="preserve">power system with a high redundancy is described. Then, the system configuration of the proposed microgrid and the developed energy control concept are explained. This chapter also includes the detailed scheme of the developed energy management system with an adaptive energy calculator. The source of errors and their effects on the performance of the system are </w:t>
      </w:r>
      <w:r w:rsidR="00250457" w:rsidRPr="00B30F59">
        <w:rPr>
          <w:color w:val="auto"/>
        </w:rPr>
        <w:t>illustrated</w:t>
      </w:r>
      <w:r w:rsidRPr="00B30F59">
        <w:rPr>
          <w:color w:val="auto"/>
        </w:rPr>
        <w:t xml:space="preserve">. Experimental tests of the proposed microgrid, its controllers and the new energy management system under different loading schemes and grid conditions are presented and the results are compared with other methods suggested in the literature. </w:t>
      </w:r>
    </w:p>
    <w:p w14:paraId="5DEF2F3F" w14:textId="33701D99" w:rsidR="00322363" w:rsidRPr="00B30F59" w:rsidRDefault="00322363" w:rsidP="00F03130">
      <w:pPr>
        <w:pStyle w:val="Body"/>
        <w:rPr>
          <w:color w:val="auto"/>
        </w:rPr>
      </w:pPr>
      <w:r w:rsidRPr="00B30F59">
        <w:rPr>
          <w:color w:val="auto"/>
        </w:rPr>
        <w:lastRenderedPageBreak/>
        <w:t>Chapter 6 focuses on the grid connected hybrid</w:t>
      </w:r>
      <w:r w:rsidR="00D56FF2">
        <w:rPr>
          <w:color w:val="auto"/>
        </w:rPr>
        <w:t xml:space="preserve"> DC </w:t>
      </w:r>
      <w:r w:rsidRPr="00B30F59">
        <w:rPr>
          <w:color w:val="auto"/>
        </w:rPr>
        <w:t xml:space="preserve">microgrid power systems that incorporate </w:t>
      </w:r>
      <w:r w:rsidR="00F03130" w:rsidRPr="00B30F59">
        <w:rPr>
          <w:color w:val="auto"/>
        </w:rPr>
        <w:t xml:space="preserve">a </w:t>
      </w:r>
      <w:r w:rsidRPr="00B30F59">
        <w:rPr>
          <w:color w:val="auto"/>
        </w:rPr>
        <w:t>pulse</w:t>
      </w:r>
      <w:r w:rsidR="00F03130" w:rsidRPr="00B30F59">
        <w:rPr>
          <w:color w:val="auto"/>
        </w:rPr>
        <w:t>d</w:t>
      </w:r>
      <w:r w:rsidRPr="00B30F59">
        <w:rPr>
          <w:color w:val="auto"/>
        </w:rPr>
        <w:t xml:space="preserve"> load. This chapter includes </w:t>
      </w:r>
      <w:r w:rsidR="00F03130" w:rsidRPr="00B30F59">
        <w:rPr>
          <w:color w:val="auto"/>
        </w:rPr>
        <w:t xml:space="preserve">a </w:t>
      </w:r>
      <w:r w:rsidRPr="00B30F59">
        <w:rPr>
          <w:color w:val="auto"/>
        </w:rPr>
        <w:t xml:space="preserve">detailed description and performance evaluation of a new three layer control structure that utilizes </w:t>
      </w:r>
      <w:r w:rsidR="00F03130" w:rsidRPr="00B30F59">
        <w:rPr>
          <w:color w:val="auto"/>
        </w:rPr>
        <w:t xml:space="preserve">an </w:t>
      </w:r>
      <w:r w:rsidRPr="00B30F59">
        <w:rPr>
          <w:color w:val="auto"/>
        </w:rPr>
        <w:t xml:space="preserve">adaptive current-voltage control scheme. Using experimental test results, the performance of the developed control scheme for different pulse rates and duty ratios </w:t>
      </w:r>
      <w:r w:rsidR="00F03130" w:rsidRPr="00B30F59">
        <w:rPr>
          <w:color w:val="auto"/>
        </w:rPr>
        <w:t>is</w:t>
      </w:r>
      <w:r w:rsidRPr="00B30F59">
        <w:rPr>
          <w:color w:val="auto"/>
        </w:rPr>
        <w:t xml:space="preserve"> evaluated. The results are compared with other control technique</w:t>
      </w:r>
      <w:r w:rsidR="00F03130" w:rsidRPr="00B30F59">
        <w:rPr>
          <w:color w:val="auto"/>
        </w:rPr>
        <w:t>s</w:t>
      </w:r>
      <w:r w:rsidRPr="00B30F59">
        <w:rPr>
          <w:color w:val="auto"/>
        </w:rPr>
        <w:t xml:space="preserve"> in terms of normalized</w:t>
      </w:r>
      <w:r w:rsidR="00D56FF2">
        <w:rPr>
          <w:color w:val="auto"/>
        </w:rPr>
        <w:t xml:space="preserve"> DC </w:t>
      </w:r>
      <w:r w:rsidRPr="00B30F59">
        <w:rPr>
          <w:color w:val="auto"/>
        </w:rPr>
        <w:t>bus voltage variation, normalized</w:t>
      </w:r>
      <w:r w:rsidR="00D56FF2">
        <w:rPr>
          <w:color w:val="auto"/>
        </w:rPr>
        <w:t xml:space="preserve"> AC </w:t>
      </w:r>
      <w:r w:rsidRPr="00B30F59">
        <w:rPr>
          <w:color w:val="auto"/>
        </w:rPr>
        <w:t>grid voltage drop, frequency fluctuations and system efficiency.</w:t>
      </w:r>
    </w:p>
    <w:p w14:paraId="3BF47075" w14:textId="665BB8DC" w:rsidR="00322363" w:rsidRPr="00B30F59" w:rsidRDefault="00322363" w:rsidP="00565496">
      <w:pPr>
        <w:pStyle w:val="Body"/>
        <w:rPr>
          <w:color w:val="auto"/>
        </w:rPr>
      </w:pPr>
      <w:r w:rsidRPr="00B30F59">
        <w:rPr>
          <w:color w:val="auto"/>
        </w:rPr>
        <w:t>Section 7 presents implementation and evaluation of a virtual test-bed platform as an accurate model of the hybrid power system. Different techniques for</w:t>
      </w:r>
      <w:r w:rsidR="00565496">
        <w:rPr>
          <w:color w:val="auto"/>
        </w:rPr>
        <w:t xml:space="preserve"> modeling of</w:t>
      </w:r>
      <w:r w:rsidRPr="00B30F59">
        <w:rPr>
          <w:color w:val="auto"/>
        </w:rPr>
        <w:t xml:space="preserve"> supercapacitor and battery energy storage device</w:t>
      </w:r>
      <w:r w:rsidR="00565496">
        <w:rPr>
          <w:color w:val="auto"/>
        </w:rPr>
        <w:t>s</w:t>
      </w:r>
      <w:r w:rsidRPr="00B30F59">
        <w:rPr>
          <w:color w:val="auto"/>
        </w:rPr>
        <w:t xml:space="preserve"> are explained. This is followed by </w:t>
      </w:r>
      <w:r w:rsidR="00F03130" w:rsidRPr="00B30F59">
        <w:rPr>
          <w:color w:val="auto"/>
        </w:rPr>
        <w:t xml:space="preserve">a </w:t>
      </w:r>
      <w:r w:rsidRPr="00B30F59">
        <w:rPr>
          <w:color w:val="auto"/>
        </w:rPr>
        <w:t>description of a four bus hybrid</w:t>
      </w:r>
      <w:r w:rsidR="00D56FF2">
        <w:rPr>
          <w:color w:val="auto"/>
        </w:rPr>
        <w:t xml:space="preserve"> DC </w:t>
      </w:r>
      <w:r w:rsidRPr="00B30F59">
        <w:rPr>
          <w:color w:val="auto"/>
        </w:rPr>
        <w:t>microgrid and</w:t>
      </w:r>
      <w:r w:rsidR="00250457" w:rsidRPr="00B30F59">
        <w:rPr>
          <w:color w:val="auto"/>
        </w:rPr>
        <w:t xml:space="preserve"> its</w:t>
      </w:r>
      <w:r w:rsidRPr="00B30F59">
        <w:rPr>
          <w:color w:val="auto"/>
        </w:rPr>
        <w:t xml:space="preserve"> simulation model. In order to evaluate the accuracy of the developed model, the normal and transient performances of the virtual test</w:t>
      </w:r>
      <w:r w:rsidR="00250457" w:rsidRPr="00B30F59">
        <w:rPr>
          <w:color w:val="auto"/>
        </w:rPr>
        <w:t>-</w:t>
      </w:r>
      <w:r w:rsidRPr="00B30F59">
        <w:rPr>
          <w:color w:val="auto"/>
        </w:rPr>
        <w:t xml:space="preserve">bed are </w:t>
      </w:r>
      <w:r w:rsidR="00250457" w:rsidRPr="00B30F59">
        <w:rPr>
          <w:color w:val="auto"/>
        </w:rPr>
        <w:t xml:space="preserve">analyzed </w:t>
      </w:r>
      <w:r w:rsidRPr="00B30F59">
        <w:rPr>
          <w:color w:val="auto"/>
        </w:rPr>
        <w:t>and are compared with the experimental results.</w:t>
      </w:r>
    </w:p>
    <w:p w14:paraId="11958676" w14:textId="77777777" w:rsidR="00067D09" w:rsidRDefault="00322363" w:rsidP="00565496">
      <w:pPr>
        <w:pStyle w:val="Body"/>
        <w:rPr>
          <w:color w:val="auto"/>
        </w:rPr>
      </w:pPr>
      <w:r w:rsidRPr="00B30F59">
        <w:rPr>
          <w:color w:val="auto"/>
        </w:rPr>
        <w:t xml:space="preserve">Chapter 8 </w:t>
      </w:r>
      <w:r w:rsidR="00AF38B2" w:rsidRPr="00B30F59">
        <w:rPr>
          <w:color w:val="auto"/>
        </w:rPr>
        <w:t>is</w:t>
      </w:r>
      <w:r w:rsidRPr="00B30F59">
        <w:rPr>
          <w:color w:val="auto"/>
        </w:rPr>
        <w:t xml:space="preserve"> focus</w:t>
      </w:r>
      <w:r w:rsidR="00AF38B2" w:rsidRPr="00B30F59">
        <w:rPr>
          <w:color w:val="auto"/>
        </w:rPr>
        <w:t>ed</w:t>
      </w:r>
      <w:r w:rsidRPr="00B30F59">
        <w:rPr>
          <w:color w:val="auto"/>
        </w:rPr>
        <w:t xml:space="preserve"> on the protection of</w:t>
      </w:r>
      <w:r w:rsidR="00D56FF2">
        <w:rPr>
          <w:color w:val="auto"/>
        </w:rPr>
        <w:t xml:space="preserve"> DC </w:t>
      </w:r>
      <w:r w:rsidRPr="00B30F59">
        <w:rPr>
          <w:color w:val="auto"/>
        </w:rPr>
        <w:t>power systems that incorporate hybrid energy storage devices. Various grounding scheme</w:t>
      </w:r>
      <w:r w:rsidR="00F03130" w:rsidRPr="00B30F59">
        <w:rPr>
          <w:color w:val="auto"/>
        </w:rPr>
        <w:t>s</w:t>
      </w:r>
      <w:r w:rsidRPr="00B30F59">
        <w:rPr>
          <w:color w:val="auto"/>
        </w:rPr>
        <w:t xml:space="preserve"> for</w:t>
      </w:r>
      <w:r w:rsidR="00D56FF2">
        <w:rPr>
          <w:color w:val="auto"/>
        </w:rPr>
        <w:t xml:space="preserve"> DC </w:t>
      </w:r>
      <w:r w:rsidRPr="00B30F59">
        <w:rPr>
          <w:color w:val="auto"/>
        </w:rPr>
        <w:t>power system</w:t>
      </w:r>
      <w:r w:rsidR="00F03130" w:rsidRPr="00B30F59">
        <w:rPr>
          <w:color w:val="auto"/>
        </w:rPr>
        <w:t>s</w:t>
      </w:r>
      <w:r w:rsidRPr="00B30F59">
        <w:rPr>
          <w:color w:val="auto"/>
        </w:rPr>
        <w:t xml:space="preserve"> including their advantages and limitation</w:t>
      </w:r>
      <w:r w:rsidR="00F03130" w:rsidRPr="00B30F59">
        <w:rPr>
          <w:color w:val="auto"/>
        </w:rPr>
        <w:t>s</w:t>
      </w:r>
      <w:r w:rsidRPr="00B30F59">
        <w:rPr>
          <w:color w:val="auto"/>
        </w:rPr>
        <w:t xml:space="preserve"> are discussed. Also, different</w:t>
      </w:r>
      <w:r w:rsidR="00D56FF2">
        <w:rPr>
          <w:color w:val="auto"/>
        </w:rPr>
        <w:t xml:space="preserve"> DC </w:t>
      </w:r>
      <w:r w:rsidRPr="00B30F59">
        <w:rPr>
          <w:color w:val="auto"/>
        </w:rPr>
        <w:t>power system protection devices, which are commercially available or in the research stage</w:t>
      </w:r>
      <w:r w:rsidR="00F03130" w:rsidRPr="00B30F59">
        <w:rPr>
          <w:color w:val="auto"/>
        </w:rPr>
        <w:t>s,</w:t>
      </w:r>
      <w:r w:rsidRPr="00B30F59">
        <w:rPr>
          <w:color w:val="auto"/>
        </w:rPr>
        <w:t xml:space="preserve"> are presented. </w:t>
      </w:r>
    </w:p>
    <w:p w14:paraId="2B8B19EA" w14:textId="38214C20" w:rsidR="00322363" w:rsidRPr="00B30F59" w:rsidRDefault="00067D09" w:rsidP="00067D09">
      <w:pPr>
        <w:pStyle w:val="Body"/>
        <w:rPr>
          <w:color w:val="auto"/>
        </w:rPr>
      </w:pPr>
      <w:r>
        <w:rPr>
          <w:color w:val="auto"/>
        </w:rPr>
        <w:t xml:space="preserve">Chapter 9 </w:t>
      </w:r>
      <w:r w:rsidR="00322363" w:rsidRPr="00B30F59">
        <w:rPr>
          <w:color w:val="auto"/>
        </w:rPr>
        <w:t xml:space="preserve">reviews different protection techniques suggested in the </w:t>
      </w:r>
      <w:r w:rsidR="00565496">
        <w:rPr>
          <w:color w:val="auto"/>
        </w:rPr>
        <w:t xml:space="preserve">literature </w:t>
      </w:r>
      <w:r w:rsidR="00322363" w:rsidRPr="00B30F59">
        <w:rPr>
          <w:color w:val="auto"/>
        </w:rPr>
        <w:t>for radial, distributed and multi-terminal</w:t>
      </w:r>
      <w:r w:rsidR="00D56FF2">
        <w:rPr>
          <w:color w:val="auto"/>
        </w:rPr>
        <w:t xml:space="preserve"> DC </w:t>
      </w:r>
      <w:r w:rsidR="00322363" w:rsidRPr="00B30F59">
        <w:rPr>
          <w:color w:val="auto"/>
        </w:rPr>
        <w:t>power system</w:t>
      </w:r>
      <w:r w:rsidR="00AF38B2" w:rsidRPr="00B30F59">
        <w:rPr>
          <w:color w:val="auto"/>
        </w:rPr>
        <w:t>s</w:t>
      </w:r>
      <w:r w:rsidR="00322363" w:rsidRPr="00B30F59">
        <w:rPr>
          <w:color w:val="auto"/>
        </w:rPr>
        <w:t xml:space="preserve">. </w:t>
      </w:r>
      <w:r>
        <w:rPr>
          <w:color w:val="auto"/>
        </w:rPr>
        <w:t>V</w:t>
      </w:r>
      <w:r w:rsidRPr="00067D09">
        <w:rPr>
          <w:color w:val="auto"/>
        </w:rPr>
        <w:t xml:space="preserve">arious fault identification and location techniques </w:t>
      </w:r>
      <w:r>
        <w:rPr>
          <w:color w:val="auto"/>
        </w:rPr>
        <w:t>are presented, and t</w:t>
      </w:r>
      <w:r w:rsidRPr="00067D09">
        <w:rPr>
          <w:color w:val="auto"/>
        </w:rPr>
        <w:t xml:space="preserve">he requirements and applications of these techniques are </w:t>
      </w:r>
      <w:r>
        <w:rPr>
          <w:color w:val="auto"/>
        </w:rPr>
        <w:t xml:space="preserve">compared. </w:t>
      </w:r>
    </w:p>
    <w:p w14:paraId="126DDE95" w14:textId="71E113E7" w:rsidR="00322363" w:rsidRPr="00B30F59" w:rsidRDefault="00322363" w:rsidP="00067D09">
      <w:pPr>
        <w:pStyle w:val="Body"/>
        <w:rPr>
          <w:color w:val="auto"/>
        </w:rPr>
      </w:pPr>
      <w:r w:rsidRPr="00B30F59">
        <w:rPr>
          <w:color w:val="auto"/>
        </w:rPr>
        <w:lastRenderedPageBreak/>
        <w:t xml:space="preserve">Chapter </w:t>
      </w:r>
      <w:r w:rsidR="00067D09">
        <w:rPr>
          <w:color w:val="auto"/>
        </w:rPr>
        <w:t>10</w:t>
      </w:r>
      <w:r w:rsidRPr="00B30F59">
        <w:rPr>
          <w:color w:val="auto"/>
        </w:rPr>
        <w:t xml:space="preserve"> presents a new </w:t>
      </w:r>
      <w:r w:rsidR="00BD2D51">
        <w:rPr>
          <w:color w:val="auto"/>
        </w:rPr>
        <w:t xml:space="preserve">event-based </w:t>
      </w:r>
      <w:r w:rsidRPr="00B30F59">
        <w:rPr>
          <w:color w:val="auto"/>
        </w:rPr>
        <w:t>protection scheme for a multi-terminal hybrid</w:t>
      </w:r>
      <w:r w:rsidR="00D56FF2">
        <w:rPr>
          <w:color w:val="auto"/>
        </w:rPr>
        <w:t xml:space="preserve"> DC </w:t>
      </w:r>
      <w:r w:rsidRPr="00B30F59">
        <w:rPr>
          <w:color w:val="auto"/>
        </w:rPr>
        <w:t>microgrid. In order to fully illustrate and evaluate the proposed protection scheme, a three-bus medium-voltage</w:t>
      </w:r>
      <w:r w:rsidR="00D56FF2">
        <w:rPr>
          <w:color w:val="auto"/>
        </w:rPr>
        <w:t xml:space="preserve"> DC </w:t>
      </w:r>
      <w:r w:rsidRPr="00B30F59">
        <w:rPr>
          <w:color w:val="auto"/>
        </w:rPr>
        <w:t>system and a four-bus hybrid</w:t>
      </w:r>
      <w:r w:rsidR="00D56FF2">
        <w:rPr>
          <w:color w:val="auto"/>
        </w:rPr>
        <w:t xml:space="preserve"> DC </w:t>
      </w:r>
      <w:r w:rsidRPr="00B30F59">
        <w:rPr>
          <w:color w:val="auto"/>
        </w:rPr>
        <w:t xml:space="preserve">power system </w:t>
      </w:r>
      <w:r w:rsidR="00565496">
        <w:rPr>
          <w:color w:val="auto"/>
        </w:rPr>
        <w:t xml:space="preserve">are </w:t>
      </w:r>
      <w:r w:rsidRPr="00B30F59">
        <w:rPr>
          <w:color w:val="auto"/>
        </w:rPr>
        <w:t xml:space="preserve">considered. Also, this section presents the detailed fault current analysis using analytical calculation and virtual test-bed model. The developed current derivative event classification method and artificial inductive line impedance are described. Finally, the performance of the proposed </w:t>
      </w:r>
      <w:r w:rsidR="00BD2D51">
        <w:rPr>
          <w:color w:val="auto"/>
        </w:rPr>
        <w:t xml:space="preserve">event-based </w:t>
      </w:r>
      <w:r w:rsidRPr="00B30F59">
        <w:rPr>
          <w:color w:val="auto"/>
        </w:rPr>
        <w:t>fault identification method is evaluated and verified in terms of fault isolation, load support during a fault, and system restoration.</w:t>
      </w:r>
    </w:p>
    <w:p w14:paraId="795786B0" w14:textId="4E31EC5A" w:rsidR="00BA534F" w:rsidRPr="00B30F59" w:rsidRDefault="00322363" w:rsidP="00067D09">
      <w:pPr>
        <w:pStyle w:val="Body"/>
        <w:rPr>
          <w:color w:val="auto"/>
        </w:rPr>
      </w:pPr>
      <w:r w:rsidRPr="00B30F59">
        <w:rPr>
          <w:color w:val="auto"/>
        </w:rPr>
        <w:t>Chapter 1</w:t>
      </w:r>
      <w:r w:rsidR="00067D09">
        <w:rPr>
          <w:color w:val="auto"/>
        </w:rPr>
        <w:t>1</w:t>
      </w:r>
      <w:r w:rsidRPr="00B30F59">
        <w:rPr>
          <w:color w:val="auto"/>
        </w:rPr>
        <w:t xml:space="preserve"> provides general outcomes of the results and the conclusion of this dissertation. Also, some suggestion</w:t>
      </w:r>
      <w:r w:rsidR="00F03130" w:rsidRPr="00B30F59">
        <w:rPr>
          <w:color w:val="auto"/>
        </w:rPr>
        <w:t>s</w:t>
      </w:r>
      <w:r w:rsidRPr="00B30F59">
        <w:rPr>
          <w:color w:val="auto"/>
        </w:rPr>
        <w:t xml:space="preserve"> and recommendations for further work related to this topic </w:t>
      </w:r>
      <w:r w:rsidR="00F03130" w:rsidRPr="00B30F59">
        <w:rPr>
          <w:color w:val="auto"/>
        </w:rPr>
        <w:t>are</w:t>
      </w:r>
      <w:r w:rsidRPr="00B30F59">
        <w:rPr>
          <w:color w:val="auto"/>
        </w:rPr>
        <w:t xml:space="preserve"> given.</w:t>
      </w:r>
    </w:p>
    <w:p w14:paraId="6F55E1A4" w14:textId="77777777" w:rsidR="00322363" w:rsidRPr="00B30F59" w:rsidRDefault="00322363" w:rsidP="00322363">
      <w:pPr>
        <w:pStyle w:val="Body"/>
        <w:rPr>
          <w:color w:val="auto"/>
        </w:rPr>
      </w:pPr>
    </w:p>
    <w:p w14:paraId="25CDA7F1" w14:textId="77777777" w:rsidR="00A23AEB" w:rsidRPr="00B30F59" w:rsidRDefault="00A23AEB" w:rsidP="00CD7C27">
      <w:pPr>
        <w:pStyle w:val="Body"/>
        <w:rPr>
          <w:color w:val="auto"/>
        </w:rPr>
      </w:pPr>
    </w:p>
    <w:p w14:paraId="72D7592B" w14:textId="76E3FA41" w:rsidR="00BA534F" w:rsidRPr="00B30F59" w:rsidRDefault="00BA534F" w:rsidP="0049157B">
      <w:pPr>
        <w:pStyle w:val="FigureText"/>
        <w:jc w:val="left"/>
        <w:rPr>
          <w:color w:val="auto"/>
        </w:rPr>
        <w:sectPr w:rsidR="00BA534F" w:rsidRPr="00B30F59" w:rsidSect="004E36A5">
          <w:pgSz w:w="12240" w:h="15840"/>
          <w:pgMar w:top="1440" w:right="1440" w:bottom="1728" w:left="2160" w:header="720" w:footer="720" w:gutter="0"/>
          <w:pgNumType w:start="1"/>
          <w:cols w:space="720"/>
          <w:docGrid w:linePitch="360"/>
        </w:sectPr>
      </w:pPr>
    </w:p>
    <w:p w14:paraId="44E94BE4" w14:textId="4820FB7B" w:rsidR="00063962" w:rsidRPr="00B30F59" w:rsidRDefault="009B79BD" w:rsidP="00AB3BE1">
      <w:pPr>
        <w:pStyle w:val="Heading1"/>
      </w:pPr>
      <w:bookmarkStart w:id="86" w:name="_Ref419395241"/>
      <w:bookmarkStart w:id="87" w:name="_Ref421116379"/>
      <w:bookmarkStart w:id="88" w:name="_Toc448746486"/>
      <w:bookmarkStart w:id="89" w:name="_Ref413430893"/>
      <w:bookmarkStart w:id="90" w:name="_Toc396219942"/>
      <w:bookmarkStart w:id="91" w:name="_Toc397010814"/>
      <w:bookmarkStart w:id="92" w:name="_Toc397010955"/>
      <w:bookmarkStart w:id="93" w:name="_Toc397011103"/>
      <w:bookmarkStart w:id="94" w:name="_Toc397012003"/>
      <w:bookmarkStart w:id="95" w:name="_Toc400528994"/>
      <w:r w:rsidRPr="00B30F59">
        <w:lastRenderedPageBreak/>
        <w:t xml:space="preserve">Supercapacitor-Battery </w:t>
      </w:r>
      <w:r w:rsidR="00EC2F53" w:rsidRPr="00B30F59">
        <w:t>Energy Storage Integration</w:t>
      </w:r>
      <w:bookmarkEnd w:id="86"/>
      <w:bookmarkEnd w:id="87"/>
      <w:bookmarkEnd w:id="88"/>
      <w:r w:rsidR="00EC2F53" w:rsidRPr="00B30F59">
        <w:t xml:space="preserve"> </w:t>
      </w:r>
      <w:bookmarkEnd w:id="89"/>
    </w:p>
    <w:p w14:paraId="45113AD3" w14:textId="77777777" w:rsidR="00063962" w:rsidRPr="00B30F59" w:rsidRDefault="00063962" w:rsidP="00AB3BE1">
      <w:pPr>
        <w:pStyle w:val="Heading2"/>
        <w:rPr>
          <w:color w:val="auto"/>
        </w:rPr>
      </w:pPr>
      <w:bookmarkStart w:id="96" w:name="_Toc396930694"/>
      <w:bookmarkStart w:id="97" w:name="_Toc396931045"/>
      <w:bookmarkStart w:id="98" w:name="_Toc396989243"/>
      <w:bookmarkStart w:id="99" w:name="_Toc397010879"/>
      <w:bookmarkStart w:id="100" w:name="_Toc397011025"/>
      <w:bookmarkStart w:id="101" w:name="_Toc397011173"/>
      <w:bookmarkStart w:id="102" w:name="_Toc397012073"/>
      <w:bookmarkStart w:id="103" w:name="_Toc404078687"/>
      <w:bookmarkStart w:id="104" w:name="_Toc448746487"/>
      <w:r w:rsidRPr="00B30F59">
        <w:rPr>
          <w:color w:val="auto"/>
        </w:rPr>
        <w:t>Introduction</w:t>
      </w:r>
      <w:bookmarkEnd w:id="96"/>
      <w:bookmarkEnd w:id="97"/>
      <w:bookmarkEnd w:id="98"/>
      <w:bookmarkEnd w:id="99"/>
      <w:bookmarkEnd w:id="100"/>
      <w:bookmarkEnd w:id="101"/>
      <w:bookmarkEnd w:id="102"/>
      <w:bookmarkEnd w:id="103"/>
      <w:bookmarkEnd w:id="104"/>
    </w:p>
    <w:p w14:paraId="0538D6A4" w14:textId="53584A0D" w:rsidR="00077C06" w:rsidRPr="00B30F59" w:rsidRDefault="00077C06" w:rsidP="00436185">
      <w:pPr>
        <w:pStyle w:val="Body"/>
        <w:rPr>
          <w:color w:val="auto"/>
        </w:rPr>
      </w:pPr>
      <w:r w:rsidRPr="00B30F59">
        <w:rPr>
          <w:color w:val="auto"/>
        </w:rPr>
        <w:t>With the global environmental pollution concerns, there has been a push to utilize more electric vehicle</w:t>
      </w:r>
      <w:r w:rsidR="00436185">
        <w:rPr>
          <w:color w:val="auto"/>
        </w:rPr>
        <w:t>s</w:t>
      </w:r>
      <w:r w:rsidRPr="00B30F59">
        <w:rPr>
          <w:color w:val="auto"/>
        </w:rPr>
        <w:t xml:space="preserve"> (EV</w:t>
      </w:r>
      <w:r w:rsidR="00436185">
        <w:rPr>
          <w:color w:val="auto"/>
        </w:rPr>
        <w:t>s</w:t>
      </w:r>
      <w:r w:rsidRPr="00B30F59">
        <w:rPr>
          <w:color w:val="auto"/>
        </w:rPr>
        <w:t>) and hybrid electric vehicle</w:t>
      </w:r>
      <w:r w:rsidR="00436185">
        <w:rPr>
          <w:color w:val="auto"/>
        </w:rPr>
        <w:t>s</w:t>
      </w:r>
      <w:r w:rsidRPr="00B30F59">
        <w:rPr>
          <w:color w:val="auto"/>
        </w:rPr>
        <w:t xml:space="preserve"> (HEV</w:t>
      </w:r>
      <w:r w:rsidR="00436185">
        <w:rPr>
          <w:color w:val="auto"/>
        </w:rPr>
        <w:t>s</w:t>
      </w:r>
      <w:r w:rsidRPr="00B30F59">
        <w:rPr>
          <w:color w:val="auto"/>
        </w:rPr>
        <w:t xml:space="preserve">) in transportation systems. Many studies have been done in the control and integration of these vehicles in power systems to accommodate higher penetration of EVs and HEVs </w:t>
      </w:r>
      <w:r w:rsidR="001A6EC7" w:rsidRPr="00B30F59">
        <w:rPr>
          <w:color w:val="auto"/>
        </w:rPr>
        <w:fldChar w:fldCharType="begin"/>
      </w:r>
      <w:r w:rsidR="001A6EC7" w:rsidRPr="00B30F59">
        <w:rPr>
          <w:color w:val="auto"/>
        </w:rPr>
        <w:instrText xml:space="preserve"> REF _Ref418245286 \r \h </w:instrText>
      </w:r>
      <w:r w:rsidR="001A6EC7" w:rsidRPr="00B30F59">
        <w:rPr>
          <w:color w:val="auto"/>
        </w:rPr>
      </w:r>
      <w:r w:rsidR="001A6EC7" w:rsidRPr="00B30F59">
        <w:rPr>
          <w:color w:val="auto"/>
        </w:rPr>
        <w:fldChar w:fldCharType="separate"/>
      </w:r>
      <w:r w:rsidR="00D44AE2">
        <w:rPr>
          <w:color w:val="auto"/>
        </w:rPr>
        <w:t>[70]</w:t>
      </w:r>
      <w:r w:rsidR="001A6EC7" w:rsidRPr="00B30F59">
        <w:rPr>
          <w:color w:val="auto"/>
        </w:rPr>
        <w:fldChar w:fldCharType="end"/>
      </w:r>
      <w:r w:rsidR="001A6EC7" w:rsidRPr="00B30F59">
        <w:rPr>
          <w:color w:val="auto"/>
        </w:rPr>
        <w:t xml:space="preserve">, </w:t>
      </w:r>
      <w:r w:rsidR="001A6EC7" w:rsidRPr="00B30F59">
        <w:rPr>
          <w:color w:val="auto"/>
        </w:rPr>
        <w:fldChar w:fldCharType="begin"/>
      </w:r>
      <w:r w:rsidR="001A6EC7" w:rsidRPr="00B30F59">
        <w:rPr>
          <w:color w:val="auto"/>
        </w:rPr>
        <w:instrText xml:space="preserve"> REF _Ref414405007 \r \h </w:instrText>
      </w:r>
      <w:r w:rsidR="001A6EC7" w:rsidRPr="00B30F59">
        <w:rPr>
          <w:color w:val="auto"/>
        </w:rPr>
      </w:r>
      <w:r w:rsidR="001A6EC7" w:rsidRPr="00B30F59">
        <w:rPr>
          <w:color w:val="auto"/>
        </w:rPr>
        <w:fldChar w:fldCharType="separate"/>
      </w:r>
      <w:r w:rsidR="00D44AE2">
        <w:rPr>
          <w:color w:val="auto"/>
        </w:rPr>
        <w:t>[88]</w:t>
      </w:r>
      <w:r w:rsidR="001A6EC7" w:rsidRPr="00B30F59">
        <w:rPr>
          <w:color w:val="auto"/>
        </w:rPr>
        <w:fldChar w:fldCharType="end"/>
      </w:r>
      <w:r w:rsidRPr="00B30F59">
        <w:rPr>
          <w:color w:val="auto"/>
        </w:rPr>
        <w:t>. A group of plug-in hybrid electric vehicles (PHEVs) during their charging process draw very high current for a short duration of time</w:t>
      </w:r>
      <w:r w:rsidR="00436185">
        <w:rPr>
          <w:color w:val="auto"/>
        </w:rPr>
        <w:t xml:space="preserve">, which </w:t>
      </w:r>
      <w:r w:rsidRPr="00B30F59">
        <w:rPr>
          <w:color w:val="auto"/>
        </w:rPr>
        <w:t xml:space="preserve">can create a transient imbalance between power production and the power consumption of the grid. Such a current behavior is collectively referred to as pulsed loads and cause considerable voltage and frequency fluctuation in the power system </w:t>
      </w:r>
      <w:r w:rsidR="001A6EC7" w:rsidRPr="00B30F59">
        <w:rPr>
          <w:color w:val="auto"/>
        </w:rPr>
        <w:fldChar w:fldCharType="begin"/>
      </w:r>
      <w:r w:rsidR="001A6EC7" w:rsidRPr="00B30F59">
        <w:rPr>
          <w:color w:val="auto"/>
        </w:rPr>
        <w:instrText xml:space="preserve"> REF _Ref418245445 \r \h </w:instrText>
      </w:r>
      <w:r w:rsidR="001A6EC7" w:rsidRPr="00B30F59">
        <w:rPr>
          <w:color w:val="auto"/>
        </w:rPr>
      </w:r>
      <w:r w:rsidR="001A6EC7" w:rsidRPr="00B30F59">
        <w:rPr>
          <w:color w:val="auto"/>
        </w:rPr>
        <w:fldChar w:fldCharType="separate"/>
      </w:r>
      <w:r w:rsidR="00D44AE2">
        <w:rPr>
          <w:color w:val="auto"/>
        </w:rPr>
        <w:t>[137]</w:t>
      </w:r>
      <w:r w:rsidR="001A6EC7" w:rsidRPr="00B30F59">
        <w:rPr>
          <w:color w:val="auto"/>
        </w:rPr>
        <w:fldChar w:fldCharType="end"/>
      </w:r>
      <w:r w:rsidRPr="00B30F59">
        <w:rPr>
          <w:color w:val="auto"/>
        </w:rPr>
        <w:t xml:space="preserve">. </w:t>
      </w:r>
    </w:p>
    <w:p w14:paraId="708F153C" w14:textId="4A72DFE7" w:rsidR="00077C06" w:rsidRPr="00B30F59" w:rsidRDefault="00077C06" w:rsidP="00436185">
      <w:pPr>
        <w:pStyle w:val="Body"/>
        <w:rPr>
          <w:color w:val="auto"/>
        </w:rPr>
      </w:pPr>
      <w:r w:rsidRPr="00B30F59">
        <w:rPr>
          <w:color w:val="auto"/>
        </w:rPr>
        <w:t>However, pulsed load behaviors are not limited to the</w:t>
      </w:r>
      <w:r w:rsidR="00D56FF2">
        <w:rPr>
          <w:color w:val="auto"/>
        </w:rPr>
        <w:t xml:space="preserve"> AC </w:t>
      </w:r>
      <w:r w:rsidRPr="00B30F59">
        <w:rPr>
          <w:color w:val="auto"/>
        </w:rPr>
        <w:t>grid power network. Such a load profile is a major concern in hybrid</w:t>
      </w:r>
      <w:r w:rsidR="00436185">
        <w:rPr>
          <w:color w:val="auto"/>
        </w:rPr>
        <w:t xml:space="preserve"> AC/DC </w:t>
      </w:r>
      <w:r w:rsidRPr="00B30F59">
        <w:rPr>
          <w:color w:val="auto"/>
        </w:rPr>
        <w:t xml:space="preserve">power systems in shipboard, spacecraft and telecommunication applications </w:t>
      </w:r>
      <w:r w:rsidR="005F7911" w:rsidRPr="00B30F59">
        <w:rPr>
          <w:color w:val="auto"/>
        </w:rPr>
        <w:fldChar w:fldCharType="begin"/>
      </w:r>
      <w:r w:rsidR="005F7911" w:rsidRPr="00B30F59">
        <w:rPr>
          <w:color w:val="auto"/>
        </w:rPr>
        <w:instrText xml:space="preserve"> REF _Ref414405694 \r \h </w:instrText>
      </w:r>
      <w:r w:rsidR="005F7911" w:rsidRPr="00B30F59">
        <w:rPr>
          <w:color w:val="auto"/>
        </w:rPr>
      </w:r>
      <w:r w:rsidR="005F7911" w:rsidRPr="00B30F59">
        <w:rPr>
          <w:color w:val="auto"/>
        </w:rPr>
        <w:fldChar w:fldCharType="separate"/>
      </w:r>
      <w:r w:rsidR="00D44AE2">
        <w:rPr>
          <w:color w:val="auto"/>
        </w:rPr>
        <w:t>[107]</w:t>
      </w:r>
      <w:r w:rsidR="005F7911" w:rsidRPr="00B30F59">
        <w:rPr>
          <w:color w:val="auto"/>
        </w:rPr>
        <w:fldChar w:fldCharType="end"/>
      </w:r>
      <w:r w:rsidR="005F7911" w:rsidRPr="00B30F59">
        <w:rPr>
          <w:color w:val="auto"/>
        </w:rPr>
        <w:t xml:space="preserve">, </w:t>
      </w:r>
      <w:r w:rsidR="005F7911" w:rsidRPr="00B30F59">
        <w:rPr>
          <w:color w:val="auto"/>
        </w:rPr>
        <w:fldChar w:fldCharType="begin"/>
      </w:r>
      <w:r w:rsidR="005F7911" w:rsidRPr="00B30F59">
        <w:rPr>
          <w:color w:val="auto"/>
        </w:rPr>
        <w:instrText xml:space="preserve"> REF _Ref418246148 \r \h </w:instrText>
      </w:r>
      <w:r w:rsidR="005F7911" w:rsidRPr="00B30F59">
        <w:rPr>
          <w:color w:val="auto"/>
        </w:rPr>
      </w:r>
      <w:r w:rsidR="005F7911" w:rsidRPr="00B30F59">
        <w:rPr>
          <w:color w:val="auto"/>
        </w:rPr>
        <w:fldChar w:fldCharType="separate"/>
      </w:r>
      <w:r w:rsidR="00D44AE2">
        <w:rPr>
          <w:color w:val="auto"/>
        </w:rPr>
        <w:t>[138]</w:t>
      </w:r>
      <w:r w:rsidR="005F7911" w:rsidRPr="00B30F59">
        <w:rPr>
          <w:color w:val="auto"/>
        </w:rPr>
        <w:fldChar w:fldCharType="end"/>
      </w:r>
      <w:r w:rsidR="005F7911" w:rsidRPr="00B30F59">
        <w:rPr>
          <w:color w:val="auto"/>
        </w:rPr>
        <w:t>-</w:t>
      </w:r>
      <w:r w:rsidR="005F7911" w:rsidRPr="00B30F59">
        <w:rPr>
          <w:color w:val="auto"/>
        </w:rPr>
        <w:fldChar w:fldCharType="begin"/>
      </w:r>
      <w:r w:rsidR="005F7911" w:rsidRPr="00B30F59">
        <w:rPr>
          <w:color w:val="auto"/>
        </w:rPr>
        <w:instrText xml:space="preserve"> REF _Ref418246154 \r \h </w:instrText>
      </w:r>
      <w:r w:rsidR="005F7911" w:rsidRPr="00B30F59">
        <w:rPr>
          <w:color w:val="auto"/>
        </w:rPr>
      </w:r>
      <w:r w:rsidR="005F7911" w:rsidRPr="00B30F59">
        <w:rPr>
          <w:color w:val="auto"/>
        </w:rPr>
        <w:fldChar w:fldCharType="separate"/>
      </w:r>
      <w:r w:rsidR="00D44AE2">
        <w:rPr>
          <w:color w:val="auto"/>
        </w:rPr>
        <w:t>[139]</w:t>
      </w:r>
      <w:r w:rsidR="005F7911" w:rsidRPr="00B30F59">
        <w:rPr>
          <w:color w:val="auto"/>
        </w:rPr>
        <w:fldChar w:fldCharType="end"/>
      </w:r>
      <w:r w:rsidRPr="00B30F59">
        <w:rPr>
          <w:color w:val="auto"/>
        </w:rPr>
        <w:t>. Due to the absence of an infinite bus in these systems, the existence of heavy pulsed loads can potentially create several issues. They not only cause voltage drops in the common coupling</w:t>
      </w:r>
      <w:r w:rsidR="00D56FF2">
        <w:rPr>
          <w:color w:val="auto"/>
        </w:rPr>
        <w:t xml:space="preserve"> DC </w:t>
      </w:r>
      <w:r w:rsidRPr="00B30F59">
        <w:rPr>
          <w:color w:val="auto"/>
        </w:rPr>
        <w:t>bus, but also lead to additional disruptive impacts in the main</w:t>
      </w:r>
      <w:r w:rsidR="00D56FF2">
        <w:rPr>
          <w:color w:val="auto"/>
        </w:rPr>
        <w:t xml:space="preserve"> AC </w:t>
      </w:r>
      <w:r w:rsidRPr="00B30F59">
        <w:rPr>
          <w:color w:val="auto"/>
        </w:rPr>
        <w:t xml:space="preserve">grid and the slack bus generator </w:t>
      </w:r>
      <w:r w:rsidR="005F7911" w:rsidRPr="00B30F59">
        <w:rPr>
          <w:color w:val="auto"/>
        </w:rPr>
        <w:fldChar w:fldCharType="begin"/>
      </w:r>
      <w:r w:rsidR="005F7911" w:rsidRPr="00B30F59">
        <w:rPr>
          <w:color w:val="auto"/>
        </w:rPr>
        <w:instrText xml:space="preserve"> REF _Ref414405694 \r \h </w:instrText>
      </w:r>
      <w:r w:rsidR="005F7911" w:rsidRPr="00B30F59">
        <w:rPr>
          <w:color w:val="auto"/>
        </w:rPr>
      </w:r>
      <w:r w:rsidR="005F7911" w:rsidRPr="00B30F59">
        <w:rPr>
          <w:color w:val="auto"/>
        </w:rPr>
        <w:fldChar w:fldCharType="separate"/>
      </w:r>
      <w:r w:rsidR="00D44AE2">
        <w:rPr>
          <w:color w:val="auto"/>
        </w:rPr>
        <w:t>[107]</w:t>
      </w:r>
      <w:r w:rsidR="005F7911" w:rsidRPr="00B30F59">
        <w:rPr>
          <w:color w:val="auto"/>
        </w:rPr>
        <w:fldChar w:fldCharType="end"/>
      </w:r>
      <w:r w:rsidR="005F7911" w:rsidRPr="00B30F59">
        <w:rPr>
          <w:color w:val="auto"/>
        </w:rPr>
        <w:t>, [138] -</w:t>
      </w:r>
      <w:r w:rsidR="005F7911" w:rsidRPr="00B30F59">
        <w:rPr>
          <w:color w:val="auto"/>
        </w:rPr>
        <w:fldChar w:fldCharType="begin"/>
      </w:r>
      <w:r w:rsidR="005F7911" w:rsidRPr="00B30F59">
        <w:rPr>
          <w:color w:val="auto"/>
        </w:rPr>
        <w:instrText xml:space="preserve"> REF _Ref418246154 \r \h </w:instrText>
      </w:r>
      <w:r w:rsidR="005F7911" w:rsidRPr="00B30F59">
        <w:rPr>
          <w:color w:val="auto"/>
        </w:rPr>
      </w:r>
      <w:r w:rsidR="005F7911" w:rsidRPr="00B30F59">
        <w:rPr>
          <w:color w:val="auto"/>
        </w:rPr>
        <w:fldChar w:fldCharType="separate"/>
      </w:r>
      <w:r w:rsidR="00D44AE2">
        <w:rPr>
          <w:color w:val="auto"/>
        </w:rPr>
        <w:t>[139]</w:t>
      </w:r>
      <w:r w:rsidR="005F7911" w:rsidRPr="00B30F59">
        <w:rPr>
          <w:color w:val="auto"/>
        </w:rPr>
        <w:fldChar w:fldCharType="end"/>
      </w:r>
      <w:r w:rsidRPr="00B30F59">
        <w:rPr>
          <w:color w:val="auto"/>
        </w:rPr>
        <w:t>.</w:t>
      </w:r>
    </w:p>
    <w:p w14:paraId="3124464D" w14:textId="0C4D7FA5" w:rsidR="00992287" w:rsidRPr="00B30F59" w:rsidRDefault="004B0A62" w:rsidP="00436185">
      <w:pPr>
        <w:pStyle w:val="Body"/>
        <w:rPr>
          <w:color w:val="auto"/>
        </w:rPr>
      </w:pPr>
      <w:r w:rsidRPr="00B30F59">
        <w:rPr>
          <w:color w:val="auto"/>
        </w:rPr>
        <w:t xml:space="preserve">One method to reduce the disruptive impact of the pulsed loads is through load coordination. In this approach, the load coordination is achieved through load shedding so that the total system load remains constant </w:t>
      </w:r>
      <w:r w:rsidR="00F918BF" w:rsidRPr="00B30F59">
        <w:rPr>
          <w:color w:val="auto"/>
        </w:rPr>
        <w:fldChar w:fldCharType="begin"/>
      </w:r>
      <w:r w:rsidR="00F918BF" w:rsidRPr="00B30F59">
        <w:rPr>
          <w:color w:val="auto"/>
        </w:rPr>
        <w:instrText xml:space="preserve"> REF _Ref414403598 \r \h </w:instrText>
      </w:r>
      <w:r w:rsidR="00F918BF" w:rsidRPr="00B30F59">
        <w:rPr>
          <w:color w:val="auto"/>
        </w:rPr>
      </w:r>
      <w:r w:rsidR="00F918BF" w:rsidRPr="00B30F59">
        <w:rPr>
          <w:color w:val="auto"/>
        </w:rPr>
        <w:fldChar w:fldCharType="separate"/>
      </w:r>
      <w:r w:rsidR="00D44AE2">
        <w:rPr>
          <w:color w:val="auto"/>
        </w:rPr>
        <w:t>[46]</w:t>
      </w:r>
      <w:r w:rsidR="00F918BF" w:rsidRPr="00B30F59">
        <w:rPr>
          <w:color w:val="auto"/>
        </w:rPr>
        <w:fldChar w:fldCharType="end"/>
      </w:r>
      <w:r w:rsidRPr="00B30F59">
        <w:rPr>
          <w:color w:val="auto"/>
        </w:rPr>
        <w:t>. For this approach there are two necessary requirements. First</w:t>
      </w:r>
      <w:r w:rsidR="00436185">
        <w:rPr>
          <w:color w:val="auto"/>
        </w:rPr>
        <w:t>,</w:t>
      </w:r>
      <w:r w:rsidRPr="00B30F59">
        <w:rPr>
          <w:color w:val="auto"/>
        </w:rPr>
        <w:t xml:space="preserve"> there should be enough based load connected on the </w:t>
      </w:r>
      <w:r w:rsidRPr="00B30F59">
        <w:rPr>
          <w:color w:val="auto"/>
        </w:rPr>
        <w:lastRenderedPageBreak/>
        <w:t>system and</w:t>
      </w:r>
      <w:r w:rsidR="00436185">
        <w:rPr>
          <w:color w:val="auto"/>
        </w:rPr>
        <w:t>,</w:t>
      </w:r>
      <w:r w:rsidRPr="00B30F59">
        <w:rPr>
          <w:color w:val="auto"/>
        </w:rPr>
        <w:t xml:space="preserve"> second</w:t>
      </w:r>
      <w:r w:rsidR="00436185">
        <w:rPr>
          <w:color w:val="auto"/>
        </w:rPr>
        <w:t>,</w:t>
      </w:r>
      <w:r w:rsidRPr="00B30F59">
        <w:rPr>
          <w:color w:val="auto"/>
        </w:rPr>
        <w:t xml:space="preserve"> those load</w:t>
      </w:r>
      <w:r w:rsidR="00436185">
        <w:rPr>
          <w:color w:val="auto"/>
        </w:rPr>
        <w:t>s</w:t>
      </w:r>
      <w:r w:rsidRPr="00B30F59">
        <w:rPr>
          <w:color w:val="auto"/>
        </w:rPr>
        <w:t xml:space="preserve"> should be </w:t>
      </w:r>
      <w:r w:rsidR="001A7B89" w:rsidRPr="00B30F59">
        <w:rPr>
          <w:color w:val="auto"/>
        </w:rPr>
        <w:t>non</w:t>
      </w:r>
      <w:r w:rsidRPr="00B30F59">
        <w:rPr>
          <w:color w:val="auto"/>
        </w:rPr>
        <w:t>critical so that their disconnection</w:t>
      </w:r>
      <w:r w:rsidR="00436185">
        <w:rPr>
          <w:color w:val="auto"/>
        </w:rPr>
        <w:t>s</w:t>
      </w:r>
      <w:r w:rsidRPr="00B30F59">
        <w:rPr>
          <w:color w:val="auto"/>
        </w:rPr>
        <w:t xml:space="preserve"> do not cause problem</w:t>
      </w:r>
      <w:r w:rsidR="00436185">
        <w:rPr>
          <w:color w:val="auto"/>
        </w:rPr>
        <w:t>s</w:t>
      </w:r>
      <w:r w:rsidRPr="00B30F59">
        <w:rPr>
          <w:color w:val="auto"/>
        </w:rPr>
        <w:t xml:space="preserve">. Clearly, since these requirements are not always met, the load coordination approach is not an effective </w:t>
      </w:r>
      <w:r w:rsidR="001A7B89" w:rsidRPr="00B30F59">
        <w:rPr>
          <w:color w:val="auto"/>
        </w:rPr>
        <w:t xml:space="preserve">solution </w:t>
      </w:r>
      <w:r w:rsidRPr="00B30F59">
        <w:rPr>
          <w:color w:val="auto"/>
        </w:rPr>
        <w:t>for many applications.</w:t>
      </w:r>
      <w:r w:rsidR="001A7B89" w:rsidRPr="00B30F59">
        <w:rPr>
          <w:color w:val="auto"/>
        </w:rPr>
        <w:t xml:space="preserve"> </w:t>
      </w:r>
    </w:p>
    <w:p w14:paraId="3C2E9FD3" w14:textId="64133F08" w:rsidR="00077C06" w:rsidRPr="00B30F59" w:rsidRDefault="001A7B89" w:rsidP="001A7B89">
      <w:pPr>
        <w:pStyle w:val="Body"/>
        <w:rPr>
          <w:color w:val="auto"/>
        </w:rPr>
      </w:pPr>
      <w:r w:rsidRPr="00B30F59">
        <w:rPr>
          <w:color w:val="auto"/>
        </w:rPr>
        <w:t>One effective method to reduce the adverse impacts of</w:t>
      </w:r>
      <w:r w:rsidR="000C0B1F" w:rsidRPr="00B30F59">
        <w:rPr>
          <w:color w:val="auto"/>
        </w:rPr>
        <w:t xml:space="preserve"> the</w:t>
      </w:r>
      <w:r w:rsidRPr="00B30F59">
        <w:rPr>
          <w:color w:val="auto"/>
        </w:rPr>
        <w:t xml:space="preserve"> pulsed loads is the utilization of supplementary energy storage devices. </w:t>
      </w:r>
      <w:r w:rsidR="00077C06" w:rsidRPr="00B30F59">
        <w:rPr>
          <w:color w:val="auto"/>
        </w:rPr>
        <w:t xml:space="preserve">Although the energy densities of the </w:t>
      </w:r>
      <w:r w:rsidRPr="00B30F59">
        <w:rPr>
          <w:color w:val="auto"/>
        </w:rPr>
        <w:t xml:space="preserve">battery energy storage </w:t>
      </w:r>
      <w:r w:rsidR="00077C06" w:rsidRPr="00B30F59">
        <w:rPr>
          <w:color w:val="auto"/>
        </w:rPr>
        <w:t xml:space="preserve">are high and their terminal voltage variation are limited, their power density is low and they have significant difficulty providing very high power over a short time period. In order to solve this problem and increase the power capacity of a </w:t>
      </w:r>
      <w:r w:rsidRPr="00B30F59">
        <w:rPr>
          <w:color w:val="auto"/>
        </w:rPr>
        <w:t>battery energy storage system</w:t>
      </w:r>
      <w:r w:rsidR="00077C06" w:rsidRPr="00B30F59">
        <w:rPr>
          <w:color w:val="auto"/>
        </w:rPr>
        <w:t xml:space="preserve">, multiple cells need to be put in parallel and series. However, this will increase the system cost considerably. Moreover, unequal current sharing between </w:t>
      </w:r>
      <w:r w:rsidRPr="00B30F59">
        <w:rPr>
          <w:color w:val="auto"/>
        </w:rPr>
        <w:t xml:space="preserve">battery </w:t>
      </w:r>
      <w:r w:rsidR="00077C06" w:rsidRPr="00B30F59">
        <w:rPr>
          <w:color w:val="auto"/>
        </w:rPr>
        <w:t xml:space="preserve">cells are problematic and cause thermal issues within the system </w:t>
      </w:r>
      <w:r w:rsidR="00F918BF" w:rsidRPr="00B30F59">
        <w:rPr>
          <w:color w:val="auto"/>
        </w:rPr>
        <w:fldChar w:fldCharType="begin"/>
      </w:r>
      <w:r w:rsidR="00F918BF" w:rsidRPr="00B30F59">
        <w:rPr>
          <w:color w:val="auto"/>
        </w:rPr>
        <w:instrText xml:space="preserve"> REF _Ref418266047 \r \h </w:instrText>
      </w:r>
      <w:r w:rsidR="00F918BF" w:rsidRPr="00B30F59">
        <w:rPr>
          <w:color w:val="auto"/>
        </w:rPr>
      </w:r>
      <w:r w:rsidR="00F918BF" w:rsidRPr="00B30F59">
        <w:rPr>
          <w:color w:val="auto"/>
        </w:rPr>
        <w:fldChar w:fldCharType="separate"/>
      </w:r>
      <w:r w:rsidR="00D44AE2">
        <w:rPr>
          <w:color w:val="auto"/>
        </w:rPr>
        <w:t>[140]</w:t>
      </w:r>
      <w:r w:rsidR="00F918BF" w:rsidRPr="00B30F59">
        <w:rPr>
          <w:color w:val="auto"/>
        </w:rPr>
        <w:fldChar w:fldCharType="end"/>
      </w:r>
      <w:r w:rsidR="00F918BF" w:rsidRPr="00B30F59">
        <w:rPr>
          <w:color w:val="auto"/>
        </w:rPr>
        <w:t>-</w:t>
      </w:r>
      <w:r w:rsidR="00F918BF" w:rsidRPr="00B30F59">
        <w:rPr>
          <w:color w:val="auto"/>
        </w:rPr>
        <w:fldChar w:fldCharType="begin"/>
      </w:r>
      <w:r w:rsidR="00F918BF" w:rsidRPr="00B30F59">
        <w:rPr>
          <w:color w:val="auto"/>
        </w:rPr>
        <w:instrText xml:space="preserve"> REF _Ref418266054 \r \h </w:instrText>
      </w:r>
      <w:r w:rsidR="00F918BF" w:rsidRPr="00B30F59">
        <w:rPr>
          <w:color w:val="auto"/>
        </w:rPr>
      </w:r>
      <w:r w:rsidR="00F918BF" w:rsidRPr="00B30F59">
        <w:rPr>
          <w:color w:val="auto"/>
        </w:rPr>
        <w:fldChar w:fldCharType="separate"/>
      </w:r>
      <w:r w:rsidR="00D44AE2">
        <w:rPr>
          <w:color w:val="auto"/>
        </w:rPr>
        <w:t>[142]</w:t>
      </w:r>
      <w:r w:rsidR="00F918BF" w:rsidRPr="00B30F59">
        <w:rPr>
          <w:color w:val="auto"/>
        </w:rPr>
        <w:fldChar w:fldCharType="end"/>
      </w:r>
      <w:r w:rsidR="00077C06" w:rsidRPr="00B30F59">
        <w:rPr>
          <w:color w:val="auto"/>
        </w:rPr>
        <w:t>.</w:t>
      </w:r>
    </w:p>
    <w:p w14:paraId="4FDCAADB" w14:textId="48753112" w:rsidR="00077C06" w:rsidRPr="00B30F59" w:rsidRDefault="00077C06" w:rsidP="001A7B89">
      <w:pPr>
        <w:pStyle w:val="Body"/>
        <w:rPr>
          <w:color w:val="auto"/>
        </w:rPr>
      </w:pPr>
      <w:r w:rsidRPr="00B30F59">
        <w:rPr>
          <w:color w:val="auto"/>
        </w:rPr>
        <w:t xml:space="preserve">Recently, supercapacitor technology has been introduced that has the potential to improve the performance of a power system with heavy pulse loads. </w:t>
      </w:r>
      <w:r w:rsidR="001A7B89" w:rsidRPr="00B30F59">
        <w:rPr>
          <w:color w:val="auto"/>
        </w:rPr>
        <w:t>Also known as double layer capacitors, supercapacitors have a high power density, low internal resistance and high cycle life</w:t>
      </w:r>
      <w:r w:rsidRPr="00B30F59">
        <w:rPr>
          <w:color w:val="auto"/>
        </w:rPr>
        <w:t xml:space="preserve"> </w:t>
      </w:r>
      <w:r w:rsidR="00F918BF" w:rsidRPr="00B30F59">
        <w:rPr>
          <w:color w:val="auto"/>
        </w:rPr>
        <w:fldChar w:fldCharType="begin"/>
      </w:r>
      <w:r w:rsidR="00F918BF" w:rsidRPr="00B30F59">
        <w:rPr>
          <w:color w:val="auto"/>
        </w:rPr>
        <w:instrText xml:space="preserve"> REF _Ref414403598 \r \h  \* MERGEFORMAT </w:instrText>
      </w:r>
      <w:r w:rsidR="00F918BF" w:rsidRPr="00B30F59">
        <w:rPr>
          <w:color w:val="auto"/>
        </w:rPr>
      </w:r>
      <w:r w:rsidR="00F918BF" w:rsidRPr="00B30F59">
        <w:rPr>
          <w:color w:val="auto"/>
        </w:rPr>
        <w:fldChar w:fldCharType="separate"/>
      </w:r>
      <w:r w:rsidR="00D44AE2">
        <w:rPr>
          <w:color w:val="auto"/>
        </w:rPr>
        <w:t>[46]</w:t>
      </w:r>
      <w:r w:rsidR="00F918BF" w:rsidRPr="00B30F59">
        <w:rPr>
          <w:color w:val="auto"/>
        </w:rPr>
        <w:fldChar w:fldCharType="end"/>
      </w:r>
      <w:r w:rsidR="004D6319" w:rsidRPr="00B30F59">
        <w:rPr>
          <w:color w:val="auto"/>
        </w:rPr>
        <w:t xml:space="preserve">, </w:t>
      </w:r>
      <w:r w:rsidR="004D6319" w:rsidRPr="00B30F59">
        <w:rPr>
          <w:color w:val="auto"/>
        </w:rPr>
        <w:fldChar w:fldCharType="begin"/>
      </w:r>
      <w:r w:rsidR="004D6319" w:rsidRPr="00B30F59">
        <w:rPr>
          <w:color w:val="auto"/>
        </w:rPr>
        <w:instrText xml:space="preserve"> REF _Ref414405698 \r \h </w:instrText>
      </w:r>
      <w:r w:rsidR="004D6319" w:rsidRPr="00B30F59">
        <w:rPr>
          <w:color w:val="auto"/>
        </w:rPr>
      </w:r>
      <w:r w:rsidR="004D6319" w:rsidRPr="00B30F59">
        <w:rPr>
          <w:color w:val="auto"/>
        </w:rPr>
        <w:fldChar w:fldCharType="separate"/>
      </w:r>
      <w:r w:rsidR="00D44AE2">
        <w:rPr>
          <w:color w:val="auto"/>
        </w:rPr>
        <w:t>[108]</w:t>
      </w:r>
      <w:r w:rsidR="004D6319" w:rsidRPr="00B30F59">
        <w:rPr>
          <w:color w:val="auto"/>
        </w:rPr>
        <w:fldChar w:fldCharType="end"/>
      </w:r>
      <w:r w:rsidR="004D6319" w:rsidRPr="00B30F59">
        <w:rPr>
          <w:color w:val="auto"/>
        </w:rPr>
        <w:t>-</w:t>
      </w:r>
      <w:r w:rsidR="004D6319" w:rsidRPr="00B30F59">
        <w:rPr>
          <w:color w:val="auto"/>
        </w:rPr>
        <w:fldChar w:fldCharType="begin"/>
      </w:r>
      <w:r w:rsidR="004D6319" w:rsidRPr="00B30F59">
        <w:rPr>
          <w:color w:val="auto"/>
        </w:rPr>
        <w:instrText xml:space="preserve"> REF _Ref418266885 \r \h </w:instrText>
      </w:r>
      <w:r w:rsidR="004D6319" w:rsidRPr="00B30F59">
        <w:rPr>
          <w:color w:val="auto"/>
        </w:rPr>
      </w:r>
      <w:r w:rsidR="004D6319" w:rsidRPr="00B30F59">
        <w:rPr>
          <w:color w:val="auto"/>
        </w:rPr>
        <w:fldChar w:fldCharType="separate"/>
      </w:r>
      <w:r w:rsidR="00D44AE2">
        <w:rPr>
          <w:color w:val="auto"/>
        </w:rPr>
        <w:t>[113]</w:t>
      </w:r>
      <w:r w:rsidR="004D6319" w:rsidRPr="00B30F59">
        <w:rPr>
          <w:color w:val="auto"/>
        </w:rPr>
        <w:fldChar w:fldCharType="end"/>
      </w:r>
      <w:r w:rsidRPr="00B30F59">
        <w:rPr>
          <w:color w:val="auto"/>
        </w:rPr>
        <w:t>. Compact in size, supercapacitor</w:t>
      </w:r>
      <w:r w:rsidR="00436185">
        <w:rPr>
          <w:color w:val="auto"/>
        </w:rPr>
        <w:t>s</w:t>
      </w:r>
      <w:r w:rsidRPr="00B30F59">
        <w:rPr>
          <w:color w:val="auto"/>
        </w:rPr>
        <w:t xml:space="preserve"> can store an incomparably higher amount of energy than conventional capacitors and they can release that energy at either a high or a low rate with capacitance ranges up to 2700 Farads. Also, they can deliver up to 10-20 times more power than batteries. However, the </w:t>
      </w:r>
      <w:r w:rsidR="001A7B89" w:rsidRPr="00B30F59">
        <w:rPr>
          <w:color w:val="auto"/>
        </w:rPr>
        <w:t xml:space="preserve">relative </w:t>
      </w:r>
      <w:r w:rsidRPr="00B30F59">
        <w:rPr>
          <w:color w:val="auto"/>
        </w:rPr>
        <w:t>energy densities of the supercapacitors are low and</w:t>
      </w:r>
      <w:r w:rsidR="00436185">
        <w:rPr>
          <w:color w:val="auto"/>
        </w:rPr>
        <w:t>,</w:t>
      </w:r>
      <w:r w:rsidRPr="00B30F59">
        <w:rPr>
          <w:color w:val="auto"/>
        </w:rPr>
        <w:t xml:space="preserve"> as a result, a hybrid combination of the supercapacitor with other energy resources is necessary. </w:t>
      </w:r>
    </w:p>
    <w:p w14:paraId="124DBEE4" w14:textId="06F41708" w:rsidR="00992287" w:rsidRPr="00B30F59" w:rsidRDefault="00992287" w:rsidP="002539CF">
      <w:pPr>
        <w:pStyle w:val="Body"/>
        <w:rPr>
          <w:color w:val="auto"/>
        </w:rPr>
      </w:pPr>
      <w:r w:rsidRPr="00B30F59">
        <w:rPr>
          <w:color w:val="auto"/>
        </w:rPr>
        <w:t>Hybrid battery-supercapacitor</w:t>
      </w:r>
      <w:r w:rsidR="002539CF" w:rsidRPr="00B30F59">
        <w:rPr>
          <w:color w:val="auto"/>
        </w:rPr>
        <w:t xml:space="preserve"> storage</w:t>
      </w:r>
      <w:r w:rsidRPr="00B30F59">
        <w:rPr>
          <w:color w:val="auto"/>
        </w:rPr>
        <w:t xml:space="preserve"> system can be classified in two categories; passive hybrid and active hybrid systems. The passive hybrid configuration is the </w:t>
      </w:r>
      <w:r w:rsidRPr="00B30F59">
        <w:rPr>
          <w:color w:val="auto"/>
        </w:rPr>
        <w:lastRenderedPageBreak/>
        <w:t xml:space="preserve">simplest configuration in which the supercapacitor is directly connected to the </w:t>
      </w:r>
      <w:r w:rsidR="002539CF" w:rsidRPr="00B30F59">
        <w:rPr>
          <w:color w:val="auto"/>
        </w:rPr>
        <w:t xml:space="preserve">battery energy storage </w:t>
      </w:r>
      <w:r w:rsidRPr="00B30F59">
        <w:rPr>
          <w:color w:val="auto"/>
        </w:rPr>
        <w:t xml:space="preserve">with no power management circuitry </w:t>
      </w:r>
      <w:r w:rsidR="004D6319" w:rsidRPr="00B30F59">
        <w:rPr>
          <w:color w:val="auto"/>
        </w:rPr>
        <w:fldChar w:fldCharType="begin"/>
      </w:r>
      <w:r w:rsidR="004D6319" w:rsidRPr="00B30F59">
        <w:rPr>
          <w:color w:val="auto"/>
        </w:rPr>
        <w:instrText xml:space="preserve"> REF _Ref414405698 \r \h </w:instrText>
      </w:r>
      <w:r w:rsidR="004D6319" w:rsidRPr="00B30F59">
        <w:rPr>
          <w:color w:val="auto"/>
        </w:rPr>
      </w:r>
      <w:r w:rsidR="004D6319" w:rsidRPr="00B30F59">
        <w:rPr>
          <w:color w:val="auto"/>
        </w:rPr>
        <w:fldChar w:fldCharType="separate"/>
      </w:r>
      <w:r w:rsidR="00D44AE2">
        <w:rPr>
          <w:color w:val="auto"/>
        </w:rPr>
        <w:t>[108]</w:t>
      </w:r>
      <w:r w:rsidR="004D6319" w:rsidRPr="00B30F59">
        <w:rPr>
          <w:color w:val="auto"/>
        </w:rPr>
        <w:fldChar w:fldCharType="end"/>
      </w:r>
      <w:r w:rsidR="004D6319" w:rsidRPr="00B30F59">
        <w:rPr>
          <w:color w:val="auto"/>
        </w:rPr>
        <w:t>-</w:t>
      </w:r>
      <w:r w:rsidR="004D6319" w:rsidRPr="00B30F59">
        <w:rPr>
          <w:color w:val="auto"/>
        </w:rPr>
        <w:fldChar w:fldCharType="begin"/>
      </w:r>
      <w:r w:rsidR="004D6319" w:rsidRPr="00B30F59">
        <w:rPr>
          <w:color w:val="auto"/>
        </w:rPr>
        <w:instrText xml:space="preserve"> REF _Ref414405784 \r \h </w:instrText>
      </w:r>
      <w:r w:rsidR="004D6319" w:rsidRPr="00B30F59">
        <w:rPr>
          <w:color w:val="auto"/>
        </w:rPr>
      </w:r>
      <w:r w:rsidR="004D6319" w:rsidRPr="00B30F59">
        <w:rPr>
          <w:color w:val="auto"/>
        </w:rPr>
        <w:fldChar w:fldCharType="separate"/>
      </w:r>
      <w:r w:rsidR="00D44AE2">
        <w:rPr>
          <w:color w:val="auto"/>
        </w:rPr>
        <w:t>[109]</w:t>
      </w:r>
      <w:r w:rsidR="004D6319" w:rsidRPr="00B30F59">
        <w:rPr>
          <w:color w:val="auto"/>
        </w:rPr>
        <w:fldChar w:fldCharType="end"/>
      </w:r>
      <w:r w:rsidR="004D6319" w:rsidRPr="00B30F59">
        <w:rPr>
          <w:color w:val="auto"/>
        </w:rPr>
        <w:t xml:space="preserve">, </w:t>
      </w:r>
      <w:r w:rsidR="004D6319" w:rsidRPr="00B30F59">
        <w:rPr>
          <w:color w:val="auto"/>
        </w:rPr>
        <w:fldChar w:fldCharType="begin"/>
      </w:r>
      <w:r w:rsidR="004D6319" w:rsidRPr="00B30F59">
        <w:rPr>
          <w:color w:val="auto"/>
        </w:rPr>
        <w:instrText xml:space="preserve"> REF _Ref418266054 \r \h </w:instrText>
      </w:r>
      <w:r w:rsidR="004D6319" w:rsidRPr="00B30F59">
        <w:rPr>
          <w:color w:val="auto"/>
        </w:rPr>
      </w:r>
      <w:r w:rsidR="004D6319" w:rsidRPr="00B30F59">
        <w:rPr>
          <w:color w:val="auto"/>
        </w:rPr>
        <w:fldChar w:fldCharType="separate"/>
      </w:r>
      <w:r w:rsidR="00D44AE2">
        <w:rPr>
          <w:color w:val="auto"/>
        </w:rPr>
        <w:t>[142]</w:t>
      </w:r>
      <w:r w:rsidR="004D6319" w:rsidRPr="00B30F59">
        <w:rPr>
          <w:color w:val="auto"/>
        </w:rPr>
        <w:fldChar w:fldCharType="end"/>
      </w:r>
      <w:r w:rsidR="004D6319" w:rsidRPr="00B30F59">
        <w:rPr>
          <w:color w:val="auto"/>
        </w:rPr>
        <w:t>.</w:t>
      </w:r>
      <w:r w:rsidRPr="00B30F59">
        <w:rPr>
          <w:color w:val="auto"/>
        </w:rPr>
        <w:t xml:space="preserve"> The active hybrid configuration utilizes power converter/converters to more effectively regulate the power sharing between the battery, supercapacitor and the pulse load </w:t>
      </w:r>
      <w:r w:rsidR="004D6319" w:rsidRPr="00B30F59">
        <w:rPr>
          <w:color w:val="auto"/>
        </w:rPr>
        <w:fldChar w:fldCharType="begin"/>
      </w:r>
      <w:r w:rsidR="004D6319" w:rsidRPr="00B30F59">
        <w:rPr>
          <w:color w:val="auto"/>
        </w:rPr>
        <w:instrText xml:space="preserve"> REF _Ref414405784 \r \h </w:instrText>
      </w:r>
      <w:r w:rsidR="004D6319" w:rsidRPr="00B30F59">
        <w:rPr>
          <w:color w:val="auto"/>
        </w:rPr>
      </w:r>
      <w:r w:rsidR="004D6319" w:rsidRPr="00B30F59">
        <w:rPr>
          <w:color w:val="auto"/>
        </w:rPr>
        <w:fldChar w:fldCharType="separate"/>
      </w:r>
      <w:r w:rsidR="00D44AE2">
        <w:rPr>
          <w:color w:val="auto"/>
        </w:rPr>
        <w:t>[109]</w:t>
      </w:r>
      <w:r w:rsidR="004D6319" w:rsidRPr="00B30F59">
        <w:rPr>
          <w:color w:val="auto"/>
        </w:rPr>
        <w:fldChar w:fldCharType="end"/>
      </w:r>
      <w:r w:rsidR="004D6319" w:rsidRPr="00B30F59">
        <w:rPr>
          <w:color w:val="auto"/>
        </w:rPr>
        <w:t>-</w:t>
      </w:r>
      <w:r w:rsidR="004D6319" w:rsidRPr="00B30F59">
        <w:rPr>
          <w:color w:val="auto"/>
        </w:rPr>
        <w:fldChar w:fldCharType="begin"/>
      </w:r>
      <w:r w:rsidR="004D6319" w:rsidRPr="00B30F59">
        <w:rPr>
          <w:color w:val="auto"/>
        </w:rPr>
        <w:instrText xml:space="preserve"> REF _Ref416883071 \r \h </w:instrText>
      </w:r>
      <w:r w:rsidR="004D6319" w:rsidRPr="00B30F59">
        <w:rPr>
          <w:color w:val="auto"/>
        </w:rPr>
      </w:r>
      <w:r w:rsidR="004D6319" w:rsidRPr="00B30F59">
        <w:rPr>
          <w:color w:val="auto"/>
        </w:rPr>
        <w:fldChar w:fldCharType="separate"/>
      </w:r>
      <w:r w:rsidR="00D44AE2">
        <w:rPr>
          <w:color w:val="auto"/>
        </w:rPr>
        <w:t>[111]</w:t>
      </w:r>
      <w:r w:rsidR="004D6319" w:rsidRPr="00B30F59">
        <w:rPr>
          <w:color w:val="auto"/>
        </w:rPr>
        <w:fldChar w:fldCharType="end"/>
      </w:r>
      <w:r w:rsidRPr="00B30F59">
        <w:rPr>
          <w:color w:val="auto"/>
        </w:rPr>
        <w:t>.</w:t>
      </w:r>
    </w:p>
    <w:p w14:paraId="10A2345F" w14:textId="52E854A8" w:rsidR="00992287" w:rsidRPr="00B30F59" w:rsidRDefault="00992287" w:rsidP="000C0B1F">
      <w:pPr>
        <w:pStyle w:val="Body"/>
        <w:rPr>
          <w:color w:val="auto"/>
        </w:rPr>
      </w:pPr>
      <w:r w:rsidRPr="00B30F59">
        <w:rPr>
          <w:color w:val="auto"/>
        </w:rPr>
        <w:t>This chapter discusses the power and the energy requirements of the pulsed load in terms of average and dynamic energy and</w:t>
      </w:r>
      <w:r w:rsidR="00436185">
        <w:rPr>
          <w:color w:val="auto"/>
        </w:rPr>
        <w:t>,</w:t>
      </w:r>
      <w:r w:rsidRPr="00B30F59">
        <w:rPr>
          <w:color w:val="auto"/>
        </w:rPr>
        <w:t xml:space="preserve"> also average and dynamic power. The most simple hybrid configuration of </w:t>
      </w:r>
      <w:r w:rsidR="008E78CF" w:rsidRPr="00B30F59">
        <w:rPr>
          <w:color w:val="auto"/>
        </w:rPr>
        <w:t xml:space="preserve">the </w:t>
      </w:r>
      <w:r w:rsidRPr="00B30F59">
        <w:rPr>
          <w:color w:val="auto"/>
        </w:rPr>
        <w:t>battery-supercapacitor</w:t>
      </w:r>
      <w:r w:rsidR="00FC40E3">
        <w:rPr>
          <w:color w:val="auto"/>
        </w:rPr>
        <w:t>,</w:t>
      </w:r>
      <w:r w:rsidRPr="00B30F59">
        <w:rPr>
          <w:color w:val="auto"/>
        </w:rPr>
        <w:t xml:space="preserve"> which is </w:t>
      </w:r>
      <w:r w:rsidR="008E78CF" w:rsidRPr="00B30F59">
        <w:rPr>
          <w:color w:val="auto"/>
        </w:rPr>
        <w:t xml:space="preserve">the </w:t>
      </w:r>
      <w:r w:rsidRPr="00B30F59">
        <w:rPr>
          <w:color w:val="auto"/>
        </w:rPr>
        <w:t>passive configuration</w:t>
      </w:r>
      <w:r w:rsidR="00FC40E3">
        <w:rPr>
          <w:color w:val="auto"/>
        </w:rPr>
        <w:t>,</w:t>
      </w:r>
      <w:r w:rsidRPr="00B30F59">
        <w:rPr>
          <w:color w:val="auto"/>
        </w:rPr>
        <w:t xml:space="preserve"> is explained. Moreover, different possible battery-supercapacitor active hybrid </w:t>
      </w:r>
      <w:r w:rsidR="00463EB9" w:rsidRPr="00B30F59">
        <w:rPr>
          <w:color w:val="auto"/>
        </w:rPr>
        <w:t>topologies</w:t>
      </w:r>
      <w:r w:rsidRPr="00B30F59">
        <w:rPr>
          <w:color w:val="auto"/>
        </w:rPr>
        <w:t xml:space="preserve"> are presented and their advantages and limitations are </w:t>
      </w:r>
      <w:r w:rsidR="00463EB9" w:rsidRPr="00B30F59">
        <w:rPr>
          <w:color w:val="auto"/>
        </w:rPr>
        <w:t>discussed</w:t>
      </w:r>
      <w:r w:rsidRPr="00B30F59">
        <w:rPr>
          <w:color w:val="auto"/>
        </w:rPr>
        <w:t xml:space="preserve">. </w:t>
      </w:r>
      <w:r w:rsidR="00463EB9" w:rsidRPr="00B30F59">
        <w:rPr>
          <w:color w:val="auto"/>
        </w:rPr>
        <w:t>Finally, the steady state operations of</w:t>
      </w:r>
      <w:r w:rsidR="000C0B1F" w:rsidRPr="00B30F59">
        <w:rPr>
          <w:color w:val="auto"/>
        </w:rPr>
        <w:t xml:space="preserve"> the</w:t>
      </w:r>
      <w:r w:rsidR="00463EB9" w:rsidRPr="00B30F59">
        <w:rPr>
          <w:color w:val="auto"/>
        </w:rPr>
        <w:t xml:space="preserve"> passive hybrid and</w:t>
      </w:r>
      <w:r w:rsidR="000C0B1F" w:rsidRPr="00B30F59">
        <w:rPr>
          <w:color w:val="auto"/>
        </w:rPr>
        <w:t xml:space="preserve"> the</w:t>
      </w:r>
      <w:r w:rsidR="00463EB9" w:rsidRPr="00B30F59">
        <w:rPr>
          <w:color w:val="auto"/>
        </w:rPr>
        <w:t xml:space="preserve"> active battery-supercapacitor hybrid systems</w:t>
      </w:r>
      <w:r w:rsidR="00FC40E3">
        <w:rPr>
          <w:color w:val="auto"/>
        </w:rPr>
        <w:t>,</w:t>
      </w:r>
      <w:r w:rsidR="00463EB9" w:rsidRPr="00B30F59">
        <w:rPr>
          <w:color w:val="auto"/>
        </w:rPr>
        <w:t xml:space="preserve"> which are the most effective configurations for pulsed load applications</w:t>
      </w:r>
      <w:r w:rsidR="00FC40E3">
        <w:rPr>
          <w:color w:val="auto"/>
        </w:rPr>
        <w:t>,</w:t>
      </w:r>
      <w:r w:rsidR="00463EB9" w:rsidRPr="00B30F59">
        <w:rPr>
          <w:color w:val="auto"/>
        </w:rPr>
        <w:t xml:space="preserve"> are analytically analyzed.</w:t>
      </w:r>
    </w:p>
    <w:p w14:paraId="1742A537" w14:textId="1CE52E1C" w:rsidR="00077C06" w:rsidRPr="00B30F59" w:rsidRDefault="00063962" w:rsidP="00AB3BE1">
      <w:pPr>
        <w:pStyle w:val="Heading2"/>
        <w:rPr>
          <w:color w:val="auto"/>
          <w:sz w:val="16"/>
          <w:szCs w:val="16"/>
        </w:rPr>
      </w:pPr>
      <w:r w:rsidRPr="00B30F59">
        <w:rPr>
          <w:color w:val="auto"/>
        </w:rPr>
        <w:t xml:space="preserve"> </w:t>
      </w:r>
      <w:bookmarkStart w:id="105" w:name="_Ref418175495"/>
      <w:bookmarkStart w:id="106" w:name="_Toc448746488"/>
      <w:r w:rsidR="00077C06" w:rsidRPr="00B30F59">
        <w:rPr>
          <w:color w:val="auto"/>
        </w:rPr>
        <w:t>Power and Energy Requirements of the Pulse Loads</w:t>
      </w:r>
      <w:bookmarkEnd w:id="105"/>
      <w:bookmarkEnd w:id="106"/>
    </w:p>
    <w:p w14:paraId="72C8F69C" w14:textId="381B866D" w:rsidR="00077C06" w:rsidRPr="00B30F59" w:rsidRDefault="00077C06" w:rsidP="00077C06">
      <w:pPr>
        <w:pStyle w:val="Body"/>
        <w:rPr>
          <w:color w:val="auto"/>
          <w:lang w:eastAsia="ko-KR"/>
        </w:rPr>
      </w:pPr>
      <w:r w:rsidRPr="00B30F59">
        <w:rPr>
          <w:color w:val="auto"/>
          <w:lang w:eastAsia="ko-KR"/>
        </w:rPr>
        <w:t xml:space="preserve">In order to understand the requirements of a pulse load, consider a consumption profile plotted in </w:t>
      </w:r>
      <w:r w:rsidRPr="00B30F59">
        <w:rPr>
          <w:color w:val="auto"/>
          <w:lang w:eastAsia="ko-KR"/>
        </w:rPr>
        <w:fldChar w:fldCharType="begin"/>
      </w:r>
      <w:r w:rsidRPr="00B30F59">
        <w:rPr>
          <w:color w:val="auto"/>
          <w:lang w:eastAsia="ko-KR"/>
        </w:rPr>
        <w:instrText xml:space="preserve"> REF _Ref408669055 \h </w:instrText>
      </w:r>
      <w:r w:rsidRPr="00B30F59">
        <w:rPr>
          <w:color w:val="auto"/>
          <w:lang w:eastAsia="ko-KR"/>
        </w:rPr>
      </w:r>
      <w:r w:rsidRPr="00B30F59">
        <w:rPr>
          <w:color w:val="auto"/>
          <w:lang w:eastAsia="ko-KR"/>
        </w:rPr>
        <w:fldChar w:fldCharType="separate"/>
      </w:r>
      <w:r w:rsidR="00D44AE2" w:rsidRPr="00B30F59">
        <w:rPr>
          <w:color w:val="auto"/>
        </w:rPr>
        <w:t xml:space="preserve">Figure </w:t>
      </w:r>
      <w:r w:rsidR="00D44AE2">
        <w:rPr>
          <w:noProof/>
          <w:color w:val="auto"/>
        </w:rPr>
        <w:t>2</w:t>
      </w:r>
      <w:r w:rsidR="00D44AE2" w:rsidRPr="00B30F59">
        <w:rPr>
          <w:color w:val="auto"/>
        </w:rPr>
        <w:t>.</w:t>
      </w:r>
      <w:r w:rsidR="00D44AE2">
        <w:rPr>
          <w:noProof/>
          <w:color w:val="auto"/>
        </w:rPr>
        <w:t>1</w:t>
      </w:r>
      <w:r w:rsidRPr="00B30F59">
        <w:rPr>
          <w:color w:val="auto"/>
          <w:lang w:eastAsia="ko-KR"/>
        </w:rPr>
        <w:fldChar w:fldCharType="end"/>
      </w:r>
      <w:r w:rsidR="00FC40E3">
        <w:rPr>
          <w:color w:val="auto"/>
          <w:lang w:eastAsia="ko-KR"/>
        </w:rPr>
        <w:t>,</w:t>
      </w:r>
      <w:r w:rsidRPr="00B30F59">
        <w:rPr>
          <w:color w:val="auto"/>
          <w:lang w:eastAsia="ko-KR"/>
        </w:rPr>
        <w:t xml:space="preserve"> which defines the load power versus time </w:t>
      </w:r>
      <w:r w:rsidRPr="00B30F59">
        <w:rPr>
          <w:i/>
          <w:iCs/>
          <w:color w:val="auto"/>
          <w:lang w:eastAsia="ko-KR"/>
        </w:rPr>
        <w:t>P</w:t>
      </w:r>
      <w:r w:rsidRPr="00B30F59">
        <w:rPr>
          <w:i/>
          <w:iCs/>
          <w:color w:val="auto"/>
          <w:vertAlign w:val="subscript"/>
          <w:lang w:eastAsia="ko-KR"/>
        </w:rPr>
        <w:t>L</w:t>
      </w:r>
      <w:r w:rsidRPr="00B30F59">
        <w:rPr>
          <w:i/>
          <w:iCs/>
          <w:color w:val="auto"/>
          <w:lang w:eastAsia="ko-KR"/>
        </w:rPr>
        <w:t>(t)</w:t>
      </w:r>
      <w:r w:rsidRPr="00B30F59">
        <w:rPr>
          <w:color w:val="auto"/>
          <w:lang w:eastAsia="ko-KR"/>
        </w:rPr>
        <w:t xml:space="preserve"> (solid line). The load profile used here is simplified for the sake of making the analysis tractable. The load is considered as a constant power changing between </w:t>
      </w:r>
      <w:r w:rsidRPr="00B30F59">
        <w:rPr>
          <w:i/>
          <w:iCs/>
          <w:color w:val="auto"/>
          <w:lang w:eastAsia="ko-KR"/>
        </w:rPr>
        <w:t>P</w:t>
      </w:r>
      <w:r w:rsidRPr="00B30F59">
        <w:rPr>
          <w:i/>
          <w:iCs/>
          <w:color w:val="auto"/>
          <w:vertAlign w:val="subscript"/>
          <w:lang w:eastAsia="ko-KR"/>
        </w:rPr>
        <w:t>Min</w:t>
      </w:r>
      <w:r w:rsidRPr="00B30F59">
        <w:rPr>
          <w:color w:val="auto"/>
          <w:lang w:eastAsia="ko-KR"/>
        </w:rPr>
        <w:t xml:space="preserve"> and </w:t>
      </w:r>
      <w:r w:rsidRPr="00B30F59">
        <w:rPr>
          <w:i/>
          <w:iCs/>
          <w:color w:val="auto"/>
          <w:lang w:eastAsia="ko-KR"/>
        </w:rPr>
        <w:t>P</w:t>
      </w:r>
      <w:r w:rsidRPr="00B30F59">
        <w:rPr>
          <w:i/>
          <w:iCs/>
          <w:color w:val="auto"/>
          <w:vertAlign w:val="subscript"/>
          <w:lang w:eastAsia="ko-KR"/>
        </w:rPr>
        <w:t>Max</w:t>
      </w:r>
      <w:r w:rsidRPr="00B30F59">
        <w:rPr>
          <w:color w:val="auto"/>
          <w:lang w:eastAsia="ko-KR"/>
        </w:rPr>
        <w:t xml:space="preserve"> with a period </w:t>
      </w:r>
      <w:r w:rsidRPr="00B30F59">
        <w:rPr>
          <w:i/>
          <w:iCs/>
          <w:color w:val="auto"/>
          <w:lang w:eastAsia="ko-KR"/>
        </w:rPr>
        <w:t>T</w:t>
      </w:r>
      <w:r w:rsidRPr="00B30F59">
        <w:rPr>
          <w:color w:val="auto"/>
          <w:lang w:eastAsia="ko-KR"/>
        </w:rPr>
        <w:t xml:space="preserve"> (the frequency </w:t>
      </w:r>
      <w:r w:rsidRPr="00B30F59">
        <w:rPr>
          <w:i/>
          <w:iCs/>
          <w:color w:val="auto"/>
          <w:lang w:eastAsia="ko-KR"/>
        </w:rPr>
        <w:t>f = 1/T</w:t>
      </w:r>
      <w:r w:rsidRPr="00B30F59">
        <w:rPr>
          <w:color w:val="auto"/>
          <w:lang w:eastAsia="ko-KR"/>
        </w:rPr>
        <w:t xml:space="preserve"> ) and duty cycle </w:t>
      </w:r>
      <w:r w:rsidRPr="00B30F59">
        <w:rPr>
          <w:i/>
          <w:iCs/>
          <w:color w:val="auto"/>
          <w:lang w:eastAsia="ko-KR"/>
        </w:rPr>
        <w:t>D</w:t>
      </w:r>
      <w:r w:rsidRPr="00B30F59">
        <w:rPr>
          <w:color w:val="auto"/>
          <w:lang w:eastAsia="ko-KR"/>
        </w:rPr>
        <w:t xml:space="preserve">. Based on </w:t>
      </w:r>
      <w:r w:rsidRPr="00B30F59">
        <w:rPr>
          <w:color w:val="auto"/>
          <w:lang w:eastAsia="ko-KR"/>
        </w:rPr>
        <w:fldChar w:fldCharType="begin"/>
      </w:r>
      <w:r w:rsidRPr="00B30F59">
        <w:rPr>
          <w:color w:val="auto"/>
          <w:lang w:eastAsia="ko-KR"/>
        </w:rPr>
        <w:instrText xml:space="preserve"> REF _Ref408669055 \h </w:instrText>
      </w:r>
      <w:r w:rsidRPr="00B30F59">
        <w:rPr>
          <w:color w:val="auto"/>
          <w:lang w:eastAsia="ko-KR"/>
        </w:rPr>
      </w:r>
      <w:r w:rsidRPr="00B30F59">
        <w:rPr>
          <w:color w:val="auto"/>
          <w:lang w:eastAsia="ko-KR"/>
        </w:rPr>
        <w:fldChar w:fldCharType="separate"/>
      </w:r>
      <w:r w:rsidR="00D44AE2" w:rsidRPr="00B30F59">
        <w:rPr>
          <w:color w:val="auto"/>
        </w:rPr>
        <w:t xml:space="preserve">Figure </w:t>
      </w:r>
      <w:r w:rsidR="00D44AE2">
        <w:rPr>
          <w:noProof/>
          <w:color w:val="auto"/>
        </w:rPr>
        <w:t>2</w:t>
      </w:r>
      <w:r w:rsidR="00D44AE2" w:rsidRPr="00B30F59">
        <w:rPr>
          <w:color w:val="auto"/>
        </w:rPr>
        <w:t>.</w:t>
      </w:r>
      <w:r w:rsidR="00D44AE2">
        <w:rPr>
          <w:noProof/>
          <w:color w:val="auto"/>
        </w:rPr>
        <w:t>1</w:t>
      </w:r>
      <w:r w:rsidRPr="00B30F59">
        <w:rPr>
          <w:color w:val="auto"/>
          <w:lang w:eastAsia="ko-KR"/>
        </w:rPr>
        <w:fldChar w:fldCharType="end"/>
      </w:r>
      <w:r w:rsidRPr="00B30F59">
        <w:rPr>
          <w:color w:val="auto"/>
          <w:lang w:eastAsia="ko-KR"/>
        </w:rPr>
        <w:t xml:space="preserve">, the instantaneous load power, </w:t>
      </w:r>
      <w:r w:rsidRPr="00B30F59">
        <w:rPr>
          <w:i/>
          <w:iCs/>
          <w:color w:val="auto"/>
          <w:lang w:eastAsia="ko-KR"/>
        </w:rPr>
        <w:t>P</w:t>
      </w:r>
      <w:r w:rsidRPr="00B30F59">
        <w:rPr>
          <w:i/>
          <w:iCs/>
          <w:color w:val="auto"/>
          <w:vertAlign w:val="subscript"/>
          <w:lang w:eastAsia="ko-KR"/>
        </w:rPr>
        <w:t>L</w:t>
      </w:r>
      <w:r w:rsidRPr="00B30F59">
        <w:rPr>
          <w:i/>
          <w:iCs/>
          <w:color w:val="auto"/>
          <w:lang w:eastAsia="ko-KR"/>
        </w:rPr>
        <w:t>(t)</w:t>
      </w:r>
      <w:r w:rsidRPr="00B30F59">
        <w:rPr>
          <w:color w:val="auto"/>
          <w:lang w:eastAsia="ko-KR"/>
        </w:rPr>
        <w:t xml:space="preserve"> for the first </w:t>
      </w:r>
      <w:r w:rsidRPr="00B30F59">
        <w:rPr>
          <w:i/>
          <w:iCs/>
          <w:color w:val="auto"/>
          <w:lang w:eastAsia="ko-KR"/>
        </w:rPr>
        <w:t>N</w:t>
      </w:r>
      <w:r w:rsidRPr="00B30F59">
        <w:rPr>
          <w:color w:val="auto"/>
          <w:lang w:eastAsia="ko-KR"/>
        </w:rPr>
        <w:t xml:space="preserve"> pulses can be expressed as:</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2"/>
        <w:gridCol w:w="6731"/>
        <w:gridCol w:w="1063"/>
      </w:tblGrid>
      <w:tr w:rsidR="00992287" w:rsidRPr="00B30F59" w14:paraId="06994D4E" w14:textId="77777777" w:rsidTr="005307FD">
        <w:trPr>
          <w:jc w:val="center"/>
        </w:trPr>
        <w:tc>
          <w:tcPr>
            <w:tcW w:w="600" w:type="pct"/>
            <w:vAlign w:val="center"/>
          </w:tcPr>
          <w:p w14:paraId="25B4B76D" w14:textId="77777777" w:rsidR="00B76B7F" w:rsidRPr="00B30F59" w:rsidRDefault="00B76B7F" w:rsidP="005307FD">
            <w:pPr>
              <w:pStyle w:val="Body"/>
              <w:ind w:firstLine="0"/>
              <w:rPr>
                <w:color w:val="auto"/>
              </w:rPr>
            </w:pPr>
          </w:p>
        </w:tc>
        <w:tc>
          <w:tcPr>
            <w:tcW w:w="3800" w:type="pct"/>
            <w:vAlign w:val="center"/>
          </w:tcPr>
          <w:p w14:paraId="20EDA618" w14:textId="77777777" w:rsidR="00B76B7F" w:rsidRPr="00B30F59" w:rsidRDefault="00B76B7F" w:rsidP="005307FD">
            <w:pPr>
              <w:pStyle w:val="Body"/>
              <w:ind w:firstLine="0"/>
              <w:jc w:val="center"/>
              <w:rPr>
                <w:color w:val="auto"/>
              </w:rPr>
            </w:pPr>
            <w:r w:rsidRPr="00B30F59">
              <w:rPr>
                <w:color w:val="auto"/>
                <w:position w:val="-28"/>
              </w:rPr>
              <w:object w:dxaOrig="5140" w:dyaOrig="680" w14:anchorId="01228E2B">
                <v:shape id="_x0000_i1036" type="#_x0000_t75" style="width:256.1pt;height:33.7pt" o:ole="">
                  <v:imagedata r:id="rId51" o:title=""/>
                </v:shape>
                <o:OLEObject Type="Embed" ProgID="Equation.DSMT4" ShapeID="_x0000_i1036" DrawAspect="Content" ObjectID="_1524387638" r:id="rId52"/>
              </w:object>
            </w:r>
          </w:p>
        </w:tc>
        <w:tc>
          <w:tcPr>
            <w:tcW w:w="600" w:type="pct"/>
            <w:vAlign w:val="center"/>
          </w:tcPr>
          <w:p w14:paraId="5809AF5C" w14:textId="77777777" w:rsidR="00B76B7F" w:rsidRPr="00B30F59" w:rsidRDefault="00B76B7F" w:rsidP="005307FD">
            <w:pPr>
              <w:pStyle w:val="Body"/>
              <w:ind w:firstLine="0"/>
              <w:jc w:val="right"/>
              <w:rPr>
                <w:color w:val="auto"/>
              </w:rPr>
            </w:pPr>
            <w:bookmarkStart w:id="107" w:name="_Ref418099796"/>
            <w:r w:rsidRPr="00B30F59">
              <w:rPr>
                <w:color w:val="auto"/>
              </w:rPr>
              <w:t>(</w:t>
            </w:r>
            <w:r w:rsidRPr="00B30F59">
              <w:rPr>
                <w:color w:val="auto"/>
              </w:rPr>
              <w:fldChar w:fldCharType="begin"/>
            </w:r>
            <w:r w:rsidRPr="00B30F59">
              <w:rPr>
                <w:color w:val="auto"/>
              </w:rPr>
              <w:instrText xml:space="preserve"> STYLEREF 1 \s </w:instrText>
            </w:r>
            <w:r w:rsidRPr="00B30F59">
              <w:rPr>
                <w:color w:val="auto"/>
              </w:rPr>
              <w:fldChar w:fldCharType="separate"/>
            </w:r>
            <w:r w:rsidR="00D44AE2">
              <w:rPr>
                <w:noProof/>
                <w:color w:val="auto"/>
              </w:rPr>
              <w:t>2</w:t>
            </w:r>
            <w:r w:rsidRPr="00B30F59">
              <w:rPr>
                <w:noProof/>
                <w:color w:val="auto"/>
              </w:rPr>
              <w:fldChar w:fldCharType="end"/>
            </w:r>
            <w:r w:rsidRPr="00B30F59">
              <w:rPr>
                <w:color w:val="auto"/>
              </w:rPr>
              <w:t>.</w:t>
            </w:r>
            <w:r w:rsidRPr="00B30F59">
              <w:rPr>
                <w:color w:val="auto"/>
              </w:rPr>
              <w:fldChar w:fldCharType="begin"/>
            </w:r>
            <w:r w:rsidRPr="00B30F59">
              <w:rPr>
                <w:color w:val="auto"/>
              </w:rPr>
              <w:instrText xml:space="preserve"> SEQ Equation \* ARABIC \s 1 </w:instrText>
            </w:r>
            <w:r w:rsidRPr="00B30F59">
              <w:rPr>
                <w:color w:val="auto"/>
              </w:rPr>
              <w:fldChar w:fldCharType="separate"/>
            </w:r>
            <w:r w:rsidR="00D44AE2">
              <w:rPr>
                <w:noProof/>
                <w:color w:val="auto"/>
              </w:rPr>
              <w:t>1</w:t>
            </w:r>
            <w:r w:rsidRPr="00B30F59">
              <w:rPr>
                <w:noProof/>
                <w:color w:val="auto"/>
              </w:rPr>
              <w:fldChar w:fldCharType="end"/>
            </w:r>
            <w:r w:rsidRPr="00B30F59">
              <w:rPr>
                <w:color w:val="auto"/>
              </w:rPr>
              <w:t>)</w:t>
            </w:r>
            <w:bookmarkEnd w:id="107"/>
            <w:r w:rsidRPr="00B30F59">
              <w:rPr>
                <w:color w:val="auto"/>
              </w:rPr>
              <w:t xml:space="preserve"> </w:t>
            </w:r>
          </w:p>
        </w:tc>
      </w:tr>
    </w:tbl>
    <w:p w14:paraId="1338B272" w14:textId="77777777" w:rsidR="00B76B7F" w:rsidRPr="00B30F59" w:rsidRDefault="00B76B7F" w:rsidP="00077C06">
      <w:pPr>
        <w:pStyle w:val="Body"/>
        <w:rPr>
          <w:color w:val="auto"/>
          <w:lang w:eastAsia="ko-KR"/>
        </w:rPr>
      </w:pPr>
    </w:p>
    <w:p w14:paraId="75A2F9CC" w14:textId="77777777" w:rsidR="00467774" w:rsidRPr="00B30F59" w:rsidRDefault="00077C06" w:rsidP="00B76B7F">
      <w:pPr>
        <w:pStyle w:val="Body"/>
        <w:ind w:firstLine="0"/>
        <w:rPr>
          <w:color w:val="auto"/>
          <w:lang w:eastAsia="ko-KR"/>
        </w:rPr>
      </w:pPr>
      <w:r w:rsidRPr="00B30F59">
        <w:rPr>
          <w:color w:val="auto"/>
          <w:lang w:eastAsia="ko-KR"/>
        </w:rPr>
        <w:t xml:space="preserve">where </w:t>
      </w:r>
      <w:r w:rsidRPr="00B30F59">
        <w:rPr>
          <w:i/>
          <w:iCs/>
          <w:color w:val="auto"/>
          <w:lang w:eastAsia="ko-KR"/>
        </w:rPr>
        <w:t>ϕ</w:t>
      </w:r>
      <w:r w:rsidRPr="00B30F59">
        <w:rPr>
          <w:color w:val="auto"/>
          <w:lang w:eastAsia="ko-KR"/>
        </w:rPr>
        <w:t xml:space="preserve"> is a unit step function at </w:t>
      </w:r>
      <w:r w:rsidRPr="00B30F59">
        <w:rPr>
          <w:i/>
          <w:iCs/>
          <w:color w:val="auto"/>
          <w:lang w:eastAsia="ko-KR"/>
        </w:rPr>
        <w:t>t = 0</w:t>
      </w:r>
      <w:r w:rsidRPr="00B30F59">
        <w:rPr>
          <w:color w:val="auto"/>
          <w:lang w:eastAsia="ko-KR"/>
        </w:rPr>
        <w:t>.</w:t>
      </w:r>
    </w:p>
    <w:p w14:paraId="63070066" w14:textId="5D457E6B" w:rsidR="00077C06" w:rsidRPr="00B30F59" w:rsidRDefault="00077C06" w:rsidP="00467774">
      <w:pPr>
        <w:pStyle w:val="Body"/>
        <w:rPr>
          <w:color w:val="auto"/>
          <w:lang w:eastAsia="ko-KR"/>
        </w:rPr>
      </w:pPr>
      <w:r w:rsidRPr="00B30F59">
        <w:rPr>
          <w:color w:val="auto"/>
          <w:lang w:eastAsia="ko-KR"/>
        </w:rPr>
        <w:lastRenderedPageBreak/>
        <w:t xml:space="preserve"> In order to describe the dynamic behavior of the pulse load, the instantaneous</w:t>
      </w:r>
      <w:r w:rsidR="00816AF0">
        <w:rPr>
          <w:color w:val="auto"/>
          <w:lang w:eastAsia="ko-KR"/>
        </w:rPr>
        <w:t xml:space="preserve"> load power can be decoupled in</w:t>
      </w:r>
      <w:r w:rsidRPr="00B30F59">
        <w:rPr>
          <w:color w:val="auto"/>
          <w:lang w:eastAsia="ko-KR"/>
        </w:rPr>
        <w:t xml:space="preserve">to an average power profile, </w:t>
      </w:r>
      <w:r w:rsidRPr="00B30F59">
        <w:rPr>
          <w:i/>
          <w:iCs/>
          <w:color w:val="auto"/>
          <w:lang w:eastAsia="ko-KR"/>
        </w:rPr>
        <w:t>P</w:t>
      </w:r>
      <w:r w:rsidRPr="00B30F59">
        <w:rPr>
          <w:i/>
          <w:iCs/>
          <w:color w:val="auto"/>
          <w:vertAlign w:val="subscript"/>
          <w:lang w:eastAsia="ko-KR"/>
        </w:rPr>
        <w:t>Lav</w:t>
      </w:r>
      <w:r w:rsidRPr="00B30F59">
        <w:rPr>
          <w:color w:val="auto"/>
          <w:vertAlign w:val="subscript"/>
          <w:lang w:eastAsia="ko-KR"/>
        </w:rPr>
        <w:t xml:space="preserve"> </w:t>
      </w:r>
      <w:r w:rsidRPr="00B30F59">
        <w:rPr>
          <w:color w:val="auto"/>
          <w:lang w:eastAsia="ko-KR"/>
        </w:rPr>
        <w:t xml:space="preserve">and a dynamic power profile, </w:t>
      </w:r>
      <w:r w:rsidRPr="00B30F59">
        <w:rPr>
          <w:i/>
          <w:iCs/>
          <w:color w:val="auto"/>
          <w:lang w:eastAsia="ko-KR"/>
        </w:rPr>
        <w:t>P</w:t>
      </w:r>
      <w:r w:rsidRPr="00B30F59">
        <w:rPr>
          <w:i/>
          <w:iCs/>
          <w:color w:val="auto"/>
          <w:vertAlign w:val="subscript"/>
          <w:lang w:eastAsia="ko-KR"/>
        </w:rPr>
        <w:t xml:space="preserve">Ldy </w:t>
      </w:r>
      <w:r w:rsidRPr="00B30F59">
        <w:rPr>
          <w:color w:val="auto"/>
          <w:lang w:eastAsia="ko-KR"/>
        </w:rPr>
        <w:t xml:space="preserve">. </w:t>
      </w:r>
      <w:r w:rsidRPr="00B30F59">
        <w:rPr>
          <w:color w:val="auto"/>
          <w:lang w:eastAsia="ko-KR"/>
        </w:rPr>
        <w:fldChar w:fldCharType="begin"/>
      </w:r>
      <w:r w:rsidRPr="00B30F59">
        <w:rPr>
          <w:color w:val="auto"/>
          <w:lang w:eastAsia="ko-KR"/>
        </w:rPr>
        <w:instrText xml:space="preserve"> REF _Ref408669055 \h </w:instrText>
      </w:r>
      <w:r w:rsidRPr="00B30F59">
        <w:rPr>
          <w:color w:val="auto"/>
          <w:lang w:eastAsia="ko-KR"/>
        </w:rPr>
      </w:r>
      <w:r w:rsidRPr="00B30F59">
        <w:rPr>
          <w:color w:val="auto"/>
          <w:lang w:eastAsia="ko-KR"/>
        </w:rPr>
        <w:fldChar w:fldCharType="separate"/>
      </w:r>
      <w:r w:rsidR="00D44AE2" w:rsidRPr="00B30F59">
        <w:rPr>
          <w:color w:val="auto"/>
        </w:rPr>
        <w:t xml:space="preserve">Figure </w:t>
      </w:r>
      <w:r w:rsidR="00D44AE2">
        <w:rPr>
          <w:noProof/>
          <w:color w:val="auto"/>
        </w:rPr>
        <w:t>2</w:t>
      </w:r>
      <w:r w:rsidR="00D44AE2" w:rsidRPr="00B30F59">
        <w:rPr>
          <w:color w:val="auto"/>
        </w:rPr>
        <w:t>.</w:t>
      </w:r>
      <w:r w:rsidR="00D44AE2">
        <w:rPr>
          <w:noProof/>
          <w:color w:val="auto"/>
        </w:rPr>
        <w:t>1</w:t>
      </w:r>
      <w:r w:rsidRPr="00B30F59">
        <w:rPr>
          <w:color w:val="auto"/>
          <w:lang w:eastAsia="ko-KR"/>
        </w:rPr>
        <w:fldChar w:fldCharType="end"/>
      </w:r>
      <w:r w:rsidRPr="00B30F59">
        <w:rPr>
          <w:color w:val="auto"/>
          <w:lang w:eastAsia="ko-KR"/>
        </w:rPr>
        <w:t xml:space="preserve"> also shows </w:t>
      </w:r>
      <w:r w:rsidRPr="00B30F59">
        <w:rPr>
          <w:i/>
          <w:iCs/>
          <w:color w:val="auto"/>
          <w:lang w:eastAsia="ko-KR"/>
        </w:rPr>
        <w:t>P</w:t>
      </w:r>
      <w:r w:rsidRPr="00B30F59">
        <w:rPr>
          <w:i/>
          <w:iCs/>
          <w:color w:val="auto"/>
          <w:vertAlign w:val="subscript"/>
          <w:lang w:eastAsia="ko-KR"/>
        </w:rPr>
        <w:t>Lav</w:t>
      </w:r>
      <w:r w:rsidRPr="00B30F59">
        <w:rPr>
          <w:color w:val="auto"/>
          <w:vertAlign w:val="subscript"/>
          <w:lang w:eastAsia="ko-KR"/>
        </w:rPr>
        <w:t xml:space="preserve"> </w:t>
      </w:r>
      <w:r w:rsidRPr="00B30F59">
        <w:rPr>
          <w:color w:val="auto"/>
          <w:lang w:eastAsia="ko-KR"/>
        </w:rPr>
        <w:t xml:space="preserve">as a dotted line and </w:t>
      </w:r>
      <w:r w:rsidRPr="00B30F59">
        <w:rPr>
          <w:i/>
          <w:iCs/>
          <w:color w:val="auto"/>
          <w:lang w:eastAsia="ko-KR"/>
        </w:rPr>
        <w:t>P</w:t>
      </w:r>
      <w:r w:rsidRPr="00B30F59">
        <w:rPr>
          <w:i/>
          <w:iCs/>
          <w:color w:val="auto"/>
          <w:vertAlign w:val="subscript"/>
          <w:lang w:eastAsia="ko-KR"/>
        </w:rPr>
        <w:t xml:space="preserve">Ldy </w:t>
      </w:r>
      <w:r w:rsidRPr="00B30F59">
        <w:rPr>
          <w:color w:val="auto"/>
          <w:lang w:eastAsia="ko-KR"/>
        </w:rPr>
        <w:t xml:space="preserve">as a dashed line. The </w:t>
      </w:r>
      <w:r w:rsidRPr="00B30F59">
        <w:rPr>
          <w:i/>
          <w:iCs/>
          <w:color w:val="auto"/>
          <w:lang w:eastAsia="ko-KR"/>
        </w:rPr>
        <w:t>P</w:t>
      </w:r>
      <w:r w:rsidRPr="00B30F59">
        <w:rPr>
          <w:i/>
          <w:iCs/>
          <w:color w:val="auto"/>
          <w:vertAlign w:val="subscript"/>
          <w:lang w:eastAsia="ko-KR"/>
        </w:rPr>
        <w:t>Lav</w:t>
      </w:r>
      <w:r w:rsidRPr="00B30F59">
        <w:rPr>
          <w:color w:val="auto"/>
          <w:lang w:eastAsia="ko-KR"/>
        </w:rPr>
        <w:t xml:space="preserve"> and </w:t>
      </w:r>
      <w:r w:rsidRPr="00B30F59">
        <w:rPr>
          <w:i/>
          <w:iCs/>
          <w:color w:val="auto"/>
          <w:lang w:eastAsia="ko-KR"/>
        </w:rPr>
        <w:t>P</w:t>
      </w:r>
      <w:r w:rsidRPr="00B30F59">
        <w:rPr>
          <w:i/>
          <w:iCs/>
          <w:color w:val="auto"/>
          <w:vertAlign w:val="subscript"/>
          <w:lang w:eastAsia="ko-KR"/>
        </w:rPr>
        <w:t>Ldy</w:t>
      </w:r>
      <w:r w:rsidRPr="00B30F59">
        <w:rPr>
          <w:color w:val="auto"/>
          <w:lang w:eastAsia="ko-KR"/>
        </w:rPr>
        <w:t xml:space="preserve"> can be found as </w:t>
      </w:r>
      <w:r w:rsidR="00467774" w:rsidRPr="00B30F59">
        <w:rPr>
          <w:color w:val="auto"/>
          <w:lang w:eastAsia="ko-KR"/>
        </w:rPr>
        <w:fldChar w:fldCharType="begin"/>
      </w:r>
      <w:r w:rsidR="00467774" w:rsidRPr="00B30F59">
        <w:rPr>
          <w:color w:val="auto"/>
          <w:lang w:eastAsia="ko-KR"/>
        </w:rPr>
        <w:instrText xml:space="preserve"> REF _Ref417728780 \h </w:instrText>
      </w:r>
      <w:r w:rsidR="00467774" w:rsidRPr="00B30F59">
        <w:rPr>
          <w:color w:val="auto"/>
          <w:lang w:eastAsia="ko-KR"/>
        </w:rPr>
      </w:r>
      <w:r w:rsidR="00467774" w:rsidRPr="00B30F59">
        <w:rPr>
          <w:color w:val="auto"/>
          <w:lang w:eastAsia="ko-KR"/>
        </w:rPr>
        <w:fldChar w:fldCharType="separate"/>
      </w:r>
      <w:r w:rsidR="00D44AE2" w:rsidRPr="00B30F59">
        <w:rPr>
          <w:color w:val="auto"/>
        </w:rPr>
        <w:t>(</w:t>
      </w:r>
      <w:r w:rsidR="00D44AE2">
        <w:rPr>
          <w:noProof/>
          <w:color w:val="auto"/>
        </w:rPr>
        <w:t>2</w:t>
      </w:r>
      <w:r w:rsidR="00D44AE2" w:rsidRPr="00B30F59">
        <w:rPr>
          <w:color w:val="auto"/>
        </w:rPr>
        <w:t>.</w:t>
      </w:r>
      <w:r w:rsidR="00D44AE2">
        <w:rPr>
          <w:noProof/>
          <w:color w:val="auto"/>
        </w:rPr>
        <w:t>2</w:t>
      </w:r>
      <w:r w:rsidR="00D44AE2" w:rsidRPr="00B30F59">
        <w:rPr>
          <w:color w:val="auto"/>
        </w:rPr>
        <w:t>)</w:t>
      </w:r>
      <w:r w:rsidR="00467774" w:rsidRPr="00B30F59">
        <w:rPr>
          <w:color w:val="auto"/>
          <w:lang w:eastAsia="ko-KR"/>
        </w:rPr>
        <w:fldChar w:fldCharType="end"/>
      </w:r>
      <w:r w:rsidR="00467774" w:rsidRPr="00B30F59">
        <w:rPr>
          <w:color w:val="auto"/>
          <w:lang w:eastAsia="ko-KR"/>
        </w:rPr>
        <w:t xml:space="preserve"> </w:t>
      </w:r>
      <w:r w:rsidRPr="00B30F59">
        <w:rPr>
          <w:color w:val="auto"/>
          <w:lang w:eastAsia="ko-KR"/>
        </w:rPr>
        <w:t>and</w:t>
      </w:r>
      <w:r w:rsidR="00467774" w:rsidRPr="00B30F59">
        <w:rPr>
          <w:color w:val="auto"/>
          <w:lang w:eastAsia="ko-KR"/>
        </w:rPr>
        <w:t xml:space="preserve"> </w:t>
      </w:r>
      <w:r w:rsidR="00467774" w:rsidRPr="00B30F59">
        <w:rPr>
          <w:color w:val="auto"/>
          <w:lang w:eastAsia="ko-KR"/>
        </w:rPr>
        <w:fldChar w:fldCharType="begin"/>
      </w:r>
      <w:r w:rsidR="00467774" w:rsidRPr="00B30F59">
        <w:rPr>
          <w:color w:val="auto"/>
          <w:lang w:eastAsia="ko-KR"/>
        </w:rPr>
        <w:instrText xml:space="preserve"> REF _Ref418336934 \h </w:instrText>
      </w:r>
      <w:r w:rsidR="00467774" w:rsidRPr="00B30F59">
        <w:rPr>
          <w:color w:val="auto"/>
          <w:lang w:eastAsia="ko-KR"/>
        </w:rPr>
      </w:r>
      <w:r w:rsidR="00467774" w:rsidRPr="00B30F59">
        <w:rPr>
          <w:color w:val="auto"/>
          <w:lang w:eastAsia="ko-KR"/>
        </w:rPr>
        <w:fldChar w:fldCharType="separate"/>
      </w:r>
      <w:r w:rsidR="00D44AE2" w:rsidRPr="00B30F59">
        <w:rPr>
          <w:color w:val="auto"/>
        </w:rPr>
        <w:t>(</w:t>
      </w:r>
      <w:r w:rsidR="00D44AE2">
        <w:rPr>
          <w:noProof/>
          <w:color w:val="auto"/>
        </w:rPr>
        <w:t>2</w:t>
      </w:r>
      <w:r w:rsidR="00D44AE2" w:rsidRPr="00B30F59">
        <w:rPr>
          <w:color w:val="auto"/>
        </w:rPr>
        <w:t>.</w:t>
      </w:r>
      <w:r w:rsidR="00D44AE2">
        <w:rPr>
          <w:noProof/>
          <w:color w:val="auto"/>
        </w:rPr>
        <w:t>3</w:t>
      </w:r>
      <w:r w:rsidR="00D44AE2" w:rsidRPr="00B30F59">
        <w:rPr>
          <w:color w:val="auto"/>
        </w:rPr>
        <w:t>)</w:t>
      </w:r>
      <w:r w:rsidR="00467774" w:rsidRPr="00B30F59">
        <w:rPr>
          <w:color w:val="auto"/>
          <w:lang w:eastAsia="ko-KR"/>
        </w:rPr>
        <w:fldChar w:fldCharType="end"/>
      </w:r>
      <w:r w:rsidRPr="00B30F59">
        <w:rPr>
          <w:color w:val="auto"/>
          <w:lang w:eastAsia="ko-KR"/>
        </w:rPr>
        <w:t>, respectively.</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2"/>
        <w:gridCol w:w="6731"/>
        <w:gridCol w:w="1063"/>
      </w:tblGrid>
      <w:tr w:rsidR="00992287" w:rsidRPr="00B30F59" w14:paraId="5D51959B" w14:textId="77777777" w:rsidTr="005307FD">
        <w:trPr>
          <w:jc w:val="center"/>
        </w:trPr>
        <w:tc>
          <w:tcPr>
            <w:tcW w:w="600" w:type="pct"/>
            <w:vAlign w:val="center"/>
          </w:tcPr>
          <w:p w14:paraId="74162E34" w14:textId="77777777" w:rsidR="00B76B7F" w:rsidRPr="00B30F59" w:rsidRDefault="00B76B7F" w:rsidP="005307FD">
            <w:pPr>
              <w:pStyle w:val="Body"/>
              <w:ind w:firstLine="0"/>
              <w:rPr>
                <w:color w:val="auto"/>
              </w:rPr>
            </w:pPr>
          </w:p>
        </w:tc>
        <w:tc>
          <w:tcPr>
            <w:tcW w:w="3800" w:type="pct"/>
            <w:vAlign w:val="center"/>
          </w:tcPr>
          <w:p w14:paraId="11F76A78" w14:textId="77777777" w:rsidR="00B76B7F" w:rsidRPr="00B30F59" w:rsidRDefault="00B76B7F" w:rsidP="005307FD">
            <w:pPr>
              <w:pStyle w:val="Body"/>
              <w:ind w:firstLine="0"/>
              <w:jc w:val="center"/>
              <w:rPr>
                <w:color w:val="auto"/>
              </w:rPr>
            </w:pPr>
            <w:r w:rsidRPr="00B30F59">
              <w:rPr>
                <w:color w:val="auto"/>
                <w:position w:val="-24"/>
              </w:rPr>
              <w:object w:dxaOrig="3760" w:dyaOrig="620" w14:anchorId="61C23FCB">
                <v:shape id="_x0000_i1037" type="#_x0000_t75" style="width:187.75pt;height:31.9pt" o:ole="">
                  <v:imagedata r:id="rId53" o:title=""/>
                </v:shape>
                <o:OLEObject Type="Embed" ProgID="Equation.DSMT4" ShapeID="_x0000_i1037" DrawAspect="Content" ObjectID="_1524387639" r:id="rId54"/>
              </w:object>
            </w:r>
          </w:p>
        </w:tc>
        <w:tc>
          <w:tcPr>
            <w:tcW w:w="600" w:type="pct"/>
            <w:vAlign w:val="center"/>
          </w:tcPr>
          <w:p w14:paraId="5BBC2E85" w14:textId="77777777" w:rsidR="00B76B7F" w:rsidRPr="00B30F59" w:rsidRDefault="00B76B7F" w:rsidP="005307FD">
            <w:pPr>
              <w:pStyle w:val="Body"/>
              <w:ind w:firstLine="0"/>
              <w:jc w:val="right"/>
              <w:rPr>
                <w:color w:val="auto"/>
              </w:rPr>
            </w:pPr>
            <w:bookmarkStart w:id="108" w:name="_Ref417728780"/>
            <w:r w:rsidRPr="00B30F59">
              <w:rPr>
                <w:color w:val="auto"/>
              </w:rPr>
              <w:t>(</w:t>
            </w:r>
            <w:r w:rsidRPr="00B30F59">
              <w:rPr>
                <w:color w:val="auto"/>
              </w:rPr>
              <w:fldChar w:fldCharType="begin"/>
            </w:r>
            <w:r w:rsidRPr="00B30F59">
              <w:rPr>
                <w:color w:val="auto"/>
              </w:rPr>
              <w:instrText xml:space="preserve"> STYLEREF 1 \s </w:instrText>
            </w:r>
            <w:r w:rsidRPr="00B30F59">
              <w:rPr>
                <w:color w:val="auto"/>
              </w:rPr>
              <w:fldChar w:fldCharType="separate"/>
            </w:r>
            <w:r w:rsidR="00D44AE2">
              <w:rPr>
                <w:noProof/>
                <w:color w:val="auto"/>
              </w:rPr>
              <w:t>2</w:t>
            </w:r>
            <w:r w:rsidRPr="00B30F59">
              <w:rPr>
                <w:noProof/>
                <w:color w:val="auto"/>
              </w:rPr>
              <w:fldChar w:fldCharType="end"/>
            </w:r>
            <w:r w:rsidRPr="00B30F59">
              <w:rPr>
                <w:color w:val="auto"/>
              </w:rPr>
              <w:t>.</w:t>
            </w:r>
            <w:r w:rsidRPr="00B30F59">
              <w:rPr>
                <w:color w:val="auto"/>
              </w:rPr>
              <w:fldChar w:fldCharType="begin"/>
            </w:r>
            <w:r w:rsidRPr="00B30F59">
              <w:rPr>
                <w:color w:val="auto"/>
              </w:rPr>
              <w:instrText xml:space="preserve"> SEQ Equation \* ARABIC \s 1 </w:instrText>
            </w:r>
            <w:r w:rsidRPr="00B30F59">
              <w:rPr>
                <w:color w:val="auto"/>
              </w:rPr>
              <w:fldChar w:fldCharType="separate"/>
            </w:r>
            <w:r w:rsidR="00D44AE2">
              <w:rPr>
                <w:noProof/>
                <w:color w:val="auto"/>
              </w:rPr>
              <w:t>2</w:t>
            </w:r>
            <w:r w:rsidRPr="00B30F59">
              <w:rPr>
                <w:noProof/>
                <w:color w:val="auto"/>
              </w:rPr>
              <w:fldChar w:fldCharType="end"/>
            </w:r>
            <w:r w:rsidRPr="00B30F59">
              <w:rPr>
                <w:color w:val="auto"/>
              </w:rPr>
              <w:t>)</w:t>
            </w:r>
            <w:bookmarkEnd w:id="108"/>
            <w:r w:rsidRPr="00B30F59">
              <w:rPr>
                <w:color w:val="auto"/>
              </w:rPr>
              <w:t xml:space="preserve"> </w:t>
            </w:r>
          </w:p>
        </w:tc>
      </w:tr>
      <w:tr w:rsidR="00992287" w:rsidRPr="00B30F59" w14:paraId="48AFB73E" w14:textId="77777777" w:rsidTr="005307FD">
        <w:trPr>
          <w:jc w:val="center"/>
        </w:trPr>
        <w:tc>
          <w:tcPr>
            <w:tcW w:w="600" w:type="pct"/>
            <w:vAlign w:val="center"/>
          </w:tcPr>
          <w:p w14:paraId="6EE635F7" w14:textId="77777777" w:rsidR="00B76B7F" w:rsidRPr="00B30F59" w:rsidRDefault="00B76B7F" w:rsidP="005307FD">
            <w:pPr>
              <w:pStyle w:val="Body"/>
              <w:ind w:firstLine="0"/>
              <w:rPr>
                <w:color w:val="auto"/>
              </w:rPr>
            </w:pPr>
          </w:p>
        </w:tc>
        <w:tc>
          <w:tcPr>
            <w:tcW w:w="3800" w:type="pct"/>
            <w:vAlign w:val="center"/>
          </w:tcPr>
          <w:p w14:paraId="10B147C9" w14:textId="77777777" w:rsidR="00B76B7F" w:rsidRPr="00B30F59" w:rsidRDefault="00B76B7F" w:rsidP="005307FD">
            <w:pPr>
              <w:pStyle w:val="Body"/>
              <w:ind w:firstLine="0"/>
              <w:jc w:val="center"/>
              <w:rPr>
                <w:color w:val="auto"/>
              </w:rPr>
            </w:pPr>
            <w:r w:rsidRPr="00B30F59">
              <w:rPr>
                <w:color w:val="auto"/>
                <w:position w:val="-48"/>
              </w:rPr>
              <w:object w:dxaOrig="4760" w:dyaOrig="1080" w14:anchorId="40A401CF">
                <v:shape id="_x0000_i1038" type="#_x0000_t75" style="width:236.95pt;height:54.7pt" o:ole="">
                  <v:imagedata r:id="rId55" o:title=""/>
                </v:shape>
                <o:OLEObject Type="Embed" ProgID="Equation.DSMT4" ShapeID="_x0000_i1038" DrawAspect="Content" ObjectID="_1524387640" r:id="rId56"/>
              </w:object>
            </w:r>
          </w:p>
        </w:tc>
        <w:tc>
          <w:tcPr>
            <w:tcW w:w="600" w:type="pct"/>
            <w:vAlign w:val="center"/>
          </w:tcPr>
          <w:p w14:paraId="7C1B91A7" w14:textId="77777777" w:rsidR="00B76B7F" w:rsidRPr="00B30F59" w:rsidRDefault="00B76B7F" w:rsidP="005307FD">
            <w:pPr>
              <w:pStyle w:val="Body"/>
              <w:ind w:firstLine="0"/>
              <w:jc w:val="right"/>
              <w:rPr>
                <w:color w:val="auto"/>
              </w:rPr>
            </w:pPr>
            <w:bookmarkStart w:id="109" w:name="_Ref418336934"/>
            <w:r w:rsidRPr="00B30F59">
              <w:rPr>
                <w:color w:val="auto"/>
              </w:rPr>
              <w:t>(</w:t>
            </w:r>
            <w:r w:rsidRPr="00B30F59">
              <w:rPr>
                <w:color w:val="auto"/>
              </w:rPr>
              <w:fldChar w:fldCharType="begin"/>
            </w:r>
            <w:r w:rsidRPr="00B30F59">
              <w:rPr>
                <w:color w:val="auto"/>
              </w:rPr>
              <w:instrText xml:space="preserve"> STYLEREF 1 \s </w:instrText>
            </w:r>
            <w:r w:rsidRPr="00B30F59">
              <w:rPr>
                <w:color w:val="auto"/>
              </w:rPr>
              <w:fldChar w:fldCharType="separate"/>
            </w:r>
            <w:r w:rsidR="00D44AE2">
              <w:rPr>
                <w:noProof/>
                <w:color w:val="auto"/>
              </w:rPr>
              <w:t>2</w:t>
            </w:r>
            <w:r w:rsidRPr="00B30F59">
              <w:rPr>
                <w:noProof/>
                <w:color w:val="auto"/>
              </w:rPr>
              <w:fldChar w:fldCharType="end"/>
            </w:r>
            <w:r w:rsidRPr="00B30F59">
              <w:rPr>
                <w:color w:val="auto"/>
              </w:rPr>
              <w:t>.</w:t>
            </w:r>
            <w:r w:rsidRPr="00B30F59">
              <w:rPr>
                <w:color w:val="auto"/>
              </w:rPr>
              <w:fldChar w:fldCharType="begin"/>
            </w:r>
            <w:r w:rsidRPr="00B30F59">
              <w:rPr>
                <w:color w:val="auto"/>
              </w:rPr>
              <w:instrText xml:space="preserve"> SEQ Equation \* ARABIC \s 1 </w:instrText>
            </w:r>
            <w:r w:rsidRPr="00B30F59">
              <w:rPr>
                <w:color w:val="auto"/>
              </w:rPr>
              <w:fldChar w:fldCharType="separate"/>
            </w:r>
            <w:r w:rsidR="00D44AE2">
              <w:rPr>
                <w:noProof/>
                <w:color w:val="auto"/>
              </w:rPr>
              <w:t>3</w:t>
            </w:r>
            <w:r w:rsidRPr="00B30F59">
              <w:rPr>
                <w:noProof/>
                <w:color w:val="auto"/>
              </w:rPr>
              <w:fldChar w:fldCharType="end"/>
            </w:r>
            <w:r w:rsidRPr="00B30F59">
              <w:rPr>
                <w:color w:val="auto"/>
              </w:rPr>
              <w:t>)</w:t>
            </w:r>
            <w:bookmarkEnd w:id="109"/>
            <w:r w:rsidRPr="00B30F59">
              <w:rPr>
                <w:color w:val="auto"/>
              </w:rPr>
              <w:t xml:space="preserve"> </w:t>
            </w:r>
          </w:p>
        </w:tc>
      </w:tr>
    </w:tbl>
    <w:p w14:paraId="5EEA255B" w14:textId="2D031705" w:rsidR="00077C06" w:rsidRPr="00B30F59" w:rsidRDefault="00077C06" w:rsidP="00077C06">
      <w:pPr>
        <w:pStyle w:val="Body"/>
        <w:rPr>
          <w:color w:val="auto"/>
          <w:lang w:eastAsia="ko-KR"/>
        </w:rPr>
      </w:pPr>
      <w:r w:rsidRPr="00B30F59">
        <w:rPr>
          <w:color w:val="auto"/>
          <w:lang w:eastAsia="ko-KR"/>
        </w:rPr>
        <w:t xml:space="preserve">Note that the average of the </w:t>
      </w:r>
      <w:r w:rsidRPr="00B30F59">
        <w:rPr>
          <w:i/>
          <w:iCs/>
          <w:color w:val="auto"/>
          <w:lang w:eastAsia="ko-KR"/>
        </w:rPr>
        <w:t>P</w:t>
      </w:r>
      <w:r w:rsidRPr="00B30F59">
        <w:rPr>
          <w:i/>
          <w:iCs/>
          <w:color w:val="auto"/>
          <w:vertAlign w:val="subscript"/>
          <w:lang w:eastAsia="ko-KR"/>
        </w:rPr>
        <w:t>Ldy</w:t>
      </w:r>
      <w:r w:rsidRPr="00B30F59">
        <w:rPr>
          <w:color w:val="auto"/>
          <w:lang w:eastAsia="ko-KR"/>
        </w:rPr>
        <w:t xml:space="preserve"> over a period </w:t>
      </w:r>
      <w:r w:rsidRPr="00B30F59">
        <w:rPr>
          <w:i/>
          <w:iCs/>
          <w:color w:val="auto"/>
          <w:lang w:eastAsia="ko-KR"/>
        </w:rPr>
        <w:t>T</w:t>
      </w:r>
      <w:r w:rsidRPr="00B30F59">
        <w:rPr>
          <w:color w:val="auto"/>
          <w:lang w:eastAsia="ko-KR"/>
        </w:rPr>
        <w:t xml:space="preserve"> is zero. In case of a single source system, the source must supply the instantaneous power requirements</w:t>
      </w:r>
      <w:r w:rsidR="00EA2AE8">
        <w:rPr>
          <w:color w:val="auto"/>
          <w:lang w:eastAsia="ko-KR"/>
        </w:rPr>
        <w:t>,</w:t>
      </w:r>
      <w:r w:rsidRPr="00B30F59">
        <w:rPr>
          <w:color w:val="auto"/>
          <w:lang w:eastAsia="ko-KR"/>
        </w:rPr>
        <w:t xml:space="preserve"> i.e. both the average and the dynamic power components. While, in a hybrid energy system, the dynamic power and the average power can be shared between different energy devices. </w:t>
      </w:r>
    </w:p>
    <w:p w14:paraId="57A7F697" w14:textId="77777777" w:rsidR="00077C06" w:rsidRPr="00B30F59" w:rsidRDefault="00077C06" w:rsidP="00077C06">
      <w:pPr>
        <w:pStyle w:val="Body"/>
        <w:rPr>
          <w:color w:val="auto"/>
          <w:lang w:eastAsia="ko-KR"/>
        </w:rPr>
      </w:pPr>
      <w:r w:rsidRPr="00B30F59">
        <w:rPr>
          <w:color w:val="auto"/>
          <w:lang w:eastAsia="ko-KR"/>
        </w:rPr>
        <w:t xml:space="preserve">The </w:t>
      </w:r>
      <w:r w:rsidRPr="00B30F59">
        <w:rPr>
          <w:color w:val="auto"/>
        </w:rPr>
        <w:t xml:space="preserve">energy system for the pulsed power load </w:t>
      </w:r>
      <w:r w:rsidRPr="00B30F59">
        <w:rPr>
          <w:color w:val="auto"/>
          <w:lang w:eastAsia="ko-KR"/>
        </w:rPr>
        <w:t>not only should be able to satisfy the load power requirements, but also it needs to provide enough energy to operate in a long period of time. The energy demand of the pulse load can be given by:</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2"/>
        <w:gridCol w:w="6731"/>
        <w:gridCol w:w="1063"/>
      </w:tblGrid>
      <w:tr w:rsidR="00992287" w:rsidRPr="00B30F59" w14:paraId="50A18FF9" w14:textId="77777777" w:rsidTr="005307FD">
        <w:trPr>
          <w:jc w:val="center"/>
        </w:trPr>
        <w:tc>
          <w:tcPr>
            <w:tcW w:w="600" w:type="pct"/>
            <w:vAlign w:val="center"/>
          </w:tcPr>
          <w:p w14:paraId="4F591014" w14:textId="77777777" w:rsidR="00B76B7F" w:rsidRPr="00B30F59" w:rsidRDefault="00B76B7F" w:rsidP="005307FD">
            <w:pPr>
              <w:pStyle w:val="Body"/>
              <w:ind w:firstLine="0"/>
              <w:rPr>
                <w:color w:val="auto"/>
              </w:rPr>
            </w:pPr>
          </w:p>
        </w:tc>
        <w:tc>
          <w:tcPr>
            <w:tcW w:w="3800" w:type="pct"/>
            <w:vAlign w:val="center"/>
          </w:tcPr>
          <w:p w14:paraId="26CABC5D" w14:textId="77777777" w:rsidR="00B76B7F" w:rsidRPr="00B30F59" w:rsidRDefault="00B76B7F" w:rsidP="005307FD">
            <w:pPr>
              <w:pStyle w:val="Body"/>
              <w:ind w:firstLine="0"/>
              <w:jc w:val="center"/>
              <w:rPr>
                <w:color w:val="auto"/>
              </w:rPr>
            </w:pPr>
            <w:r w:rsidRPr="00B30F59">
              <w:rPr>
                <w:color w:val="auto"/>
                <w:position w:val="-18"/>
              </w:rPr>
              <w:object w:dxaOrig="4680" w:dyaOrig="499" w14:anchorId="1056070C">
                <v:shape id="_x0000_i1039" type="#_x0000_t75" style="width:235.15pt;height:24.6pt" o:ole="">
                  <v:imagedata r:id="rId57" o:title=""/>
                </v:shape>
                <o:OLEObject Type="Embed" ProgID="Equation.DSMT4" ShapeID="_x0000_i1039" DrawAspect="Content" ObjectID="_1524387641" r:id="rId58"/>
              </w:object>
            </w:r>
          </w:p>
        </w:tc>
        <w:tc>
          <w:tcPr>
            <w:tcW w:w="600" w:type="pct"/>
            <w:vAlign w:val="center"/>
          </w:tcPr>
          <w:p w14:paraId="4AA9013E" w14:textId="77777777" w:rsidR="00B76B7F" w:rsidRPr="00B30F59" w:rsidRDefault="00B76B7F" w:rsidP="005307FD">
            <w:pPr>
              <w:pStyle w:val="Body"/>
              <w:ind w:firstLine="0"/>
              <w:jc w:val="right"/>
              <w:rPr>
                <w:color w:val="auto"/>
              </w:rPr>
            </w:pPr>
            <w:r w:rsidRPr="00B30F59">
              <w:rPr>
                <w:color w:val="auto"/>
              </w:rPr>
              <w:t>(</w:t>
            </w:r>
            <w:r w:rsidRPr="00B30F59">
              <w:rPr>
                <w:color w:val="auto"/>
              </w:rPr>
              <w:fldChar w:fldCharType="begin"/>
            </w:r>
            <w:r w:rsidRPr="00B30F59">
              <w:rPr>
                <w:color w:val="auto"/>
              </w:rPr>
              <w:instrText xml:space="preserve"> STYLEREF 1 \s </w:instrText>
            </w:r>
            <w:r w:rsidRPr="00B30F59">
              <w:rPr>
                <w:color w:val="auto"/>
              </w:rPr>
              <w:fldChar w:fldCharType="separate"/>
            </w:r>
            <w:r w:rsidR="00D44AE2">
              <w:rPr>
                <w:noProof/>
                <w:color w:val="auto"/>
              </w:rPr>
              <w:t>2</w:t>
            </w:r>
            <w:r w:rsidRPr="00B30F59">
              <w:rPr>
                <w:noProof/>
                <w:color w:val="auto"/>
              </w:rPr>
              <w:fldChar w:fldCharType="end"/>
            </w:r>
            <w:r w:rsidRPr="00B30F59">
              <w:rPr>
                <w:color w:val="auto"/>
              </w:rPr>
              <w:t>.</w:t>
            </w:r>
            <w:r w:rsidRPr="00B30F59">
              <w:rPr>
                <w:color w:val="auto"/>
              </w:rPr>
              <w:fldChar w:fldCharType="begin"/>
            </w:r>
            <w:r w:rsidRPr="00B30F59">
              <w:rPr>
                <w:color w:val="auto"/>
              </w:rPr>
              <w:instrText xml:space="preserve"> SEQ Equation \* ARABIC \s 1 </w:instrText>
            </w:r>
            <w:r w:rsidRPr="00B30F59">
              <w:rPr>
                <w:color w:val="auto"/>
              </w:rPr>
              <w:fldChar w:fldCharType="separate"/>
            </w:r>
            <w:r w:rsidR="00D44AE2">
              <w:rPr>
                <w:noProof/>
                <w:color w:val="auto"/>
              </w:rPr>
              <w:t>4</w:t>
            </w:r>
            <w:r w:rsidRPr="00B30F59">
              <w:rPr>
                <w:noProof/>
                <w:color w:val="auto"/>
              </w:rPr>
              <w:fldChar w:fldCharType="end"/>
            </w:r>
            <w:r w:rsidRPr="00B30F59">
              <w:rPr>
                <w:color w:val="auto"/>
              </w:rPr>
              <w:t xml:space="preserve">) </w:t>
            </w:r>
          </w:p>
        </w:tc>
      </w:tr>
      <w:tr w:rsidR="00992287" w:rsidRPr="00B30F59" w14:paraId="35458C7E" w14:textId="77777777" w:rsidTr="005307FD">
        <w:trPr>
          <w:jc w:val="center"/>
        </w:trPr>
        <w:tc>
          <w:tcPr>
            <w:tcW w:w="600" w:type="pct"/>
            <w:vAlign w:val="center"/>
          </w:tcPr>
          <w:p w14:paraId="5CAF56F9" w14:textId="77777777" w:rsidR="00B76B7F" w:rsidRPr="00B30F59" w:rsidRDefault="00B76B7F" w:rsidP="005307FD">
            <w:pPr>
              <w:pStyle w:val="Body"/>
              <w:ind w:firstLine="0"/>
              <w:rPr>
                <w:color w:val="auto"/>
              </w:rPr>
            </w:pPr>
          </w:p>
        </w:tc>
        <w:tc>
          <w:tcPr>
            <w:tcW w:w="3800" w:type="pct"/>
            <w:vAlign w:val="center"/>
          </w:tcPr>
          <w:p w14:paraId="4DA878C8" w14:textId="77777777" w:rsidR="00B76B7F" w:rsidRPr="00B30F59" w:rsidRDefault="00B76B7F" w:rsidP="005307FD">
            <w:pPr>
              <w:pStyle w:val="Body"/>
              <w:ind w:firstLine="0"/>
              <w:jc w:val="center"/>
              <w:rPr>
                <w:color w:val="auto"/>
              </w:rPr>
            </w:pPr>
            <w:r w:rsidRPr="00B30F59">
              <w:rPr>
                <w:color w:val="auto"/>
                <w:position w:val="-18"/>
              </w:rPr>
              <w:object w:dxaOrig="2140" w:dyaOrig="499" w14:anchorId="4850BEAA">
                <v:shape id="_x0000_i1040" type="#_x0000_t75" style="width:107.55pt;height:24.6pt" o:ole="">
                  <v:imagedata r:id="rId59" o:title=""/>
                </v:shape>
                <o:OLEObject Type="Embed" ProgID="Equation.DSMT4" ShapeID="_x0000_i1040" DrawAspect="Content" ObjectID="_1524387642" r:id="rId60"/>
              </w:object>
            </w:r>
          </w:p>
        </w:tc>
        <w:tc>
          <w:tcPr>
            <w:tcW w:w="600" w:type="pct"/>
            <w:vAlign w:val="center"/>
          </w:tcPr>
          <w:p w14:paraId="532E60D4" w14:textId="77777777" w:rsidR="00B76B7F" w:rsidRPr="00B30F59" w:rsidRDefault="00B76B7F" w:rsidP="005307FD">
            <w:pPr>
              <w:pStyle w:val="Body"/>
              <w:ind w:firstLine="0"/>
              <w:jc w:val="right"/>
              <w:rPr>
                <w:color w:val="auto"/>
              </w:rPr>
            </w:pPr>
            <w:bookmarkStart w:id="110" w:name="_Ref418336872"/>
            <w:r w:rsidRPr="00B30F59">
              <w:rPr>
                <w:color w:val="auto"/>
              </w:rPr>
              <w:t>(</w:t>
            </w:r>
            <w:r w:rsidRPr="00B30F59">
              <w:rPr>
                <w:color w:val="auto"/>
              </w:rPr>
              <w:fldChar w:fldCharType="begin"/>
            </w:r>
            <w:r w:rsidRPr="00B30F59">
              <w:rPr>
                <w:color w:val="auto"/>
              </w:rPr>
              <w:instrText xml:space="preserve"> STYLEREF 1 \s </w:instrText>
            </w:r>
            <w:r w:rsidRPr="00B30F59">
              <w:rPr>
                <w:color w:val="auto"/>
              </w:rPr>
              <w:fldChar w:fldCharType="separate"/>
            </w:r>
            <w:r w:rsidR="00D44AE2">
              <w:rPr>
                <w:noProof/>
                <w:color w:val="auto"/>
              </w:rPr>
              <w:t>2</w:t>
            </w:r>
            <w:r w:rsidRPr="00B30F59">
              <w:rPr>
                <w:noProof/>
                <w:color w:val="auto"/>
              </w:rPr>
              <w:fldChar w:fldCharType="end"/>
            </w:r>
            <w:r w:rsidRPr="00B30F59">
              <w:rPr>
                <w:color w:val="auto"/>
              </w:rPr>
              <w:t>.</w:t>
            </w:r>
            <w:r w:rsidRPr="00B30F59">
              <w:rPr>
                <w:color w:val="auto"/>
              </w:rPr>
              <w:fldChar w:fldCharType="begin"/>
            </w:r>
            <w:r w:rsidRPr="00B30F59">
              <w:rPr>
                <w:color w:val="auto"/>
              </w:rPr>
              <w:instrText xml:space="preserve"> SEQ Equation \* ARABIC \s 1 </w:instrText>
            </w:r>
            <w:r w:rsidRPr="00B30F59">
              <w:rPr>
                <w:color w:val="auto"/>
              </w:rPr>
              <w:fldChar w:fldCharType="separate"/>
            </w:r>
            <w:r w:rsidR="00D44AE2">
              <w:rPr>
                <w:noProof/>
                <w:color w:val="auto"/>
              </w:rPr>
              <w:t>5</w:t>
            </w:r>
            <w:r w:rsidRPr="00B30F59">
              <w:rPr>
                <w:noProof/>
                <w:color w:val="auto"/>
              </w:rPr>
              <w:fldChar w:fldCharType="end"/>
            </w:r>
            <w:r w:rsidRPr="00B30F59">
              <w:rPr>
                <w:color w:val="auto"/>
              </w:rPr>
              <w:t>)</w:t>
            </w:r>
            <w:bookmarkEnd w:id="110"/>
            <w:r w:rsidRPr="00B30F59">
              <w:rPr>
                <w:color w:val="auto"/>
              </w:rPr>
              <w:t xml:space="preserve"> </w:t>
            </w:r>
          </w:p>
        </w:tc>
      </w:tr>
    </w:tbl>
    <w:p w14:paraId="1976E89E" w14:textId="61B605B8" w:rsidR="00077C06" w:rsidRPr="00B30F59" w:rsidRDefault="00B76B7F" w:rsidP="00436185">
      <w:pPr>
        <w:pStyle w:val="Body"/>
        <w:ind w:firstLine="0"/>
        <w:rPr>
          <w:color w:val="auto"/>
          <w:lang w:eastAsia="ko-KR"/>
        </w:rPr>
      </w:pPr>
      <w:r w:rsidRPr="00B30F59">
        <w:rPr>
          <w:color w:val="auto"/>
          <w:lang w:eastAsia="ko-KR"/>
        </w:rPr>
        <w:t>w</w:t>
      </w:r>
      <w:r w:rsidR="00077C06" w:rsidRPr="00B30F59">
        <w:rPr>
          <w:color w:val="auto"/>
          <w:lang w:eastAsia="ko-KR"/>
        </w:rPr>
        <w:t xml:space="preserve">here, the </w:t>
      </w:r>
      <w:r w:rsidR="00077C06" w:rsidRPr="00B30F59">
        <w:rPr>
          <w:i/>
          <w:iCs/>
          <w:color w:val="auto"/>
          <w:lang w:eastAsia="ko-KR"/>
        </w:rPr>
        <w:t>E</w:t>
      </w:r>
      <w:r w:rsidR="00077C06" w:rsidRPr="00B30F59">
        <w:rPr>
          <w:i/>
          <w:iCs/>
          <w:color w:val="auto"/>
          <w:vertAlign w:val="subscript"/>
          <w:lang w:eastAsia="ko-KR"/>
        </w:rPr>
        <w:t>L</w:t>
      </w:r>
      <w:r w:rsidR="00077C06" w:rsidRPr="00B30F59">
        <w:rPr>
          <w:color w:val="auto"/>
          <w:lang w:eastAsia="ko-KR"/>
        </w:rPr>
        <w:t xml:space="preserve">, </w:t>
      </w:r>
      <w:r w:rsidR="00077C06" w:rsidRPr="00B30F59">
        <w:rPr>
          <w:i/>
          <w:iCs/>
          <w:color w:val="auto"/>
          <w:lang w:eastAsia="ko-KR"/>
        </w:rPr>
        <w:t>E</w:t>
      </w:r>
      <w:r w:rsidR="00077C06" w:rsidRPr="00B30F59">
        <w:rPr>
          <w:i/>
          <w:iCs/>
          <w:color w:val="auto"/>
          <w:vertAlign w:val="subscript"/>
          <w:lang w:eastAsia="ko-KR"/>
        </w:rPr>
        <w:t>Lav</w:t>
      </w:r>
      <w:r w:rsidR="00077C06" w:rsidRPr="00B30F59">
        <w:rPr>
          <w:color w:val="auto"/>
          <w:lang w:eastAsia="ko-KR"/>
        </w:rPr>
        <w:t xml:space="preserve"> and </w:t>
      </w:r>
      <w:r w:rsidR="00077C06" w:rsidRPr="00B30F59">
        <w:rPr>
          <w:i/>
          <w:iCs/>
          <w:color w:val="auto"/>
          <w:lang w:eastAsia="ko-KR"/>
        </w:rPr>
        <w:t>E</w:t>
      </w:r>
      <w:r w:rsidR="00077C06" w:rsidRPr="00B30F59">
        <w:rPr>
          <w:i/>
          <w:iCs/>
          <w:color w:val="auto"/>
          <w:vertAlign w:val="subscript"/>
          <w:lang w:eastAsia="ko-KR"/>
        </w:rPr>
        <w:t>Ldy</w:t>
      </w:r>
      <w:r w:rsidR="00077C06" w:rsidRPr="00B30F59">
        <w:rPr>
          <w:color w:val="auto"/>
          <w:lang w:eastAsia="ko-KR"/>
        </w:rPr>
        <w:t xml:space="preserve"> are the total energy, the average energy and the dynamic energy demands of the load</w:t>
      </w:r>
      <w:r w:rsidR="00467774" w:rsidRPr="00B30F59">
        <w:rPr>
          <w:color w:val="auto"/>
          <w:lang w:eastAsia="ko-KR"/>
        </w:rPr>
        <w:t>,</w:t>
      </w:r>
      <w:r w:rsidR="00077C06" w:rsidRPr="00B30F59">
        <w:rPr>
          <w:color w:val="auto"/>
          <w:lang w:eastAsia="ko-KR"/>
        </w:rPr>
        <w:t xml:space="preserve"> respectively. </w:t>
      </w:r>
      <w:r w:rsidR="00436185">
        <w:rPr>
          <w:color w:val="auto"/>
          <w:lang w:eastAsia="ko-KR"/>
        </w:rPr>
        <w:t>Equation</w:t>
      </w:r>
      <w:r w:rsidR="00467774" w:rsidRPr="00B30F59">
        <w:rPr>
          <w:color w:val="auto"/>
          <w:lang w:eastAsia="ko-KR"/>
        </w:rPr>
        <w:t xml:space="preserve"> </w:t>
      </w:r>
      <w:r w:rsidR="00467774" w:rsidRPr="00B30F59">
        <w:rPr>
          <w:color w:val="auto"/>
          <w:lang w:eastAsia="ko-KR"/>
        </w:rPr>
        <w:fldChar w:fldCharType="begin"/>
      </w:r>
      <w:r w:rsidR="00467774" w:rsidRPr="00B30F59">
        <w:rPr>
          <w:color w:val="auto"/>
          <w:lang w:eastAsia="ko-KR"/>
        </w:rPr>
        <w:instrText xml:space="preserve"> REF _Ref418336872 \h </w:instrText>
      </w:r>
      <w:r w:rsidR="00467774" w:rsidRPr="00B30F59">
        <w:rPr>
          <w:color w:val="auto"/>
          <w:lang w:eastAsia="ko-KR"/>
        </w:rPr>
      </w:r>
      <w:r w:rsidR="00467774" w:rsidRPr="00B30F59">
        <w:rPr>
          <w:color w:val="auto"/>
          <w:lang w:eastAsia="ko-KR"/>
        </w:rPr>
        <w:fldChar w:fldCharType="separate"/>
      </w:r>
      <w:r w:rsidR="00D44AE2" w:rsidRPr="00B30F59">
        <w:rPr>
          <w:color w:val="auto"/>
        </w:rPr>
        <w:t>(</w:t>
      </w:r>
      <w:r w:rsidR="00D44AE2">
        <w:rPr>
          <w:noProof/>
          <w:color w:val="auto"/>
        </w:rPr>
        <w:t>2</w:t>
      </w:r>
      <w:r w:rsidR="00D44AE2" w:rsidRPr="00B30F59">
        <w:rPr>
          <w:color w:val="auto"/>
        </w:rPr>
        <w:t>.</w:t>
      </w:r>
      <w:r w:rsidR="00D44AE2">
        <w:rPr>
          <w:noProof/>
          <w:color w:val="auto"/>
        </w:rPr>
        <w:t>5</w:t>
      </w:r>
      <w:r w:rsidR="00D44AE2" w:rsidRPr="00B30F59">
        <w:rPr>
          <w:color w:val="auto"/>
        </w:rPr>
        <w:t>)</w:t>
      </w:r>
      <w:r w:rsidR="00467774" w:rsidRPr="00B30F59">
        <w:rPr>
          <w:color w:val="auto"/>
          <w:lang w:eastAsia="ko-KR"/>
        </w:rPr>
        <w:fldChar w:fldCharType="end"/>
      </w:r>
      <w:r w:rsidR="00077C06" w:rsidRPr="00B30F59">
        <w:rPr>
          <w:color w:val="auto"/>
          <w:lang w:eastAsia="ko-KR"/>
        </w:rPr>
        <w:t xml:space="preserve"> implies that the dynamic energy demand of a pulse load is zero. However, the dynamic energy demands can be decomposed into two nonzero components as a consumed energy </w:t>
      </w:r>
      <w:r w:rsidR="00077C06" w:rsidRPr="00B30F59">
        <w:rPr>
          <w:color w:val="auto"/>
          <w:position w:val="-14"/>
          <w:lang w:eastAsia="ko-KR"/>
        </w:rPr>
        <w:object w:dxaOrig="460" w:dyaOrig="400" w14:anchorId="7BDA2ED1">
          <v:shape id="_x0000_i1041" type="#_x0000_t75" style="width:22.8pt;height:20.95pt" o:ole="">
            <v:imagedata r:id="rId61" o:title=""/>
          </v:shape>
          <o:OLEObject Type="Embed" ProgID="Equation.DSMT4" ShapeID="_x0000_i1041" DrawAspect="Content" ObjectID="_1524387643" r:id="rId62"/>
        </w:object>
      </w:r>
      <w:r w:rsidR="00077C06" w:rsidRPr="00B30F59">
        <w:rPr>
          <w:color w:val="auto"/>
          <w:lang w:eastAsia="ko-KR"/>
        </w:rPr>
        <w:t xml:space="preserve">and an accumulated energy </w:t>
      </w:r>
      <w:r w:rsidR="00077C06" w:rsidRPr="00B30F59">
        <w:rPr>
          <w:color w:val="auto"/>
          <w:position w:val="-14"/>
          <w:lang w:eastAsia="ko-KR"/>
        </w:rPr>
        <w:object w:dxaOrig="460" w:dyaOrig="400" w14:anchorId="7C430221">
          <v:shape id="_x0000_i1042" type="#_x0000_t75" style="width:22.8pt;height:20.95pt" o:ole="">
            <v:imagedata r:id="rId63" o:title=""/>
          </v:shape>
          <o:OLEObject Type="Embed" ProgID="Equation.DSMT4" ShapeID="_x0000_i1042" DrawAspect="Content" ObjectID="_1524387644" r:id="rId64"/>
        </w:object>
      </w:r>
      <w:r w:rsidR="00077C06" w:rsidRPr="00B30F59">
        <w:rPr>
          <w:color w:val="auto"/>
          <w:lang w:eastAsia="ko-KR"/>
        </w:rPr>
        <w:t xml:space="preserve"> (shown in </w:t>
      </w:r>
      <w:r w:rsidR="00F67F41" w:rsidRPr="00B30F59">
        <w:rPr>
          <w:color w:val="auto"/>
          <w:lang w:eastAsia="ko-KR"/>
        </w:rPr>
        <w:fldChar w:fldCharType="begin"/>
      </w:r>
      <w:r w:rsidR="00F67F41" w:rsidRPr="00B30F59">
        <w:rPr>
          <w:color w:val="auto"/>
          <w:lang w:eastAsia="ko-KR"/>
        </w:rPr>
        <w:instrText xml:space="preserve"> REF _Ref408669055 \h </w:instrText>
      </w:r>
      <w:r w:rsidR="00F67F41" w:rsidRPr="00B30F59">
        <w:rPr>
          <w:color w:val="auto"/>
          <w:lang w:eastAsia="ko-KR"/>
        </w:rPr>
      </w:r>
      <w:r w:rsidR="00F67F41" w:rsidRPr="00B30F59">
        <w:rPr>
          <w:color w:val="auto"/>
          <w:lang w:eastAsia="ko-KR"/>
        </w:rPr>
        <w:fldChar w:fldCharType="separate"/>
      </w:r>
      <w:r w:rsidR="00D44AE2" w:rsidRPr="00B30F59">
        <w:rPr>
          <w:color w:val="auto"/>
        </w:rPr>
        <w:t xml:space="preserve">Figure </w:t>
      </w:r>
      <w:r w:rsidR="00D44AE2">
        <w:rPr>
          <w:noProof/>
          <w:color w:val="auto"/>
        </w:rPr>
        <w:t>2</w:t>
      </w:r>
      <w:r w:rsidR="00D44AE2" w:rsidRPr="00B30F59">
        <w:rPr>
          <w:color w:val="auto"/>
        </w:rPr>
        <w:t>.</w:t>
      </w:r>
      <w:r w:rsidR="00D44AE2">
        <w:rPr>
          <w:noProof/>
          <w:color w:val="auto"/>
        </w:rPr>
        <w:t>1</w:t>
      </w:r>
      <w:r w:rsidR="00F67F41" w:rsidRPr="00B30F59">
        <w:rPr>
          <w:color w:val="auto"/>
          <w:lang w:eastAsia="ko-KR"/>
        </w:rPr>
        <w:fldChar w:fldCharType="end"/>
      </w:r>
      <w:r w:rsidR="00077C06" w:rsidRPr="00B30F59">
        <w:rPr>
          <w:color w:val="auto"/>
          <w:lang w:eastAsia="ko-KR"/>
        </w:rPr>
        <w:t xml:space="preserve">): </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2"/>
        <w:gridCol w:w="6731"/>
        <w:gridCol w:w="1063"/>
      </w:tblGrid>
      <w:tr w:rsidR="00992287" w:rsidRPr="00B30F59" w14:paraId="4335F7BE" w14:textId="77777777" w:rsidTr="005307FD">
        <w:trPr>
          <w:jc w:val="center"/>
        </w:trPr>
        <w:tc>
          <w:tcPr>
            <w:tcW w:w="600" w:type="pct"/>
            <w:vAlign w:val="center"/>
          </w:tcPr>
          <w:p w14:paraId="5665D2C8" w14:textId="77777777" w:rsidR="00B76B7F" w:rsidRPr="00B30F59" w:rsidRDefault="00B76B7F" w:rsidP="005307FD">
            <w:pPr>
              <w:pStyle w:val="Body"/>
              <w:ind w:firstLine="0"/>
              <w:rPr>
                <w:color w:val="auto"/>
              </w:rPr>
            </w:pPr>
          </w:p>
        </w:tc>
        <w:tc>
          <w:tcPr>
            <w:tcW w:w="3800" w:type="pct"/>
            <w:vAlign w:val="center"/>
          </w:tcPr>
          <w:p w14:paraId="1B5419A7" w14:textId="77777777" w:rsidR="00B76B7F" w:rsidRPr="00B30F59" w:rsidRDefault="00B76B7F" w:rsidP="005307FD">
            <w:pPr>
              <w:pStyle w:val="Body"/>
              <w:ind w:firstLine="0"/>
              <w:jc w:val="center"/>
              <w:rPr>
                <w:color w:val="auto"/>
              </w:rPr>
            </w:pPr>
            <w:r w:rsidRPr="00B30F59">
              <w:rPr>
                <w:color w:val="auto"/>
                <w:position w:val="-44"/>
              </w:rPr>
              <w:object w:dxaOrig="3920" w:dyaOrig="999" w14:anchorId="4A811DEC">
                <v:shape id="_x0000_i1043" type="#_x0000_t75" style="width:195.95pt;height:50.15pt" o:ole="">
                  <v:imagedata r:id="rId65" o:title=""/>
                </v:shape>
                <o:OLEObject Type="Embed" ProgID="Equation.DSMT4" ShapeID="_x0000_i1043" DrawAspect="Content" ObjectID="_1524387645" r:id="rId66"/>
              </w:object>
            </w:r>
          </w:p>
        </w:tc>
        <w:tc>
          <w:tcPr>
            <w:tcW w:w="600" w:type="pct"/>
            <w:vAlign w:val="center"/>
          </w:tcPr>
          <w:p w14:paraId="0468CABA" w14:textId="77777777" w:rsidR="00B76B7F" w:rsidRPr="00B30F59" w:rsidRDefault="00B76B7F" w:rsidP="005307FD">
            <w:pPr>
              <w:pStyle w:val="Body"/>
              <w:ind w:firstLine="0"/>
              <w:jc w:val="right"/>
              <w:rPr>
                <w:color w:val="auto"/>
              </w:rPr>
            </w:pPr>
            <w:bookmarkStart w:id="111" w:name="_Ref417728790"/>
            <w:r w:rsidRPr="00B30F59">
              <w:rPr>
                <w:color w:val="auto"/>
              </w:rPr>
              <w:t>(</w:t>
            </w:r>
            <w:r w:rsidRPr="00B30F59">
              <w:rPr>
                <w:color w:val="auto"/>
              </w:rPr>
              <w:fldChar w:fldCharType="begin"/>
            </w:r>
            <w:r w:rsidRPr="00B30F59">
              <w:rPr>
                <w:color w:val="auto"/>
              </w:rPr>
              <w:instrText xml:space="preserve"> STYLEREF 1 \s </w:instrText>
            </w:r>
            <w:r w:rsidRPr="00B30F59">
              <w:rPr>
                <w:color w:val="auto"/>
              </w:rPr>
              <w:fldChar w:fldCharType="separate"/>
            </w:r>
            <w:r w:rsidR="00D44AE2">
              <w:rPr>
                <w:noProof/>
                <w:color w:val="auto"/>
              </w:rPr>
              <w:t>2</w:t>
            </w:r>
            <w:r w:rsidRPr="00B30F59">
              <w:rPr>
                <w:noProof/>
                <w:color w:val="auto"/>
              </w:rPr>
              <w:fldChar w:fldCharType="end"/>
            </w:r>
            <w:r w:rsidRPr="00B30F59">
              <w:rPr>
                <w:color w:val="auto"/>
              </w:rPr>
              <w:t>.</w:t>
            </w:r>
            <w:r w:rsidRPr="00B30F59">
              <w:rPr>
                <w:color w:val="auto"/>
              </w:rPr>
              <w:fldChar w:fldCharType="begin"/>
            </w:r>
            <w:r w:rsidRPr="00B30F59">
              <w:rPr>
                <w:color w:val="auto"/>
              </w:rPr>
              <w:instrText xml:space="preserve"> SEQ Equation \* ARABIC \s 1 </w:instrText>
            </w:r>
            <w:r w:rsidRPr="00B30F59">
              <w:rPr>
                <w:color w:val="auto"/>
              </w:rPr>
              <w:fldChar w:fldCharType="separate"/>
            </w:r>
            <w:r w:rsidR="00D44AE2">
              <w:rPr>
                <w:noProof/>
                <w:color w:val="auto"/>
              </w:rPr>
              <w:t>6</w:t>
            </w:r>
            <w:r w:rsidRPr="00B30F59">
              <w:rPr>
                <w:noProof/>
                <w:color w:val="auto"/>
              </w:rPr>
              <w:fldChar w:fldCharType="end"/>
            </w:r>
            <w:r w:rsidRPr="00B30F59">
              <w:rPr>
                <w:color w:val="auto"/>
              </w:rPr>
              <w:t>)</w:t>
            </w:r>
            <w:bookmarkEnd w:id="111"/>
            <w:r w:rsidRPr="00B30F59">
              <w:rPr>
                <w:color w:val="auto"/>
              </w:rPr>
              <w:t xml:space="preserve"> </w:t>
            </w:r>
          </w:p>
        </w:tc>
      </w:tr>
    </w:tbl>
    <w:p w14:paraId="3D326C15" w14:textId="21BAB4B1" w:rsidR="00077C06" w:rsidRPr="00B30F59" w:rsidRDefault="00077C06" w:rsidP="00077C06">
      <w:pPr>
        <w:pStyle w:val="Body"/>
        <w:rPr>
          <w:color w:val="auto"/>
        </w:rPr>
      </w:pPr>
      <w:r w:rsidRPr="00B30F59">
        <w:rPr>
          <w:color w:val="auto"/>
          <w:lang w:eastAsia="ko-KR"/>
        </w:rPr>
        <w:t xml:space="preserve">The </w:t>
      </w:r>
      <w:r w:rsidRPr="00B30F59">
        <w:rPr>
          <w:color w:val="auto"/>
          <w:position w:val="-14"/>
          <w:lang w:eastAsia="ko-KR"/>
        </w:rPr>
        <w:object w:dxaOrig="460" w:dyaOrig="400" w14:anchorId="2317147B">
          <v:shape id="_x0000_i1044" type="#_x0000_t75" style="width:22.8pt;height:20.95pt" o:ole="">
            <v:imagedata r:id="rId61" o:title=""/>
          </v:shape>
          <o:OLEObject Type="Embed" ProgID="Equation.DSMT4" ShapeID="_x0000_i1044" DrawAspect="Content" ObjectID="_1524387646" r:id="rId67"/>
        </w:object>
      </w:r>
      <w:r w:rsidRPr="00B30F59">
        <w:rPr>
          <w:color w:val="auto"/>
          <w:lang w:eastAsia="ko-KR"/>
        </w:rPr>
        <w:t>is the maximum dynamic energy that is temporarily required by the pulse load</w:t>
      </w:r>
      <w:r w:rsidR="00FC40E3">
        <w:rPr>
          <w:color w:val="auto"/>
          <w:lang w:eastAsia="ko-KR"/>
        </w:rPr>
        <w:t>, which</w:t>
      </w:r>
      <w:r w:rsidRPr="00B30F59">
        <w:rPr>
          <w:color w:val="auto"/>
          <w:lang w:eastAsia="ko-KR"/>
        </w:rPr>
        <w:t xml:space="preserve"> is also equal to</w:t>
      </w:r>
      <w:r w:rsidRPr="00B30F59">
        <w:rPr>
          <w:color w:val="auto"/>
          <w:position w:val="-14"/>
          <w:lang w:eastAsia="ko-KR"/>
        </w:rPr>
        <w:object w:dxaOrig="460" w:dyaOrig="400" w14:anchorId="477965C9">
          <v:shape id="_x0000_i1045" type="#_x0000_t75" style="width:22.8pt;height:20.95pt" o:ole="">
            <v:imagedata r:id="rId63" o:title=""/>
          </v:shape>
          <o:OLEObject Type="Embed" ProgID="Equation.DSMT4" ShapeID="_x0000_i1045" DrawAspect="Content" ObjectID="_1524387647" r:id="rId68"/>
        </w:object>
      </w:r>
      <w:r w:rsidRPr="00B30F59">
        <w:rPr>
          <w:color w:val="auto"/>
        </w:rPr>
        <w:t xml:space="preserve">. </w:t>
      </w:r>
    </w:p>
    <w:p w14:paraId="3BF870BC" w14:textId="11CCDF99" w:rsidR="00077C06" w:rsidRPr="00B30F59" w:rsidRDefault="00077C06" w:rsidP="00077C06">
      <w:pPr>
        <w:pStyle w:val="Figure"/>
        <w:rPr>
          <w:color w:val="auto"/>
        </w:rPr>
      </w:pPr>
      <w:r w:rsidRPr="00B30F59">
        <w:rPr>
          <w:noProof/>
          <w:color w:val="auto"/>
        </w:rPr>
        <w:drawing>
          <wp:inline distT="0" distB="0" distL="0" distR="0" wp14:anchorId="7BAAB92F" wp14:editId="1BC02CBA">
            <wp:extent cx="4023360" cy="2588103"/>
            <wp:effectExtent l="0" t="0" r="0" b="317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4023360" cy="2588103"/>
                    </a:xfrm>
                    <a:prstGeom prst="rect">
                      <a:avLst/>
                    </a:prstGeom>
                  </pic:spPr>
                </pic:pic>
              </a:graphicData>
            </a:graphic>
          </wp:inline>
        </w:drawing>
      </w:r>
    </w:p>
    <w:p w14:paraId="3CEF6209" w14:textId="482EED36" w:rsidR="00063962" w:rsidRPr="00B30F59" w:rsidRDefault="00063962" w:rsidP="00AB3BE1">
      <w:pPr>
        <w:pStyle w:val="FigureText"/>
        <w:outlineLvl w:val="0"/>
        <w:rPr>
          <w:color w:val="auto"/>
        </w:rPr>
      </w:pPr>
      <w:bookmarkStart w:id="112" w:name="_Ref408669055"/>
      <w:bookmarkStart w:id="113" w:name="_Toc404078874"/>
      <w:bookmarkStart w:id="114" w:name="_Toc448746660"/>
      <w:r w:rsidRPr="00B30F59">
        <w:rPr>
          <w:color w:val="auto"/>
        </w:rPr>
        <w:t xml:space="preserve">Figure </w:t>
      </w:r>
      <w:r w:rsidR="0021136F" w:rsidRPr="00B30F59">
        <w:rPr>
          <w:color w:val="auto"/>
        </w:rPr>
        <w:fldChar w:fldCharType="begin"/>
      </w:r>
      <w:r w:rsidR="0021136F" w:rsidRPr="00B30F59">
        <w:rPr>
          <w:color w:val="auto"/>
        </w:rPr>
        <w:instrText xml:space="preserve"> STYLEREF 1 \s </w:instrText>
      </w:r>
      <w:r w:rsidR="0021136F" w:rsidRPr="00B30F59">
        <w:rPr>
          <w:color w:val="auto"/>
        </w:rPr>
        <w:fldChar w:fldCharType="separate"/>
      </w:r>
      <w:r w:rsidR="00D44AE2">
        <w:rPr>
          <w:noProof/>
          <w:color w:val="auto"/>
        </w:rPr>
        <w:t>2</w:t>
      </w:r>
      <w:r w:rsidR="0021136F" w:rsidRPr="00B30F59">
        <w:rPr>
          <w:color w:val="auto"/>
        </w:rPr>
        <w:fldChar w:fldCharType="end"/>
      </w:r>
      <w:r w:rsidR="0021136F" w:rsidRPr="00B30F59">
        <w:rPr>
          <w:color w:val="auto"/>
        </w:rPr>
        <w:t>.</w:t>
      </w:r>
      <w:r w:rsidR="0021136F" w:rsidRPr="00B30F59">
        <w:rPr>
          <w:color w:val="auto"/>
        </w:rPr>
        <w:fldChar w:fldCharType="begin"/>
      </w:r>
      <w:r w:rsidR="0021136F" w:rsidRPr="00B30F59">
        <w:rPr>
          <w:color w:val="auto"/>
        </w:rPr>
        <w:instrText xml:space="preserve"> SEQ Figure \* ARABIC \s 1 </w:instrText>
      </w:r>
      <w:r w:rsidR="0021136F" w:rsidRPr="00B30F59">
        <w:rPr>
          <w:color w:val="auto"/>
        </w:rPr>
        <w:fldChar w:fldCharType="separate"/>
      </w:r>
      <w:r w:rsidR="00D44AE2">
        <w:rPr>
          <w:noProof/>
          <w:color w:val="auto"/>
        </w:rPr>
        <w:t>1</w:t>
      </w:r>
      <w:r w:rsidR="0021136F" w:rsidRPr="00B30F59">
        <w:rPr>
          <w:color w:val="auto"/>
        </w:rPr>
        <w:fldChar w:fldCharType="end"/>
      </w:r>
      <w:bookmarkEnd w:id="112"/>
      <w:r w:rsidR="00077C06" w:rsidRPr="00B30F59">
        <w:rPr>
          <w:color w:val="auto"/>
        </w:rPr>
        <w:t>:</w:t>
      </w:r>
      <w:r w:rsidRPr="00B30F59">
        <w:rPr>
          <w:color w:val="auto"/>
        </w:rPr>
        <w:t xml:space="preserve"> </w:t>
      </w:r>
      <w:bookmarkEnd w:id="113"/>
      <w:r w:rsidR="00077C06" w:rsidRPr="00B30F59">
        <w:rPr>
          <w:color w:val="auto"/>
        </w:rPr>
        <w:t>Consumption power profile of a pulse load.</w:t>
      </w:r>
      <w:bookmarkEnd w:id="114"/>
    </w:p>
    <w:p w14:paraId="571142E1" w14:textId="009B607B" w:rsidR="009C6417" w:rsidRPr="00B30F59" w:rsidRDefault="005307FD" w:rsidP="00AB3BE1">
      <w:pPr>
        <w:pStyle w:val="Heading2"/>
        <w:rPr>
          <w:color w:val="auto"/>
        </w:rPr>
      </w:pPr>
      <w:bookmarkStart w:id="115" w:name="_Toc448746489"/>
      <w:r w:rsidRPr="00B30F59">
        <w:rPr>
          <w:color w:val="auto"/>
        </w:rPr>
        <w:t>Battery-Supercapacitor Hybrid Configurations</w:t>
      </w:r>
      <w:bookmarkEnd w:id="115"/>
    </w:p>
    <w:p w14:paraId="0B9A08F8" w14:textId="4FDD78B3" w:rsidR="00447150" w:rsidRPr="00B30F59" w:rsidRDefault="00447150" w:rsidP="00467774">
      <w:pPr>
        <w:pStyle w:val="Body"/>
        <w:rPr>
          <w:color w:val="auto"/>
        </w:rPr>
      </w:pPr>
      <w:r w:rsidRPr="00B30F59">
        <w:rPr>
          <w:color w:val="auto"/>
        </w:rPr>
        <w:t xml:space="preserve">For </w:t>
      </w:r>
      <w:r w:rsidR="00467774" w:rsidRPr="00B30F59">
        <w:rPr>
          <w:color w:val="auto"/>
        </w:rPr>
        <w:t xml:space="preserve">the </w:t>
      </w:r>
      <w:r w:rsidRPr="00B30F59">
        <w:rPr>
          <w:color w:val="auto"/>
        </w:rPr>
        <w:t xml:space="preserve">design of a hybrid energy storage system and </w:t>
      </w:r>
      <w:r w:rsidR="00467774" w:rsidRPr="00B30F59">
        <w:rPr>
          <w:color w:val="auto"/>
        </w:rPr>
        <w:t>classification of</w:t>
      </w:r>
      <w:r w:rsidR="009430E4" w:rsidRPr="00B30F59">
        <w:rPr>
          <w:color w:val="auto"/>
        </w:rPr>
        <w:t xml:space="preserve"> </w:t>
      </w:r>
      <w:r w:rsidRPr="00B30F59">
        <w:rPr>
          <w:color w:val="auto"/>
        </w:rPr>
        <w:t>storage devices, Ragone Plot is usually utilized</w:t>
      </w:r>
      <w:r w:rsidR="00467774" w:rsidRPr="00B30F59">
        <w:rPr>
          <w:color w:val="auto"/>
        </w:rPr>
        <w:t xml:space="preserve"> </w:t>
      </w:r>
      <w:r w:rsidR="00467774" w:rsidRPr="00B30F59">
        <w:rPr>
          <w:color w:val="auto"/>
        </w:rPr>
        <w:fldChar w:fldCharType="begin"/>
      </w:r>
      <w:r w:rsidR="00467774" w:rsidRPr="00B30F59">
        <w:rPr>
          <w:color w:val="auto"/>
        </w:rPr>
        <w:instrText xml:space="preserve"> REF _Ref418337306 \r \h </w:instrText>
      </w:r>
      <w:r w:rsidR="00467774" w:rsidRPr="00B30F59">
        <w:rPr>
          <w:color w:val="auto"/>
        </w:rPr>
      </w:r>
      <w:r w:rsidR="00467774" w:rsidRPr="00B30F59">
        <w:rPr>
          <w:color w:val="auto"/>
        </w:rPr>
        <w:fldChar w:fldCharType="separate"/>
      </w:r>
      <w:r w:rsidR="00D44AE2">
        <w:rPr>
          <w:color w:val="auto"/>
        </w:rPr>
        <w:t>[141]</w:t>
      </w:r>
      <w:r w:rsidR="00467774" w:rsidRPr="00B30F59">
        <w:rPr>
          <w:color w:val="auto"/>
        </w:rPr>
        <w:fldChar w:fldCharType="end"/>
      </w:r>
      <w:r w:rsidRPr="00B30F59">
        <w:rPr>
          <w:color w:val="auto"/>
        </w:rPr>
        <w:t xml:space="preserve">. </w:t>
      </w:r>
      <w:r w:rsidR="00EF470A" w:rsidRPr="00B30F59">
        <w:rPr>
          <w:color w:val="auto"/>
        </w:rPr>
        <w:fldChar w:fldCharType="begin"/>
      </w:r>
      <w:r w:rsidR="00EF470A" w:rsidRPr="00B30F59">
        <w:rPr>
          <w:color w:val="auto"/>
        </w:rPr>
        <w:instrText xml:space="preserve"> REF _Ref418099505 \h </w:instrText>
      </w:r>
      <w:r w:rsidR="00EF470A" w:rsidRPr="00B30F59">
        <w:rPr>
          <w:color w:val="auto"/>
        </w:rPr>
      </w:r>
      <w:r w:rsidR="00EF470A" w:rsidRPr="00B30F59">
        <w:rPr>
          <w:color w:val="auto"/>
        </w:rPr>
        <w:fldChar w:fldCharType="separate"/>
      </w:r>
      <w:r w:rsidR="00D44AE2" w:rsidRPr="00B30F59">
        <w:rPr>
          <w:color w:val="auto"/>
        </w:rPr>
        <w:t xml:space="preserve">Figure </w:t>
      </w:r>
      <w:r w:rsidR="00D44AE2">
        <w:rPr>
          <w:noProof/>
          <w:color w:val="auto"/>
        </w:rPr>
        <w:t>2</w:t>
      </w:r>
      <w:r w:rsidR="00D44AE2" w:rsidRPr="00B30F59">
        <w:rPr>
          <w:color w:val="auto"/>
        </w:rPr>
        <w:t>.</w:t>
      </w:r>
      <w:r w:rsidR="00D44AE2">
        <w:rPr>
          <w:noProof/>
          <w:color w:val="auto"/>
        </w:rPr>
        <w:t>2</w:t>
      </w:r>
      <w:r w:rsidR="00EF470A" w:rsidRPr="00B30F59">
        <w:rPr>
          <w:color w:val="auto"/>
        </w:rPr>
        <w:fldChar w:fldCharType="end"/>
      </w:r>
      <w:r w:rsidRPr="00B30F59">
        <w:rPr>
          <w:color w:val="auto"/>
        </w:rPr>
        <w:t xml:space="preserve"> shows the Ragone Plot, the power density versus energy density of different energy storage systems. Lithium battery energy storages have the power density of 100-500 W/kg</w:t>
      </w:r>
      <w:r w:rsidR="00436185">
        <w:rPr>
          <w:color w:val="auto"/>
        </w:rPr>
        <w:t>,</w:t>
      </w:r>
      <w:r w:rsidRPr="00B30F59">
        <w:rPr>
          <w:color w:val="auto"/>
        </w:rPr>
        <w:t xml:space="preserve"> which is the highest energy density of all modern batteries. On the other hand, the power density of the supercapacitors is around ten times greater than all batteries.</w:t>
      </w:r>
      <w:r w:rsidR="009430E4" w:rsidRPr="00B30F59">
        <w:rPr>
          <w:color w:val="auto"/>
        </w:rPr>
        <w:t xml:space="preserve"> </w:t>
      </w:r>
      <w:r w:rsidRPr="00B30F59">
        <w:rPr>
          <w:color w:val="auto"/>
        </w:rPr>
        <w:t xml:space="preserve">Also, the internal series resistance (ESR) of the supercapacitors is much lower than that of the batteries. Therefore, supercapacitors have much higher charging/discharging efficiency </w:t>
      </w:r>
      <w:r w:rsidR="004D6319" w:rsidRPr="00B30F59">
        <w:rPr>
          <w:color w:val="auto"/>
        </w:rPr>
        <w:fldChar w:fldCharType="begin"/>
      </w:r>
      <w:r w:rsidR="004D6319" w:rsidRPr="00B30F59">
        <w:rPr>
          <w:color w:val="auto"/>
        </w:rPr>
        <w:instrText xml:space="preserve"> REF _Ref414403598 \r \h  \* MERGEFORMAT </w:instrText>
      </w:r>
      <w:r w:rsidR="004D6319" w:rsidRPr="00B30F59">
        <w:rPr>
          <w:color w:val="auto"/>
        </w:rPr>
      </w:r>
      <w:r w:rsidR="004D6319" w:rsidRPr="00B30F59">
        <w:rPr>
          <w:color w:val="auto"/>
        </w:rPr>
        <w:fldChar w:fldCharType="separate"/>
      </w:r>
      <w:r w:rsidR="00D44AE2">
        <w:rPr>
          <w:color w:val="auto"/>
        </w:rPr>
        <w:t>[46]</w:t>
      </w:r>
      <w:r w:rsidR="004D6319" w:rsidRPr="00B30F59">
        <w:rPr>
          <w:color w:val="auto"/>
        </w:rPr>
        <w:fldChar w:fldCharType="end"/>
      </w:r>
      <w:r w:rsidR="004D6319" w:rsidRPr="00B30F59">
        <w:rPr>
          <w:color w:val="auto"/>
        </w:rPr>
        <w:t xml:space="preserve">, </w:t>
      </w:r>
      <w:r w:rsidR="004D6319" w:rsidRPr="00B30F59">
        <w:rPr>
          <w:color w:val="auto"/>
        </w:rPr>
        <w:fldChar w:fldCharType="begin"/>
      </w:r>
      <w:r w:rsidR="004D6319" w:rsidRPr="00B30F59">
        <w:rPr>
          <w:color w:val="auto"/>
        </w:rPr>
        <w:instrText xml:space="preserve"> REF _Ref414405698 \r \h </w:instrText>
      </w:r>
      <w:r w:rsidR="004D6319" w:rsidRPr="00B30F59">
        <w:rPr>
          <w:color w:val="auto"/>
        </w:rPr>
      </w:r>
      <w:r w:rsidR="004D6319" w:rsidRPr="00B30F59">
        <w:rPr>
          <w:color w:val="auto"/>
        </w:rPr>
        <w:fldChar w:fldCharType="separate"/>
      </w:r>
      <w:r w:rsidR="00D44AE2">
        <w:rPr>
          <w:color w:val="auto"/>
        </w:rPr>
        <w:t>[108]</w:t>
      </w:r>
      <w:r w:rsidR="004D6319" w:rsidRPr="00B30F59">
        <w:rPr>
          <w:color w:val="auto"/>
        </w:rPr>
        <w:fldChar w:fldCharType="end"/>
      </w:r>
      <w:r w:rsidR="004D6319" w:rsidRPr="00B30F59">
        <w:rPr>
          <w:color w:val="auto"/>
        </w:rPr>
        <w:t>-</w:t>
      </w:r>
      <w:r w:rsidR="004D6319" w:rsidRPr="00B30F59">
        <w:rPr>
          <w:color w:val="auto"/>
        </w:rPr>
        <w:lastRenderedPageBreak/>
        <w:fldChar w:fldCharType="begin"/>
      </w:r>
      <w:r w:rsidR="004D6319" w:rsidRPr="00B30F59">
        <w:rPr>
          <w:color w:val="auto"/>
        </w:rPr>
        <w:instrText xml:space="preserve"> REF _Ref418266885 \r \h </w:instrText>
      </w:r>
      <w:r w:rsidR="004D6319" w:rsidRPr="00B30F59">
        <w:rPr>
          <w:color w:val="auto"/>
        </w:rPr>
      </w:r>
      <w:r w:rsidR="004D6319" w:rsidRPr="00B30F59">
        <w:rPr>
          <w:color w:val="auto"/>
        </w:rPr>
        <w:fldChar w:fldCharType="separate"/>
      </w:r>
      <w:r w:rsidR="00D44AE2">
        <w:rPr>
          <w:color w:val="auto"/>
        </w:rPr>
        <w:t>[113]</w:t>
      </w:r>
      <w:r w:rsidR="004D6319" w:rsidRPr="00B30F59">
        <w:rPr>
          <w:color w:val="auto"/>
        </w:rPr>
        <w:fldChar w:fldCharType="end"/>
      </w:r>
      <w:r w:rsidRPr="00B30F59">
        <w:rPr>
          <w:color w:val="auto"/>
        </w:rPr>
        <w:t>. However</w:t>
      </w:r>
      <w:r w:rsidR="00436185">
        <w:rPr>
          <w:color w:val="auto"/>
        </w:rPr>
        <w:t>,</w:t>
      </w:r>
      <w:r w:rsidRPr="00B30F59">
        <w:rPr>
          <w:color w:val="auto"/>
        </w:rPr>
        <w:t xml:space="preserve"> the power density of the supercapacitors is relatively low. Thus, in order to retain the benefits of high specific power and energy, a hybrid battery/supercapacitor storage system can be utilized. </w:t>
      </w:r>
    </w:p>
    <w:p w14:paraId="2E9F56B5" w14:textId="7E6C48FC" w:rsidR="00447150" w:rsidRPr="00B30F59" w:rsidRDefault="00447150" w:rsidP="00447150">
      <w:pPr>
        <w:pStyle w:val="Body"/>
        <w:rPr>
          <w:color w:val="auto"/>
        </w:rPr>
      </w:pPr>
      <w:r w:rsidRPr="00B30F59">
        <w:rPr>
          <w:color w:val="auto"/>
        </w:rPr>
        <w:t>Various topologies for</w:t>
      </w:r>
      <w:r w:rsidR="00436185">
        <w:rPr>
          <w:color w:val="auto"/>
        </w:rPr>
        <w:t xml:space="preserve"> the</w:t>
      </w:r>
      <w:r w:rsidRPr="00B30F59">
        <w:rPr>
          <w:color w:val="auto"/>
        </w:rPr>
        <w:t xml:space="preserve"> hybrid battery-supercapacitor system have been studied and utilized over the past few years. In this section, a review of the most commonly used hybrid battery-supercapacitor configuration</w:t>
      </w:r>
      <w:r w:rsidR="008E78CF" w:rsidRPr="00B30F59">
        <w:rPr>
          <w:color w:val="auto"/>
        </w:rPr>
        <w:t>s</w:t>
      </w:r>
      <w:r w:rsidRPr="00B30F59">
        <w:rPr>
          <w:color w:val="auto"/>
        </w:rPr>
        <w:t xml:space="preserve"> is given.</w:t>
      </w:r>
    </w:p>
    <w:p w14:paraId="31CE1D4B" w14:textId="44ECE9C4" w:rsidR="00447150" w:rsidRPr="00B30F59" w:rsidRDefault="00447150" w:rsidP="00447150">
      <w:pPr>
        <w:pStyle w:val="Figure"/>
        <w:rPr>
          <w:color w:val="auto"/>
        </w:rPr>
      </w:pPr>
      <w:r w:rsidRPr="00B30F59">
        <w:rPr>
          <w:noProof/>
          <w:color w:val="auto"/>
        </w:rPr>
        <w:drawing>
          <wp:inline distT="0" distB="0" distL="0" distR="0" wp14:anchorId="4FD0DD11" wp14:editId="5AC290DD">
            <wp:extent cx="4500920" cy="2377440"/>
            <wp:effectExtent l="0" t="0" r="0" b="3810"/>
            <wp:docPr id="61466" name="Picture 61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
                    <a:srcRect t="-4217" b="-1"/>
                    <a:stretch/>
                  </pic:blipFill>
                  <pic:spPr bwMode="auto">
                    <a:xfrm>
                      <a:off x="0" y="0"/>
                      <a:ext cx="4500920" cy="2377440"/>
                    </a:xfrm>
                    <a:prstGeom prst="rect">
                      <a:avLst/>
                    </a:prstGeom>
                    <a:ln>
                      <a:noFill/>
                    </a:ln>
                    <a:extLst>
                      <a:ext uri="{53640926-AAD7-44D8-BBD7-CCE9431645EC}">
                        <a14:shadowObscured xmlns:a14="http://schemas.microsoft.com/office/drawing/2010/main"/>
                      </a:ext>
                    </a:extLst>
                  </pic:spPr>
                </pic:pic>
              </a:graphicData>
            </a:graphic>
          </wp:inline>
        </w:drawing>
      </w:r>
    </w:p>
    <w:p w14:paraId="566A96F4" w14:textId="1A086DDA" w:rsidR="00447150" w:rsidRPr="00B30F59" w:rsidRDefault="00447150" w:rsidP="00AB3BE1">
      <w:pPr>
        <w:pStyle w:val="FigureText"/>
        <w:outlineLvl w:val="0"/>
        <w:rPr>
          <w:color w:val="auto"/>
        </w:rPr>
      </w:pPr>
      <w:bookmarkStart w:id="116" w:name="_Ref418099505"/>
      <w:bookmarkStart w:id="117" w:name="_Toc448746661"/>
      <w:r w:rsidRPr="00B30F59">
        <w:rPr>
          <w:color w:val="auto"/>
        </w:rPr>
        <w:t xml:space="preserve">Figure </w:t>
      </w:r>
      <w:r w:rsidRPr="00B30F59">
        <w:rPr>
          <w:color w:val="auto"/>
        </w:rPr>
        <w:fldChar w:fldCharType="begin"/>
      </w:r>
      <w:r w:rsidRPr="00B30F59">
        <w:rPr>
          <w:color w:val="auto"/>
        </w:rPr>
        <w:instrText xml:space="preserve"> STYLEREF 1 \s </w:instrText>
      </w:r>
      <w:r w:rsidRPr="00B30F59">
        <w:rPr>
          <w:color w:val="auto"/>
        </w:rPr>
        <w:fldChar w:fldCharType="separate"/>
      </w:r>
      <w:r w:rsidR="00D44AE2">
        <w:rPr>
          <w:noProof/>
          <w:color w:val="auto"/>
        </w:rPr>
        <w:t>2</w:t>
      </w:r>
      <w:r w:rsidRPr="00B30F59">
        <w:rPr>
          <w:color w:val="auto"/>
        </w:rPr>
        <w:fldChar w:fldCharType="end"/>
      </w:r>
      <w:r w:rsidRPr="00B30F59">
        <w:rPr>
          <w:color w:val="auto"/>
        </w:rPr>
        <w:t>.</w:t>
      </w:r>
      <w:r w:rsidRPr="00B30F59">
        <w:rPr>
          <w:color w:val="auto"/>
        </w:rPr>
        <w:fldChar w:fldCharType="begin"/>
      </w:r>
      <w:r w:rsidRPr="00B30F59">
        <w:rPr>
          <w:color w:val="auto"/>
        </w:rPr>
        <w:instrText xml:space="preserve"> SEQ Figure \* ARABIC \s 1 </w:instrText>
      </w:r>
      <w:r w:rsidRPr="00B30F59">
        <w:rPr>
          <w:color w:val="auto"/>
        </w:rPr>
        <w:fldChar w:fldCharType="separate"/>
      </w:r>
      <w:r w:rsidR="00D44AE2">
        <w:rPr>
          <w:noProof/>
          <w:color w:val="auto"/>
        </w:rPr>
        <w:t>2</w:t>
      </w:r>
      <w:r w:rsidRPr="00B30F59">
        <w:rPr>
          <w:color w:val="auto"/>
        </w:rPr>
        <w:fldChar w:fldCharType="end"/>
      </w:r>
      <w:bookmarkEnd w:id="116"/>
      <w:r w:rsidRPr="00B30F59">
        <w:rPr>
          <w:color w:val="auto"/>
        </w:rPr>
        <w:t>: Power density vs. energy density for various energy-storing devices.</w:t>
      </w:r>
      <w:bookmarkEnd w:id="117"/>
    </w:p>
    <w:p w14:paraId="5720C487" w14:textId="522B4D69" w:rsidR="00447150" w:rsidRPr="00B30F59" w:rsidRDefault="00447150" w:rsidP="00AB3BE1">
      <w:pPr>
        <w:pStyle w:val="Heading3"/>
        <w:rPr>
          <w:color w:val="auto"/>
        </w:rPr>
      </w:pPr>
      <w:bookmarkStart w:id="118" w:name="_Toc448746490"/>
      <w:r w:rsidRPr="00B30F59">
        <w:rPr>
          <w:color w:val="auto"/>
        </w:rPr>
        <w:t>Passive Hybrid Configuration</w:t>
      </w:r>
      <w:bookmarkEnd w:id="118"/>
    </w:p>
    <w:p w14:paraId="266BA680" w14:textId="28536E96" w:rsidR="00AD5619" w:rsidRPr="00B30F59" w:rsidRDefault="00EF470A" w:rsidP="000C0B1F">
      <w:pPr>
        <w:pStyle w:val="Body"/>
        <w:rPr>
          <w:color w:val="auto"/>
        </w:rPr>
      </w:pPr>
      <w:r w:rsidRPr="00B30F59">
        <w:rPr>
          <w:color w:val="auto"/>
        </w:rPr>
        <w:fldChar w:fldCharType="begin"/>
      </w:r>
      <w:r w:rsidRPr="00B30F59">
        <w:rPr>
          <w:color w:val="auto"/>
        </w:rPr>
        <w:instrText xml:space="preserve"> REF _Ref418099521 \h </w:instrText>
      </w:r>
      <w:r w:rsidRPr="00B30F59">
        <w:rPr>
          <w:color w:val="auto"/>
        </w:rPr>
      </w:r>
      <w:r w:rsidRPr="00B30F59">
        <w:rPr>
          <w:color w:val="auto"/>
        </w:rPr>
        <w:fldChar w:fldCharType="separate"/>
      </w:r>
      <w:r w:rsidR="00D44AE2" w:rsidRPr="00B30F59">
        <w:rPr>
          <w:color w:val="auto"/>
        </w:rPr>
        <w:t xml:space="preserve">Figure </w:t>
      </w:r>
      <w:r w:rsidR="00D44AE2">
        <w:rPr>
          <w:noProof/>
          <w:color w:val="auto"/>
        </w:rPr>
        <w:t>2</w:t>
      </w:r>
      <w:r w:rsidR="00D44AE2" w:rsidRPr="00B30F59">
        <w:rPr>
          <w:color w:val="auto"/>
        </w:rPr>
        <w:t>.</w:t>
      </w:r>
      <w:r w:rsidR="00D44AE2">
        <w:rPr>
          <w:noProof/>
          <w:color w:val="auto"/>
        </w:rPr>
        <w:t>3</w:t>
      </w:r>
      <w:r w:rsidRPr="00B30F59">
        <w:rPr>
          <w:color w:val="auto"/>
        </w:rPr>
        <w:fldChar w:fldCharType="end"/>
      </w:r>
      <w:r w:rsidR="00AD5619" w:rsidRPr="00B30F59">
        <w:rPr>
          <w:color w:val="auto"/>
        </w:rPr>
        <w:t xml:space="preserve"> is the direct connection of the battery and </w:t>
      </w:r>
      <w:r w:rsidR="008E78CF" w:rsidRPr="00B30F59">
        <w:rPr>
          <w:color w:val="auto"/>
        </w:rPr>
        <w:t xml:space="preserve">the </w:t>
      </w:r>
      <w:r w:rsidR="00AD5619" w:rsidRPr="00B30F59">
        <w:rPr>
          <w:color w:val="auto"/>
        </w:rPr>
        <w:t>supercapacitor in parallel</w:t>
      </w:r>
      <w:r w:rsidR="00436185">
        <w:rPr>
          <w:color w:val="auto"/>
        </w:rPr>
        <w:t>,</w:t>
      </w:r>
      <w:r w:rsidR="00AD5619" w:rsidRPr="00B30F59">
        <w:rPr>
          <w:color w:val="auto"/>
        </w:rPr>
        <w:t xml:space="preserve"> which is known as passive configuration. </w:t>
      </w:r>
      <w:r w:rsidR="00BA63D3" w:rsidRPr="00B30F59">
        <w:rPr>
          <w:color w:val="auto"/>
        </w:rPr>
        <w:t xml:space="preserve">In this configuration, the terminal voltage of the battery and the supercapacitor are not regulated. As a result, the power sharing between the storage devices is mainly determined by their voltage-current characteristics and their respective internal resistances. Therefore, the usable energy </w:t>
      </w:r>
      <w:r w:rsidR="00436185">
        <w:rPr>
          <w:color w:val="auto"/>
        </w:rPr>
        <w:t>from the</w:t>
      </w:r>
      <w:r w:rsidR="00BA63D3" w:rsidRPr="00B30F59">
        <w:rPr>
          <w:color w:val="auto"/>
        </w:rPr>
        <w:t xml:space="preserve"> supercapacitor is very limited and it acts as a low pass filter for the hybrid storage system. </w:t>
      </w:r>
      <w:r w:rsidR="005512F7" w:rsidRPr="00B30F59">
        <w:rPr>
          <w:color w:val="auto"/>
        </w:rPr>
        <w:t>In the next section, the performance of this configuration for pulsed load applications will be analytically analyzed.</w:t>
      </w:r>
    </w:p>
    <w:p w14:paraId="2AB8EF11" w14:textId="1C1EDE9D" w:rsidR="000B39C6" w:rsidRPr="00B30F59" w:rsidRDefault="000B39C6" w:rsidP="000B39C6">
      <w:pPr>
        <w:pStyle w:val="Figure"/>
        <w:rPr>
          <w:color w:val="auto"/>
        </w:rPr>
      </w:pPr>
      <w:r w:rsidRPr="00B30F59">
        <w:rPr>
          <w:noProof/>
          <w:color w:val="auto"/>
        </w:rPr>
        <w:lastRenderedPageBreak/>
        <w:drawing>
          <wp:inline distT="0" distB="0" distL="0" distR="0" wp14:anchorId="674EF650" wp14:editId="6AB15064">
            <wp:extent cx="2926124" cy="1536806"/>
            <wp:effectExtent l="0" t="0" r="7620" b="6350"/>
            <wp:docPr id="61453" name="Picture 61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1"/>
                    <a:srcRect t="6542"/>
                    <a:stretch/>
                  </pic:blipFill>
                  <pic:spPr bwMode="auto">
                    <a:xfrm>
                      <a:off x="0" y="0"/>
                      <a:ext cx="2928859" cy="1538242"/>
                    </a:xfrm>
                    <a:prstGeom prst="rect">
                      <a:avLst/>
                    </a:prstGeom>
                    <a:ln>
                      <a:noFill/>
                    </a:ln>
                    <a:extLst>
                      <a:ext uri="{53640926-AAD7-44D8-BBD7-CCE9431645EC}">
                        <a14:shadowObscured xmlns:a14="http://schemas.microsoft.com/office/drawing/2010/main"/>
                      </a:ext>
                    </a:extLst>
                  </pic:spPr>
                </pic:pic>
              </a:graphicData>
            </a:graphic>
          </wp:inline>
        </w:drawing>
      </w:r>
    </w:p>
    <w:p w14:paraId="6B44A791" w14:textId="77777777" w:rsidR="0093404A" w:rsidRPr="00B30F59" w:rsidRDefault="000B39C6" w:rsidP="00AB3BE1">
      <w:pPr>
        <w:pStyle w:val="FigureText"/>
        <w:outlineLvl w:val="0"/>
        <w:rPr>
          <w:color w:val="auto"/>
        </w:rPr>
      </w:pPr>
      <w:bookmarkStart w:id="119" w:name="_Ref418099521"/>
      <w:bookmarkStart w:id="120" w:name="_Toc448746662"/>
      <w:r w:rsidRPr="00B30F59">
        <w:rPr>
          <w:color w:val="auto"/>
        </w:rPr>
        <w:t xml:space="preserve">Figure </w:t>
      </w:r>
      <w:r w:rsidRPr="00B30F59">
        <w:rPr>
          <w:color w:val="auto"/>
        </w:rPr>
        <w:fldChar w:fldCharType="begin"/>
      </w:r>
      <w:r w:rsidRPr="00B30F59">
        <w:rPr>
          <w:color w:val="auto"/>
        </w:rPr>
        <w:instrText xml:space="preserve"> STYLEREF 1 \s </w:instrText>
      </w:r>
      <w:r w:rsidRPr="00B30F59">
        <w:rPr>
          <w:color w:val="auto"/>
        </w:rPr>
        <w:fldChar w:fldCharType="separate"/>
      </w:r>
      <w:r w:rsidR="00D44AE2">
        <w:rPr>
          <w:noProof/>
          <w:color w:val="auto"/>
        </w:rPr>
        <w:t>2</w:t>
      </w:r>
      <w:r w:rsidRPr="00B30F59">
        <w:rPr>
          <w:color w:val="auto"/>
        </w:rPr>
        <w:fldChar w:fldCharType="end"/>
      </w:r>
      <w:r w:rsidRPr="00B30F59">
        <w:rPr>
          <w:color w:val="auto"/>
        </w:rPr>
        <w:t>.</w:t>
      </w:r>
      <w:r w:rsidRPr="00B30F59">
        <w:rPr>
          <w:color w:val="auto"/>
        </w:rPr>
        <w:fldChar w:fldCharType="begin"/>
      </w:r>
      <w:r w:rsidRPr="00B30F59">
        <w:rPr>
          <w:color w:val="auto"/>
        </w:rPr>
        <w:instrText xml:space="preserve"> SEQ Figure \* ARABIC \s 1 </w:instrText>
      </w:r>
      <w:r w:rsidRPr="00B30F59">
        <w:rPr>
          <w:color w:val="auto"/>
        </w:rPr>
        <w:fldChar w:fldCharType="separate"/>
      </w:r>
      <w:r w:rsidR="00D44AE2">
        <w:rPr>
          <w:noProof/>
          <w:color w:val="auto"/>
        </w:rPr>
        <w:t>3</w:t>
      </w:r>
      <w:r w:rsidRPr="00B30F59">
        <w:rPr>
          <w:color w:val="auto"/>
        </w:rPr>
        <w:fldChar w:fldCharType="end"/>
      </w:r>
      <w:bookmarkEnd w:id="119"/>
      <w:r w:rsidRPr="00B30F59">
        <w:rPr>
          <w:color w:val="auto"/>
        </w:rPr>
        <w:t>: Passive battery-supercapacitor hybrid configuration.</w:t>
      </w:r>
      <w:bookmarkEnd w:id="120"/>
      <w:r w:rsidR="0093404A" w:rsidRPr="00B30F59">
        <w:rPr>
          <w:color w:val="auto"/>
        </w:rPr>
        <w:t xml:space="preserve"> </w:t>
      </w:r>
    </w:p>
    <w:p w14:paraId="6DF9459A" w14:textId="2F660DBB" w:rsidR="00447150" w:rsidRPr="00B30F59" w:rsidRDefault="00447150" w:rsidP="00AB3BE1">
      <w:pPr>
        <w:pStyle w:val="Heading3"/>
        <w:rPr>
          <w:color w:val="auto"/>
        </w:rPr>
      </w:pPr>
      <w:bookmarkStart w:id="121" w:name="_Toc448746491"/>
      <w:r w:rsidRPr="00B30F59">
        <w:rPr>
          <w:color w:val="auto"/>
        </w:rPr>
        <w:t>Active Supercapacitor-Battery Configuration</w:t>
      </w:r>
      <w:bookmarkEnd w:id="121"/>
    </w:p>
    <w:p w14:paraId="7D924CC8" w14:textId="0A2208B7" w:rsidR="00AD5619" w:rsidRPr="00B30F59" w:rsidRDefault="00C045E3" w:rsidP="002E159E">
      <w:pPr>
        <w:pStyle w:val="Body"/>
        <w:rPr>
          <w:color w:val="auto"/>
        </w:rPr>
      </w:pPr>
      <w:r w:rsidRPr="00B30F59">
        <w:rPr>
          <w:color w:val="auto"/>
        </w:rPr>
        <w:t xml:space="preserve">In an active supercapacitor-battery hybrid configuration, a bidirectional DC–DC converter is implemented between the </w:t>
      </w:r>
      <w:r w:rsidR="00436185">
        <w:rPr>
          <w:color w:val="auto"/>
        </w:rPr>
        <w:t>super</w:t>
      </w:r>
      <w:r w:rsidRPr="00B30F59">
        <w:rPr>
          <w:color w:val="auto"/>
        </w:rPr>
        <w:t xml:space="preserve">capacitor and the load, while the battery bank is directly connected to the load. </w:t>
      </w:r>
      <w:r w:rsidR="00EF470A" w:rsidRPr="00B30F59">
        <w:rPr>
          <w:color w:val="auto"/>
        </w:rPr>
        <w:fldChar w:fldCharType="begin"/>
      </w:r>
      <w:r w:rsidR="00EF470A" w:rsidRPr="00B30F59">
        <w:rPr>
          <w:color w:val="auto"/>
        </w:rPr>
        <w:instrText xml:space="preserve"> REF _Ref418099538 \h </w:instrText>
      </w:r>
      <w:r w:rsidR="00EF470A" w:rsidRPr="00B30F59">
        <w:rPr>
          <w:color w:val="auto"/>
        </w:rPr>
      </w:r>
      <w:r w:rsidR="00EF470A" w:rsidRPr="00B30F59">
        <w:rPr>
          <w:color w:val="auto"/>
        </w:rPr>
        <w:fldChar w:fldCharType="separate"/>
      </w:r>
      <w:r w:rsidR="00D44AE2" w:rsidRPr="00B30F59">
        <w:rPr>
          <w:color w:val="auto"/>
        </w:rPr>
        <w:t xml:space="preserve">Figure </w:t>
      </w:r>
      <w:r w:rsidR="00D44AE2">
        <w:rPr>
          <w:noProof/>
          <w:color w:val="auto"/>
        </w:rPr>
        <w:t>2</w:t>
      </w:r>
      <w:r w:rsidR="00D44AE2" w:rsidRPr="00B30F59">
        <w:rPr>
          <w:color w:val="auto"/>
        </w:rPr>
        <w:t>.</w:t>
      </w:r>
      <w:r w:rsidR="00D44AE2">
        <w:rPr>
          <w:noProof/>
          <w:color w:val="auto"/>
        </w:rPr>
        <w:t>4</w:t>
      </w:r>
      <w:r w:rsidR="00EF470A" w:rsidRPr="00B30F59">
        <w:rPr>
          <w:color w:val="auto"/>
        </w:rPr>
        <w:fldChar w:fldCharType="end"/>
      </w:r>
      <w:r w:rsidRPr="00B30F59">
        <w:rPr>
          <w:color w:val="auto"/>
        </w:rPr>
        <w:t xml:space="preserve"> shows the circuit topology of this system. </w:t>
      </w:r>
      <w:r w:rsidR="00C863D1" w:rsidRPr="00B30F59">
        <w:rPr>
          <w:color w:val="auto"/>
        </w:rPr>
        <w:t>Implementation of the</w:t>
      </w:r>
      <w:r w:rsidR="00436185">
        <w:rPr>
          <w:color w:val="auto"/>
        </w:rPr>
        <w:t xml:space="preserve"> DC/DC </w:t>
      </w:r>
      <w:r w:rsidRPr="00B30F59">
        <w:rPr>
          <w:color w:val="auto"/>
        </w:rPr>
        <w:t xml:space="preserve">converter allows the supercapacitor voltage </w:t>
      </w:r>
      <w:r w:rsidR="00BA63D3" w:rsidRPr="00B30F59">
        <w:rPr>
          <w:color w:val="auto"/>
        </w:rPr>
        <w:t>to</w:t>
      </w:r>
      <w:r w:rsidRPr="00B30F59">
        <w:rPr>
          <w:color w:val="auto"/>
        </w:rPr>
        <w:t xml:space="preserve"> be decoupled from the battery bank. As </w:t>
      </w:r>
      <w:r w:rsidR="002E159E">
        <w:rPr>
          <w:color w:val="auto"/>
        </w:rPr>
        <w:t>a</w:t>
      </w:r>
      <w:r w:rsidRPr="00B30F59">
        <w:rPr>
          <w:color w:val="auto"/>
        </w:rPr>
        <w:t xml:space="preserve"> result, the supercapacitor voltage can change in a wide range and its maximum energy utilization is highly improved. Moreover, the converter, acting as a power regulator, can effectively decompose the dynamic and </w:t>
      </w:r>
      <w:r w:rsidR="00C863D1" w:rsidRPr="00B30F59">
        <w:rPr>
          <w:color w:val="auto"/>
        </w:rPr>
        <w:t xml:space="preserve">the </w:t>
      </w:r>
      <w:r w:rsidRPr="00B30F59">
        <w:rPr>
          <w:color w:val="auto"/>
        </w:rPr>
        <w:t xml:space="preserve">average power of </w:t>
      </w:r>
      <w:r w:rsidR="00C863D1" w:rsidRPr="00B30F59">
        <w:rPr>
          <w:color w:val="auto"/>
        </w:rPr>
        <w:t>the</w:t>
      </w:r>
      <w:r w:rsidRPr="00B30F59">
        <w:rPr>
          <w:color w:val="auto"/>
        </w:rPr>
        <w:t xml:space="preserve"> load</w:t>
      </w:r>
      <w:r w:rsidR="00436185">
        <w:rPr>
          <w:color w:val="auto"/>
        </w:rPr>
        <w:t>,</w:t>
      </w:r>
      <w:r w:rsidRPr="00B30F59">
        <w:rPr>
          <w:color w:val="auto"/>
        </w:rPr>
        <w:t xml:space="preserve"> as </w:t>
      </w:r>
      <w:r w:rsidR="00BA63D3" w:rsidRPr="00B30F59">
        <w:rPr>
          <w:color w:val="auto"/>
        </w:rPr>
        <w:t>explained</w:t>
      </w:r>
      <w:r w:rsidRPr="00B30F59">
        <w:rPr>
          <w:color w:val="auto"/>
        </w:rPr>
        <w:t xml:space="preserve"> in </w:t>
      </w:r>
      <w:r w:rsidR="00EF470A" w:rsidRPr="00B30F59">
        <w:rPr>
          <w:color w:val="auto"/>
        </w:rPr>
        <w:fldChar w:fldCharType="begin"/>
      </w:r>
      <w:r w:rsidR="00EF470A" w:rsidRPr="00B30F59">
        <w:rPr>
          <w:color w:val="auto"/>
        </w:rPr>
        <w:instrText xml:space="preserve"> REF _Ref408669055 \h </w:instrText>
      </w:r>
      <w:r w:rsidR="00EF470A" w:rsidRPr="00B30F59">
        <w:rPr>
          <w:color w:val="auto"/>
        </w:rPr>
      </w:r>
      <w:r w:rsidR="00EF470A" w:rsidRPr="00B30F59">
        <w:rPr>
          <w:color w:val="auto"/>
        </w:rPr>
        <w:fldChar w:fldCharType="separate"/>
      </w:r>
      <w:r w:rsidR="00D44AE2" w:rsidRPr="00B30F59">
        <w:rPr>
          <w:color w:val="auto"/>
        </w:rPr>
        <w:t xml:space="preserve">Figure </w:t>
      </w:r>
      <w:r w:rsidR="00D44AE2">
        <w:rPr>
          <w:noProof/>
          <w:color w:val="auto"/>
        </w:rPr>
        <w:t>2</w:t>
      </w:r>
      <w:r w:rsidR="00D44AE2" w:rsidRPr="00B30F59">
        <w:rPr>
          <w:color w:val="auto"/>
        </w:rPr>
        <w:t>.</w:t>
      </w:r>
      <w:r w:rsidR="00D44AE2">
        <w:rPr>
          <w:noProof/>
          <w:color w:val="auto"/>
        </w:rPr>
        <w:t>1</w:t>
      </w:r>
      <w:r w:rsidR="00EF470A" w:rsidRPr="00B30F59">
        <w:rPr>
          <w:color w:val="auto"/>
        </w:rPr>
        <w:fldChar w:fldCharType="end"/>
      </w:r>
      <w:r w:rsidRPr="00B30F59">
        <w:rPr>
          <w:color w:val="auto"/>
        </w:rPr>
        <w:t xml:space="preserve">. </w:t>
      </w:r>
    </w:p>
    <w:p w14:paraId="360D0086" w14:textId="7ABCCB23" w:rsidR="00C045E3" w:rsidRPr="00B30F59" w:rsidRDefault="00C045E3" w:rsidP="00436185">
      <w:pPr>
        <w:pStyle w:val="Body"/>
        <w:rPr>
          <w:color w:val="auto"/>
        </w:rPr>
      </w:pPr>
      <w:r w:rsidRPr="00B30F59">
        <w:rPr>
          <w:color w:val="auto"/>
        </w:rPr>
        <w:t>The main disadvantage of this topology is that in this configuration the converter si</w:t>
      </w:r>
      <w:r w:rsidR="00C863D1" w:rsidRPr="00B30F59">
        <w:rPr>
          <w:color w:val="auto"/>
        </w:rPr>
        <w:t>ze needs to be relatively large</w:t>
      </w:r>
      <w:r w:rsidRPr="00B30F59">
        <w:rPr>
          <w:color w:val="auto"/>
        </w:rPr>
        <w:t xml:space="preserve"> in order to handle the power of the supercapacitor</w:t>
      </w:r>
      <w:r w:rsidR="00436185">
        <w:rPr>
          <w:color w:val="auto"/>
        </w:rPr>
        <w:t>,</w:t>
      </w:r>
      <w:r w:rsidRPr="00B30F59">
        <w:rPr>
          <w:color w:val="auto"/>
        </w:rPr>
        <w:t xml:space="preserve"> especially in </w:t>
      </w:r>
      <w:r w:rsidR="00C863D1" w:rsidRPr="00B30F59">
        <w:rPr>
          <w:color w:val="auto"/>
        </w:rPr>
        <w:t>the</w:t>
      </w:r>
      <w:r w:rsidRPr="00B30F59">
        <w:rPr>
          <w:color w:val="auto"/>
        </w:rPr>
        <w:t xml:space="preserve"> case of a deep discharge. Moreover, since the battery bank is directly connected to the load, there is less flexibility for the design of the bank. </w:t>
      </w:r>
    </w:p>
    <w:p w14:paraId="4300EEF1" w14:textId="77777777" w:rsidR="00BA63D3" w:rsidRPr="00B30F59" w:rsidRDefault="00BA63D3" w:rsidP="00BA63D3">
      <w:pPr>
        <w:pStyle w:val="Figure"/>
        <w:rPr>
          <w:color w:val="auto"/>
        </w:rPr>
      </w:pPr>
      <w:r w:rsidRPr="00B30F59">
        <w:rPr>
          <w:noProof/>
          <w:color w:val="auto"/>
        </w:rPr>
        <w:drawing>
          <wp:inline distT="0" distB="0" distL="0" distR="0" wp14:anchorId="1D87AC6F" wp14:editId="78EEE4FA">
            <wp:extent cx="3400312" cy="1554480"/>
            <wp:effectExtent l="0" t="0" r="0" b="7620"/>
            <wp:docPr id="61459" name="Picture 61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3400312" cy="1554480"/>
                    </a:xfrm>
                    <a:prstGeom prst="rect">
                      <a:avLst/>
                    </a:prstGeom>
                  </pic:spPr>
                </pic:pic>
              </a:graphicData>
            </a:graphic>
          </wp:inline>
        </w:drawing>
      </w:r>
    </w:p>
    <w:p w14:paraId="753C475F" w14:textId="7FD35609" w:rsidR="00BA63D3" w:rsidRPr="00B30F59" w:rsidRDefault="00BA63D3" w:rsidP="00AB3BE1">
      <w:pPr>
        <w:pStyle w:val="FigureText"/>
        <w:outlineLvl w:val="0"/>
        <w:rPr>
          <w:color w:val="auto"/>
        </w:rPr>
      </w:pPr>
      <w:bookmarkStart w:id="122" w:name="_Ref418099538"/>
      <w:bookmarkStart w:id="123" w:name="_Toc448746663"/>
      <w:r w:rsidRPr="00B30F59">
        <w:rPr>
          <w:color w:val="auto"/>
        </w:rPr>
        <w:lastRenderedPageBreak/>
        <w:t xml:space="preserve">Figure </w:t>
      </w:r>
      <w:r w:rsidRPr="00B30F59">
        <w:rPr>
          <w:color w:val="auto"/>
        </w:rPr>
        <w:fldChar w:fldCharType="begin"/>
      </w:r>
      <w:r w:rsidRPr="00B30F59">
        <w:rPr>
          <w:color w:val="auto"/>
        </w:rPr>
        <w:instrText xml:space="preserve"> STYLEREF 1 \s </w:instrText>
      </w:r>
      <w:r w:rsidRPr="00B30F59">
        <w:rPr>
          <w:color w:val="auto"/>
        </w:rPr>
        <w:fldChar w:fldCharType="separate"/>
      </w:r>
      <w:r w:rsidR="00D44AE2">
        <w:rPr>
          <w:noProof/>
          <w:color w:val="auto"/>
        </w:rPr>
        <w:t>2</w:t>
      </w:r>
      <w:r w:rsidRPr="00B30F59">
        <w:rPr>
          <w:color w:val="auto"/>
        </w:rPr>
        <w:fldChar w:fldCharType="end"/>
      </w:r>
      <w:r w:rsidRPr="00B30F59">
        <w:rPr>
          <w:color w:val="auto"/>
        </w:rPr>
        <w:t>.</w:t>
      </w:r>
      <w:r w:rsidRPr="00B30F59">
        <w:rPr>
          <w:color w:val="auto"/>
        </w:rPr>
        <w:fldChar w:fldCharType="begin"/>
      </w:r>
      <w:r w:rsidRPr="00B30F59">
        <w:rPr>
          <w:color w:val="auto"/>
        </w:rPr>
        <w:instrText xml:space="preserve"> SEQ Figure \* ARABIC \s 1 </w:instrText>
      </w:r>
      <w:r w:rsidRPr="00B30F59">
        <w:rPr>
          <w:color w:val="auto"/>
        </w:rPr>
        <w:fldChar w:fldCharType="separate"/>
      </w:r>
      <w:r w:rsidR="00D44AE2">
        <w:rPr>
          <w:noProof/>
          <w:color w:val="auto"/>
        </w:rPr>
        <w:t>4</w:t>
      </w:r>
      <w:r w:rsidRPr="00B30F59">
        <w:rPr>
          <w:color w:val="auto"/>
        </w:rPr>
        <w:fldChar w:fldCharType="end"/>
      </w:r>
      <w:bookmarkEnd w:id="122"/>
      <w:r w:rsidRPr="00B30F59">
        <w:rPr>
          <w:color w:val="auto"/>
        </w:rPr>
        <w:t>: Active supercapacitor-battery hybrid configuration.</w:t>
      </w:r>
      <w:bookmarkEnd w:id="123"/>
      <w:r w:rsidRPr="00B30F59">
        <w:rPr>
          <w:color w:val="auto"/>
        </w:rPr>
        <w:t xml:space="preserve"> </w:t>
      </w:r>
    </w:p>
    <w:p w14:paraId="2231C907" w14:textId="77777777" w:rsidR="0093404A" w:rsidRPr="00B30F59" w:rsidRDefault="0093404A" w:rsidP="00AB3BE1">
      <w:pPr>
        <w:pStyle w:val="Heading3"/>
        <w:rPr>
          <w:color w:val="auto"/>
        </w:rPr>
      </w:pPr>
      <w:bookmarkStart w:id="124" w:name="_Toc448746492"/>
      <w:r w:rsidRPr="00B30F59">
        <w:rPr>
          <w:color w:val="auto"/>
        </w:rPr>
        <w:t>Active Battery-Supercapacitor Configuration</w:t>
      </w:r>
      <w:bookmarkEnd w:id="124"/>
    </w:p>
    <w:p w14:paraId="6AF9DBB8" w14:textId="54A98038" w:rsidR="0093404A" w:rsidRPr="00B30F59" w:rsidRDefault="00EF470A" w:rsidP="0093404A">
      <w:pPr>
        <w:pStyle w:val="Body"/>
        <w:rPr>
          <w:color w:val="auto"/>
        </w:rPr>
      </w:pPr>
      <w:r w:rsidRPr="00B30F59">
        <w:rPr>
          <w:color w:val="auto"/>
        </w:rPr>
        <w:fldChar w:fldCharType="begin"/>
      </w:r>
      <w:r w:rsidRPr="00B30F59">
        <w:rPr>
          <w:color w:val="auto"/>
        </w:rPr>
        <w:instrText xml:space="preserve"> REF _Ref418099604 \h </w:instrText>
      </w:r>
      <w:r w:rsidRPr="00B30F59">
        <w:rPr>
          <w:color w:val="auto"/>
        </w:rPr>
      </w:r>
      <w:r w:rsidRPr="00B30F59">
        <w:rPr>
          <w:color w:val="auto"/>
        </w:rPr>
        <w:fldChar w:fldCharType="separate"/>
      </w:r>
      <w:r w:rsidR="00D44AE2" w:rsidRPr="00B30F59">
        <w:rPr>
          <w:color w:val="auto"/>
        </w:rPr>
        <w:t xml:space="preserve">Figure </w:t>
      </w:r>
      <w:r w:rsidR="00D44AE2">
        <w:rPr>
          <w:noProof/>
          <w:color w:val="auto"/>
        </w:rPr>
        <w:t>2</w:t>
      </w:r>
      <w:r w:rsidR="00D44AE2" w:rsidRPr="00B30F59">
        <w:rPr>
          <w:color w:val="auto"/>
        </w:rPr>
        <w:t>.</w:t>
      </w:r>
      <w:r w:rsidR="00D44AE2">
        <w:rPr>
          <w:noProof/>
          <w:color w:val="auto"/>
        </w:rPr>
        <w:t>5</w:t>
      </w:r>
      <w:r w:rsidRPr="00B30F59">
        <w:rPr>
          <w:color w:val="auto"/>
        </w:rPr>
        <w:fldChar w:fldCharType="end"/>
      </w:r>
      <w:r w:rsidR="0093404A" w:rsidRPr="00B30F59">
        <w:rPr>
          <w:color w:val="auto"/>
        </w:rPr>
        <w:t xml:space="preserve"> is an active battery-supercapacitor hybrid configuration. In this configuration, a</w:t>
      </w:r>
      <w:r w:rsidR="00436185">
        <w:rPr>
          <w:color w:val="auto"/>
        </w:rPr>
        <w:t xml:space="preserve"> DC/DC </w:t>
      </w:r>
      <w:r w:rsidR="0093404A" w:rsidRPr="00B30F59">
        <w:rPr>
          <w:color w:val="auto"/>
        </w:rPr>
        <w:t xml:space="preserve">converter is utilized between the two energy storage devices. The converter continuously controls the power that flows from the battery to the supercapacitor and it is able to accurately regulate the output voltage in a broad voltage range. As a result, the active hybrid configuration effectively enhances the power sharing between the energy storage devices. </w:t>
      </w:r>
    </w:p>
    <w:p w14:paraId="0E6F1B4E" w14:textId="77777777" w:rsidR="0093404A" w:rsidRPr="00B30F59" w:rsidRDefault="0093404A" w:rsidP="0093404A">
      <w:pPr>
        <w:pStyle w:val="Figure"/>
        <w:rPr>
          <w:color w:val="auto"/>
        </w:rPr>
      </w:pPr>
      <w:r w:rsidRPr="00B30F59">
        <w:rPr>
          <w:noProof/>
          <w:color w:val="auto"/>
        </w:rPr>
        <w:drawing>
          <wp:inline distT="0" distB="0" distL="0" distR="0" wp14:anchorId="56487D7A" wp14:editId="767F1E7A">
            <wp:extent cx="3652500" cy="1645920"/>
            <wp:effectExtent l="0" t="0" r="5715" b="0"/>
            <wp:docPr id="61458" name="Picture 61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3652500" cy="1645920"/>
                    </a:xfrm>
                    <a:prstGeom prst="rect">
                      <a:avLst/>
                    </a:prstGeom>
                  </pic:spPr>
                </pic:pic>
              </a:graphicData>
            </a:graphic>
          </wp:inline>
        </w:drawing>
      </w:r>
    </w:p>
    <w:p w14:paraId="577743BF" w14:textId="77777777" w:rsidR="0093404A" w:rsidRPr="00B30F59" w:rsidRDefault="0093404A" w:rsidP="00AB3BE1">
      <w:pPr>
        <w:pStyle w:val="FigureText"/>
        <w:outlineLvl w:val="0"/>
        <w:rPr>
          <w:color w:val="auto"/>
        </w:rPr>
      </w:pPr>
      <w:bookmarkStart w:id="125" w:name="_Ref418099604"/>
      <w:bookmarkStart w:id="126" w:name="_Toc448746664"/>
      <w:r w:rsidRPr="00B30F59">
        <w:rPr>
          <w:color w:val="auto"/>
        </w:rPr>
        <w:t xml:space="preserve">Figure </w:t>
      </w:r>
      <w:r w:rsidRPr="00B30F59">
        <w:rPr>
          <w:color w:val="auto"/>
        </w:rPr>
        <w:fldChar w:fldCharType="begin"/>
      </w:r>
      <w:r w:rsidRPr="00B30F59">
        <w:rPr>
          <w:color w:val="auto"/>
        </w:rPr>
        <w:instrText xml:space="preserve"> STYLEREF 1 \s </w:instrText>
      </w:r>
      <w:r w:rsidRPr="00B30F59">
        <w:rPr>
          <w:color w:val="auto"/>
        </w:rPr>
        <w:fldChar w:fldCharType="separate"/>
      </w:r>
      <w:r w:rsidR="00D44AE2">
        <w:rPr>
          <w:noProof/>
          <w:color w:val="auto"/>
        </w:rPr>
        <w:t>2</w:t>
      </w:r>
      <w:r w:rsidRPr="00B30F59">
        <w:rPr>
          <w:color w:val="auto"/>
        </w:rPr>
        <w:fldChar w:fldCharType="end"/>
      </w:r>
      <w:r w:rsidRPr="00B30F59">
        <w:rPr>
          <w:color w:val="auto"/>
        </w:rPr>
        <w:t>.</w:t>
      </w:r>
      <w:r w:rsidRPr="00B30F59">
        <w:rPr>
          <w:color w:val="auto"/>
        </w:rPr>
        <w:fldChar w:fldCharType="begin"/>
      </w:r>
      <w:r w:rsidRPr="00B30F59">
        <w:rPr>
          <w:color w:val="auto"/>
        </w:rPr>
        <w:instrText xml:space="preserve"> SEQ Figure \* ARABIC \s 1 </w:instrText>
      </w:r>
      <w:r w:rsidRPr="00B30F59">
        <w:rPr>
          <w:color w:val="auto"/>
        </w:rPr>
        <w:fldChar w:fldCharType="separate"/>
      </w:r>
      <w:r w:rsidR="00D44AE2">
        <w:rPr>
          <w:noProof/>
          <w:color w:val="auto"/>
        </w:rPr>
        <w:t>5</w:t>
      </w:r>
      <w:r w:rsidRPr="00B30F59">
        <w:rPr>
          <w:color w:val="auto"/>
        </w:rPr>
        <w:fldChar w:fldCharType="end"/>
      </w:r>
      <w:bookmarkEnd w:id="125"/>
      <w:r w:rsidRPr="00B30F59">
        <w:rPr>
          <w:color w:val="auto"/>
        </w:rPr>
        <w:t>: Active battery-supercapacitor hybrid configuration.</w:t>
      </w:r>
      <w:bookmarkEnd w:id="126"/>
    </w:p>
    <w:p w14:paraId="50D7E175" w14:textId="37C9FA06" w:rsidR="000B39C6" w:rsidRPr="00B30F59" w:rsidRDefault="0093404A" w:rsidP="008E78CF">
      <w:pPr>
        <w:pStyle w:val="Body"/>
        <w:rPr>
          <w:color w:val="auto"/>
        </w:rPr>
      </w:pPr>
      <w:r w:rsidRPr="00B30F59">
        <w:rPr>
          <w:color w:val="auto"/>
        </w:rPr>
        <w:t>This configuration is the most studied and researched hybrid configuration for pulse load applications. In</w:t>
      </w:r>
      <w:r w:rsidR="00455B88" w:rsidRPr="00B30F59">
        <w:rPr>
          <w:color w:val="auto"/>
        </w:rPr>
        <w:t xml:space="preserve"> </w:t>
      </w:r>
      <w:r w:rsidR="004D6319" w:rsidRPr="00B30F59">
        <w:rPr>
          <w:color w:val="auto"/>
        </w:rPr>
        <w:fldChar w:fldCharType="begin"/>
      </w:r>
      <w:r w:rsidR="004D6319" w:rsidRPr="00B30F59">
        <w:rPr>
          <w:color w:val="auto"/>
        </w:rPr>
        <w:instrText xml:space="preserve"> REF _Ref414405784 \r \h </w:instrText>
      </w:r>
      <w:r w:rsidR="004D6319" w:rsidRPr="00B30F59">
        <w:rPr>
          <w:color w:val="auto"/>
        </w:rPr>
      </w:r>
      <w:r w:rsidR="004D6319" w:rsidRPr="00B30F59">
        <w:rPr>
          <w:color w:val="auto"/>
        </w:rPr>
        <w:fldChar w:fldCharType="separate"/>
      </w:r>
      <w:r w:rsidR="00D44AE2">
        <w:rPr>
          <w:color w:val="auto"/>
        </w:rPr>
        <w:t>[109]</w:t>
      </w:r>
      <w:r w:rsidR="004D6319" w:rsidRPr="00B30F59">
        <w:rPr>
          <w:color w:val="auto"/>
        </w:rPr>
        <w:fldChar w:fldCharType="end"/>
      </w:r>
      <w:r w:rsidR="004D6319" w:rsidRPr="00B30F59">
        <w:rPr>
          <w:color w:val="auto"/>
        </w:rPr>
        <w:t>,</w:t>
      </w:r>
      <w:r w:rsidRPr="00B30F59">
        <w:rPr>
          <w:color w:val="auto"/>
        </w:rPr>
        <w:t xml:space="preserve"> </w:t>
      </w:r>
      <w:r w:rsidR="0053787F" w:rsidRPr="00B30F59">
        <w:rPr>
          <w:color w:val="auto"/>
        </w:rPr>
        <w:t xml:space="preserve">it is shown that for a pulse load with 0.2-Hz frequency and a 10% duty ratio, the power capability of an active hybrid configuration </w:t>
      </w:r>
      <w:r w:rsidR="008E78CF" w:rsidRPr="00B30F59">
        <w:rPr>
          <w:color w:val="auto"/>
        </w:rPr>
        <w:t>is</w:t>
      </w:r>
      <w:r w:rsidR="0053787F" w:rsidRPr="00B30F59">
        <w:rPr>
          <w:color w:val="auto"/>
        </w:rPr>
        <w:t xml:space="preserve"> three times greater than that of a passive hybrid.</w:t>
      </w:r>
      <w:r w:rsidR="009430E4" w:rsidRPr="00B30F59">
        <w:rPr>
          <w:color w:val="auto"/>
        </w:rPr>
        <w:t xml:space="preserve"> </w:t>
      </w:r>
      <w:r w:rsidR="0053787F" w:rsidRPr="00B30F59">
        <w:rPr>
          <w:color w:val="auto"/>
        </w:rPr>
        <w:t xml:space="preserve">Furthermore, the active hybrid configuration results in a smaller battery current ripple, and less weight and volume than that of the passive configuration. </w:t>
      </w:r>
      <w:r w:rsidRPr="00B30F59">
        <w:rPr>
          <w:color w:val="auto"/>
        </w:rPr>
        <w:t xml:space="preserve">In the next section, the performance of </w:t>
      </w:r>
      <w:r w:rsidR="00436185">
        <w:rPr>
          <w:color w:val="auto"/>
        </w:rPr>
        <w:t xml:space="preserve">the </w:t>
      </w:r>
      <w:r w:rsidRPr="00B30F59">
        <w:rPr>
          <w:color w:val="auto"/>
        </w:rPr>
        <w:t>active hybrid configuration for pulsed load applications will be analytically analyzed.</w:t>
      </w:r>
    </w:p>
    <w:p w14:paraId="10741860" w14:textId="77431E84" w:rsidR="000B39C6" w:rsidRPr="00B30F59" w:rsidRDefault="00447150" w:rsidP="00AB3BE1">
      <w:pPr>
        <w:pStyle w:val="Heading3"/>
        <w:rPr>
          <w:color w:val="auto"/>
        </w:rPr>
      </w:pPr>
      <w:bookmarkStart w:id="127" w:name="_Toc448746493"/>
      <w:r w:rsidRPr="00B30F59">
        <w:rPr>
          <w:color w:val="auto"/>
        </w:rPr>
        <w:lastRenderedPageBreak/>
        <w:t>Series Active Hybrid Configuration</w:t>
      </w:r>
      <w:bookmarkEnd w:id="127"/>
    </w:p>
    <w:p w14:paraId="068B3605" w14:textId="01CDB34C" w:rsidR="006F79FF" w:rsidRPr="00B30F59" w:rsidRDefault="006F79FF" w:rsidP="00455B88">
      <w:pPr>
        <w:pStyle w:val="Body"/>
        <w:rPr>
          <w:color w:val="auto"/>
        </w:rPr>
      </w:pPr>
      <w:r w:rsidRPr="00B30F59">
        <w:rPr>
          <w:color w:val="auto"/>
        </w:rPr>
        <w:t xml:space="preserve">In a series active hybrid configuration, two DC-DC converters are employed to interface the battery and the supercapacitor bank to the load. </w:t>
      </w:r>
      <w:r w:rsidR="00455B88" w:rsidRPr="00B30F59">
        <w:rPr>
          <w:color w:val="auto"/>
        </w:rPr>
        <w:fldChar w:fldCharType="begin"/>
      </w:r>
      <w:r w:rsidR="00455B88" w:rsidRPr="00B30F59">
        <w:rPr>
          <w:color w:val="auto"/>
        </w:rPr>
        <w:instrText xml:space="preserve"> REF _Ref418099628 \h </w:instrText>
      </w:r>
      <w:r w:rsidR="00455B88" w:rsidRPr="00B30F59">
        <w:rPr>
          <w:color w:val="auto"/>
        </w:rPr>
      </w:r>
      <w:r w:rsidR="00455B88" w:rsidRPr="00B30F59">
        <w:rPr>
          <w:color w:val="auto"/>
        </w:rPr>
        <w:fldChar w:fldCharType="separate"/>
      </w:r>
      <w:r w:rsidR="00D44AE2" w:rsidRPr="00B30F59">
        <w:rPr>
          <w:color w:val="auto"/>
        </w:rPr>
        <w:t xml:space="preserve">Figure </w:t>
      </w:r>
      <w:r w:rsidR="00D44AE2">
        <w:rPr>
          <w:noProof/>
          <w:color w:val="auto"/>
        </w:rPr>
        <w:t>2</w:t>
      </w:r>
      <w:r w:rsidR="00D44AE2" w:rsidRPr="00B30F59">
        <w:rPr>
          <w:color w:val="auto"/>
        </w:rPr>
        <w:t>.</w:t>
      </w:r>
      <w:r w:rsidR="00D44AE2">
        <w:rPr>
          <w:noProof/>
          <w:color w:val="auto"/>
        </w:rPr>
        <w:t>6</w:t>
      </w:r>
      <w:r w:rsidR="00455B88" w:rsidRPr="00B30F59">
        <w:rPr>
          <w:color w:val="auto"/>
        </w:rPr>
        <w:fldChar w:fldCharType="end"/>
      </w:r>
      <w:r w:rsidR="00455B88" w:rsidRPr="00B30F59">
        <w:rPr>
          <w:color w:val="auto"/>
        </w:rPr>
        <w:t xml:space="preserve"> shows the topology of this system. </w:t>
      </w:r>
      <w:r w:rsidRPr="00B30F59">
        <w:rPr>
          <w:color w:val="auto"/>
        </w:rPr>
        <w:t xml:space="preserve">Utilization of the converters makes a better working range of the battery and the supercapacitor bank. </w:t>
      </w:r>
      <w:r w:rsidR="002E159E">
        <w:rPr>
          <w:color w:val="auto"/>
        </w:rPr>
        <w:t>As a result</w:t>
      </w:r>
      <w:r w:rsidRPr="00B30F59">
        <w:rPr>
          <w:color w:val="auto"/>
        </w:rPr>
        <w:t xml:space="preserve">, the controllability and performance of the system is </w:t>
      </w:r>
      <w:r w:rsidR="00455B88" w:rsidRPr="00B30F59">
        <w:rPr>
          <w:color w:val="auto"/>
        </w:rPr>
        <w:t>improved</w:t>
      </w:r>
      <w:r w:rsidRPr="00B30F59">
        <w:rPr>
          <w:color w:val="auto"/>
        </w:rPr>
        <w:t xml:space="preserve"> </w:t>
      </w:r>
      <w:r w:rsidR="004A1E55" w:rsidRPr="00B30F59">
        <w:rPr>
          <w:color w:val="auto"/>
        </w:rPr>
        <w:t xml:space="preserve">when </w:t>
      </w:r>
      <w:r w:rsidRPr="00B30F59">
        <w:rPr>
          <w:color w:val="auto"/>
        </w:rPr>
        <w:t xml:space="preserve">compared with </w:t>
      </w:r>
      <w:r w:rsidR="009A457B" w:rsidRPr="00B30F59">
        <w:rPr>
          <w:color w:val="auto"/>
        </w:rPr>
        <w:t xml:space="preserve">the </w:t>
      </w:r>
      <w:r w:rsidRPr="00B30F59">
        <w:rPr>
          <w:color w:val="auto"/>
        </w:rPr>
        <w:t xml:space="preserve">active battery-supercapacitor or </w:t>
      </w:r>
      <w:r w:rsidR="009A457B" w:rsidRPr="00B30F59">
        <w:rPr>
          <w:color w:val="auto"/>
        </w:rPr>
        <w:t xml:space="preserve">the </w:t>
      </w:r>
      <w:r w:rsidRPr="00B30F59">
        <w:rPr>
          <w:color w:val="auto"/>
        </w:rPr>
        <w:t xml:space="preserve">active supercapacitor-battery hybrid configurations. It should be noted that, as an alternative configuration, the placement of the battery and </w:t>
      </w:r>
      <w:r w:rsidR="009A457B" w:rsidRPr="00B30F59">
        <w:rPr>
          <w:color w:val="auto"/>
        </w:rPr>
        <w:t xml:space="preserve">the </w:t>
      </w:r>
      <w:r w:rsidRPr="00B30F59">
        <w:rPr>
          <w:color w:val="auto"/>
        </w:rPr>
        <w:t>battery converter can be changed with the supercapacitor and its converter</w:t>
      </w:r>
      <w:r w:rsidR="00F33014" w:rsidRPr="00B30F59">
        <w:rPr>
          <w:color w:val="auto"/>
        </w:rPr>
        <w:t xml:space="preserve"> </w:t>
      </w:r>
      <w:r w:rsidR="00F33014" w:rsidRPr="00B30F59">
        <w:rPr>
          <w:color w:val="auto"/>
        </w:rPr>
        <w:fldChar w:fldCharType="begin"/>
      </w:r>
      <w:r w:rsidR="00F33014" w:rsidRPr="00B30F59">
        <w:rPr>
          <w:color w:val="auto"/>
        </w:rPr>
        <w:instrText xml:space="preserve"> REF _Ref418268648 \r \h </w:instrText>
      </w:r>
      <w:r w:rsidR="00F33014" w:rsidRPr="00B30F59">
        <w:rPr>
          <w:color w:val="auto"/>
        </w:rPr>
      </w:r>
      <w:r w:rsidR="00F33014" w:rsidRPr="00B30F59">
        <w:rPr>
          <w:color w:val="auto"/>
        </w:rPr>
        <w:fldChar w:fldCharType="separate"/>
      </w:r>
      <w:r w:rsidR="00D44AE2">
        <w:rPr>
          <w:color w:val="auto"/>
        </w:rPr>
        <w:t>[22]</w:t>
      </w:r>
      <w:r w:rsidR="00F33014" w:rsidRPr="00B30F59">
        <w:rPr>
          <w:color w:val="auto"/>
        </w:rPr>
        <w:fldChar w:fldCharType="end"/>
      </w:r>
      <w:r w:rsidRPr="00B30F59">
        <w:rPr>
          <w:color w:val="auto"/>
        </w:rPr>
        <w:t xml:space="preserve">. </w:t>
      </w:r>
    </w:p>
    <w:p w14:paraId="04F12365" w14:textId="66216FB7" w:rsidR="000B39C6" w:rsidRPr="00B30F59" w:rsidRDefault="000B39C6" w:rsidP="000B39C6">
      <w:pPr>
        <w:pStyle w:val="Figure"/>
        <w:rPr>
          <w:color w:val="auto"/>
        </w:rPr>
      </w:pPr>
      <w:r w:rsidRPr="00B30F59">
        <w:rPr>
          <w:noProof/>
          <w:color w:val="auto"/>
        </w:rPr>
        <w:drawing>
          <wp:inline distT="0" distB="0" distL="0" distR="0" wp14:anchorId="2BC7A10A" wp14:editId="5D8A6ECA">
            <wp:extent cx="4533787" cy="1645920"/>
            <wp:effectExtent l="0" t="0" r="635" b="0"/>
            <wp:docPr id="61464" name="Picture 61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4533787" cy="1645920"/>
                    </a:xfrm>
                    <a:prstGeom prst="rect">
                      <a:avLst/>
                    </a:prstGeom>
                  </pic:spPr>
                </pic:pic>
              </a:graphicData>
            </a:graphic>
          </wp:inline>
        </w:drawing>
      </w:r>
    </w:p>
    <w:p w14:paraId="18CC7711" w14:textId="15100062" w:rsidR="000B39C6" w:rsidRPr="00B30F59" w:rsidRDefault="000B39C6" w:rsidP="00AB3BE1">
      <w:pPr>
        <w:pStyle w:val="FigureText"/>
        <w:outlineLvl w:val="0"/>
        <w:rPr>
          <w:color w:val="auto"/>
        </w:rPr>
      </w:pPr>
      <w:bookmarkStart w:id="128" w:name="_Ref418099628"/>
      <w:bookmarkStart w:id="129" w:name="_Toc448746665"/>
      <w:r w:rsidRPr="00B30F59">
        <w:rPr>
          <w:color w:val="auto"/>
        </w:rPr>
        <w:t xml:space="preserve">Figure </w:t>
      </w:r>
      <w:r w:rsidRPr="00B30F59">
        <w:rPr>
          <w:color w:val="auto"/>
        </w:rPr>
        <w:fldChar w:fldCharType="begin"/>
      </w:r>
      <w:r w:rsidRPr="00B30F59">
        <w:rPr>
          <w:color w:val="auto"/>
        </w:rPr>
        <w:instrText xml:space="preserve"> STYLEREF 1 \s </w:instrText>
      </w:r>
      <w:r w:rsidRPr="00B30F59">
        <w:rPr>
          <w:color w:val="auto"/>
        </w:rPr>
        <w:fldChar w:fldCharType="separate"/>
      </w:r>
      <w:r w:rsidR="00D44AE2">
        <w:rPr>
          <w:noProof/>
          <w:color w:val="auto"/>
        </w:rPr>
        <w:t>2</w:t>
      </w:r>
      <w:r w:rsidRPr="00B30F59">
        <w:rPr>
          <w:color w:val="auto"/>
        </w:rPr>
        <w:fldChar w:fldCharType="end"/>
      </w:r>
      <w:r w:rsidRPr="00B30F59">
        <w:rPr>
          <w:color w:val="auto"/>
        </w:rPr>
        <w:t>.</w:t>
      </w:r>
      <w:r w:rsidRPr="00B30F59">
        <w:rPr>
          <w:color w:val="auto"/>
        </w:rPr>
        <w:fldChar w:fldCharType="begin"/>
      </w:r>
      <w:r w:rsidRPr="00B30F59">
        <w:rPr>
          <w:color w:val="auto"/>
        </w:rPr>
        <w:instrText xml:space="preserve"> SEQ Figure \* ARABIC \s 1 </w:instrText>
      </w:r>
      <w:r w:rsidRPr="00B30F59">
        <w:rPr>
          <w:color w:val="auto"/>
        </w:rPr>
        <w:fldChar w:fldCharType="separate"/>
      </w:r>
      <w:r w:rsidR="00D44AE2">
        <w:rPr>
          <w:noProof/>
          <w:color w:val="auto"/>
        </w:rPr>
        <w:t>6</w:t>
      </w:r>
      <w:r w:rsidRPr="00B30F59">
        <w:rPr>
          <w:color w:val="auto"/>
        </w:rPr>
        <w:fldChar w:fldCharType="end"/>
      </w:r>
      <w:bookmarkEnd w:id="128"/>
      <w:r w:rsidRPr="00B30F59">
        <w:rPr>
          <w:color w:val="auto"/>
        </w:rPr>
        <w:t xml:space="preserve">: </w:t>
      </w:r>
      <w:r w:rsidR="00A70C96" w:rsidRPr="00B30F59">
        <w:rPr>
          <w:color w:val="auto"/>
        </w:rPr>
        <w:t xml:space="preserve">Series </w:t>
      </w:r>
      <w:r w:rsidRPr="00B30F59">
        <w:rPr>
          <w:color w:val="auto"/>
        </w:rPr>
        <w:t>active battery-supercapacitor hybrid configuration.</w:t>
      </w:r>
      <w:bookmarkEnd w:id="129"/>
    </w:p>
    <w:p w14:paraId="0A1CE88A" w14:textId="4E616E29" w:rsidR="006F79FF" w:rsidRPr="00B30F59" w:rsidRDefault="006F79FF" w:rsidP="00053676">
      <w:pPr>
        <w:pStyle w:val="Body"/>
        <w:rPr>
          <w:color w:val="auto"/>
        </w:rPr>
      </w:pPr>
      <w:r w:rsidRPr="00B30F59">
        <w:rPr>
          <w:color w:val="auto"/>
        </w:rPr>
        <w:t xml:space="preserve">The disadvantages of this configuration are the extra cost and complexity of the system due to utilization of two converters. Moreover, utilization of the two conversion stages between the </w:t>
      </w:r>
      <w:r w:rsidR="00053676" w:rsidRPr="00B30F59">
        <w:rPr>
          <w:color w:val="auto"/>
        </w:rPr>
        <w:t>storage devices</w:t>
      </w:r>
      <w:r w:rsidRPr="00B30F59">
        <w:rPr>
          <w:color w:val="auto"/>
        </w:rPr>
        <w:t xml:space="preserve"> and the load considerably reduces the overall efficiency of the system.</w:t>
      </w:r>
    </w:p>
    <w:p w14:paraId="02664A07" w14:textId="533CD922" w:rsidR="00447150" w:rsidRPr="00B30F59" w:rsidRDefault="00447150" w:rsidP="00AB3BE1">
      <w:pPr>
        <w:pStyle w:val="Heading3"/>
        <w:rPr>
          <w:color w:val="auto"/>
        </w:rPr>
      </w:pPr>
      <w:bookmarkStart w:id="130" w:name="_Toc448746494"/>
      <w:r w:rsidRPr="00B30F59">
        <w:rPr>
          <w:color w:val="auto"/>
        </w:rPr>
        <w:t>Parallel Active Hybrid Configuration</w:t>
      </w:r>
      <w:bookmarkEnd w:id="130"/>
    </w:p>
    <w:p w14:paraId="31E77DA8" w14:textId="4ED8D119" w:rsidR="000B39C6" w:rsidRPr="00B30F59" w:rsidRDefault="006F79FF" w:rsidP="00053676">
      <w:pPr>
        <w:pStyle w:val="Body"/>
        <w:rPr>
          <w:color w:val="auto"/>
        </w:rPr>
      </w:pPr>
      <w:r w:rsidRPr="00B30F59">
        <w:rPr>
          <w:color w:val="auto"/>
        </w:rPr>
        <w:t>The parallel active hybrid system utilizes two converters for power regulation of the battery bank and the supercapacitor</w:t>
      </w:r>
      <w:r w:rsidR="00FC40E3">
        <w:rPr>
          <w:color w:val="auto"/>
        </w:rPr>
        <w:t>, which</w:t>
      </w:r>
      <w:r w:rsidRPr="00B30F59">
        <w:rPr>
          <w:color w:val="auto"/>
        </w:rPr>
        <w:t xml:space="preserve"> are connected in parallel. The topology of this hybrid system is shown in </w:t>
      </w:r>
      <w:r w:rsidR="00EF470A" w:rsidRPr="00B30F59">
        <w:rPr>
          <w:color w:val="auto"/>
        </w:rPr>
        <w:fldChar w:fldCharType="begin"/>
      </w:r>
      <w:r w:rsidR="00EF470A" w:rsidRPr="00B30F59">
        <w:rPr>
          <w:color w:val="auto"/>
        </w:rPr>
        <w:instrText xml:space="preserve"> REF _Ref418099649 \h </w:instrText>
      </w:r>
      <w:r w:rsidR="00EF470A" w:rsidRPr="00B30F59">
        <w:rPr>
          <w:color w:val="auto"/>
        </w:rPr>
      </w:r>
      <w:r w:rsidR="00EF470A" w:rsidRPr="00B30F59">
        <w:rPr>
          <w:color w:val="auto"/>
        </w:rPr>
        <w:fldChar w:fldCharType="separate"/>
      </w:r>
      <w:r w:rsidR="00D44AE2" w:rsidRPr="00B30F59">
        <w:rPr>
          <w:color w:val="auto"/>
        </w:rPr>
        <w:t xml:space="preserve">Figure </w:t>
      </w:r>
      <w:r w:rsidR="00D44AE2">
        <w:rPr>
          <w:noProof/>
          <w:color w:val="auto"/>
        </w:rPr>
        <w:t>2</w:t>
      </w:r>
      <w:r w:rsidR="00D44AE2" w:rsidRPr="00B30F59">
        <w:rPr>
          <w:color w:val="auto"/>
        </w:rPr>
        <w:t>.</w:t>
      </w:r>
      <w:r w:rsidR="00D44AE2">
        <w:rPr>
          <w:noProof/>
          <w:color w:val="auto"/>
        </w:rPr>
        <w:t>7</w:t>
      </w:r>
      <w:r w:rsidR="00EF470A" w:rsidRPr="00B30F59">
        <w:rPr>
          <w:color w:val="auto"/>
        </w:rPr>
        <w:fldChar w:fldCharType="end"/>
      </w:r>
      <w:r w:rsidRPr="00B30F59">
        <w:rPr>
          <w:color w:val="auto"/>
        </w:rPr>
        <w:t xml:space="preserve">. Similar to the series active hybrid </w:t>
      </w:r>
      <w:r w:rsidRPr="00B30F59">
        <w:rPr>
          <w:color w:val="auto"/>
        </w:rPr>
        <w:lastRenderedPageBreak/>
        <w:t xml:space="preserve">configuration, utilization of two converters will improve the performance of the system. However, </w:t>
      </w:r>
      <w:r w:rsidR="00616742" w:rsidRPr="00B30F59">
        <w:rPr>
          <w:color w:val="auto"/>
        </w:rPr>
        <w:t xml:space="preserve">the cost and the complexity of the system </w:t>
      </w:r>
      <w:r w:rsidR="00053676" w:rsidRPr="00B30F59">
        <w:rPr>
          <w:color w:val="auto"/>
        </w:rPr>
        <w:t>are</w:t>
      </w:r>
      <w:r w:rsidRPr="00B30F59">
        <w:rPr>
          <w:color w:val="auto"/>
        </w:rPr>
        <w:t xml:space="preserve"> increase</w:t>
      </w:r>
      <w:r w:rsidR="00616742" w:rsidRPr="00B30F59">
        <w:rPr>
          <w:color w:val="auto"/>
        </w:rPr>
        <w:t xml:space="preserve">d </w:t>
      </w:r>
      <w:r w:rsidR="00455B88" w:rsidRPr="00B30F59">
        <w:rPr>
          <w:color w:val="auto"/>
        </w:rPr>
        <w:t xml:space="preserve">and </w:t>
      </w:r>
      <w:r w:rsidRPr="00B30F59">
        <w:rPr>
          <w:color w:val="auto"/>
        </w:rPr>
        <w:t>its</w:t>
      </w:r>
      <w:r w:rsidR="00616742" w:rsidRPr="00B30F59">
        <w:rPr>
          <w:color w:val="auto"/>
        </w:rPr>
        <w:t xml:space="preserve"> overall efficiency </w:t>
      </w:r>
      <w:r w:rsidR="00455B88" w:rsidRPr="00B30F59">
        <w:rPr>
          <w:color w:val="auto"/>
        </w:rPr>
        <w:t>is</w:t>
      </w:r>
      <w:r w:rsidR="00616742" w:rsidRPr="00B30F59">
        <w:rPr>
          <w:color w:val="auto"/>
        </w:rPr>
        <w:t xml:space="preserve"> reduced. </w:t>
      </w:r>
    </w:p>
    <w:p w14:paraId="77008344" w14:textId="0B224147" w:rsidR="000B39C6" w:rsidRPr="00B30F59" w:rsidRDefault="000B39C6" w:rsidP="000B39C6">
      <w:pPr>
        <w:pStyle w:val="Figure"/>
        <w:rPr>
          <w:color w:val="auto"/>
        </w:rPr>
      </w:pPr>
      <w:r w:rsidRPr="00B30F59">
        <w:rPr>
          <w:noProof/>
          <w:color w:val="auto"/>
        </w:rPr>
        <w:drawing>
          <wp:inline distT="0" distB="0" distL="0" distR="0" wp14:anchorId="3C2EE5A9" wp14:editId="3D8D7113">
            <wp:extent cx="2644726" cy="2743200"/>
            <wp:effectExtent l="0" t="0" r="3810" b="0"/>
            <wp:docPr id="61465" name="Picture 61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2644726" cy="2743200"/>
                    </a:xfrm>
                    <a:prstGeom prst="rect">
                      <a:avLst/>
                    </a:prstGeom>
                  </pic:spPr>
                </pic:pic>
              </a:graphicData>
            </a:graphic>
          </wp:inline>
        </w:drawing>
      </w:r>
    </w:p>
    <w:p w14:paraId="6EFCB67E" w14:textId="58E8CFC0" w:rsidR="000B39C6" w:rsidRPr="00B30F59" w:rsidRDefault="000B39C6" w:rsidP="00AB3BE1">
      <w:pPr>
        <w:pStyle w:val="FigureText"/>
        <w:outlineLvl w:val="0"/>
        <w:rPr>
          <w:color w:val="auto"/>
        </w:rPr>
      </w:pPr>
      <w:bookmarkStart w:id="131" w:name="_Ref418099649"/>
      <w:bookmarkStart w:id="132" w:name="_Toc448746666"/>
      <w:r w:rsidRPr="00B30F59">
        <w:rPr>
          <w:color w:val="auto"/>
        </w:rPr>
        <w:t xml:space="preserve">Figure </w:t>
      </w:r>
      <w:r w:rsidRPr="00B30F59">
        <w:rPr>
          <w:color w:val="auto"/>
        </w:rPr>
        <w:fldChar w:fldCharType="begin"/>
      </w:r>
      <w:r w:rsidRPr="00B30F59">
        <w:rPr>
          <w:color w:val="auto"/>
        </w:rPr>
        <w:instrText xml:space="preserve"> STYLEREF 1 \s </w:instrText>
      </w:r>
      <w:r w:rsidRPr="00B30F59">
        <w:rPr>
          <w:color w:val="auto"/>
        </w:rPr>
        <w:fldChar w:fldCharType="separate"/>
      </w:r>
      <w:r w:rsidR="00D44AE2">
        <w:rPr>
          <w:noProof/>
          <w:color w:val="auto"/>
        </w:rPr>
        <w:t>2</w:t>
      </w:r>
      <w:r w:rsidRPr="00B30F59">
        <w:rPr>
          <w:color w:val="auto"/>
        </w:rPr>
        <w:fldChar w:fldCharType="end"/>
      </w:r>
      <w:r w:rsidRPr="00B30F59">
        <w:rPr>
          <w:color w:val="auto"/>
        </w:rPr>
        <w:t>.</w:t>
      </w:r>
      <w:r w:rsidRPr="00B30F59">
        <w:rPr>
          <w:color w:val="auto"/>
        </w:rPr>
        <w:fldChar w:fldCharType="begin"/>
      </w:r>
      <w:r w:rsidRPr="00B30F59">
        <w:rPr>
          <w:color w:val="auto"/>
        </w:rPr>
        <w:instrText xml:space="preserve"> SEQ Figure \* ARABIC \s 1 </w:instrText>
      </w:r>
      <w:r w:rsidRPr="00B30F59">
        <w:rPr>
          <w:color w:val="auto"/>
        </w:rPr>
        <w:fldChar w:fldCharType="separate"/>
      </w:r>
      <w:r w:rsidR="00D44AE2">
        <w:rPr>
          <w:noProof/>
          <w:color w:val="auto"/>
        </w:rPr>
        <w:t>7</w:t>
      </w:r>
      <w:r w:rsidRPr="00B30F59">
        <w:rPr>
          <w:color w:val="auto"/>
        </w:rPr>
        <w:fldChar w:fldCharType="end"/>
      </w:r>
      <w:bookmarkEnd w:id="131"/>
      <w:r w:rsidRPr="00B30F59">
        <w:rPr>
          <w:color w:val="auto"/>
        </w:rPr>
        <w:t xml:space="preserve">: </w:t>
      </w:r>
      <w:r w:rsidR="00A70C96" w:rsidRPr="00B30F59">
        <w:rPr>
          <w:color w:val="auto"/>
        </w:rPr>
        <w:t xml:space="preserve">Parallel </w:t>
      </w:r>
      <w:r w:rsidRPr="00B30F59">
        <w:rPr>
          <w:color w:val="auto"/>
        </w:rPr>
        <w:t>active battery-supercapacitor hybrid configuration.</w:t>
      </w:r>
      <w:bookmarkEnd w:id="132"/>
    </w:p>
    <w:p w14:paraId="3CE2A149" w14:textId="071F3B0A" w:rsidR="005307FD" w:rsidRPr="00B30F59" w:rsidRDefault="0091286F" w:rsidP="00AB3BE1">
      <w:pPr>
        <w:pStyle w:val="Heading2"/>
        <w:rPr>
          <w:color w:val="auto"/>
        </w:rPr>
      </w:pPr>
      <w:bookmarkStart w:id="133" w:name="_Toc448746495"/>
      <w:r w:rsidRPr="00B30F59">
        <w:rPr>
          <w:color w:val="auto"/>
        </w:rPr>
        <w:t xml:space="preserve">Performance Analysis of </w:t>
      </w:r>
      <w:r w:rsidR="0063060C" w:rsidRPr="00B30F59">
        <w:rPr>
          <w:color w:val="auto"/>
        </w:rPr>
        <w:t xml:space="preserve">Hybrid Storage System </w:t>
      </w:r>
      <w:r w:rsidR="005307FD" w:rsidRPr="00B30F59">
        <w:rPr>
          <w:color w:val="auto"/>
        </w:rPr>
        <w:t>for Pulse Load Applications</w:t>
      </w:r>
      <w:bookmarkEnd w:id="133"/>
    </w:p>
    <w:p w14:paraId="1384399A" w14:textId="175B1B0B" w:rsidR="005307FD" w:rsidRPr="00B30F59" w:rsidRDefault="005307FD" w:rsidP="004E1126">
      <w:pPr>
        <w:pStyle w:val="Body"/>
        <w:rPr>
          <w:color w:val="auto"/>
          <w:lang w:eastAsia="ko-KR"/>
        </w:rPr>
      </w:pPr>
      <w:r w:rsidRPr="00B30F59">
        <w:rPr>
          <w:color w:val="auto"/>
        </w:rPr>
        <w:t xml:space="preserve">According to </w:t>
      </w:r>
      <w:r w:rsidRPr="00B30F59">
        <w:rPr>
          <w:color w:val="auto"/>
        </w:rPr>
        <w:fldChar w:fldCharType="begin"/>
      </w:r>
      <w:r w:rsidRPr="00B30F59">
        <w:rPr>
          <w:color w:val="auto"/>
        </w:rPr>
        <w:instrText xml:space="preserve"> REF _Ref417728780 \h </w:instrText>
      </w:r>
      <w:r w:rsidRPr="00B30F59">
        <w:rPr>
          <w:color w:val="auto"/>
        </w:rPr>
      </w:r>
      <w:r w:rsidRPr="00B30F59">
        <w:rPr>
          <w:color w:val="auto"/>
        </w:rPr>
        <w:fldChar w:fldCharType="separate"/>
      </w:r>
      <w:r w:rsidR="00D44AE2" w:rsidRPr="00B30F59">
        <w:rPr>
          <w:color w:val="auto"/>
        </w:rPr>
        <w:t>(</w:t>
      </w:r>
      <w:r w:rsidR="00D44AE2">
        <w:rPr>
          <w:noProof/>
          <w:color w:val="auto"/>
        </w:rPr>
        <w:t>2</w:t>
      </w:r>
      <w:r w:rsidR="00D44AE2" w:rsidRPr="00B30F59">
        <w:rPr>
          <w:color w:val="auto"/>
        </w:rPr>
        <w:t>.</w:t>
      </w:r>
      <w:r w:rsidR="00D44AE2">
        <w:rPr>
          <w:noProof/>
          <w:color w:val="auto"/>
        </w:rPr>
        <w:t>2</w:t>
      </w:r>
      <w:r w:rsidR="00D44AE2" w:rsidRPr="00B30F59">
        <w:rPr>
          <w:color w:val="auto"/>
        </w:rPr>
        <w:t>)</w:t>
      </w:r>
      <w:r w:rsidRPr="00B30F59">
        <w:rPr>
          <w:color w:val="auto"/>
        </w:rPr>
        <w:fldChar w:fldCharType="end"/>
      </w:r>
      <w:r w:rsidRPr="00B30F59">
        <w:rPr>
          <w:color w:val="auto"/>
        </w:rPr>
        <w:t xml:space="preserve"> and </w:t>
      </w:r>
      <w:r w:rsidRPr="00B30F59">
        <w:rPr>
          <w:color w:val="auto"/>
        </w:rPr>
        <w:fldChar w:fldCharType="begin"/>
      </w:r>
      <w:r w:rsidRPr="00B30F59">
        <w:rPr>
          <w:color w:val="auto"/>
        </w:rPr>
        <w:instrText xml:space="preserve"> REF _Ref417728790 \h </w:instrText>
      </w:r>
      <w:r w:rsidRPr="00B30F59">
        <w:rPr>
          <w:color w:val="auto"/>
        </w:rPr>
      </w:r>
      <w:r w:rsidRPr="00B30F59">
        <w:rPr>
          <w:color w:val="auto"/>
        </w:rPr>
        <w:fldChar w:fldCharType="separate"/>
      </w:r>
      <w:r w:rsidR="00D44AE2" w:rsidRPr="00B30F59">
        <w:rPr>
          <w:color w:val="auto"/>
        </w:rPr>
        <w:t>(</w:t>
      </w:r>
      <w:r w:rsidR="00D44AE2">
        <w:rPr>
          <w:noProof/>
          <w:color w:val="auto"/>
        </w:rPr>
        <w:t>2</w:t>
      </w:r>
      <w:r w:rsidR="00D44AE2" w:rsidRPr="00B30F59">
        <w:rPr>
          <w:color w:val="auto"/>
        </w:rPr>
        <w:t>.</w:t>
      </w:r>
      <w:r w:rsidR="00D44AE2">
        <w:rPr>
          <w:noProof/>
          <w:color w:val="auto"/>
        </w:rPr>
        <w:t>6</w:t>
      </w:r>
      <w:r w:rsidR="00D44AE2" w:rsidRPr="00B30F59">
        <w:rPr>
          <w:color w:val="auto"/>
        </w:rPr>
        <w:t>)</w:t>
      </w:r>
      <w:r w:rsidRPr="00B30F59">
        <w:rPr>
          <w:color w:val="auto"/>
        </w:rPr>
        <w:fldChar w:fldCharType="end"/>
      </w:r>
      <w:r w:rsidRPr="00B30F59">
        <w:rPr>
          <w:color w:val="auto"/>
        </w:rPr>
        <w:t xml:space="preserve">, a hybrid energy system for pulse load application should be designed so that the </w:t>
      </w:r>
      <w:r w:rsidRPr="00B30F59">
        <w:rPr>
          <w:i/>
          <w:iCs/>
          <w:color w:val="auto"/>
        </w:rPr>
        <w:t>P</w:t>
      </w:r>
      <w:r w:rsidRPr="00B30F59">
        <w:rPr>
          <w:i/>
          <w:iCs/>
          <w:color w:val="auto"/>
          <w:vertAlign w:val="subscript"/>
        </w:rPr>
        <w:t>Lav</w:t>
      </w:r>
      <w:r w:rsidRPr="00B30F59">
        <w:rPr>
          <w:color w:val="auto"/>
        </w:rPr>
        <w:t xml:space="preserve"> and the</w:t>
      </w:r>
      <w:r w:rsidRPr="00B30F59">
        <w:rPr>
          <w:color w:val="auto"/>
          <w:position w:val="-14"/>
          <w:lang w:eastAsia="ko-KR"/>
        </w:rPr>
        <w:object w:dxaOrig="460" w:dyaOrig="400" w14:anchorId="03629C1D">
          <v:shape id="_x0000_i1046" type="#_x0000_t75" style="width:22.8pt;height:20.95pt" o:ole="">
            <v:imagedata r:id="rId61" o:title=""/>
          </v:shape>
          <o:OLEObject Type="Embed" ProgID="Equation.DSMT4" ShapeID="_x0000_i1046" DrawAspect="Content" ObjectID="_1524387648" r:id="rId76"/>
        </w:object>
      </w:r>
      <w:r w:rsidRPr="00B30F59">
        <w:rPr>
          <w:color w:val="auto"/>
          <w:lang w:eastAsia="ko-KR"/>
        </w:rPr>
        <w:t xml:space="preserve">is provided. Assuming that the maximum voltage limit and the minimum voltage limit of the pulse load are </w:t>
      </w:r>
      <w:r w:rsidRPr="00B30F59">
        <w:rPr>
          <w:i/>
          <w:iCs/>
          <w:color w:val="auto"/>
          <w:lang w:eastAsia="ko-KR"/>
        </w:rPr>
        <w:t>V</w:t>
      </w:r>
      <w:r w:rsidRPr="00B30F59">
        <w:rPr>
          <w:i/>
          <w:iCs/>
          <w:color w:val="auto"/>
          <w:vertAlign w:val="subscript"/>
          <w:lang w:eastAsia="ko-KR"/>
        </w:rPr>
        <w:t>max</w:t>
      </w:r>
      <w:r w:rsidRPr="00B30F59">
        <w:rPr>
          <w:color w:val="auto"/>
          <w:lang w:eastAsia="ko-KR"/>
        </w:rPr>
        <w:t xml:space="preserve"> and </w:t>
      </w:r>
      <w:r w:rsidRPr="00B30F59">
        <w:rPr>
          <w:i/>
          <w:iCs/>
          <w:color w:val="auto"/>
          <w:lang w:eastAsia="ko-KR"/>
        </w:rPr>
        <w:t>V</w:t>
      </w:r>
      <w:r w:rsidRPr="00B30F59">
        <w:rPr>
          <w:i/>
          <w:iCs/>
          <w:color w:val="auto"/>
          <w:vertAlign w:val="subscript"/>
          <w:lang w:eastAsia="ko-KR"/>
        </w:rPr>
        <w:t>Min</w:t>
      </w:r>
      <w:r w:rsidRPr="00B30F59">
        <w:rPr>
          <w:color w:val="auto"/>
          <w:vertAlign w:val="subscript"/>
          <w:lang w:eastAsia="ko-KR"/>
        </w:rPr>
        <w:t xml:space="preserve"> </w:t>
      </w:r>
      <w:r w:rsidRPr="00B30F59">
        <w:rPr>
          <w:color w:val="auto"/>
          <w:lang w:eastAsia="ko-KR"/>
        </w:rPr>
        <w:t>, respectively, the total usable energy from a supercapacitor bank can be expressed as:</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2"/>
        <w:gridCol w:w="6731"/>
        <w:gridCol w:w="1063"/>
      </w:tblGrid>
      <w:tr w:rsidR="005307FD" w:rsidRPr="00B30F59" w14:paraId="50193C15" w14:textId="77777777" w:rsidTr="005307FD">
        <w:trPr>
          <w:jc w:val="center"/>
        </w:trPr>
        <w:tc>
          <w:tcPr>
            <w:tcW w:w="600" w:type="pct"/>
            <w:vAlign w:val="center"/>
          </w:tcPr>
          <w:p w14:paraId="646F6E67" w14:textId="77777777" w:rsidR="005307FD" w:rsidRPr="00B30F59" w:rsidRDefault="005307FD" w:rsidP="005307FD">
            <w:pPr>
              <w:pStyle w:val="Body"/>
              <w:ind w:firstLine="0"/>
              <w:rPr>
                <w:color w:val="auto"/>
              </w:rPr>
            </w:pPr>
          </w:p>
        </w:tc>
        <w:tc>
          <w:tcPr>
            <w:tcW w:w="3800" w:type="pct"/>
            <w:vAlign w:val="center"/>
          </w:tcPr>
          <w:p w14:paraId="21EB5909" w14:textId="77777777" w:rsidR="005307FD" w:rsidRPr="00B30F59" w:rsidRDefault="005307FD" w:rsidP="005307FD">
            <w:pPr>
              <w:pStyle w:val="Body"/>
              <w:ind w:firstLine="0"/>
              <w:jc w:val="center"/>
              <w:rPr>
                <w:color w:val="auto"/>
              </w:rPr>
            </w:pPr>
            <w:r w:rsidRPr="00B30F59">
              <w:rPr>
                <w:color w:val="auto"/>
                <w:position w:val="-30"/>
              </w:rPr>
              <w:object w:dxaOrig="2299" w:dyaOrig="760" w14:anchorId="515FD4B1">
                <v:shape id="_x0000_i1047" type="#_x0000_t75" style="width:114.85pt;height:37.35pt" o:ole="">
                  <v:imagedata r:id="rId77" o:title=""/>
                </v:shape>
                <o:OLEObject Type="Embed" ProgID="Equation.DSMT4" ShapeID="_x0000_i1047" DrawAspect="Content" ObjectID="_1524387649" r:id="rId78"/>
              </w:object>
            </w:r>
          </w:p>
        </w:tc>
        <w:tc>
          <w:tcPr>
            <w:tcW w:w="600" w:type="pct"/>
            <w:vAlign w:val="center"/>
          </w:tcPr>
          <w:p w14:paraId="5CC36C29" w14:textId="77777777" w:rsidR="005307FD" w:rsidRPr="00B30F59" w:rsidRDefault="005307FD" w:rsidP="005307FD">
            <w:pPr>
              <w:pStyle w:val="Body"/>
              <w:ind w:firstLine="0"/>
              <w:jc w:val="right"/>
              <w:rPr>
                <w:color w:val="auto"/>
              </w:rPr>
            </w:pPr>
            <w:bookmarkStart w:id="134" w:name="_Ref418340742"/>
            <w:r w:rsidRPr="00B30F59">
              <w:rPr>
                <w:color w:val="auto"/>
              </w:rPr>
              <w:t>(</w:t>
            </w:r>
            <w:r w:rsidRPr="00B30F59">
              <w:rPr>
                <w:color w:val="auto"/>
              </w:rPr>
              <w:fldChar w:fldCharType="begin"/>
            </w:r>
            <w:r w:rsidRPr="00B30F59">
              <w:rPr>
                <w:color w:val="auto"/>
              </w:rPr>
              <w:instrText xml:space="preserve"> STYLEREF 1 \s </w:instrText>
            </w:r>
            <w:r w:rsidRPr="00B30F59">
              <w:rPr>
                <w:color w:val="auto"/>
              </w:rPr>
              <w:fldChar w:fldCharType="separate"/>
            </w:r>
            <w:r w:rsidR="00D44AE2">
              <w:rPr>
                <w:noProof/>
                <w:color w:val="auto"/>
              </w:rPr>
              <w:t>2</w:t>
            </w:r>
            <w:r w:rsidRPr="00B30F59">
              <w:rPr>
                <w:noProof/>
                <w:color w:val="auto"/>
              </w:rPr>
              <w:fldChar w:fldCharType="end"/>
            </w:r>
            <w:r w:rsidRPr="00B30F59">
              <w:rPr>
                <w:color w:val="auto"/>
              </w:rPr>
              <w:t>.</w:t>
            </w:r>
            <w:r w:rsidRPr="00B30F59">
              <w:rPr>
                <w:color w:val="auto"/>
              </w:rPr>
              <w:fldChar w:fldCharType="begin"/>
            </w:r>
            <w:r w:rsidRPr="00B30F59">
              <w:rPr>
                <w:color w:val="auto"/>
              </w:rPr>
              <w:instrText xml:space="preserve"> SEQ Equation \* ARABIC \s 1 </w:instrText>
            </w:r>
            <w:r w:rsidRPr="00B30F59">
              <w:rPr>
                <w:color w:val="auto"/>
              </w:rPr>
              <w:fldChar w:fldCharType="separate"/>
            </w:r>
            <w:r w:rsidR="00D44AE2">
              <w:rPr>
                <w:noProof/>
                <w:color w:val="auto"/>
              </w:rPr>
              <w:t>7</w:t>
            </w:r>
            <w:r w:rsidRPr="00B30F59">
              <w:rPr>
                <w:noProof/>
                <w:color w:val="auto"/>
              </w:rPr>
              <w:fldChar w:fldCharType="end"/>
            </w:r>
            <w:r w:rsidRPr="00B30F59">
              <w:rPr>
                <w:color w:val="auto"/>
              </w:rPr>
              <w:t>)</w:t>
            </w:r>
            <w:bookmarkEnd w:id="134"/>
            <w:r w:rsidRPr="00B30F59">
              <w:rPr>
                <w:color w:val="auto"/>
              </w:rPr>
              <w:t xml:space="preserve"> </w:t>
            </w:r>
          </w:p>
        </w:tc>
      </w:tr>
    </w:tbl>
    <w:p w14:paraId="42773FC6" w14:textId="3421FF12" w:rsidR="005307FD" w:rsidRPr="00B30F59" w:rsidRDefault="005307FD" w:rsidP="00DA5CA8">
      <w:pPr>
        <w:pStyle w:val="Body"/>
        <w:ind w:firstLine="0"/>
        <w:rPr>
          <w:color w:val="auto"/>
          <w:lang w:eastAsia="ko-KR"/>
        </w:rPr>
      </w:pPr>
      <w:r w:rsidRPr="00B30F59">
        <w:rPr>
          <w:color w:val="auto"/>
          <w:lang w:eastAsia="ko-KR"/>
        </w:rPr>
        <w:t xml:space="preserve">where </w:t>
      </w:r>
      <w:r w:rsidRPr="00B30F59">
        <w:rPr>
          <w:i/>
          <w:iCs/>
          <w:color w:val="auto"/>
          <w:lang w:eastAsia="ko-KR"/>
        </w:rPr>
        <w:t>C</w:t>
      </w:r>
      <w:r w:rsidRPr="00B30F59">
        <w:rPr>
          <w:i/>
          <w:iCs/>
          <w:color w:val="auto"/>
          <w:vertAlign w:val="subscript"/>
          <w:lang w:eastAsia="ko-KR"/>
        </w:rPr>
        <w:t>cell</w:t>
      </w:r>
      <w:r w:rsidRPr="00B30F59">
        <w:rPr>
          <w:color w:val="auto"/>
          <w:lang w:eastAsia="ko-KR"/>
        </w:rPr>
        <w:t xml:space="preserve"> is the capacitance of a supercapacitor cell, </w:t>
      </w:r>
      <w:r w:rsidRPr="00B30F59">
        <w:rPr>
          <w:i/>
          <w:iCs/>
          <w:color w:val="auto"/>
          <w:lang w:eastAsia="ko-KR"/>
        </w:rPr>
        <w:t>Ns</w:t>
      </w:r>
      <w:r w:rsidRPr="00B30F59">
        <w:rPr>
          <w:color w:val="auto"/>
          <w:lang w:eastAsia="ko-KR"/>
        </w:rPr>
        <w:t xml:space="preserve"> is the number of supercapacitor cells connected in series in each array to reach the rated</w:t>
      </w:r>
      <w:r w:rsidR="00D56FF2">
        <w:rPr>
          <w:color w:val="auto"/>
          <w:lang w:eastAsia="ko-KR"/>
        </w:rPr>
        <w:t xml:space="preserve"> DC </w:t>
      </w:r>
      <w:r w:rsidRPr="00B30F59">
        <w:rPr>
          <w:color w:val="auto"/>
          <w:lang w:eastAsia="ko-KR"/>
        </w:rPr>
        <w:t xml:space="preserve">bus voltage and </w:t>
      </w:r>
      <w:r w:rsidRPr="00B30F59">
        <w:rPr>
          <w:i/>
          <w:iCs/>
          <w:color w:val="auto"/>
          <w:lang w:eastAsia="ko-KR"/>
        </w:rPr>
        <w:t>N</w:t>
      </w:r>
      <w:r w:rsidRPr="00B30F59">
        <w:rPr>
          <w:i/>
          <w:iCs/>
          <w:color w:val="auto"/>
          <w:vertAlign w:val="subscript"/>
          <w:lang w:eastAsia="ko-KR"/>
        </w:rPr>
        <w:t>p</w:t>
      </w:r>
      <w:r w:rsidRPr="00B30F59">
        <w:rPr>
          <w:color w:val="auto"/>
          <w:lang w:eastAsia="ko-KR"/>
        </w:rPr>
        <w:t xml:space="preserve"> is the number of parallel supercapacitor arrays to meet the required storage energy. Also, </w:t>
      </w:r>
      <w:r w:rsidRPr="00B30F59">
        <w:rPr>
          <w:i/>
          <w:iCs/>
          <w:color w:val="auto"/>
          <w:lang w:eastAsia="ko-KR"/>
        </w:rPr>
        <w:t>V</w:t>
      </w:r>
      <w:r w:rsidRPr="00B30F59">
        <w:rPr>
          <w:i/>
          <w:iCs/>
          <w:color w:val="auto"/>
          <w:vertAlign w:val="subscript"/>
          <w:lang w:eastAsia="ko-KR"/>
        </w:rPr>
        <w:t>L</w:t>
      </w:r>
      <w:r w:rsidRPr="00B30F59">
        <w:rPr>
          <w:color w:val="auto"/>
          <w:lang w:eastAsia="ko-KR"/>
        </w:rPr>
        <w:t xml:space="preserve"> is </w:t>
      </w:r>
      <w:r w:rsidRPr="00B30F59">
        <w:rPr>
          <w:color w:val="auto"/>
          <w:lang w:eastAsia="ko-KR"/>
        </w:rPr>
        <w:lastRenderedPageBreak/>
        <w:t xml:space="preserve">the minimum voltage of the pulse load after discharging the supercapacitor. Based on </w:t>
      </w:r>
      <w:r w:rsidR="00DA5CA8" w:rsidRPr="00B30F59">
        <w:rPr>
          <w:color w:val="auto"/>
          <w:lang w:eastAsia="ko-KR"/>
        </w:rPr>
        <w:fldChar w:fldCharType="begin"/>
      </w:r>
      <w:r w:rsidR="00DA5CA8" w:rsidRPr="00B30F59">
        <w:rPr>
          <w:color w:val="auto"/>
          <w:lang w:eastAsia="ko-KR"/>
        </w:rPr>
        <w:instrText xml:space="preserve"> REF _Ref418340742 \h </w:instrText>
      </w:r>
      <w:r w:rsidR="00DA5CA8" w:rsidRPr="00B30F59">
        <w:rPr>
          <w:color w:val="auto"/>
          <w:lang w:eastAsia="ko-KR"/>
        </w:rPr>
      </w:r>
      <w:r w:rsidR="00DA5CA8" w:rsidRPr="00B30F59">
        <w:rPr>
          <w:color w:val="auto"/>
          <w:lang w:eastAsia="ko-KR"/>
        </w:rPr>
        <w:fldChar w:fldCharType="separate"/>
      </w:r>
      <w:r w:rsidR="00D44AE2" w:rsidRPr="00B30F59">
        <w:rPr>
          <w:color w:val="auto"/>
        </w:rPr>
        <w:t>(</w:t>
      </w:r>
      <w:r w:rsidR="00D44AE2">
        <w:rPr>
          <w:noProof/>
          <w:color w:val="auto"/>
        </w:rPr>
        <w:t>2</w:t>
      </w:r>
      <w:r w:rsidR="00D44AE2" w:rsidRPr="00B30F59">
        <w:rPr>
          <w:color w:val="auto"/>
        </w:rPr>
        <w:t>.</w:t>
      </w:r>
      <w:r w:rsidR="00D44AE2">
        <w:rPr>
          <w:noProof/>
          <w:color w:val="auto"/>
        </w:rPr>
        <w:t>7</w:t>
      </w:r>
      <w:r w:rsidR="00D44AE2" w:rsidRPr="00B30F59">
        <w:rPr>
          <w:color w:val="auto"/>
        </w:rPr>
        <w:t>)</w:t>
      </w:r>
      <w:r w:rsidR="00DA5CA8" w:rsidRPr="00B30F59">
        <w:rPr>
          <w:color w:val="auto"/>
          <w:lang w:eastAsia="ko-KR"/>
        </w:rPr>
        <w:fldChar w:fldCharType="end"/>
      </w:r>
      <w:r w:rsidRPr="00B30F59">
        <w:rPr>
          <w:color w:val="auto"/>
          <w:lang w:eastAsia="ko-KR"/>
        </w:rPr>
        <w:t xml:space="preserve">, there is </w:t>
      </w:r>
      <w:r w:rsidR="008866EC">
        <w:rPr>
          <w:color w:val="auto"/>
          <w:lang w:eastAsia="ko-KR"/>
        </w:rPr>
        <w:t xml:space="preserve">a </w:t>
      </w:r>
      <w:r w:rsidRPr="00B30F59">
        <w:rPr>
          <w:color w:val="auto"/>
          <w:lang w:eastAsia="ko-KR"/>
        </w:rPr>
        <w:t xml:space="preserve">tradeoff between the maximum </w:t>
      </w:r>
      <w:r w:rsidRPr="00B30F59">
        <w:rPr>
          <w:color w:val="auto"/>
          <w:position w:val="-14"/>
          <w:lang w:eastAsia="ko-KR"/>
        </w:rPr>
        <w:object w:dxaOrig="460" w:dyaOrig="400" w14:anchorId="50742A36">
          <v:shape id="_x0000_i1048" type="#_x0000_t75" style="width:22.8pt;height:20.95pt" o:ole="">
            <v:imagedata r:id="rId61" o:title=""/>
          </v:shape>
          <o:OLEObject Type="Embed" ProgID="Equation.DSMT4" ShapeID="_x0000_i1048" DrawAspect="Content" ObjectID="_1524387650" r:id="rId79"/>
        </w:object>
      </w:r>
      <w:r w:rsidRPr="00B30F59">
        <w:rPr>
          <w:color w:val="auto"/>
          <w:lang w:eastAsia="ko-KR"/>
        </w:rPr>
        <w:t xml:space="preserve">that can be supplied by a supercapacitor bank and the </w:t>
      </w:r>
      <w:r w:rsidRPr="00B30F59">
        <w:rPr>
          <w:i/>
          <w:iCs/>
          <w:color w:val="auto"/>
          <w:lang w:eastAsia="ko-KR"/>
        </w:rPr>
        <w:t>V</w:t>
      </w:r>
      <w:r w:rsidRPr="00B30F59">
        <w:rPr>
          <w:i/>
          <w:iCs/>
          <w:color w:val="auto"/>
          <w:vertAlign w:val="subscript"/>
          <w:lang w:eastAsia="ko-KR"/>
        </w:rPr>
        <w:t>max</w:t>
      </w:r>
      <w:r w:rsidRPr="00B30F59">
        <w:rPr>
          <w:color w:val="auto"/>
          <w:lang w:eastAsia="ko-KR"/>
        </w:rPr>
        <w:t xml:space="preserve"> and the </w:t>
      </w:r>
      <w:r w:rsidRPr="00B30F59">
        <w:rPr>
          <w:i/>
          <w:iCs/>
          <w:color w:val="auto"/>
          <w:lang w:eastAsia="ko-KR"/>
        </w:rPr>
        <w:t>V</w:t>
      </w:r>
      <w:r w:rsidRPr="00B30F59">
        <w:rPr>
          <w:i/>
          <w:iCs/>
          <w:color w:val="auto"/>
          <w:vertAlign w:val="subscript"/>
          <w:lang w:eastAsia="ko-KR"/>
        </w:rPr>
        <w:t>Min</w:t>
      </w:r>
      <w:r w:rsidRPr="00B30F59">
        <w:rPr>
          <w:color w:val="auto"/>
          <w:lang w:eastAsia="ko-KR"/>
        </w:rPr>
        <w:t xml:space="preserve"> </w:t>
      </w:r>
      <w:r w:rsidR="00DA5CA8" w:rsidRPr="00B30F59">
        <w:rPr>
          <w:color w:val="auto"/>
          <w:lang w:eastAsia="ko-KR"/>
        </w:rPr>
        <w:t xml:space="preserve">limit </w:t>
      </w:r>
      <w:r w:rsidRPr="00B30F59">
        <w:rPr>
          <w:color w:val="auto"/>
          <w:lang w:eastAsia="ko-KR"/>
        </w:rPr>
        <w:t>of a pulse load.</w:t>
      </w:r>
      <w:r w:rsidR="0091286F" w:rsidRPr="00B30F59">
        <w:rPr>
          <w:color w:val="auto"/>
          <w:lang w:eastAsia="ko-KR"/>
        </w:rPr>
        <w:t xml:space="preserve"> </w:t>
      </w:r>
    </w:p>
    <w:p w14:paraId="19196A6B" w14:textId="5958CEB1" w:rsidR="00526030" w:rsidRPr="00B30F59" w:rsidRDefault="00526030" w:rsidP="00526030">
      <w:pPr>
        <w:pStyle w:val="Body"/>
        <w:rPr>
          <w:color w:val="auto"/>
        </w:rPr>
      </w:pPr>
      <w:r w:rsidRPr="00B30F59">
        <w:rPr>
          <w:color w:val="auto"/>
        </w:rPr>
        <w:t xml:space="preserve">As discussed in the previous section, the passive hybrid and active battery-supercapacitor hybrid storage systems are the most effective configurations for </w:t>
      </w:r>
      <w:r w:rsidR="009A457B" w:rsidRPr="00B30F59">
        <w:rPr>
          <w:color w:val="auto"/>
        </w:rPr>
        <w:t xml:space="preserve">the </w:t>
      </w:r>
      <w:r w:rsidRPr="00B30F59">
        <w:rPr>
          <w:color w:val="auto"/>
        </w:rPr>
        <w:t xml:space="preserve">pulsed load applications. In this section, the steady state operations of these topologies under pulsed mode are analytically analyzed. </w:t>
      </w:r>
    </w:p>
    <w:p w14:paraId="366F901E" w14:textId="498E0FE6" w:rsidR="0063060C" w:rsidRPr="00B30F59" w:rsidRDefault="0063060C" w:rsidP="00AB3BE1">
      <w:pPr>
        <w:pStyle w:val="Heading3"/>
        <w:rPr>
          <w:color w:val="auto"/>
        </w:rPr>
      </w:pPr>
      <w:bookmarkStart w:id="135" w:name="_Toc448746496"/>
      <w:r w:rsidRPr="00B30F59">
        <w:rPr>
          <w:color w:val="auto"/>
        </w:rPr>
        <w:t>Passive Battery-Supercapacitor Storage for Pulsed Load Application</w:t>
      </w:r>
      <w:bookmarkEnd w:id="135"/>
    </w:p>
    <w:p w14:paraId="7F143D98" w14:textId="50F456A3" w:rsidR="00526030" w:rsidRPr="00B30F59" w:rsidRDefault="00526030" w:rsidP="008866EC">
      <w:pPr>
        <w:pStyle w:val="Body"/>
        <w:rPr>
          <w:color w:val="auto"/>
        </w:rPr>
      </w:pPr>
      <w:r w:rsidRPr="00B30F59">
        <w:rPr>
          <w:color w:val="auto"/>
        </w:rPr>
        <w:t>Supercapacitor is a highly nonlinear component that is usually modeled by distributed capacitor</w:t>
      </w:r>
      <w:r w:rsidR="008866EC">
        <w:rPr>
          <w:color w:val="auto"/>
        </w:rPr>
        <w:t>-</w:t>
      </w:r>
      <w:r w:rsidRPr="00B30F59">
        <w:rPr>
          <w:color w:val="auto"/>
        </w:rPr>
        <w:t xml:space="preserve">resistor </w:t>
      </w:r>
      <w:r w:rsidR="008866EC" w:rsidRPr="008866EC">
        <w:rPr>
          <w:color w:val="auto"/>
        </w:rPr>
        <w:t>network</w:t>
      </w:r>
      <w:r w:rsidRPr="00B30F59">
        <w:rPr>
          <w:color w:val="auto"/>
        </w:rPr>
        <w:t xml:space="preserve">. However, for the </w:t>
      </w:r>
      <w:r w:rsidR="00053676" w:rsidRPr="00B30F59">
        <w:rPr>
          <w:color w:val="auto"/>
        </w:rPr>
        <w:t xml:space="preserve">study </w:t>
      </w:r>
      <w:r w:rsidRPr="00B30F59">
        <w:rPr>
          <w:color w:val="auto"/>
        </w:rPr>
        <w:t>presented here, a simplified model of a supercapacitor is used to make</w:t>
      </w:r>
      <w:r w:rsidR="00053676" w:rsidRPr="00B30F59">
        <w:rPr>
          <w:color w:val="auto"/>
        </w:rPr>
        <w:t xml:space="preserve"> the</w:t>
      </w:r>
      <w:r w:rsidRPr="00B30F59">
        <w:rPr>
          <w:color w:val="auto"/>
        </w:rPr>
        <w:t xml:space="preserve"> </w:t>
      </w:r>
      <w:r w:rsidR="00053676" w:rsidRPr="00B30F59">
        <w:rPr>
          <w:color w:val="auto"/>
        </w:rPr>
        <w:t xml:space="preserve">analysis </w:t>
      </w:r>
      <w:r w:rsidRPr="00B30F59">
        <w:rPr>
          <w:color w:val="auto"/>
        </w:rPr>
        <w:t xml:space="preserve">more tractable. </w:t>
      </w:r>
      <w:r w:rsidR="00DA5CA8" w:rsidRPr="00B30F59">
        <w:rPr>
          <w:color w:val="auto"/>
        </w:rPr>
        <w:t>Also</w:t>
      </w:r>
      <w:r w:rsidRPr="00B30F59">
        <w:rPr>
          <w:color w:val="auto"/>
        </w:rPr>
        <w:t xml:space="preserve">, the battery bank model is simplified as an ideal voltage source in series with an internal resistor. The circuit model of a passive hybrid configuration considered for this study is shown in </w:t>
      </w:r>
      <w:r w:rsidR="00AB4418" w:rsidRPr="00B30F59">
        <w:rPr>
          <w:color w:val="auto"/>
        </w:rPr>
        <w:fldChar w:fldCharType="begin"/>
      </w:r>
      <w:r w:rsidR="00AB4418" w:rsidRPr="00B30F59">
        <w:rPr>
          <w:color w:val="auto"/>
        </w:rPr>
        <w:instrText xml:space="preserve"> REF _Ref418099328 \h </w:instrText>
      </w:r>
      <w:r w:rsidR="00AB4418" w:rsidRPr="00B30F59">
        <w:rPr>
          <w:color w:val="auto"/>
        </w:rPr>
      </w:r>
      <w:r w:rsidR="00AB4418" w:rsidRPr="00B30F59">
        <w:rPr>
          <w:color w:val="auto"/>
        </w:rPr>
        <w:fldChar w:fldCharType="separate"/>
      </w:r>
      <w:r w:rsidR="00D44AE2" w:rsidRPr="00B30F59">
        <w:rPr>
          <w:color w:val="auto"/>
        </w:rPr>
        <w:t xml:space="preserve">Figure </w:t>
      </w:r>
      <w:r w:rsidR="00D44AE2">
        <w:rPr>
          <w:noProof/>
          <w:color w:val="auto"/>
        </w:rPr>
        <w:t>2</w:t>
      </w:r>
      <w:r w:rsidR="00D44AE2" w:rsidRPr="00B30F59">
        <w:rPr>
          <w:color w:val="auto"/>
        </w:rPr>
        <w:t>.</w:t>
      </w:r>
      <w:r w:rsidR="00D44AE2">
        <w:rPr>
          <w:noProof/>
          <w:color w:val="auto"/>
        </w:rPr>
        <w:t>8</w:t>
      </w:r>
      <w:r w:rsidR="00AB4418" w:rsidRPr="00B30F59">
        <w:rPr>
          <w:color w:val="auto"/>
        </w:rPr>
        <w:fldChar w:fldCharType="end"/>
      </w:r>
      <w:r w:rsidR="00AB4418" w:rsidRPr="00B30F59">
        <w:rPr>
          <w:color w:val="auto"/>
        </w:rPr>
        <w:t xml:space="preserve"> </w:t>
      </w:r>
      <w:r w:rsidRPr="00B30F59">
        <w:rPr>
          <w:color w:val="auto"/>
        </w:rPr>
        <w:t xml:space="preserve">(a). </w:t>
      </w:r>
      <w:r w:rsidR="00AB4418" w:rsidRPr="00B30F59">
        <w:rPr>
          <w:color w:val="auto"/>
        </w:rPr>
        <w:fldChar w:fldCharType="begin"/>
      </w:r>
      <w:r w:rsidR="00AB4418" w:rsidRPr="00B30F59">
        <w:rPr>
          <w:color w:val="auto"/>
        </w:rPr>
        <w:instrText xml:space="preserve"> REF _Ref418099328 \h </w:instrText>
      </w:r>
      <w:r w:rsidR="00AB4418" w:rsidRPr="00B30F59">
        <w:rPr>
          <w:color w:val="auto"/>
        </w:rPr>
      </w:r>
      <w:r w:rsidR="00AB4418" w:rsidRPr="00B30F59">
        <w:rPr>
          <w:color w:val="auto"/>
        </w:rPr>
        <w:fldChar w:fldCharType="separate"/>
      </w:r>
      <w:r w:rsidR="00D44AE2" w:rsidRPr="00B30F59">
        <w:rPr>
          <w:color w:val="auto"/>
        </w:rPr>
        <w:t xml:space="preserve">Figure </w:t>
      </w:r>
      <w:r w:rsidR="00D44AE2">
        <w:rPr>
          <w:noProof/>
          <w:color w:val="auto"/>
        </w:rPr>
        <w:t>2</w:t>
      </w:r>
      <w:r w:rsidR="00D44AE2" w:rsidRPr="00B30F59">
        <w:rPr>
          <w:color w:val="auto"/>
        </w:rPr>
        <w:t>.</w:t>
      </w:r>
      <w:r w:rsidR="00D44AE2">
        <w:rPr>
          <w:noProof/>
          <w:color w:val="auto"/>
        </w:rPr>
        <w:t>8</w:t>
      </w:r>
      <w:r w:rsidR="00AB4418" w:rsidRPr="00B30F59">
        <w:rPr>
          <w:color w:val="auto"/>
        </w:rPr>
        <w:fldChar w:fldCharType="end"/>
      </w:r>
      <w:r w:rsidR="00AB4418" w:rsidRPr="00B30F59">
        <w:rPr>
          <w:color w:val="auto"/>
        </w:rPr>
        <w:t xml:space="preserve"> </w:t>
      </w:r>
      <w:r w:rsidRPr="00B30F59">
        <w:rPr>
          <w:color w:val="auto"/>
        </w:rPr>
        <w:t xml:space="preserve">(b) </w:t>
      </w:r>
      <w:r w:rsidR="00634560" w:rsidRPr="00B30F59">
        <w:rPr>
          <w:color w:val="auto"/>
        </w:rPr>
        <w:t xml:space="preserve">also </w:t>
      </w:r>
      <w:r w:rsidRPr="00B30F59">
        <w:rPr>
          <w:color w:val="auto"/>
        </w:rPr>
        <w:t xml:space="preserve">shows its equivalent model in S-domain using Laplace transform. The </w:t>
      </w:r>
      <w:r w:rsidRPr="00B30F59">
        <w:rPr>
          <w:i/>
          <w:iCs/>
          <w:color w:val="auto"/>
        </w:rPr>
        <w:t>C</w:t>
      </w:r>
      <w:r w:rsidRPr="00B30F59">
        <w:rPr>
          <w:i/>
          <w:iCs/>
          <w:color w:val="auto"/>
          <w:vertAlign w:val="subscript"/>
        </w:rPr>
        <w:t>SC</w:t>
      </w:r>
      <w:r w:rsidRPr="00B30F59">
        <w:rPr>
          <w:color w:val="auto"/>
        </w:rPr>
        <w:t xml:space="preserve"> is the nominal capacitance of the supercapacitor bank, </w:t>
      </w:r>
      <w:r w:rsidRPr="00B30F59">
        <w:rPr>
          <w:i/>
          <w:iCs/>
          <w:color w:val="auto"/>
        </w:rPr>
        <w:t>Vc</w:t>
      </w:r>
      <w:r w:rsidRPr="00B30F59">
        <w:rPr>
          <w:i/>
          <w:iCs/>
          <w:color w:val="auto"/>
          <w:vertAlign w:val="subscript"/>
        </w:rPr>
        <w:t>0</w:t>
      </w:r>
      <w:r w:rsidRPr="00B30F59">
        <w:rPr>
          <w:color w:val="auto"/>
        </w:rPr>
        <w:t xml:space="preserve">, is its initial voltage and </w:t>
      </w:r>
      <w:r w:rsidRPr="00B30F59">
        <w:rPr>
          <w:i/>
          <w:iCs/>
          <w:color w:val="auto"/>
        </w:rPr>
        <w:t>R</w:t>
      </w:r>
      <w:r w:rsidRPr="00B30F59">
        <w:rPr>
          <w:i/>
          <w:iCs/>
          <w:color w:val="auto"/>
          <w:vertAlign w:val="subscript"/>
        </w:rPr>
        <w:t>C</w:t>
      </w:r>
      <w:r w:rsidRPr="00B30F59">
        <w:rPr>
          <w:color w:val="auto"/>
        </w:rPr>
        <w:t xml:space="preserve"> is its ESR. Also, </w:t>
      </w:r>
      <w:r w:rsidRPr="00B30F59">
        <w:rPr>
          <w:i/>
          <w:iCs/>
          <w:color w:val="auto"/>
        </w:rPr>
        <w:t>V</w:t>
      </w:r>
      <w:r w:rsidRPr="00B30F59">
        <w:rPr>
          <w:i/>
          <w:iCs/>
          <w:color w:val="auto"/>
          <w:vertAlign w:val="subscript"/>
        </w:rPr>
        <w:t>b</w:t>
      </w:r>
      <w:r w:rsidRPr="00B30F59">
        <w:rPr>
          <w:color w:val="auto"/>
        </w:rPr>
        <w:t xml:space="preserve"> is </w:t>
      </w:r>
      <w:r w:rsidR="00634560" w:rsidRPr="00B30F59">
        <w:rPr>
          <w:color w:val="auto"/>
        </w:rPr>
        <w:t xml:space="preserve">the </w:t>
      </w:r>
      <w:r w:rsidRPr="00B30F59">
        <w:rPr>
          <w:color w:val="auto"/>
        </w:rPr>
        <w:t xml:space="preserve">internal voltage of the battery bank and </w:t>
      </w:r>
      <w:r w:rsidRPr="00B30F59">
        <w:rPr>
          <w:i/>
          <w:iCs/>
          <w:color w:val="auto"/>
        </w:rPr>
        <w:t>R</w:t>
      </w:r>
      <w:r w:rsidRPr="00B30F59">
        <w:rPr>
          <w:i/>
          <w:iCs/>
          <w:color w:val="auto"/>
          <w:vertAlign w:val="subscript"/>
        </w:rPr>
        <w:t>b</w:t>
      </w:r>
      <w:r w:rsidRPr="00B30F59">
        <w:rPr>
          <w:color w:val="auto"/>
        </w:rPr>
        <w:t xml:space="preserve"> is its equivalent resistance. </w:t>
      </w:r>
    </w:p>
    <w:p w14:paraId="10A7D950" w14:textId="48AC7FCF" w:rsidR="00526030" w:rsidRPr="00B30F59" w:rsidRDefault="00526030" w:rsidP="008866EC">
      <w:pPr>
        <w:pStyle w:val="Body"/>
        <w:rPr>
          <w:color w:val="auto"/>
        </w:rPr>
      </w:pPr>
      <w:r w:rsidRPr="00B30F59">
        <w:rPr>
          <w:color w:val="auto"/>
        </w:rPr>
        <w:t xml:space="preserve">Based on the </w:t>
      </w:r>
      <w:r w:rsidR="00634560" w:rsidRPr="00B30F59">
        <w:rPr>
          <w:color w:val="auto"/>
        </w:rPr>
        <w:t>circuit</w:t>
      </w:r>
      <w:r w:rsidRPr="00B30F59">
        <w:rPr>
          <w:color w:val="auto"/>
        </w:rPr>
        <w:t xml:space="preserve"> model of the hybrid system shown in </w:t>
      </w:r>
      <w:r w:rsidR="00AB4418" w:rsidRPr="00B30F59">
        <w:rPr>
          <w:color w:val="auto"/>
        </w:rPr>
        <w:fldChar w:fldCharType="begin"/>
      </w:r>
      <w:r w:rsidR="00AB4418" w:rsidRPr="00B30F59">
        <w:rPr>
          <w:color w:val="auto"/>
        </w:rPr>
        <w:instrText xml:space="preserve"> REF _Ref418099328 \h </w:instrText>
      </w:r>
      <w:r w:rsidR="00AB4418" w:rsidRPr="00B30F59">
        <w:rPr>
          <w:color w:val="auto"/>
        </w:rPr>
      </w:r>
      <w:r w:rsidR="00AB4418" w:rsidRPr="00B30F59">
        <w:rPr>
          <w:color w:val="auto"/>
        </w:rPr>
        <w:fldChar w:fldCharType="separate"/>
      </w:r>
      <w:r w:rsidR="00D44AE2" w:rsidRPr="00B30F59">
        <w:rPr>
          <w:color w:val="auto"/>
        </w:rPr>
        <w:t xml:space="preserve">Figure </w:t>
      </w:r>
      <w:r w:rsidR="00D44AE2">
        <w:rPr>
          <w:noProof/>
          <w:color w:val="auto"/>
        </w:rPr>
        <w:t>2</w:t>
      </w:r>
      <w:r w:rsidR="00D44AE2" w:rsidRPr="00B30F59">
        <w:rPr>
          <w:color w:val="auto"/>
        </w:rPr>
        <w:t>.</w:t>
      </w:r>
      <w:r w:rsidR="00D44AE2">
        <w:rPr>
          <w:noProof/>
          <w:color w:val="auto"/>
        </w:rPr>
        <w:t>8</w:t>
      </w:r>
      <w:r w:rsidR="00AB4418" w:rsidRPr="00B30F59">
        <w:rPr>
          <w:color w:val="auto"/>
        </w:rPr>
        <w:fldChar w:fldCharType="end"/>
      </w:r>
      <w:r w:rsidR="00AB4418" w:rsidRPr="00B30F59">
        <w:rPr>
          <w:color w:val="auto"/>
        </w:rPr>
        <w:t xml:space="preserve"> </w:t>
      </w:r>
      <w:r w:rsidRPr="00B30F59">
        <w:rPr>
          <w:color w:val="auto"/>
        </w:rPr>
        <w:t>(b), Thevenin’s equivalent voltage and impedance of the system can be found as:</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2"/>
        <w:gridCol w:w="6731"/>
        <w:gridCol w:w="1063"/>
      </w:tblGrid>
      <w:tr w:rsidR="00526030" w:rsidRPr="00B30F59" w14:paraId="23F27EB2" w14:textId="77777777" w:rsidTr="00526030">
        <w:trPr>
          <w:jc w:val="center"/>
        </w:trPr>
        <w:tc>
          <w:tcPr>
            <w:tcW w:w="600" w:type="pct"/>
            <w:vAlign w:val="center"/>
          </w:tcPr>
          <w:p w14:paraId="12489AAC" w14:textId="77777777" w:rsidR="00526030" w:rsidRPr="00B30F59" w:rsidRDefault="00526030" w:rsidP="00526030">
            <w:pPr>
              <w:pStyle w:val="Body"/>
              <w:ind w:firstLine="0"/>
              <w:rPr>
                <w:color w:val="auto"/>
              </w:rPr>
            </w:pPr>
          </w:p>
        </w:tc>
        <w:tc>
          <w:tcPr>
            <w:tcW w:w="3800" w:type="pct"/>
            <w:vAlign w:val="center"/>
          </w:tcPr>
          <w:p w14:paraId="066277D7" w14:textId="77777777" w:rsidR="00526030" w:rsidRPr="00B30F59" w:rsidRDefault="00526030" w:rsidP="00526030">
            <w:pPr>
              <w:pStyle w:val="Body"/>
              <w:ind w:firstLine="0"/>
              <w:rPr>
                <w:color w:val="auto"/>
              </w:rPr>
            </w:pPr>
            <w:r w:rsidRPr="00B30F59">
              <w:rPr>
                <w:color w:val="auto"/>
              </w:rPr>
              <w:object w:dxaOrig="4800" w:dyaOrig="680" w14:anchorId="7263734E">
                <v:shape id="_x0000_i1049" type="#_x0000_t75" style="width:238.8pt;height:34.65pt" o:ole="">
                  <v:imagedata r:id="rId80" o:title=""/>
                </v:shape>
                <o:OLEObject Type="Embed" ProgID="Equation.DSMT4" ShapeID="_x0000_i1049" DrawAspect="Content" ObjectID="_1524387651" r:id="rId81"/>
              </w:object>
            </w:r>
          </w:p>
        </w:tc>
        <w:tc>
          <w:tcPr>
            <w:tcW w:w="600" w:type="pct"/>
            <w:vAlign w:val="center"/>
          </w:tcPr>
          <w:p w14:paraId="0A9C298B" w14:textId="77777777" w:rsidR="00526030" w:rsidRPr="00B30F59" w:rsidRDefault="00526030" w:rsidP="00526030">
            <w:pPr>
              <w:pStyle w:val="Body"/>
              <w:ind w:firstLine="0"/>
              <w:rPr>
                <w:color w:val="auto"/>
              </w:rPr>
            </w:pPr>
            <w:r w:rsidRPr="00B30F59">
              <w:rPr>
                <w:color w:val="auto"/>
              </w:rPr>
              <w:t>(</w:t>
            </w:r>
            <w:r w:rsidRPr="00B30F59">
              <w:rPr>
                <w:color w:val="auto"/>
              </w:rPr>
              <w:fldChar w:fldCharType="begin"/>
            </w:r>
            <w:r w:rsidRPr="00B30F59">
              <w:rPr>
                <w:color w:val="auto"/>
              </w:rPr>
              <w:instrText xml:space="preserve"> STYLEREF 1 \s </w:instrText>
            </w:r>
            <w:r w:rsidRPr="00B30F59">
              <w:rPr>
                <w:color w:val="auto"/>
              </w:rPr>
              <w:fldChar w:fldCharType="separate"/>
            </w:r>
            <w:r w:rsidR="00D44AE2">
              <w:rPr>
                <w:noProof/>
                <w:color w:val="auto"/>
              </w:rPr>
              <w:t>2</w:t>
            </w:r>
            <w:r w:rsidRPr="00B30F59">
              <w:rPr>
                <w:color w:val="auto"/>
              </w:rPr>
              <w:fldChar w:fldCharType="end"/>
            </w:r>
            <w:r w:rsidRPr="00B30F59">
              <w:rPr>
                <w:color w:val="auto"/>
              </w:rPr>
              <w:t>.</w:t>
            </w:r>
            <w:r w:rsidRPr="00B30F59">
              <w:rPr>
                <w:color w:val="auto"/>
              </w:rPr>
              <w:fldChar w:fldCharType="begin"/>
            </w:r>
            <w:r w:rsidRPr="00B30F59">
              <w:rPr>
                <w:color w:val="auto"/>
              </w:rPr>
              <w:instrText xml:space="preserve"> SEQ Equation \* ARABIC \s 1 </w:instrText>
            </w:r>
            <w:r w:rsidRPr="00B30F59">
              <w:rPr>
                <w:color w:val="auto"/>
              </w:rPr>
              <w:fldChar w:fldCharType="separate"/>
            </w:r>
            <w:r w:rsidR="00D44AE2">
              <w:rPr>
                <w:noProof/>
                <w:color w:val="auto"/>
              </w:rPr>
              <w:t>8</w:t>
            </w:r>
            <w:r w:rsidRPr="00B30F59">
              <w:rPr>
                <w:color w:val="auto"/>
              </w:rPr>
              <w:fldChar w:fldCharType="end"/>
            </w:r>
            <w:r w:rsidRPr="00B30F59">
              <w:rPr>
                <w:color w:val="auto"/>
              </w:rPr>
              <w:t xml:space="preserve">) </w:t>
            </w:r>
          </w:p>
        </w:tc>
      </w:tr>
      <w:tr w:rsidR="00526030" w:rsidRPr="00B30F59" w14:paraId="164E6BC1" w14:textId="77777777" w:rsidTr="00526030">
        <w:trPr>
          <w:jc w:val="center"/>
        </w:trPr>
        <w:tc>
          <w:tcPr>
            <w:tcW w:w="600" w:type="pct"/>
            <w:vAlign w:val="center"/>
          </w:tcPr>
          <w:p w14:paraId="28F32F8C" w14:textId="77777777" w:rsidR="00526030" w:rsidRPr="00B30F59" w:rsidRDefault="00526030" w:rsidP="00526030">
            <w:pPr>
              <w:pStyle w:val="Body"/>
              <w:ind w:firstLine="0"/>
              <w:rPr>
                <w:color w:val="auto"/>
              </w:rPr>
            </w:pPr>
          </w:p>
        </w:tc>
        <w:tc>
          <w:tcPr>
            <w:tcW w:w="3800" w:type="pct"/>
            <w:vAlign w:val="center"/>
          </w:tcPr>
          <w:p w14:paraId="1473C486" w14:textId="77777777" w:rsidR="00526030" w:rsidRPr="00B30F59" w:rsidRDefault="00526030" w:rsidP="00526030">
            <w:pPr>
              <w:pStyle w:val="Body"/>
              <w:ind w:firstLine="0"/>
              <w:rPr>
                <w:color w:val="auto"/>
              </w:rPr>
            </w:pPr>
            <w:r w:rsidRPr="00B30F59">
              <w:rPr>
                <w:color w:val="auto"/>
              </w:rPr>
              <w:object w:dxaOrig="2620" w:dyaOrig="680" w14:anchorId="6C4B74D7">
                <v:shape id="_x0000_i1050" type="#_x0000_t75" style="width:131.25pt;height:34.65pt" o:ole="">
                  <v:imagedata r:id="rId82" o:title=""/>
                </v:shape>
                <o:OLEObject Type="Embed" ProgID="Equation.DSMT4" ShapeID="_x0000_i1050" DrawAspect="Content" ObjectID="_1524387652" r:id="rId83"/>
              </w:object>
            </w:r>
          </w:p>
        </w:tc>
        <w:tc>
          <w:tcPr>
            <w:tcW w:w="600" w:type="pct"/>
            <w:vAlign w:val="center"/>
          </w:tcPr>
          <w:p w14:paraId="3846FC6B" w14:textId="77777777" w:rsidR="00526030" w:rsidRPr="00B30F59" w:rsidRDefault="00526030" w:rsidP="00526030">
            <w:pPr>
              <w:pStyle w:val="Body"/>
              <w:ind w:firstLine="0"/>
              <w:rPr>
                <w:color w:val="auto"/>
              </w:rPr>
            </w:pPr>
            <w:r w:rsidRPr="00B30F59">
              <w:rPr>
                <w:color w:val="auto"/>
              </w:rPr>
              <w:t>(</w:t>
            </w:r>
            <w:r w:rsidRPr="00B30F59">
              <w:rPr>
                <w:color w:val="auto"/>
              </w:rPr>
              <w:fldChar w:fldCharType="begin"/>
            </w:r>
            <w:r w:rsidRPr="00B30F59">
              <w:rPr>
                <w:color w:val="auto"/>
              </w:rPr>
              <w:instrText xml:space="preserve"> STYLEREF 1 \s </w:instrText>
            </w:r>
            <w:r w:rsidRPr="00B30F59">
              <w:rPr>
                <w:color w:val="auto"/>
              </w:rPr>
              <w:fldChar w:fldCharType="separate"/>
            </w:r>
            <w:r w:rsidR="00D44AE2">
              <w:rPr>
                <w:noProof/>
                <w:color w:val="auto"/>
              </w:rPr>
              <w:t>2</w:t>
            </w:r>
            <w:r w:rsidRPr="00B30F59">
              <w:rPr>
                <w:color w:val="auto"/>
              </w:rPr>
              <w:fldChar w:fldCharType="end"/>
            </w:r>
            <w:r w:rsidRPr="00B30F59">
              <w:rPr>
                <w:color w:val="auto"/>
              </w:rPr>
              <w:t>.</w:t>
            </w:r>
            <w:r w:rsidRPr="00B30F59">
              <w:rPr>
                <w:color w:val="auto"/>
              </w:rPr>
              <w:fldChar w:fldCharType="begin"/>
            </w:r>
            <w:r w:rsidRPr="00B30F59">
              <w:rPr>
                <w:color w:val="auto"/>
              </w:rPr>
              <w:instrText xml:space="preserve"> SEQ Equation \* ARABIC \s 1 </w:instrText>
            </w:r>
            <w:r w:rsidRPr="00B30F59">
              <w:rPr>
                <w:color w:val="auto"/>
              </w:rPr>
              <w:fldChar w:fldCharType="separate"/>
            </w:r>
            <w:r w:rsidR="00D44AE2">
              <w:rPr>
                <w:noProof/>
                <w:color w:val="auto"/>
              </w:rPr>
              <w:t>9</w:t>
            </w:r>
            <w:r w:rsidRPr="00B30F59">
              <w:rPr>
                <w:color w:val="auto"/>
              </w:rPr>
              <w:fldChar w:fldCharType="end"/>
            </w:r>
            <w:r w:rsidRPr="00B30F59">
              <w:rPr>
                <w:color w:val="auto"/>
              </w:rPr>
              <w:t xml:space="preserve">) </w:t>
            </w:r>
          </w:p>
        </w:tc>
      </w:tr>
    </w:tbl>
    <w:p w14:paraId="598882EF" w14:textId="77777777" w:rsidR="00526030" w:rsidRPr="00B30F59" w:rsidRDefault="00526030" w:rsidP="007D2F93">
      <w:pPr>
        <w:pStyle w:val="Body"/>
        <w:ind w:firstLine="0"/>
        <w:rPr>
          <w:color w:val="auto"/>
        </w:rPr>
      </w:pPr>
      <w:r w:rsidRPr="00B30F59">
        <w:rPr>
          <w:color w:val="auto"/>
        </w:rPr>
        <w:lastRenderedPageBreak/>
        <w:t xml:space="preserve">where </w:t>
      </w:r>
      <w:r w:rsidRPr="00B30F59">
        <w:rPr>
          <w:i/>
          <w:iCs/>
          <w:color w:val="auto"/>
        </w:rPr>
        <w:t>α</w:t>
      </w:r>
      <w:r w:rsidRPr="00B30F59">
        <w:rPr>
          <w:color w:val="auto"/>
        </w:rPr>
        <w:t xml:space="preserve"> and </w:t>
      </w:r>
      <w:r w:rsidRPr="00B30F59">
        <w:rPr>
          <w:i/>
          <w:iCs/>
          <w:color w:val="auto"/>
        </w:rPr>
        <w:t>β</w:t>
      </w:r>
      <w:r w:rsidRPr="00B30F59">
        <w:rPr>
          <w:color w:val="auto"/>
        </w:rPr>
        <w:t xml:space="preserve"> are:</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2"/>
        <w:gridCol w:w="6731"/>
        <w:gridCol w:w="1063"/>
      </w:tblGrid>
      <w:tr w:rsidR="00526030" w:rsidRPr="00B30F59" w14:paraId="6A833460" w14:textId="77777777" w:rsidTr="00526030">
        <w:trPr>
          <w:jc w:val="center"/>
        </w:trPr>
        <w:tc>
          <w:tcPr>
            <w:tcW w:w="600" w:type="pct"/>
            <w:vAlign w:val="center"/>
          </w:tcPr>
          <w:p w14:paraId="6513F106" w14:textId="77777777" w:rsidR="00526030" w:rsidRPr="00B30F59" w:rsidRDefault="00526030" w:rsidP="00526030">
            <w:pPr>
              <w:pStyle w:val="Body"/>
              <w:ind w:firstLine="0"/>
              <w:rPr>
                <w:color w:val="auto"/>
              </w:rPr>
            </w:pPr>
          </w:p>
        </w:tc>
        <w:tc>
          <w:tcPr>
            <w:tcW w:w="3800" w:type="pct"/>
            <w:vAlign w:val="center"/>
          </w:tcPr>
          <w:p w14:paraId="49126A17" w14:textId="77777777" w:rsidR="00526030" w:rsidRPr="00B30F59" w:rsidRDefault="00526030" w:rsidP="00526030">
            <w:pPr>
              <w:pStyle w:val="Body"/>
              <w:ind w:firstLine="0"/>
              <w:rPr>
                <w:color w:val="auto"/>
              </w:rPr>
            </w:pPr>
            <w:r w:rsidRPr="00B30F59">
              <w:rPr>
                <w:color w:val="auto"/>
              </w:rPr>
              <w:object w:dxaOrig="1040" w:dyaOrig="680" w14:anchorId="25CE3F8A">
                <v:shape id="_x0000_i1051" type="#_x0000_t75" style="width:51.95pt;height:34.65pt" o:ole="">
                  <v:imagedata r:id="rId84" o:title=""/>
                </v:shape>
                <o:OLEObject Type="Embed" ProgID="Equation.DSMT4" ShapeID="_x0000_i1051" DrawAspect="Content" ObjectID="_1524387653" r:id="rId85"/>
              </w:object>
            </w:r>
          </w:p>
        </w:tc>
        <w:tc>
          <w:tcPr>
            <w:tcW w:w="600" w:type="pct"/>
            <w:vAlign w:val="center"/>
          </w:tcPr>
          <w:p w14:paraId="627CD84F" w14:textId="77777777" w:rsidR="00526030" w:rsidRPr="00B30F59" w:rsidRDefault="00526030" w:rsidP="00526030">
            <w:pPr>
              <w:pStyle w:val="Body"/>
              <w:ind w:firstLine="0"/>
              <w:rPr>
                <w:color w:val="auto"/>
              </w:rPr>
            </w:pPr>
            <w:r w:rsidRPr="00B30F59">
              <w:rPr>
                <w:color w:val="auto"/>
              </w:rPr>
              <w:t>(</w:t>
            </w:r>
            <w:r w:rsidRPr="00B30F59">
              <w:rPr>
                <w:color w:val="auto"/>
              </w:rPr>
              <w:fldChar w:fldCharType="begin"/>
            </w:r>
            <w:r w:rsidRPr="00B30F59">
              <w:rPr>
                <w:color w:val="auto"/>
              </w:rPr>
              <w:instrText xml:space="preserve"> STYLEREF 1 \s </w:instrText>
            </w:r>
            <w:r w:rsidRPr="00B30F59">
              <w:rPr>
                <w:color w:val="auto"/>
              </w:rPr>
              <w:fldChar w:fldCharType="separate"/>
            </w:r>
            <w:r w:rsidR="00D44AE2">
              <w:rPr>
                <w:noProof/>
                <w:color w:val="auto"/>
              </w:rPr>
              <w:t>2</w:t>
            </w:r>
            <w:r w:rsidRPr="00B30F59">
              <w:rPr>
                <w:color w:val="auto"/>
              </w:rPr>
              <w:fldChar w:fldCharType="end"/>
            </w:r>
            <w:r w:rsidRPr="00B30F59">
              <w:rPr>
                <w:color w:val="auto"/>
              </w:rPr>
              <w:t>.</w:t>
            </w:r>
            <w:r w:rsidRPr="00B30F59">
              <w:rPr>
                <w:color w:val="auto"/>
              </w:rPr>
              <w:fldChar w:fldCharType="begin"/>
            </w:r>
            <w:r w:rsidRPr="00B30F59">
              <w:rPr>
                <w:color w:val="auto"/>
              </w:rPr>
              <w:instrText xml:space="preserve"> SEQ Equation \* ARABIC \s 1 </w:instrText>
            </w:r>
            <w:r w:rsidRPr="00B30F59">
              <w:rPr>
                <w:color w:val="auto"/>
              </w:rPr>
              <w:fldChar w:fldCharType="separate"/>
            </w:r>
            <w:r w:rsidR="00D44AE2">
              <w:rPr>
                <w:noProof/>
                <w:color w:val="auto"/>
              </w:rPr>
              <w:t>10</w:t>
            </w:r>
            <w:r w:rsidRPr="00B30F59">
              <w:rPr>
                <w:color w:val="auto"/>
              </w:rPr>
              <w:fldChar w:fldCharType="end"/>
            </w:r>
            <w:r w:rsidRPr="00B30F59">
              <w:rPr>
                <w:color w:val="auto"/>
              </w:rPr>
              <w:t xml:space="preserve">) </w:t>
            </w:r>
          </w:p>
        </w:tc>
      </w:tr>
      <w:tr w:rsidR="00526030" w:rsidRPr="00B30F59" w14:paraId="383CD9AA" w14:textId="77777777" w:rsidTr="00526030">
        <w:trPr>
          <w:jc w:val="center"/>
        </w:trPr>
        <w:tc>
          <w:tcPr>
            <w:tcW w:w="600" w:type="pct"/>
            <w:vAlign w:val="center"/>
          </w:tcPr>
          <w:p w14:paraId="467D335F" w14:textId="77777777" w:rsidR="00526030" w:rsidRPr="00B30F59" w:rsidRDefault="00526030" w:rsidP="00526030">
            <w:pPr>
              <w:pStyle w:val="Body"/>
              <w:ind w:firstLine="0"/>
              <w:rPr>
                <w:color w:val="auto"/>
              </w:rPr>
            </w:pPr>
          </w:p>
        </w:tc>
        <w:tc>
          <w:tcPr>
            <w:tcW w:w="3800" w:type="pct"/>
            <w:vAlign w:val="center"/>
          </w:tcPr>
          <w:p w14:paraId="4C289DF3" w14:textId="77777777" w:rsidR="00526030" w:rsidRPr="00B30F59" w:rsidRDefault="00526030" w:rsidP="00526030">
            <w:pPr>
              <w:pStyle w:val="Body"/>
              <w:ind w:firstLine="0"/>
              <w:rPr>
                <w:color w:val="auto"/>
              </w:rPr>
            </w:pPr>
            <w:r w:rsidRPr="00B30F59">
              <w:rPr>
                <w:color w:val="auto"/>
              </w:rPr>
              <w:object w:dxaOrig="1719" w:dyaOrig="680" w14:anchorId="7468461B">
                <v:shape id="_x0000_i1052" type="#_x0000_t75" style="width:85.65pt;height:34.65pt" o:ole="">
                  <v:imagedata r:id="rId86" o:title=""/>
                </v:shape>
                <o:OLEObject Type="Embed" ProgID="Equation.DSMT4" ShapeID="_x0000_i1052" DrawAspect="Content" ObjectID="_1524387654" r:id="rId87"/>
              </w:object>
            </w:r>
          </w:p>
        </w:tc>
        <w:tc>
          <w:tcPr>
            <w:tcW w:w="600" w:type="pct"/>
            <w:vAlign w:val="center"/>
          </w:tcPr>
          <w:p w14:paraId="4D405655" w14:textId="77777777" w:rsidR="00526030" w:rsidRPr="00B30F59" w:rsidRDefault="00526030" w:rsidP="00526030">
            <w:pPr>
              <w:pStyle w:val="Body"/>
              <w:ind w:firstLine="0"/>
              <w:rPr>
                <w:color w:val="auto"/>
              </w:rPr>
            </w:pPr>
            <w:r w:rsidRPr="00B30F59">
              <w:rPr>
                <w:color w:val="auto"/>
              </w:rPr>
              <w:t>(</w:t>
            </w:r>
            <w:r w:rsidRPr="00B30F59">
              <w:rPr>
                <w:color w:val="auto"/>
              </w:rPr>
              <w:fldChar w:fldCharType="begin"/>
            </w:r>
            <w:r w:rsidRPr="00B30F59">
              <w:rPr>
                <w:color w:val="auto"/>
              </w:rPr>
              <w:instrText xml:space="preserve"> STYLEREF 1 \s </w:instrText>
            </w:r>
            <w:r w:rsidRPr="00B30F59">
              <w:rPr>
                <w:color w:val="auto"/>
              </w:rPr>
              <w:fldChar w:fldCharType="separate"/>
            </w:r>
            <w:r w:rsidR="00D44AE2">
              <w:rPr>
                <w:noProof/>
                <w:color w:val="auto"/>
              </w:rPr>
              <w:t>2</w:t>
            </w:r>
            <w:r w:rsidRPr="00B30F59">
              <w:rPr>
                <w:color w:val="auto"/>
              </w:rPr>
              <w:fldChar w:fldCharType="end"/>
            </w:r>
            <w:r w:rsidRPr="00B30F59">
              <w:rPr>
                <w:color w:val="auto"/>
              </w:rPr>
              <w:t>.</w:t>
            </w:r>
            <w:r w:rsidRPr="00B30F59">
              <w:rPr>
                <w:color w:val="auto"/>
              </w:rPr>
              <w:fldChar w:fldCharType="begin"/>
            </w:r>
            <w:r w:rsidRPr="00B30F59">
              <w:rPr>
                <w:color w:val="auto"/>
              </w:rPr>
              <w:instrText xml:space="preserve"> SEQ Equation \* ARABIC \s 1 </w:instrText>
            </w:r>
            <w:r w:rsidRPr="00B30F59">
              <w:rPr>
                <w:color w:val="auto"/>
              </w:rPr>
              <w:fldChar w:fldCharType="separate"/>
            </w:r>
            <w:r w:rsidR="00D44AE2">
              <w:rPr>
                <w:noProof/>
                <w:color w:val="auto"/>
              </w:rPr>
              <w:t>11</w:t>
            </w:r>
            <w:r w:rsidRPr="00B30F59">
              <w:rPr>
                <w:color w:val="auto"/>
              </w:rPr>
              <w:fldChar w:fldCharType="end"/>
            </w:r>
            <w:r w:rsidRPr="00B30F59">
              <w:rPr>
                <w:color w:val="auto"/>
              </w:rPr>
              <w:t xml:space="preserve">) </w:t>
            </w:r>
          </w:p>
        </w:tc>
      </w:tr>
    </w:tbl>
    <w:p w14:paraId="12830395" w14:textId="77777777" w:rsidR="00E61542" w:rsidRPr="00B30F59" w:rsidRDefault="00E61542" w:rsidP="00E61542">
      <w:pPr>
        <w:pStyle w:val="Figure"/>
        <w:rPr>
          <w:color w:val="auto"/>
        </w:rPr>
      </w:pPr>
      <w:r w:rsidRPr="00B30F59">
        <w:rPr>
          <w:color w:val="auto"/>
        </w:rPr>
        <w:object w:dxaOrig="4770" w:dyaOrig="2070" w14:anchorId="13D2A14F">
          <v:shape id="_x0000_i1053" type="#_x0000_t75" style="width:342.7pt;height:148.55pt" o:ole="">
            <v:imagedata r:id="rId88" o:title=""/>
          </v:shape>
          <o:OLEObject Type="Embed" ProgID="Visio.Drawing.15" ShapeID="_x0000_i1053" DrawAspect="Content" ObjectID="_1524387655" r:id="rId89"/>
        </w:object>
      </w:r>
    </w:p>
    <w:p w14:paraId="472D213A" w14:textId="77777777" w:rsidR="00E61542" w:rsidRPr="00B30F59" w:rsidRDefault="00E61542" w:rsidP="00E61542">
      <w:pPr>
        <w:pStyle w:val="FigureText"/>
        <w:rPr>
          <w:color w:val="auto"/>
        </w:rPr>
      </w:pPr>
      <w:bookmarkStart w:id="136" w:name="_Ref418099328"/>
      <w:bookmarkStart w:id="137" w:name="_Toc448746667"/>
      <w:r w:rsidRPr="00B30F59">
        <w:rPr>
          <w:color w:val="auto"/>
        </w:rPr>
        <w:t xml:space="preserve">Figure </w:t>
      </w:r>
      <w:r w:rsidRPr="00B30F59">
        <w:rPr>
          <w:color w:val="auto"/>
        </w:rPr>
        <w:fldChar w:fldCharType="begin"/>
      </w:r>
      <w:r w:rsidRPr="00B30F59">
        <w:rPr>
          <w:color w:val="auto"/>
        </w:rPr>
        <w:instrText xml:space="preserve"> STYLEREF 1 \s </w:instrText>
      </w:r>
      <w:r w:rsidRPr="00B30F59">
        <w:rPr>
          <w:color w:val="auto"/>
        </w:rPr>
        <w:fldChar w:fldCharType="separate"/>
      </w:r>
      <w:r w:rsidR="00D44AE2">
        <w:rPr>
          <w:noProof/>
          <w:color w:val="auto"/>
        </w:rPr>
        <w:t>2</w:t>
      </w:r>
      <w:r w:rsidRPr="00B30F59">
        <w:rPr>
          <w:color w:val="auto"/>
        </w:rPr>
        <w:fldChar w:fldCharType="end"/>
      </w:r>
      <w:r w:rsidRPr="00B30F59">
        <w:rPr>
          <w:color w:val="auto"/>
        </w:rPr>
        <w:t>.</w:t>
      </w:r>
      <w:r w:rsidRPr="00B30F59">
        <w:rPr>
          <w:color w:val="auto"/>
        </w:rPr>
        <w:fldChar w:fldCharType="begin"/>
      </w:r>
      <w:r w:rsidRPr="00B30F59">
        <w:rPr>
          <w:color w:val="auto"/>
        </w:rPr>
        <w:instrText xml:space="preserve"> SEQ Figure \* ARABIC \s 1 </w:instrText>
      </w:r>
      <w:r w:rsidRPr="00B30F59">
        <w:rPr>
          <w:color w:val="auto"/>
        </w:rPr>
        <w:fldChar w:fldCharType="separate"/>
      </w:r>
      <w:r w:rsidR="00D44AE2">
        <w:rPr>
          <w:noProof/>
          <w:color w:val="auto"/>
        </w:rPr>
        <w:t>8</w:t>
      </w:r>
      <w:r w:rsidRPr="00B30F59">
        <w:rPr>
          <w:color w:val="auto"/>
        </w:rPr>
        <w:fldChar w:fldCharType="end"/>
      </w:r>
      <w:bookmarkEnd w:id="136"/>
      <w:r w:rsidRPr="00B30F59">
        <w:rPr>
          <w:color w:val="auto"/>
        </w:rPr>
        <w:t>: Simplified equivalent circuit of a passive hybrid configuration. (a):Time domain, (b): Frequency domain.</w:t>
      </w:r>
      <w:bookmarkEnd w:id="137"/>
    </w:p>
    <w:p w14:paraId="11771FFC" w14:textId="752AD6AD" w:rsidR="00526030" w:rsidRPr="00B30F59" w:rsidRDefault="00526030" w:rsidP="008866EC">
      <w:pPr>
        <w:pStyle w:val="Body"/>
        <w:rPr>
          <w:color w:val="auto"/>
        </w:rPr>
      </w:pPr>
      <w:r w:rsidRPr="00B30F59">
        <w:rPr>
          <w:color w:val="auto"/>
          <w:lang w:eastAsia="ko-KR"/>
        </w:rPr>
        <w:t xml:space="preserve">Using inverse Laplace transform, </w:t>
      </w:r>
      <w:r w:rsidRPr="00B30F59">
        <w:rPr>
          <w:color w:val="auto"/>
        </w:rPr>
        <w:t>Thevenin’s equivalent voltage in the time domain can be found as:</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2"/>
        <w:gridCol w:w="6731"/>
        <w:gridCol w:w="1063"/>
      </w:tblGrid>
      <w:tr w:rsidR="00526030" w:rsidRPr="00B30F59" w14:paraId="1151432D" w14:textId="77777777" w:rsidTr="00526030">
        <w:trPr>
          <w:jc w:val="center"/>
        </w:trPr>
        <w:tc>
          <w:tcPr>
            <w:tcW w:w="600" w:type="pct"/>
            <w:vAlign w:val="center"/>
          </w:tcPr>
          <w:p w14:paraId="2212B621" w14:textId="77777777" w:rsidR="00526030" w:rsidRPr="00B30F59" w:rsidRDefault="00526030" w:rsidP="00526030">
            <w:pPr>
              <w:pStyle w:val="Body"/>
              <w:ind w:firstLine="0"/>
              <w:rPr>
                <w:color w:val="auto"/>
              </w:rPr>
            </w:pPr>
          </w:p>
        </w:tc>
        <w:tc>
          <w:tcPr>
            <w:tcW w:w="3800" w:type="pct"/>
            <w:vAlign w:val="center"/>
          </w:tcPr>
          <w:p w14:paraId="42E1D094" w14:textId="77777777" w:rsidR="00526030" w:rsidRPr="00B30F59" w:rsidRDefault="00526030" w:rsidP="00526030">
            <w:pPr>
              <w:pStyle w:val="Body"/>
              <w:ind w:firstLine="0"/>
              <w:rPr>
                <w:color w:val="auto"/>
              </w:rPr>
            </w:pPr>
            <w:r w:rsidRPr="00B30F59">
              <w:rPr>
                <w:color w:val="auto"/>
              </w:rPr>
              <w:object w:dxaOrig="3340" w:dyaOrig="680" w14:anchorId="5F5663C1">
                <v:shape id="_x0000_i1054" type="#_x0000_t75" style="width:166.8pt;height:33.7pt" o:ole="">
                  <v:imagedata r:id="rId90" o:title=""/>
                </v:shape>
                <o:OLEObject Type="Embed" ProgID="Equation.DSMT4" ShapeID="_x0000_i1054" DrawAspect="Content" ObjectID="_1524387657" r:id="rId91"/>
              </w:object>
            </w:r>
          </w:p>
        </w:tc>
        <w:tc>
          <w:tcPr>
            <w:tcW w:w="600" w:type="pct"/>
            <w:vAlign w:val="center"/>
          </w:tcPr>
          <w:p w14:paraId="6C0B8745" w14:textId="77777777" w:rsidR="00526030" w:rsidRPr="00B30F59" w:rsidRDefault="00526030" w:rsidP="00526030">
            <w:pPr>
              <w:pStyle w:val="Body"/>
              <w:ind w:firstLine="0"/>
              <w:rPr>
                <w:color w:val="auto"/>
              </w:rPr>
            </w:pPr>
            <w:r w:rsidRPr="00B30F59">
              <w:rPr>
                <w:color w:val="auto"/>
              </w:rPr>
              <w:t>(</w:t>
            </w:r>
            <w:r w:rsidRPr="00B30F59">
              <w:rPr>
                <w:color w:val="auto"/>
              </w:rPr>
              <w:fldChar w:fldCharType="begin"/>
            </w:r>
            <w:r w:rsidRPr="00B30F59">
              <w:rPr>
                <w:color w:val="auto"/>
              </w:rPr>
              <w:instrText xml:space="preserve"> STYLEREF 1 \s </w:instrText>
            </w:r>
            <w:r w:rsidRPr="00B30F59">
              <w:rPr>
                <w:color w:val="auto"/>
              </w:rPr>
              <w:fldChar w:fldCharType="separate"/>
            </w:r>
            <w:r w:rsidR="00D44AE2">
              <w:rPr>
                <w:noProof/>
                <w:color w:val="auto"/>
              </w:rPr>
              <w:t>2</w:t>
            </w:r>
            <w:r w:rsidRPr="00B30F59">
              <w:rPr>
                <w:color w:val="auto"/>
              </w:rPr>
              <w:fldChar w:fldCharType="end"/>
            </w:r>
            <w:r w:rsidRPr="00B30F59">
              <w:rPr>
                <w:color w:val="auto"/>
              </w:rPr>
              <w:t>.</w:t>
            </w:r>
            <w:r w:rsidRPr="00B30F59">
              <w:rPr>
                <w:color w:val="auto"/>
              </w:rPr>
              <w:fldChar w:fldCharType="begin"/>
            </w:r>
            <w:r w:rsidRPr="00B30F59">
              <w:rPr>
                <w:color w:val="auto"/>
              </w:rPr>
              <w:instrText xml:space="preserve"> SEQ Equation \* ARABIC \s 1 </w:instrText>
            </w:r>
            <w:r w:rsidRPr="00B30F59">
              <w:rPr>
                <w:color w:val="auto"/>
              </w:rPr>
              <w:fldChar w:fldCharType="separate"/>
            </w:r>
            <w:r w:rsidR="00D44AE2">
              <w:rPr>
                <w:noProof/>
                <w:color w:val="auto"/>
              </w:rPr>
              <w:t>12</w:t>
            </w:r>
            <w:r w:rsidRPr="00B30F59">
              <w:rPr>
                <w:color w:val="auto"/>
              </w:rPr>
              <w:fldChar w:fldCharType="end"/>
            </w:r>
            <w:r w:rsidRPr="00B30F59">
              <w:rPr>
                <w:color w:val="auto"/>
              </w:rPr>
              <w:t xml:space="preserve">) </w:t>
            </w:r>
          </w:p>
        </w:tc>
      </w:tr>
    </w:tbl>
    <w:p w14:paraId="758AD868" w14:textId="32BBDDA6" w:rsidR="00526030" w:rsidRPr="00B30F59" w:rsidRDefault="00526030" w:rsidP="00EF470A">
      <w:pPr>
        <w:pStyle w:val="Body"/>
        <w:rPr>
          <w:color w:val="auto"/>
          <w:lang w:eastAsia="ko-KR"/>
        </w:rPr>
      </w:pPr>
      <w:r w:rsidRPr="00B30F59">
        <w:rPr>
          <w:color w:val="auto"/>
          <w:lang w:eastAsia="ko-KR"/>
        </w:rPr>
        <w:t xml:space="preserve">With a same assumption made for </w:t>
      </w:r>
      <w:r w:rsidR="00EF470A" w:rsidRPr="00B30F59">
        <w:rPr>
          <w:color w:val="auto"/>
          <w:lang w:eastAsia="ko-KR"/>
        </w:rPr>
        <w:fldChar w:fldCharType="begin"/>
      </w:r>
      <w:r w:rsidR="00EF470A" w:rsidRPr="00B30F59">
        <w:rPr>
          <w:color w:val="auto"/>
          <w:lang w:eastAsia="ko-KR"/>
        </w:rPr>
        <w:instrText xml:space="preserve"> REF _Ref418099796 \h </w:instrText>
      </w:r>
      <w:r w:rsidR="00EF470A" w:rsidRPr="00B30F59">
        <w:rPr>
          <w:color w:val="auto"/>
          <w:lang w:eastAsia="ko-KR"/>
        </w:rPr>
      </w:r>
      <w:r w:rsidR="00EF470A" w:rsidRPr="00B30F59">
        <w:rPr>
          <w:color w:val="auto"/>
          <w:lang w:eastAsia="ko-KR"/>
        </w:rPr>
        <w:fldChar w:fldCharType="separate"/>
      </w:r>
      <w:r w:rsidR="00D44AE2" w:rsidRPr="00B30F59">
        <w:rPr>
          <w:color w:val="auto"/>
        </w:rPr>
        <w:t>(</w:t>
      </w:r>
      <w:r w:rsidR="00D44AE2">
        <w:rPr>
          <w:noProof/>
          <w:color w:val="auto"/>
        </w:rPr>
        <w:t>2</w:t>
      </w:r>
      <w:r w:rsidR="00D44AE2" w:rsidRPr="00B30F59">
        <w:rPr>
          <w:color w:val="auto"/>
        </w:rPr>
        <w:t>.</w:t>
      </w:r>
      <w:r w:rsidR="00D44AE2">
        <w:rPr>
          <w:noProof/>
          <w:color w:val="auto"/>
        </w:rPr>
        <w:t>1</w:t>
      </w:r>
      <w:r w:rsidR="00D44AE2" w:rsidRPr="00B30F59">
        <w:rPr>
          <w:color w:val="auto"/>
        </w:rPr>
        <w:t>)</w:t>
      </w:r>
      <w:r w:rsidR="00EF470A" w:rsidRPr="00B30F59">
        <w:rPr>
          <w:color w:val="auto"/>
          <w:lang w:eastAsia="ko-KR"/>
        </w:rPr>
        <w:fldChar w:fldCharType="end"/>
      </w:r>
      <w:r w:rsidRPr="00B30F59">
        <w:rPr>
          <w:color w:val="auto"/>
          <w:lang w:eastAsia="ko-KR"/>
        </w:rPr>
        <w:t xml:space="preserve"> and assuming that the minimum current of the pulse load is zero, the instantaneous load current, </w:t>
      </w:r>
      <w:r w:rsidRPr="00B30F59">
        <w:rPr>
          <w:i/>
          <w:iCs/>
          <w:color w:val="auto"/>
          <w:lang w:eastAsia="ko-KR"/>
        </w:rPr>
        <w:t>i</w:t>
      </w:r>
      <w:r w:rsidRPr="00B30F59">
        <w:rPr>
          <w:i/>
          <w:iCs/>
          <w:color w:val="auto"/>
          <w:vertAlign w:val="subscript"/>
          <w:lang w:eastAsia="ko-KR"/>
        </w:rPr>
        <w:t>L</w:t>
      </w:r>
      <w:r w:rsidRPr="00B30F59">
        <w:rPr>
          <w:i/>
          <w:iCs/>
          <w:color w:val="auto"/>
          <w:lang w:eastAsia="ko-KR"/>
        </w:rPr>
        <w:t>(t)</w:t>
      </w:r>
      <w:r w:rsidRPr="00B30F59">
        <w:rPr>
          <w:color w:val="auto"/>
          <w:lang w:eastAsia="ko-KR"/>
        </w:rPr>
        <w:t xml:space="preserve"> for the first </w:t>
      </w:r>
      <w:r w:rsidRPr="00B30F59">
        <w:rPr>
          <w:i/>
          <w:iCs/>
          <w:color w:val="auto"/>
          <w:lang w:eastAsia="ko-KR"/>
        </w:rPr>
        <w:t>N</w:t>
      </w:r>
      <w:r w:rsidRPr="00B30F59">
        <w:rPr>
          <w:color w:val="auto"/>
          <w:lang w:eastAsia="ko-KR"/>
        </w:rPr>
        <w:t xml:space="preserve"> pulses can be expressed as:</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2"/>
        <w:gridCol w:w="6731"/>
        <w:gridCol w:w="1063"/>
      </w:tblGrid>
      <w:tr w:rsidR="00526030" w:rsidRPr="00B30F59" w14:paraId="1BFE24B7" w14:textId="77777777" w:rsidTr="00526030">
        <w:trPr>
          <w:jc w:val="center"/>
        </w:trPr>
        <w:tc>
          <w:tcPr>
            <w:tcW w:w="600" w:type="pct"/>
            <w:vAlign w:val="center"/>
          </w:tcPr>
          <w:p w14:paraId="6A9CFD6C" w14:textId="77777777" w:rsidR="00526030" w:rsidRPr="00B30F59" w:rsidRDefault="00526030" w:rsidP="00526030">
            <w:pPr>
              <w:pStyle w:val="Body"/>
              <w:ind w:firstLine="0"/>
              <w:rPr>
                <w:color w:val="auto"/>
              </w:rPr>
            </w:pPr>
          </w:p>
        </w:tc>
        <w:tc>
          <w:tcPr>
            <w:tcW w:w="3800" w:type="pct"/>
            <w:vAlign w:val="center"/>
          </w:tcPr>
          <w:p w14:paraId="23B30ACD" w14:textId="77777777" w:rsidR="00526030" w:rsidRPr="00B30F59" w:rsidRDefault="00526030" w:rsidP="00526030">
            <w:pPr>
              <w:pStyle w:val="Body"/>
              <w:ind w:firstLine="0"/>
              <w:rPr>
                <w:color w:val="auto"/>
              </w:rPr>
            </w:pPr>
            <w:r w:rsidRPr="00B30F59">
              <w:rPr>
                <w:color w:val="auto"/>
              </w:rPr>
              <w:object w:dxaOrig="3680" w:dyaOrig="680" w14:anchorId="103DDD2D">
                <v:shape id="_x0000_i1055" type="#_x0000_t75" style="width:184.1pt;height:33.7pt" o:ole="">
                  <v:imagedata r:id="rId92" o:title=""/>
                </v:shape>
                <o:OLEObject Type="Embed" ProgID="Equation.DSMT4" ShapeID="_x0000_i1055" DrawAspect="Content" ObjectID="_1524387658" r:id="rId93"/>
              </w:object>
            </w:r>
          </w:p>
        </w:tc>
        <w:tc>
          <w:tcPr>
            <w:tcW w:w="600" w:type="pct"/>
            <w:vAlign w:val="center"/>
          </w:tcPr>
          <w:p w14:paraId="26B229E6" w14:textId="77777777" w:rsidR="00526030" w:rsidRPr="00B30F59" w:rsidRDefault="00526030" w:rsidP="00526030">
            <w:pPr>
              <w:pStyle w:val="Body"/>
              <w:ind w:firstLine="0"/>
              <w:rPr>
                <w:color w:val="auto"/>
              </w:rPr>
            </w:pPr>
            <w:bookmarkStart w:id="138" w:name="_Ref417900175"/>
            <w:r w:rsidRPr="00B30F59">
              <w:rPr>
                <w:color w:val="auto"/>
              </w:rPr>
              <w:t>(</w:t>
            </w:r>
            <w:r w:rsidRPr="00B30F59">
              <w:rPr>
                <w:color w:val="auto"/>
              </w:rPr>
              <w:fldChar w:fldCharType="begin"/>
            </w:r>
            <w:r w:rsidRPr="00B30F59">
              <w:rPr>
                <w:color w:val="auto"/>
              </w:rPr>
              <w:instrText xml:space="preserve"> STYLEREF 1 \s </w:instrText>
            </w:r>
            <w:r w:rsidRPr="00B30F59">
              <w:rPr>
                <w:color w:val="auto"/>
              </w:rPr>
              <w:fldChar w:fldCharType="separate"/>
            </w:r>
            <w:r w:rsidR="00D44AE2">
              <w:rPr>
                <w:noProof/>
                <w:color w:val="auto"/>
              </w:rPr>
              <w:t>2</w:t>
            </w:r>
            <w:r w:rsidRPr="00B30F59">
              <w:rPr>
                <w:color w:val="auto"/>
              </w:rPr>
              <w:fldChar w:fldCharType="end"/>
            </w:r>
            <w:r w:rsidRPr="00B30F59">
              <w:rPr>
                <w:color w:val="auto"/>
              </w:rPr>
              <w:t>.</w:t>
            </w:r>
            <w:r w:rsidRPr="00B30F59">
              <w:rPr>
                <w:color w:val="auto"/>
              </w:rPr>
              <w:fldChar w:fldCharType="begin"/>
            </w:r>
            <w:r w:rsidRPr="00B30F59">
              <w:rPr>
                <w:color w:val="auto"/>
              </w:rPr>
              <w:instrText xml:space="preserve"> SEQ Equation \* ARABIC \s 1 </w:instrText>
            </w:r>
            <w:r w:rsidRPr="00B30F59">
              <w:rPr>
                <w:color w:val="auto"/>
              </w:rPr>
              <w:fldChar w:fldCharType="separate"/>
            </w:r>
            <w:r w:rsidR="00D44AE2">
              <w:rPr>
                <w:noProof/>
                <w:color w:val="auto"/>
              </w:rPr>
              <w:t>13</w:t>
            </w:r>
            <w:r w:rsidRPr="00B30F59">
              <w:rPr>
                <w:color w:val="auto"/>
              </w:rPr>
              <w:fldChar w:fldCharType="end"/>
            </w:r>
            <w:r w:rsidRPr="00B30F59">
              <w:rPr>
                <w:color w:val="auto"/>
              </w:rPr>
              <w:t>)</w:t>
            </w:r>
            <w:bookmarkEnd w:id="138"/>
            <w:r w:rsidRPr="00B30F59">
              <w:rPr>
                <w:color w:val="auto"/>
              </w:rPr>
              <w:t xml:space="preserve"> </w:t>
            </w:r>
          </w:p>
        </w:tc>
      </w:tr>
    </w:tbl>
    <w:p w14:paraId="7FD330E1" w14:textId="77777777" w:rsidR="00526030" w:rsidRPr="00B30F59" w:rsidRDefault="00526030" w:rsidP="00D77FD6">
      <w:pPr>
        <w:pStyle w:val="Body"/>
        <w:ind w:firstLine="0"/>
        <w:rPr>
          <w:color w:val="auto"/>
        </w:rPr>
      </w:pPr>
      <w:r w:rsidRPr="00B30F59">
        <w:rPr>
          <w:color w:val="auto"/>
          <w:lang w:bidi="fa-IR"/>
        </w:rPr>
        <w:t xml:space="preserve">where </w:t>
      </w:r>
      <w:r w:rsidRPr="00B30F59">
        <w:rPr>
          <w:i/>
          <w:iCs/>
          <w:color w:val="auto"/>
          <w:lang w:bidi="fa-IR"/>
        </w:rPr>
        <w:t>I</w:t>
      </w:r>
      <w:r w:rsidRPr="00B30F59">
        <w:rPr>
          <w:i/>
          <w:iCs/>
          <w:color w:val="auto"/>
          <w:vertAlign w:val="subscript"/>
          <w:lang w:bidi="fa-IR"/>
        </w:rPr>
        <w:t xml:space="preserve">m </w:t>
      </w:r>
      <w:r w:rsidRPr="00B30F59">
        <w:rPr>
          <w:color w:val="auto"/>
          <w:lang w:bidi="fa-IR"/>
        </w:rPr>
        <w:t xml:space="preserve">is the amplitude of the pulse load current. </w:t>
      </w:r>
    </w:p>
    <w:p w14:paraId="640734FA" w14:textId="536065D1" w:rsidR="00526030" w:rsidRPr="00B30F59" w:rsidRDefault="00526030" w:rsidP="00053676">
      <w:pPr>
        <w:pStyle w:val="Body"/>
        <w:rPr>
          <w:color w:val="auto"/>
          <w:lang w:eastAsia="ko-KR"/>
        </w:rPr>
      </w:pPr>
      <w:r w:rsidRPr="00B30F59">
        <w:rPr>
          <w:color w:val="auto"/>
        </w:rPr>
        <w:t xml:space="preserve">Also, using </w:t>
      </w:r>
      <w:r w:rsidRPr="00B30F59">
        <w:rPr>
          <w:color w:val="auto"/>
          <w:lang w:eastAsia="ko-KR"/>
        </w:rPr>
        <w:fldChar w:fldCharType="begin"/>
      </w:r>
      <w:r w:rsidRPr="00B30F59">
        <w:rPr>
          <w:color w:val="auto"/>
          <w:lang w:eastAsia="ko-KR"/>
        </w:rPr>
        <w:instrText xml:space="preserve"> REF _Ref417900175 \h  \* MERGEFORMAT </w:instrText>
      </w:r>
      <w:r w:rsidRPr="00B30F59">
        <w:rPr>
          <w:color w:val="auto"/>
          <w:lang w:eastAsia="ko-KR"/>
        </w:rPr>
      </w:r>
      <w:r w:rsidRPr="00B30F59">
        <w:rPr>
          <w:color w:val="auto"/>
          <w:lang w:eastAsia="ko-KR"/>
        </w:rPr>
        <w:fldChar w:fldCharType="separate"/>
      </w:r>
      <w:r w:rsidR="00D44AE2" w:rsidRPr="00B30F59">
        <w:rPr>
          <w:color w:val="auto"/>
        </w:rPr>
        <w:t>(</w:t>
      </w:r>
      <w:r w:rsidR="00D44AE2">
        <w:rPr>
          <w:noProof/>
          <w:color w:val="auto"/>
        </w:rPr>
        <w:t>2</w:t>
      </w:r>
      <w:r w:rsidR="00D44AE2" w:rsidRPr="00B30F59">
        <w:rPr>
          <w:noProof/>
          <w:color w:val="auto"/>
        </w:rPr>
        <w:t>.</w:t>
      </w:r>
      <w:r w:rsidR="00D44AE2">
        <w:rPr>
          <w:noProof/>
          <w:color w:val="auto"/>
        </w:rPr>
        <w:t>13</w:t>
      </w:r>
      <w:r w:rsidR="00D44AE2" w:rsidRPr="00B30F59">
        <w:rPr>
          <w:noProof/>
          <w:color w:val="auto"/>
        </w:rPr>
        <w:t>)</w:t>
      </w:r>
      <w:r w:rsidRPr="00B30F59">
        <w:rPr>
          <w:color w:val="auto"/>
          <w:lang w:eastAsia="ko-KR"/>
        </w:rPr>
        <w:fldChar w:fldCharType="end"/>
      </w:r>
      <w:r w:rsidRPr="00B30F59">
        <w:rPr>
          <w:color w:val="auto"/>
          <w:lang w:eastAsia="ko-KR"/>
        </w:rPr>
        <w:t>, the load current in the S-domain can be expressed as:</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2"/>
        <w:gridCol w:w="6731"/>
        <w:gridCol w:w="1063"/>
      </w:tblGrid>
      <w:tr w:rsidR="00526030" w:rsidRPr="00B30F59" w14:paraId="3E7C93DC" w14:textId="77777777" w:rsidTr="00526030">
        <w:trPr>
          <w:jc w:val="center"/>
        </w:trPr>
        <w:tc>
          <w:tcPr>
            <w:tcW w:w="600" w:type="pct"/>
            <w:vAlign w:val="center"/>
          </w:tcPr>
          <w:p w14:paraId="038843CD" w14:textId="77777777" w:rsidR="00526030" w:rsidRPr="00B30F59" w:rsidRDefault="00526030" w:rsidP="00526030">
            <w:pPr>
              <w:pStyle w:val="Body"/>
              <w:ind w:firstLine="0"/>
              <w:rPr>
                <w:color w:val="auto"/>
              </w:rPr>
            </w:pPr>
          </w:p>
        </w:tc>
        <w:tc>
          <w:tcPr>
            <w:tcW w:w="3800" w:type="pct"/>
            <w:vAlign w:val="center"/>
          </w:tcPr>
          <w:p w14:paraId="1D9DAEF2" w14:textId="77777777" w:rsidR="00526030" w:rsidRPr="00B30F59" w:rsidRDefault="00526030" w:rsidP="00526030">
            <w:pPr>
              <w:pStyle w:val="Body"/>
              <w:ind w:firstLine="0"/>
              <w:rPr>
                <w:color w:val="auto"/>
              </w:rPr>
            </w:pPr>
            <w:r w:rsidRPr="00B30F59">
              <w:rPr>
                <w:color w:val="auto"/>
              </w:rPr>
              <w:object w:dxaOrig="3040" w:dyaOrig="760" w14:anchorId="305AB6B4">
                <v:shape id="_x0000_i1056" type="#_x0000_t75" style="width:151.3pt;height:37.35pt" o:ole="">
                  <v:imagedata r:id="rId94" o:title=""/>
                </v:shape>
                <o:OLEObject Type="Embed" ProgID="Equation.DSMT4" ShapeID="_x0000_i1056" DrawAspect="Content" ObjectID="_1524387659" r:id="rId95"/>
              </w:object>
            </w:r>
          </w:p>
        </w:tc>
        <w:tc>
          <w:tcPr>
            <w:tcW w:w="600" w:type="pct"/>
            <w:vAlign w:val="center"/>
          </w:tcPr>
          <w:p w14:paraId="454D387B" w14:textId="77777777" w:rsidR="00526030" w:rsidRPr="00B30F59" w:rsidRDefault="00526030" w:rsidP="00526030">
            <w:pPr>
              <w:pStyle w:val="Body"/>
              <w:ind w:firstLine="0"/>
              <w:rPr>
                <w:color w:val="auto"/>
              </w:rPr>
            </w:pPr>
            <w:r w:rsidRPr="00B30F59">
              <w:rPr>
                <w:color w:val="auto"/>
              </w:rPr>
              <w:t>(</w:t>
            </w:r>
            <w:r w:rsidRPr="00B30F59">
              <w:rPr>
                <w:color w:val="auto"/>
              </w:rPr>
              <w:fldChar w:fldCharType="begin"/>
            </w:r>
            <w:r w:rsidRPr="00B30F59">
              <w:rPr>
                <w:color w:val="auto"/>
              </w:rPr>
              <w:instrText xml:space="preserve"> STYLEREF 1 \s </w:instrText>
            </w:r>
            <w:r w:rsidRPr="00B30F59">
              <w:rPr>
                <w:color w:val="auto"/>
              </w:rPr>
              <w:fldChar w:fldCharType="separate"/>
            </w:r>
            <w:r w:rsidR="00D44AE2">
              <w:rPr>
                <w:noProof/>
                <w:color w:val="auto"/>
              </w:rPr>
              <w:t>2</w:t>
            </w:r>
            <w:r w:rsidRPr="00B30F59">
              <w:rPr>
                <w:color w:val="auto"/>
              </w:rPr>
              <w:fldChar w:fldCharType="end"/>
            </w:r>
            <w:r w:rsidRPr="00B30F59">
              <w:rPr>
                <w:color w:val="auto"/>
              </w:rPr>
              <w:t>.</w:t>
            </w:r>
            <w:r w:rsidRPr="00B30F59">
              <w:rPr>
                <w:color w:val="auto"/>
              </w:rPr>
              <w:fldChar w:fldCharType="begin"/>
            </w:r>
            <w:r w:rsidRPr="00B30F59">
              <w:rPr>
                <w:color w:val="auto"/>
              </w:rPr>
              <w:instrText xml:space="preserve"> SEQ Equation \* ARABIC \s 1 </w:instrText>
            </w:r>
            <w:r w:rsidRPr="00B30F59">
              <w:rPr>
                <w:color w:val="auto"/>
              </w:rPr>
              <w:fldChar w:fldCharType="separate"/>
            </w:r>
            <w:r w:rsidR="00D44AE2">
              <w:rPr>
                <w:noProof/>
                <w:color w:val="auto"/>
              </w:rPr>
              <w:t>14</w:t>
            </w:r>
            <w:r w:rsidRPr="00B30F59">
              <w:rPr>
                <w:color w:val="auto"/>
              </w:rPr>
              <w:fldChar w:fldCharType="end"/>
            </w:r>
            <w:r w:rsidRPr="00B30F59">
              <w:rPr>
                <w:color w:val="auto"/>
              </w:rPr>
              <w:t xml:space="preserve">) </w:t>
            </w:r>
          </w:p>
        </w:tc>
      </w:tr>
    </w:tbl>
    <w:p w14:paraId="4C413C35" w14:textId="3CFA7F94" w:rsidR="00526030" w:rsidRPr="00B30F59" w:rsidRDefault="00526030" w:rsidP="00AB4418">
      <w:pPr>
        <w:pStyle w:val="Body"/>
        <w:rPr>
          <w:color w:val="auto"/>
        </w:rPr>
      </w:pPr>
      <w:r w:rsidRPr="00B30F59">
        <w:rPr>
          <w:color w:val="auto"/>
        </w:rPr>
        <w:t>Based on the equivalent Thevenin’s model of the circuit shown in</w:t>
      </w:r>
      <w:r w:rsidR="00AB4418" w:rsidRPr="00B30F59">
        <w:rPr>
          <w:color w:val="auto"/>
        </w:rPr>
        <w:t xml:space="preserve"> </w:t>
      </w:r>
      <w:r w:rsidR="00AB4418" w:rsidRPr="00B30F59">
        <w:rPr>
          <w:color w:val="auto"/>
        </w:rPr>
        <w:fldChar w:fldCharType="begin"/>
      </w:r>
      <w:r w:rsidR="00AB4418" w:rsidRPr="00B30F59">
        <w:rPr>
          <w:color w:val="auto"/>
        </w:rPr>
        <w:instrText xml:space="preserve"> REF _Ref418099328 \h </w:instrText>
      </w:r>
      <w:r w:rsidR="00AB4418" w:rsidRPr="00B30F59">
        <w:rPr>
          <w:color w:val="auto"/>
        </w:rPr>
      </w:r>
      <w:r w:rsidR="00AB4418" w:rsidRPr="00B30F59">
        <w:rPr>
          <w:color w:val="auto"/>
        </w:rPr>
        <w:fldChar w:fldCharType="separate"/>
      </w:r>
      <w:r w:rsidR="00D44AE2" w:rsidRPr="00B30F59">
        <w:rPr>
          <w:color w:val="auto"/>
        </w:rPr>
        <w:t xml:space="preserve">Figure </w:t>
      </w:r>
      <w:r w:rsidR="00D44AE2">
        <w:rPr>
          <w:noProof/>
          <w:color w:val="auto"/>
        </w:rPr>
        <w:t>2</w:t>
      </w:r>
      <w:r w:rsidR="00D44AE2" w:rsidRPr="00B30F59">
        <w:rPr>
          <w:color w:val="auto"/>
        </w:rPr>
        <w:t>.</w:t>
      </w:r>
      <w:r w:rsidR="00D44AE2">
        <w:rPr>
          <w:noProof/>
          <w:color w:val="auto"/>
        </w:rPr>
        <w:t>8</w:t>
      </w:r>
      <w:r w:rsidR="00AB4418" w:rsidRPr="00B30F59">
        <w:rPr>
          <w:color w:val="auto"/>
        </w:rPr>
        <w:fldChar w:fldCharType="end"/>
      </w:r>
      <w:r w:rsidR="00AB4418" w:rsidRPr="00B30F59">
        <w:rPr>
          <w:color w:val="auto"/>
        </w:rPr>
        <w:t xml:space="preserve"> </w:t>
      </w:r>
      <w:r w:rsidRPr="00B30F59">
        <w:rPr>
          <w:color w:val="auto"/>
        </w:rPr>
        <w:t>(b), the load voltage at the output terminal in the S-domain can be expressed as:</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2"/>
        <w:gridCol w:w="6731"/>
        <w:gridCol w:w="1063"/>
      </w:tblGrid>
      <w:tr w:rsidR="00526030" w:rsidRPr="00B30F59" w14:paraId="1233ADBF" w14:textId="77777777" w:rsidTr="00526030">
        <w:trPr>
          <w:jc w:val="center"/>
        </w:trPr>
        <w:tc>
          <w:tcPr>
            <w:tcW w:w="600" w:type="pct"/>
            <w:vAlign w:val="center"/>
          </w:tcPr>
          <w:p w14:paraId="7DAF9C8F" w14:textId="77777777" w:rsidR="00526030" w:rsidRPr="00B30F59" w:rsidRDefault="00526030" w:rsidP="00526030">
            <w:pPr>
              <w:pStyle w:val="Body"/>
              <w:ind w:firstLine="0"/>
              <w:rPr>
                <w:color w:val="auto"/>
              </w:rPr>
            </w:pPr>
          </w:p>
        </w:tc>
        <w:tc>
          <w:tcPr>
            <w:tcW w:w="3800" w:type="pct"/>
            <w:vAlign w:val="center"/>
          </w:tcPr>
          <w:p w14:paraId="55161BF3" w14:textId="77777777" w:rsidR="00526030" w:rsidRPr="00B30F59" w:rsidRDefault="00526030" w:rsidP="00526030">
            <w:pPr>
              <w:pStyle w:val="Body"/>
              <w:ind w:firstLine="0"/>
              <w:rPr>
                <w:color w:val="auto"/>
              </w:rPr>
            </w:pPr>
            <w:r w:rsidRPr="00B30F59">
              <w:rPr>
                <w:color w:val="auto"/>
              </w:rPr>
              <w:object w:dxaOrig="6540" w:dyaOrig="1160" w14:anchorId="231FE970">
                <v:shape id="_x0000_i1057" type="#_x0000_t75" style="width:325.35pt;height:58.35pt" o:ole="">
                  <v:imagedata r:id="rId96" o:title=""/>
                </v:shape>
                <o:OLEObject Type="Embed" ProgID="Equation.DSMT4" ShapeID="_x0000_i1057" DrawAspect="Content" ObjectID="_1524387660" r:id="rId97"/>
              </w:object>
            </w:r>
          </w:p>
        </w:tc>
        <w:tc>
          <w:tcPr>
            <w:tcW w:w="600" w:type="pct"/>
            <w:vAlign w:val="center"/>
          </w:tcPr>
          <w:p w14:paraId="4C3B18CF" w14:textId="77777777" w:rsidR="00526030" w:rsidRPr="00B30F59" w:rsidRDefault="00526030" w:rsidP="00526030">
            <w:pPr>
              <w:pStyle w:val="Body"/>
              <w:ind w:firstLine="0"/>
              <w:rPr>
                <w:color w:val="auto"/>
              </w:rPr>
            </w:pPr>
            <w:bookmarkStart w:id="139" w:name="_Ref418099858"/>
            <w:r w:rsidRPr="00B30F59">
              <w:rPr>
                <w:color w:val="auto"/>
              </w:rPr>
              <w:t>(</w:t>
            </w:r>
            <w:r w:rsidRPr="00B30F59">
              <w:rPr>
                <w:color w:val="auto"/>
              </w:rPr>
              <w:fldChar w:fldCharType="begin"/>
            </w:r>
            <w:r w:rsidRPr="00B30F59">
              <w:rPr>
                <w:color w:val="auto"/>
              </w:rPr>
              <w:instrText xml:space="preserve"> STYLEREF 1 \s </w:instrText>
            </w:r>
            <w:r w:rsidRPr="00B30F59">
              <w:rPr>
                <w:color w:val="auto"/>
              </w:rPr>
              <w:fldChar w:fldCharType="separate"/>
            </w:r>
            <w:r w:rsidR="00D44AE2">
              <w:rPr>
                <w:noProof/>
                <w:color w:val="auto"/>
              </w:rPr>
              <w:t>2</w:t>
            </w:r>
            <w:r w:rsidRPr="00B30F59">
              <w:rPr>
                <w:color w:val="auto"/>
              </w:rPr>
              <w:fldChar w:fldCharType="end"/>
            </w:r>
            <w:r w:rsidRPr="00B30F59">
              <w:rPr>
                <w:color w:val="auto"/>
              </w:rPr>
              <w:t>.</w:t>
            </w:r>
            <w:r w:rsidRPr="00B30F59">
              <w:rPr>
                <w:color w:val="auto"/>
              </w:rPr>
              <w:fldChar w:fldCharType="begin"/>
            </w:r>
            <w:r w:rsidRPr="00B30F59">
              <w:rPr>
                <w:color w:val="auto"/>
              </w:rPr>
              <w:instrText xml:space="preserve"> SEQ Equation \* ARABIC \s 1 </w:instrText>
            </w:r>
            <w:r w:rsidRPr="00B30F59">
              <w:rPr>
                <w:color w:val="auto"/>
              </w:rPr>
              <w:fldChar w:fldCharType="separate"/>
            </w:r>
            <w:r w:rsidR="00D44AE2">
              <w:rPr>
                <w:noProof/>
                <w:color w:val="auto"/>
              </w:rPr>
              <w:t>15</w:t>
            </w:r>
            <w:r w:rsidRPr="00B30F59">
              <w:rPr>
                <w:color w:val="auto"/>
              </w:rPr>
              <w:fldChar w:fldCharType="end"/>
            </w:r>
            <w:r w:rsidRPr="00B30F59">
              <w:rPr>
                <w:color w:val="auto"/>
              </w:rPr>
              <w:t>)</w:t>
            </w:r>
            <w:bookmarkEnd w:id="139"/>
            <w:r w:rsidRPr="00B30F59">
              <w:rPr>
                <w:color w:val="auto"/>
              </w:rPr>
              <w:t xml:space="preserve"> </w:t>
            </w:r>
          </w:p>
        </w:tc>
      </w:tr>
    </w:tbl>
    <w:p w14:paraId="639D251E" w14:textId="19A543C5" w:rsidR="00526030" w:rsidRPr="00B30F59" w:rsidRDefault="00526030" w:rsidP="006622BE">
      <w:pPr>
        <w:pStyle w:val="Body"/>
        <w:rPr>
          <w:color w:val="auto"/>
        </w:rPr>
      </w:pPr>
      <w:r w:rsidRPr="00B30F59">
        <w:rPr>
          <w:color w:val="auto"/>
        </w:rPr>
        <w:t xml:space="preserve">In order to find the </w:t>
      </w:r>
      <w:r w:rsidRPr="00B30F59">
        <w:rPr>
          <w:i/>
          <w:iCs/>
          <w:color w:val="auto"/>
        </w:rPr>
        <w:t>V</w:t>
      </w:r>
      <w:r w:rsidRPr="00B30F59">
        <w:rPr>
          <w:i/>
          <w:iCs/>
          <w:color w:val="auto"/>
          <w:vertAlign w:val="subscript"/>
        </w:rPr>
        <w:t>L</w:t>
      </w:r>
      <w:r w:rsidRPr="00B30F59">
        <w:rPr>
          <w:color w:val="auto"/>
        </w:rPr>
        <w:t xml:space="preserve"> in the time domain, linear property of the Laplace transform can be applied to </w:t>
      </w:r>
      <w:r w:rsidR="00EF470A" w:rsidRPr="00B30F59">
        <w:rPr>
          <w:color w:val="auto"/>
        </w:rPr>
        <w:fldChar w:fldCharType="begin"/>
      </w:r>
      <w:r w:rsidR="00EF470A" w:rsidRPr="00B30F59">
        <w:rPr>
          <w:color w:val="auto"/>
        </w:rPr>
        <w:instrText xml:space="preserve"> REF _Ref418099858 \h </w:instrText>
      </w:r>
      <w:r w:rsidR="00EF470A" w:rsidRPr="00B30F59">
        <w:rPr>
          <w:color w:val="auto"/>
        </w:rPr>
      </w:r>
      <w:r w:rsidR="00EF470A" w:rsidRPr="00B30F59">
        <w:rPr>
          <w:color w:val="auto"/>
        </w:rPr>
        <w:fldChar w:fldCharType="separate"/>
      </w:r>
      <w:r w:rsidR="00D44AE2" w:rsidRPr="00B30F59">
        <w:rPr>
          <w:color w:val="auto"/>
        </w:rPr>
        <w:t>(</w:t>
      </w:r>
      <w:r w:rsidR="00D44AE2">
        <w:rPr>
          <w:noProof/>
          <w:color w:val="auto"/>
        </w:rPr>
        <w:t>2</w:t>
      </w:r>
      <w:r w:rsidR="00D44AE2" w:rsidRPr="00B30F59">
        <w:rPr>
          <w:color w:val="auto"/>
        </w:rPr>
        <w:t>.</w:t>
      </w:r>
      <w:r w:rsidR="00D44AE2">
        <w:rPr>
          <w:noProof/>
          <w:color w:val="auto"/>
        </w:rPr>
        <w:t>15</w:t>
      </w:r>
      <w:r w:rsidR="00D44AE2" w:rsidRPr="00B30F59">
        <w:rPr>
          <w:color w:val="auto"/>
        </w:rPr>
        <w:t>)</w:t>
      </w:r>
      <w:r w:rsidR="00EF470A" w:rsidRPr="00B30F59">
        <w:rPr>
          <w:color w:val="auto"/>
        </w:rPr>
        <w:fldChar w:fldCharType="end"/>
      </w:r>
      <w:r w:rsidR="009A1E9E" w:rsidRPr="00B30F59">
        <w:rPr>
          <w:color w:val="auto"/>
        </w:rPr>
        <w:t xml:space="preserve"> </w:t>
      </w:r>
      <w:r w:rsidR="009A1E9E" w:rsidRPr="00B30F59">
        <w:rPr>
          <w:color w:val="auto"/>
        </w:rPr>
        <w:fldChar w:fldCharType="begin"/>
      </w:r>
      <w:r w:rsidR="009A1E9E" w:rsidRPr="00B30F59">
        <w:rPr>
          <w:color w:val="auto"/>
        </w:rPr>
        <w:instrText xml:space="preserve"> REF _Ref418266054 \r \h </w:instrText>
      </w:r>
      <w:r w:rsidR="009A1E9E" w:rsidRPr="00B30F59">
        <w:rPr>
          <w:color w:val="auto"/>
        </w:rPr>
      </w:r>
      <w:r w:rsidR="009A1E9E" w:rsidRPr="00B30F59">
        <w:rPr>
          <w:color w:val="auto"/>
        </w:rPr>
        <w:fldChar w:fldCharType="separate"/>
      </w:r>
      <w:r w:rsidR="00D44AE2">
        <w:rPr>
          <w:color w:val="auto"/>
        </w:rPr>
        <w:t>[142]</w:t>
      </w:r>
      <w:r w:rsidR="009A1E9E" w:rsidRPr="00B30F59">
        <w:rPr>
          <w:color w:val="auto"/>
        </w:rPr>
        <w:fldChar w:fldCharType="end"/>
      </w:r>
      <w:r w:rsidRPr="00B30F59">
        <w:rPr>
          <w:color w:val="auto"/>
        </w:rPr>
        <w:t xml:space="preserve">: </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2"/>
        <w:gridCol w:w="6731"/>
        <w:gridCol w:w="1063"/>
      </w:tblGrid>
      <w:tr w:rsidR="00526030" w:rsidRPr="00B30F59" w14:paraId="7DDF51E9" w14:textId="77777777" w:rsidTr="00526030">
        <w:trPr>
          <w:jc w:val="center"/>
        </w:trPr>
        <w:tc>
          <w:tcPr>
            <w:tcW w:w="600" w:type="pct"/>
            <w:vAlign w:val="center"/>
          </w:tcPr>
          <w:p w14:paraId="1EA5DA99" w14:textId="77777777" w:rsidR="00526030" w:rsidRPr="00B30F59" w:rsidRDefault="00526030" w:rsidP="00526030">
            <w:pPr>
              <w:pStyle w:val="Body"/>
              <w:ind w:firstLine="0"/>
              <w:rPr>
                <w:color w:val="auto"/>
              </w:rPr>
            </w:pPr>
          </w:p>
        </w:tc>
        <w:tc>
          <w:tcPr>
            <w:tcW w:w="3800" w:type="pct"/>
            <w:vAlign w:val="center"/>
          </w:tcPr>
          <w:p w14:paraId="5BBFEC3B" w14:textId="77777777" w:rsidR="00526030" w:rsidRPr="00B30F59" w:rsidRDefault="00526030" w:rsidP="00526030">
            <w:pPr>
              <w:pStyle w:val="Body"/>
              <w:ind w:firstLine="0"/>
              <w:rPr>
                <w:color w:val="auto"/>
              </w:rPr>
            </w:pPr>
            <w:r w:rsidRPr="00B30F59">
              <w:rPr>
                <w:color w:val="auto"/>
              </w:rPr>
              <w:object w:dxaOrig="6020" w:dyaOrig="2320" w14:anchorId="1A4B438F">
                <v:shape id="_x0000_i1058" type="#_x0000_t75" style="width:300.75pt;height:115.75pt" o:ole="">
                  <v:imagedata r:id="rId98" o:title=""/>
                </v:shape>
                <o:OLEObject Type="Embed" ProgID="Equation.DSMT4" ShapeID="_x0000_i1058" DrawAspect="Content" ObjectID="_1524387661" r:id="rId99"/>
              </w:object>
            </w:r>
          </w:p>
        </w:tc>
        <w:tc>
          <w:tcPr>
            <w:tcW w:w="600" w:type="pct"/>
            <w:vAlign w:val="center"/>
          </w:tcPr>
          <w:p w14:paraId="6CD68CAA" w14:textId="77777777" w:rsidR="00526030" w:rsidRPr="00B30F59" w:rsidRDefault="00526030" w:rsidP="00526030">
            <w:pPr>
              <w:pStyle w:val="Body"/>
              <w:ind w:firstLine="0"/>
              <w:rPr>
                <w:color w:val="auto"/>
              </w:rPr>
            </w:pPr>
            <w:bookmarkStart w:id="140" w:name="_Ref418100442"/>
            <w:r w:rsidRPr="00B30F59">
              <w:rPr>
                <w:color w:val="auto"/>
              </w:rPr>
              <w:t>(</w:t>
            </w:r>
            <w:r w:rsidRPr="00B30F59">
              <w:rPr>
                <w:color w:val="auto"/>
              </w:rPr>
              <w:fldChar w:fldCharType="begin"/>
            </w:r>
            <w:r w:rsidRPr="00B30F59">
              <w:rPr>
                <w:color w:val="auto"/>
              </w:rPr>
              <w:instrText xml:space="preserve"> STYLEREF 1 \s </w:instrText>
            </w:r>
            <w:r w:rsidRPr="00B30F59">
              <w:rPr>
                <w:color w:val="auto"/>
              </w:rPr>
              <w:fldChar w:fldCharType="separate"/>
            </w:r>
            <w:r w:rsidR="00D44AE2">
              <w:rPr>
                <w:noProof/>
                <w:color w:val="auto"/>
              </w:rPr>
              <w:t>2</w:t>
            </w:r>
            <w:r w:rsidRPr="00B30F59">
              <w:rPr>
                <w:color w:val="auto"/>
              </w:rPr>
              <w:fldChar w:fldCharType="end"/>
            </w:r>
            <w:r w:rsidRPr="00B30F59">
              <w:rPr>
                <w:color w:val="auto"/>
              </w:rPr>
              <w:t>.</w:t>
            </w:r>
            <w:r w:rsidRPr="00B30F59">
              <w:rPr>
                <w:color w:val="auto"/>
              </w:rPr>
              <w:fldChar w:fldCharType="begin"/>
            </w:r>
            <w:r w:rsidRPr="00B30F59">
              <w:rPr>
                <w:color w:val="auto"/>
              </w:rPr>
              <w:instrText xml:space="preserve"> SEQ Equation \* ARABIC \s 1 </w:instrText>
            </w:r>
            <w:r w:rsidRPr="00B30F59">
              <w:rPr>
                <w:color w:val="auto"/>
              </w:rPr>
              <w:fldChar w:fldCharType="separate"/>
            </w:r>
            <w:r w:rsidR="00D44AE2">
              <w:rPr>
                <w:noProof/>
                <w:color w:val="auto"/>
              </w:rPr>
              <w:t>16</w:t>
            </w:r>
            <w:r w:rsidRPr="00B30F59">
              <w:rPr>
                <w:color w:val="auto"/>
              </w:rPr>
              <w:fldChar w:fldCharType="end"/>
            </w:r>
            <w:r w:rsidRPr="00B30F59">
              <w:rPr>
                <w:color w:val="auto"/>
              </w:rPr>
              <w:t>)</w:t>
            </w:r>
            <w:bookmarkEnd w:id="140"/>
            <w:r w:rsidRPr="00B30F59">
              <w:rPr>
                <w:color w:val="auto"/>
              </w:rPr>
              <w:t xml:space="preserve"> </w:t>
            </w:r>
          </w:p>
        </w:tc>
      </w:tr>
    </w:tbl>
    <w:p w14:paraId="7B565718" w14:textId="77777777" w:rsidR="00526030" w:rsidRPr="00B30F59" w:rsidRDefault="00526030" w:rsidP="00526030">
      <w:pPr>
        <w:pStyle w:val="Body"/>
        <w:rPr>
          <w:color w:val="auto"/>
        </w:rPr>
      </w:pPr>
      <w:r w:rsidRPr="00B30F59">
        <w:rPr>
          <w:color w:val="auto"/>
        </w:rPr>
        <w:t xml:space="preserve">Also, the current drawn from the battery bank and the supercapacitor can be found based on the </w:t>
      </w:r>
      <w:r w:rsidRPr="00B30F59">
        <w:rPr>
          <w:i/>
          <w:iCs/>
          <w:color w:val="auto"/>
        </w:rPr>
        <w:t>V</w:t>
      </w:r>
      <w:r w:rsidRPr="00B30F59">
        <w:rPr>
          <w:i/>
          <w:iCs/>
          <w:color w:val="auto"/>
          <w:vertAlign w:val="subscript"/>
        </w:rPr>
        <w:t>L</w:t>
      </w:r>
      <w:r w:rsidRPr="00B30F59">
        <w:rPr>
          <w:color w:val="auto"/>
        </w:rPr>
        <w:t xml:space="preserve"> as:</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2"/>
        <w:gridCol w:w="6731"/>
        <w:gridCol w:w="1063"/>
      </w:tblGrid>
      <w:tr w:rsidR="00526030" w:rsidRPr="00B30F59" w14:paraId="7E14A642" w14:textId="77777777" w:rsidTr="00526030">
        <w:trPr>
          <w:jc w:val="center"/>
        </w:trPr>
        <w:tc>
          <w:tcPr>
            <w:tcW w:w="600" w:type="pct"/>
            <w:vAlign w:val="center"/>
          </w:tcPr>
          <w:p w14:paraId="3A5832DF" w14:textId="77777777" w:rsidR="00526030" w:rsidRPr="00B30F59" w:rsidRDefault="00526030" w:rsidP="00526030">
            <w:pPr>
              <w:pStyle w:val="Body"/>
              <w:ind w:firstLine="0"/>
              <w:rPr>
                <w:color w:val="auto"/>
              </w:rPr>
            </w:pPr>
          </w:p>
        </w:tc>
        <w:tc>
          <w:tcPr>
            <w:tcW w:w="3800" w:type="pct"/>
            <w:vAlign w:val="center"/>
          </w:tcPr>
          <w:p w14:paraId="64A4784A" w14:textId="77777777" w:rsidR="00526030" w:rsidRPr="00B30F59" w:rsidRDefault="00526030" w:rsidP="00526030">
            <w:pPr>
              <w:pStyle w:val="Body"/>
              <w:ind w:firstLine="0"/>
              <w:rPr>
                <w:color w:val="auto"/>
              </w:rPr>
            </w:pPr>
            <w:r w:rsidRPr="00B30F59">
              <w:rPr>
                <w:color w:val="auto"/>
              </w:rPr>
              <w:object w:dxaOrig="2340" w:dyaOrig="680" w14:anchorId="546B7E91">
                <v:shape id="_x0000_i1059" type="#_x0000_t75" style="width:117.55pt;height:33.7pt" o:ole="">
                  <v:imagedata r:id="rId100" o:title=""/>
                </v:shape>
                <o:OLEObject Type="Embed" ProgID="Equation.DSMT4" ShapeID="_x0000_i1059" DrawAspect="Content" ObjectID="_1524387662" r:id="rId101"/>
              </w:object>
            </w:r>
          </w:p>
        </w:tc>
        <w:tc>
          <w:tcPr>
            <w:tcW w:w="600" w:type="pct"/>
            <w:vAlign w:val="center"/>
          </w:tcPr>
          <w:p w14:paraId="14A7A293" w14:textId="77777777" w:rsidR="00526030" w:rsidRPr="00B30F59" w:rsidRDefault="00526030" w:rsidP="00526030">
            <w:pPr>
              <w:pStyle w:val="Body"/>
              <w:ind w:firstLine="0"/>
              <w:rPr>
                <w:color w:val="auto"/>
              </w:rPr>
            </w:pPr>
            <w:bookmarkStart w:id="141" w:name="_Ref418100069"/>
            <w:r w:rsidRPr="00B30F59">
              <w:rPr>
                <w:color w:val="auto"/>
              </w:rPr>
              <w:t>(</w:t>
            </w:r>
            <w:r w:rsidRPr="00B30F59">
              <w:rPr>
                <w:color w:val="auto"/>
              </w:rPr>
              <w:fldChar w:fldCharType="begin"/>
            </w:r>
            <w:r w:rsidRPr="00B30F59">
              <w:rPr>
                <w:color w:val="auto"/>
              </w:rPr>
              <w:instrText xml:space="preserve"> STYLEREF 1 \s </w:instrText>
            </w:r>
            <w:r w:rsidRPr="00B30F59">
              <w:rPr>
                <w:color w:val="auto"/>
              </w:rPr>
              <w:fldChar w:fldCharType="separate"/>
            </w:r>
            <w:r w:rsidR="00D44AE2">
              <w:rPr>
                <w:noProof/>
                <w:color w:val="auto"/>
              </w:rPr>
              <w:t>2</w:t>
            </w:r>
            <w:r w:rsidRPr="00B30F59">
              <w:rPr>
                <w:color w:val="auto"/>
              </w:rPr>
              <w:fldChar w:fldCharType="end"/>
            </w:r>
            <w:r w:rsidRPr="00B30F59">
              <w:rPr>
                <w:color w:val="auto"/>
              </w:rPr>
              <w:t>.</w:t>
            </w:r>
            <w:r w:rsidRPr="00B30F59">
              <w:rPr>
                <w:color w:val="auto"/>
              </w:rPr>
              <w:fldChar w:fldCharType="begin"/>
            </w:r>
            <w:r w:rsidRPr="00B30F59">
              <w:rPr>
                <w:color w:val="auto"/>
              </w:rPr>
              <w:instrText xml:space="preserve"> SEQ Equation \* ARABIC \s 1 </w:instrText>
            </w:r>
            <w:r w:rsidRPr="00B30F59">
              <w:rPr>
                <w:color w:val="auto"/>
              </w:rPr>
              <w:fldChar w:fldCharType="separate"/>
            </w:r>
            <w:r w:rsidR="00D44AE2">
              <w:rPr>
                <w:noProof/>
                <w:color w:val="auto"/>
              </w:rPr>
              <w:t>17</w:t>
            </w:r>
            <w:r w:rsidRPr="00B30F59">
              <w:rPr>
                <w:color w:val="auto"/>
              </w:rPr>
              <w:fldChar w:fldCharType="end"/>
            </w:r>
            <w:r w:rsidRPr="00B30F59">
              <w:rPr>
                <w:color w:val="auto"/>
              </w:rPr>
              <w:t>)</w:t>
            </w:r>
            <w:bookmarkEnd w:id="141"/>
            <w:r w:rsidRPr="00B30F59">
              <w:rPr>
                <w:color w:val="auto"/>
              </w:rPr>
              <w:t xml:space="preserve"> </w:t>
            </w:r>
          </w:p>
        </w:tc>
      </w:tr>
    </w:tbl>
    <w:p w14:paraId="793B2F67" w14:textId="1CFA2AE0" w:rsidR="00526030" w:rsidRPr="00B30F59" w:rsidRDefault="00EF470A" w:rsidP="00634560">
      <w:pPr>
        <w:pStyle w:val="Body"/>
        <w:rPr>
          <w:color w:val="auto"/>
        </w:rPr>
      </w:pPr>
      <w:r w:rsidRPr="00B30F59">
        <w:rPr>
          <w:color w:val="auto"/>
        </w:rPr>
        <w:t>U</w:t>
      </w:r>
      <w:r w:rsidR="00526030" w:rsidRPr="00B30F59">
        <w:rPr>
          <w:color w:val="auto"/>
        </w:rPr>
        <w:t xml:space="preserve">sing KCL law, the current drawn from the supercapacitor </w:t>
      </w:r>
      <w:r w:rsidR="00634560" w:rsidRPr="00B30F59">
        <w:rPr>
          <w:color w:val="auto"/>
        </w:rPr>
        <w:t>is</w:t>
      </w:r>
      <w:r w:rsidR="00526030" w:rsidRPr="00B30F59">
        <w:rPr>
          <w:color w:val="auto"/>
        </w:rPr>
        <w:t>:</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2"/>
        <w:gridCol w:w="6731"/>
        <w:gridCol w:w="1063"/>
      </w:tblGrid>
      <w:tr w:rsidR="00526030" w:rsidRPr="00B30F59" w14:paraId="10A2F15D" w14:textId="77777777" w:rsidTr="00526030">
        <w:trPr>
          <w:jc w:val="center"/>
        </w:trPr>
        <w:tc>
          <w:tcPr>
            <w:tcW w:w="600" w:type="pct"/>
            <w:vAlign w:val="center"/>
          </w:tcPr>
          <w:p w14:paraId="6E96852A" w14:textId="77777777" w:rsidR="00526030" w:rsidRPr="00B30F59" w:rsidRDefault="00526030" w:rsidP="00526030">
            <w:pPr>
              <w:pStyle w:val="Body"/>
              <w:ind w:firstLine="0"/>
              <w:rPr>
                <w:color w:val="auto"/>
              </w:rPr>
            </w:pPr>
          </w:p>
        </w:tc>
        <w:tc>
          <w:tcPr>
            <w:tcW w:w="3800" w:type="pct"/>
            <w:vAlign w:val="center"/>
          </w:tcPr>
          <w:p w14:paraId="1F7F9B1D" w14:textId="77777777" w:rsidR="00526030" w:rsidRPr="00B30F59" w:rsidRDefault="00526030" w:rsidP="00526030">
            <w:pPr>
              <w:pStyle w:val="Body"/>
              <w:ind w:firstLine="0"/>
              <w:rPr>
                <w:color w:val="auto"/>
              </w:rPr>
            </w:pPr>
            <w:r w:rsidRPr="00B30F59">
              <w:rPr>
                <w:color w:val="auto"/>
              </w:rPr>
              <w:object w:dxaOrig="1780" w:dyaOrig="400" w14:anchorId="3AE374AA">
                <v:shape id="_x0000_i1060" type="#_x0000_t75" style="width:89.3pt;height:20.95pt" o:ole="">
                  <v:imagedata r:id="rId102" o:title=""/>
                </v:shape>
                <o:OLEObject Type="Embed" ProgID="Equation.DSMT4" ShapeID="_x0000_i1060" DrawAspect="Content" ObjectID="_1524387663" r:id="rId103"/>
              </w:object>
            </w:r>
          </w:p>
        </w:tc>
        <w:tc>
          <w:tcPr>
            <w:tcW w:w="600" w:type="pct"/>
            <w:vAlign w:val="center"/>
          </w:tcPr>
          <w:p w14:paraId="7D6E6EF0" w14:textId="77777777" w:rsidR="00526030" w:rsidRPr="00B30F59" w:rsidRDefault="00526030" w:rsidP="00526030">
            <w:pPr>
              <w:pStyle w:val="Body"/>
              <w:ind w:firstLine="0"/>
              <w:rPr>
                <w:color w:val="auto"/>
              </w:rPr>
            </w:pPr>
            <w:bookmarkStart w:id="142" w:name="_Ref418100076"/>
            <w:r w:rsidRPr="00B30F59">
              <w:rPr>
                <w:color w:val="auto"/>
              </w:rPr>
              <w:t>(</w:t>
            </w:r>
            <w:r w:rsidRPr="00B30F59">
              <w:rPr>
                <w:color w:val="auto"/>
              </w:rPr>
              <w:fldChar w:fldCharType="begin"/>
            </w:r>
            <w:r w:rsidRPr="00B30F59">
              <w:rPr>
                <w:color w:val="auto"/>
              </w:rPr>
              <w:instrText xml:space="preserve"> STYLEREF 1 \s </w:instrText>
            </w:r>
            <w:r w:rsidRPr="00B30F59">
              <w:rPr>
                <w:color w:val="auto"/>
              </w:rPr>
              <w:fldChar w:fldCharType="separate"/>
            </w:r>
            <w:r w:rsidR="00D44AE2">
              <w:rPr>
                <w:noProof/>
                <w:color w:val="auto"/>
              </w:rPr>
              <w:t>2</w:t>
            </w:r>
            <w:r w:rsidRPr="00B30F59">
              <w:rPr>
                <w:color w:val="auto"/>
              </w:rPr>
              <w:fldChar w:fldCharType="end"/>
            </w:r>
            <w:r w:rsidRPr="00B30F59">
              <w:rPr>
                <w:color w:val="auto"/>
              </w:rPr>
              <w:t>.</w:t>
            </w:r>
            <w:r w:rsidRPr="00B30F59">
              <w:rPr>
                <w:color w:val="auto"/>
              </w:rPr>
              <w:fldChar w:fldCharType="begin"/>
            </w:r>
            <w:r w:rsidRPr="00B30F59">
              <w:rPr>
                <w:color w:val="auto"/>
              </w:rPr>
              <w:instrText xml:space="preserve"> SEQ Equation \* ARABIC \s 1 </w:instrText>
            </w:r>
            <w:r w:rsidRPr="00B30F59">
              <w:rPr>
                <w:color w:val="auto"/>
              </w:rPr>
              <w:fldChar w:fldCharType="separate"/>
            </w:r>
            <w:r w:rsidR="00D44AE2">
              <w:rPr>
                <w:noProof/>
                <w:color w:val="auto"/>
              </w:rPr>
              <w:t>18</w:t>
            </w:r>
            <w:r w:rsidRPr="00B30F59">
              <w:rPr>
                <w:color w:val="auto"/>
              </w:rPr>
              <w:fldChar w:fldCharType="end"/>
            </w:r>
            <w:r w:rsidRPr="00B30F59">
              <w:rPr>
                <w:color w:val="auto"/>
              </w:rPr>
              <w:t>)</w:t>
            </w:r>
            <w:bookmarkEnd w:id="142"/>
            <w:r w:rsidRPr="00B30F59">
              <w:rPr>
                <w:color w:val="auto"/>
              </w:rPr>
              <w:t xml:space="preserve"> </w:t>
            </w:r>
          </w:p>
        </w:tc>
      </w:tr>
    </w:tbl>
    <w:p w14:paraId="56124025" w14:textId="7928000D" w:rsidR="00526030" w:rsidRPr="00B30F59" w:rsidRDefault="00EF470A" w:rsidP="00BC5BD8">
      <w:pPr>
        <w:pStyle w:val="Body"/>
        <w:rPr>
          <w:color w:val="auto"/>
        </w:rPr>
      </w:pPr>
      <w:r w:rsidRPr="00B30F59">
        <w:rPr>
          <w:color w:val="auto"/>
        </w:rPr>
        <w:t xml:space="preserve">Using </w:t>
      </w:r>
      <w:r w:rsidR="00D77FD6" w:rsidRPr="00B30F59">
        <w:rPr>
          <w:color w:val="auto"/>
        </w:rPr>
        <w:fldChar w:fldCharType="begin"/>
      </w:r>
      <w:r w:rsidR="00D77FD6" w:rsidRPr="00B30F59">
        <w:rPr>
          <w:color w:val="auto"/>
        </w:rPr>
        <w:instrText xml:space="preserve"> REF _Ref417900175 \h </w:instrText>
      </w:r>
      <w:r w:rsidR="00D77FD6" w:rsidRPr="00B30F59">
        <w:rPr>
          <w:color w:val="auto"/>
        </w:rPr>
      </w:r>
      <w:r w:rsidR="00D77FD6" w:rsidRPr="00B30F59">
        <w:rPr>
          <w:color w:val="auto"/>
        </w:rPr>
        <w:fldChar w:fldCharType="separate"/>
      </w:r>
      <w:r w:rsidR="00D44AE2" w:rsidRPr="00B30F59">
        <w:rPr>
          <w:color w:val="auto"/>
        </w:rPr>
        <w:t>(</w:t>
      </w:r>
      <w:r w:rsidR="00D44AE2">
        <w:rPr>
          <w:noProof/>
          <w:color w:val="auto"/>
        </w:rPr>
        <w:t>2</w:t>
      </w:r>
      <w:r w:rsidR="00D44AE2" w:rsidRPr="00B30F59">
        <w:rPr>
          <w:color w:val="auto"/>
        </w:rPr>
        <w:t>.</w:t>
      </w:r>
      <w:r w:rsidR="00D44AE2">
        <w:rPr>
          <w:noProof/>
          <w:color w:val="auto"/>
        </w:rPr>
        <w:t>13</w:t>
      </w:r>
      <w:r w:rsidR="00D44AE2" w:rsidRPr="00B30F59">
        <w:rPr>
          <w:color w:val="auto"/>
        </w:rPr>
        <w:t>)</w:t>
      </w:r>
      <w:r w:rsidR="00D77FD6" w:rsidRPr="00B30F59">
        <w:rPr>
          <w:color w:val="auto"/>
        </w:rPr>
        <w:fldChar w:fldCharType="end"/>
      </w:r>
      <w:r w:rsidR="00526030" w:rsidRPr="00B30F59">
        <w:rPr>
          <w:color w:val="auto"/>
        </w:rPr>
        <w:t xml:space="preserve">, </w:t>
      </w:r>
      <w:r w:rsidR="00D77FD6" w:rsidRPr="00B30F59">
        <w:rPr>
          <w:color w:val="auto"/>
        </w:rPr>
        <w:fldChar w:fldCharType="begin"/>
      </w:r>
      <w:r w:rsidR="00D77FD6" w:rsidRPr="00B30F59">
        <w:rPr>
          <w:color w:val="auto"/>
        </w:rPr>
        <w:instrText xml:space="preserve"> REF _Ref418100069 \h </w:instrText>
      </w:r>
      <w:r w:rsidR="00D77FD6" w:rsidRPr="00B30F59">
        <w:rPr>
          <w:color w:val="auto"/>
        </w:rPr>
      </w:r>
      <w:r w:rsidR="00D77FD6" w:rsidRPr="00B30F59">
        <w:rPr>
          <w:color w:val="auto"/>
        </w:rPr>
        <w:fldChar w:fldCharType="separate"/>
      </w:r>
      <w:r w:rsidR="00D44AE2" w:rsidRPr="00B30F59">
        <w:rPr>
          <w:color w:val="auto"/>
        </w:rPr>
        <w:t>(</w:t>
      </w:r>
      <w:r w:rsidR="00D44AE2">
        <w:rPr>
          <w:noProof/>
          <w:color w:val="auto"/>
        </w:rPr>
        <w:t>2</w:t>
      </w:r>
      <w:r w:rsidR="00D44AE2" w:rsidRPr="00B30F59">
        <w:rPr>
          <w:color w:val="auto"/>
        </w:rPr>
        <w:t>.</w:t>
      </w:r>
      <w:r w:rsidR="00D44AE2">
        <w:rPr>
          <w:noProof/>
          <w:color w:val="auto"/>
        </w:rPr>
        <w:t>17</w:t>
      </w:r>
      <w:r w:rsidR="00D44AE2" w:rsidRPr="00B30F59">
        <w:rPr>
          <w:color w:val="auto"/>
        </w:rPr>
        <w:t>)</w:t>
      </w:r>
      <w:r w:rsidR="00D77FD6" w:rsidRPr="00B30F59">
        <w:rPr>
          <w:color w:val="auto"/>
        </w:rPr>
        <w:fldChar w:fldCharType="end"/>
      </w:r>
      <w:r w:rsidR="00526030" w:rsidRPr="00B30F59">
        <w:rPr>
          <w:color w:val="auto"/>
        </w:rPr>
        <w:t xml:space="preserve"> and </w:t>
      </w:r>
      <w:r w:rsidR="00D77FD6" w:rsidRPr="00B30F59">
        <w:rPr>
          <w:color w:val="auto"/>
        </w:rPr>
        <w:fldChar w:fldCharType="begin"/>
      </w:r>
      <w:r w:rsidR="00D77FD6" w:rsidRPr="00B30F59">
        <w:rPr>
          <w:color w:val="auto"/>
        </w:rPr>
        <w:instrText xml:space="preserve"> REF _Ref418100076 \h </w:instrText>
      </w:r>
      <w:r w:rsidR="00D77FD6" w:rsidRPr="00B30F59">
        <w:rPr>
          <w:color w:val="auto"/>
        </w:rPr>
      </w:r>
      <w:r w:rsidR="00D77FD6" w:rsidRPr="00B30F59">
        <w:rPr>
          <w:color w:val="auto"/>
        </w:rPr>
        <w:fldChar w:fldCharType="separate"/>
      </w:r>
      <w:r w:rsidR="00D44AE2" w:rsidRPr="00B30F59">
        <w:rPr>
          <w:color w:val="auto"/>
        </w:rPr>
        <w:t>(</w:t>
      </w:r>
      <w:r w:rsidR="00D44AE2">
        <w:rPr>
          <w:noProof/>
          <w:color w:val="auto"/>
        </w:rPr>
        <w:t>2</w:t>
      </w:r>
      <w:r w:rsidR="00D44AE2" w:rsidRPr="00B30F59">
        <w:rPr>
          <w:color w:val="auto"/>
        </w:rPr>
        <w:t>.</w:t>
      </w:r>
      <w:r w:rsidR="00D44AE2">
        <w:rPr>
          <w:noProof/>
          <w:color w:val="auto"/>
        </w:rPr>
        <w:t>18</w:t>
      </w:r>
      <w:r w:rsidR="00D44AE2" w:rsidRPr="00B30F59">
        <w:rPr>
          <w:color w:val="auto"/>
        </w:rPr>
        <w:t>)</w:t>
      </w:r>
      <w:r w:rsidR="00D77FD6" w:rsidRPr="00B30F59">
        <w:rPr>
          <w:color w:val="auto"/>
        </w:rPr>
        <w:fldChar w:fldCharType="end"/>
      </w:r>
      <w:r w:rsidR="00121F8F">
        <w:rPr>
          <w:color w:val="auto"/>
        </w:rPr>
        <w:t>,</w:t>
      </w:r>
      <w:r w:rsidR="00526030" w:rsidRPr="00B30F59">
        <w:rPr>
          <w:color w:val="auto"/>
        </w:rPr>
        <w:t xml:space="preserve"> the normalized load current, battery current and supercapacitor current for the case that </w:t>
      </w:r>
      <w:r w:rsidR="00526030" w:rsidRPr="00B30F59">
        <w:rPr>
          <w:i/>
          <w:iCs/>
          <w:color w:val="auto"/>
        </w:rPr>
        <w:t>C</w:t>
      </w:r>
      <w:r w:rsidR="00526030" w:rsidRPr="00B30F59">
        <w:rPr>
          <w:i/>
          <w:iCs/>
          <w:color w:val="auto"/>
          <w:vertAlign w:val="subscript"/>
        </w:rPr>
        <w:t xml:space="preserve">SC </w:t>
      </w:r>
      <w:r w:rsidR="00526030" w:rsidRPr="00B30F59">
        <w:rPr>
          <w:i/>
          <w:iCs/>
          <w:color w:val="auto"/>
        </w:rPr>
        <w:t>= 20-F</w:t>
      </w:r>
      <w:r w:rsidR="00526030" w:rsidRPr="00B30F59">
        <w:rPr>
          <w:color w:val="auto"/>
        </w:rPr>
        <w:t xml:space="preserve">, </w:t>
      </w:r>
      <w:r w:rsidR="00526030" w:rsidRPr="00B30F59">
        <w:rPr>
          <w:i/>
          <w:iCs/>
          <w:color w:val="auto"/>
        </w:rPr>
        <w:t>R</w:t>
      </w:r>
      <w:r w:rsidR="00526030" w:rsidRPr="00B30F59">
        <w:rPr>
          <w:i/>
          <w:iCs/>
          <w:color w:val="auto"/>
          <w:vertAlign w:val="subscript"/>
        </w:rPr>
        <w:t xml:space="preserve">C </w:t>
      </w:r>
      <w:r w:rsidR="00526030" w:rsidRPr="00B30F59">
        <w:rPr>
          <w:i/>
          <w:iCs/>
          <w:color w:val="auto"/>
        </w:rPr>
        <w:t>= 0.025</w:t>
      </w:r>
      <w:r w:rsidR="00634560" w:rsidRPr="00B30F59">
        <w:rPr>
          <w:i/>
          <w:iCs/>
          <w:color w:val="auto"/>
        </w:rPr>
        <w:t>-Ω</w:t>
      </w:r>
      <w:r w:rsidR="00526030" w:rsidRPr="00B30F59">
        <w:rPr>
          <w:color w:val="auto"/>
        </w:rPr>
        <w:t xml:space="preserve"> and </w:t>
      </w:r>
      <w:r w:rsidR="00526030" w:rsidRPr="00B30F59">
        <w:rPr>
          <w:i/>
          <w:iCs/>
          <w:color w:val="auto"/>
        </w:rPr>
        <w:t>R</w:t>
      </w:r>
      <w:r w:rsidR="00526030" w:rsidRPr="00B30F59">
        <w:rPr>
          <w:i/>
          <w:iCs/>
          <w:color w:val="auto"/>
          <w:vertAlign w:val="subscript"/>
        </w:rPr>
        <w:t xml:space="preserve">b </w:t>
      </w:r>
      <w:r w:rsidR="00526030" w:rsidRPr="00B30F59">
        <w:rPr>
          <w:i/>
          <w:iCs/>
          <w:color w:val="auto"/>
        </w:rPr>
        <w:t>= 0.15</w:t>
      </w:r>
      <w:r w:rsidR="00634560" w:rsidRPr="00B30F59">
        <w:rPr>
          <w:i/>
          <w:iCs/>
          <w:color w:val="auto"/>
        </w:rPr>
        <w:t>-Ω</w:t>
      </w:r>
      <w:r w:rsidR="00526030" w:rsidRPr="00B30F59">
        <w:rPr>
          <w:color w:val="auto"/>
        </w:rPr>
        <w:t xml:space="preserve"> are plotted in </w:t>
      </w:r>
      <w:r w:rsidR="00AB4418" w:rsidRPr="00B30F59">
        <w:rPr>
          <w:color w:val="auto"/>
        </w:rPr>
        <w:fldChar w:fldCharType="begin"/>
      </w:r>
      <w:r w:rsidR="00AB4418" w:rsidRPr="00B30F59">
        <w:rPr>
          <w:color w:val="auto"/>
        </w:rPr>
        <w:instrText xml:space="preserve"> REF _Ref418099392 \h </w:instrText>
      </w:r>
      <w:r w:rsidR="00AB4418" w:rsidRPr="00B30F59">
        <w:rPr>
          <w:color w:val="auto"/>
        </w:rPr>
      </w:r>
      <w:r w:rsidR="00AB4418" w:rsidRPr="00B30F59">
        <w:rPr>
          <w:color w:val="auto"/>
        </w:rPr>
        <w:fldChar w:fldCharType="separate"/>
      </w:r>
      <w:r w:rsidR="00D44AE2" w:rsidRPr="00B30F59">
        <w:rPr>
          <w:color w:val="auto"/>
        </w:rPr>
        <w:t xml:space="preserve">Figure </w:t>
      </w:r>
      <w:r w:rsidR="00D44AE2">
        <w:rPr>
          <w:noProof/>
          <w:color w:val="auto"/>
        </w:rPr>
        <w:t>2</w:t>
      </w:r>
      <w:r w:rsidR="00D44AE2" w:rsidRPr="00B30F59">
        <w:rPr>
          <w:color w:val="auto"/>
        </w:rPr>
        <w:t>.</w:t>
      </w:r>
      <w:r w:rsidR="00D44AE2">
        <w:rPr>
          <w:noProof/>
          <w:color w:val="auto"/>
        </w:rPr>
        <w:t>9</w:t>
      </w:r>
      <w:r w:rsidR="00AB4418" w:rsidRPr="00B30F59">
        <w:rPr>
          <w:color w:val="auto"/>
        </w:rPr>
        <w:fldChar w:fldCharType="end"/>
      </w:r>
      <w:r w:rsidR="00D77FD6" w:rsidRPr="00B30F59">
        <w:rPr>
          <w:color w:val="auto"/>
        </w:rPr>
        <w:t>.</w:t>
      </w:r>
      <w:r w:rsidR="00AB4418" w:rsidRPr="00B30F59">
        <w:rPr>
          <w:color w:val="auto"/>
        </w:rPr>
        <w:t xml:space="preserve"> </w:t>
      </w:r>
      <w:r w:rsidR="00526030" w:rsidRPr="00B30F59">
        <w:rPr>
          <w:color w:val="auto"/>
        </w:rPr>
        <w:t>Also, for this case study, the pulse period and its duty ration were 10</w:t>
      </w:r>
      <w:r w:rsidR="00D77FD6" w:rsidRPr="00B30F59">
        <w:rPr>
          <w:color w:val="auto"/>
        </w:rPr>
        <w:t xml:space="preserve">-s </w:t>
      </w:r>
      <w:r w:rsidR="00526030" w:rsidRPr="00B30F59">
        <w:rPr>
          <w:color w:val="auto"/>
        </w:rPr>
        <w:t>and 0.1</w:t>
      </w:r>
      <w:r w:rsidR="00634560" w:rsidRPr="00B30F59">
        <w:rPr>
          <w:color w:val="auto"/>
        </w:rPr>
        <w:t>,</w:t>
      </w:r>
      <w:r w:rsidR="00526030" w:rsidRPr="00B30F59">
        <w:rPr>
          <w:color w:val="auto"/>
        </w:rPr>
        <w:t xml:space="preserve"> respectively. During the pulse load on-state, most of the current is provided </w:t>
      </w:r>
      <w:r w:rsidR="00526030" w:rsidRPr="00B30F59">
        <w:rPr>
          <w:color w:val="auto"/>
        </w:rPr>
        <w:lastRenderedPageBreak/>
        <w:t xml:space="preserve">by the supercapacitor, while during the load off-state, the supercapacitor is smoothly charged by the battery bank. </w:t>
      </w:r>
      <w:r w:rsidR="002E159E">
        <w:rPr>
          <w:color w:val="auto"/>
        </w:rPr>
        <w:t>As a result</w:t>
      </w:r>
      <w:r w:rsidR="00526030" w:rsidRPr="00B30F59">
        <w:rPr>
          <w:color w:val="auto"/>
        </w:rPr>
        <w:t>, hybridization of the battery</w:t>
      </w:r>
      <w:r w:rsidR="006622BE" w:rsidRPr="00B30F59">
        <w:rPr>
          <w:color w:val="auto"/>
        </w:rPr>
        <w:t xml:space="preserve"> bank</w:t>
      </w:r>
      <w:r w:rsidR="00526030" w:rsidRPr="00B30F59">
        <w:rPr>
          <w:color w:val="auto"/>
        </w:rPr>
        <w:t xml:space="preserve"> and </w:t>
      </w:r>
      <w:r w:rsidR="006622BE" w:rsidRPr="00B30F59">
        <w:rPr>
          <w:color w:val="auto"/>
        </w:rPr>
        <w:t xml:space="preserve">the </w:t>
      </w:r>
      <w:r w:rsidR="00526030" w:rsidRPr="00B30F59">
        <w:rPr>
          <w:color w:val="auto"/>
        </w:rPr>
        <w:t xml:space="preserve">supercapacitor effectively reduced the maximum current that is drawn from the battery bank. </w:t>
      </w:r>
    </w:p>
    <w:p w14:paraId="53D0271C" w14:textId="74581A3A" w:rsidR="00526030" w:rsidRPr="00B30F59" w:rsidRDefault="00E61542" w:rsidP="00526030">
      <w:pPr>
        <w:pStyle w:val="Figure"/>
        <w:rPr>
          <w:color w:val="auto"/>
        </w:rPr>
      </w:pPr>
      <w:r w:rsidRPr="00B30F59">
        <w:rPr>
          <w:color w:val="auto"/>
        </w:rPr>
        <w:object w:dxaOrig="5805" w:dyaOrig="3315" w14:anchorId="26224748">
          <v:shape id="_x0000_i1061" type="#_x0000_t75" style="width:326.3pt;height:185.9pt" o:ole="">
            <v:imagedata r:id="rId104" o:title=""/>
          </v:shape>
          <o:OLEObject Type="Embed" ProgID="Visio.Drawing.15" ShapeID="_x0000_i1061" DrawAspect="Content" ObjectID="_1524387664" r:id="rId105"/>
        </w:object>
      </w:r>
    </w:p>
    <w:p w14:paraId="7FD8A19D" w14:textId="5AD0158A" w:rsidR="00526030" w:rsidRPr="00B30F59" w:rsidRDefault="00526030" w:rsidP="00AB4418">
      <w:pPr>
        <w:pStyle w:val="FigureText"/>
        <w:rPr>
          <w:color w:val="auto"/>
        </w:rPr>
      </w:pPr>
      <w:bookmarkStart w:id="143" w:name="_Ref418099392"/>
      <w:bookmarkStart w:id="144" w:name="_Toc448746668"/>
      <w:r w:rsidRPr="00B30F59">
        <w:rPr>
          <w:color w:val="auto"/>
        </w:rPr>
        <w:t xml:space="preserve">Figure </w:t>
      </w:r>
      <w:r w:rsidRPr="00B30F59">
        <w:rPr>
          <w:color w:val="auto"/>
        </w:rPr>
        <w:fldChar w:fldCharType="begin"/>
      </w:r>
      <w:r w:rsidRPr="00B30F59">
        <w:rPr>
          <w:color w:val="auto"/>
        </w:rPr>
        <w:instrText xml:space="preserve"> STYLEREF 1 \s </w:instrText>
      </w:r>
      <w:r w:rsidRPr="00B30F59">
        <w:rPr>
          <w:color w:val="auto"/>
        </w:rPr>
        <w:fldChar w:fldCharType="separate"/>
      </w:r>
      <w:r w:rsidR="00D44AE2">
        <w:rPr>
          <w:noProof/>
          <w:color w:val="auto"/>
        </w:rPr>
        <w:t>2</w:t>
      </w:r>
      <w:r w:rsidRPr="00B30F59">
        <w:rPr>
          <w:color w:val="auto"/>
        </w:rPr>
        <w:fldChar w:fldCharType="end"/>
      </w:r>
      <w:r w:rsidRPr="00B30F59">
        <w:rPr>
          <w:color w:val="auto"/>
        </w:rPr>
        <w:t>.</w:t>
      </w:r>
      <w:r w:rsidRPr="00B30F59">
        <w:rPr>
          <w:color w:val="auto"/>
        </w:rPr>
        <w:fldChar w:fldCharType="begin"/>
      </w:r>
      <w:r w:rsidRPr="00B30F59">
        <w:rPr>
          <w:color w:val="auto"/>
        </w:rPr>
        <w:instrText xml:space="preserve"> SEQ Figure \* ARABIC \s 1 </w:instrText>
      </w:r>
      <w:r w:rsidRPr="00B30F59">
        <w:rPr>
          <w:color w:val="auto"/>
        </w:rPr>
        <w:fldChar w:fldCharType="separate"/>
      </w:r>
      <w:r w:rsidR="00D44AE2">
        <w:rPr>
          <w:noProof/>
          <w:color w:val="auto"/>
        </w:rPr>
        <w:t>9</w:t>
      </w:r>
      <w:r w:rsidRPr="00B30F59">
        <w:rPr>
          <w:color w:val="auto"/>
        </w:rPr>
        <w:fldChar w:fldCharType="end"/>
      </w:r>
      <w:bookmarkEnd w:id="143"/>
      <w:r w:rsidRPr="00B30F59">
        <w:rPr>
          <w:color w:val="auto"/>
        </w:rPr>
        <w:t>:</w:t>
      </w:r>
      <w:r w:rsidR="00AB4418" w:rsidRPr="00B30F59">
        <w:rPr>
          <w:color w:val="auto"/>
        </w:rPr>
        <w:t xml:space="preserve"> Normalized load, battery and supercapacitor currents for 1 per unit pulse load with 10</w:t>
      </w:r>
      <w:r w:rsidR="00D77FD6" w:rsidRPr="00B30F59">
        <w:rPr>
          <w:color w:val="auto"/>
        </w:rPr>
        <w:t xml:space="preserve">-s </w:t>
      </w:r>
      <w:r w:rsidR="00AB4418" w:rsidRPr="00B30F59">
        <w:rPr>
          <w:color w:val="auto"/>
        </w:rPr>
        <w:t>period and 0.1 duty ratio.</w:t>
      </w:r>
      <w:bookmarkEnd w:id="144"/>
    </w:p>
    <w:p w14:paraId="7B0A994C" w14:textId="0E96DB53" w:rsidR="00526030" w:rsidRPr="00B30F59" w:rsidRDefault="00526030" w:rsidP="00121F8F">
      <w:pPr>
        <w:pStyle w:val="Body"/>
        <w:rPr>
          <w:color w:val="auto"/>
        </w:rPr>
      </w:pPr>
      <w:r w:rsidRPr="00B30F59">
        <w:rPr>
          <w:color w:val="auto"/>
        </w:rPr>
        <w:t>The supercapacitor assistance in reducing the peak current of the battery bank depends on both design aspect</w:t>
      </w:r>
      <w:r w:rsidR="00D77FD6" w:rsidRPr="00B30F59">
        <w:rPr>
          <w:color w:val="auto"/>
        </w:rPr>
        <w:t>s</w:t>
      </w:r>
      <w:r w:rsidR="006622BE" w:rsidRPr="00B30F59">
        <w:rPr>
          <w:color w:val="auto"/>
        </w:rPr>
        <w:t xml:space="preserve"> of the system</w:t>
      </w:r>
      <w:r w:rsidR="00EC09EF">
        <w:rPr>
          <w:color w:val="auto"/>
        </w:rPr>
        <w:t>,</w:t>
      </w:r>
      <w:r w:rsidRPr="00B30F59">
        <w:rPr>
          <w:color w:val="auto"/>
        </w:rPr>
        <w:t xml:space="preserve"> such as the supercapacitor size and its configuration, and also on the operating conditions</w:t>
      </w:r>
      <w:r w:rsidR="00EC09EF">
        <w:rPr>
          <w:color w:val="auto"/>
        </w:rPr>
        <w:t>,</w:t>
      </w:r>
      <w:r w:rsidRPr="00B30F59">
        <w:rPr>
          <w:color w:val="auto"/>
        </w:rPr>
        <w:t xml:space="preserve"> such as the pulse period, its amplitude and its duty ratio. In order to investigate the supercapacitor assistance in peak current reduction, the battery current </w:t>
      </w:r>
      <w:r w:rsidR="00DE38CC" w:rsidRPr="00B30F59">
        <w:rPr>
          <w:color w:val="auto"/>
        </w:rPr>
        <w:t>is expressed</w:t>
      </w:r>
      <w:r w:rsidRPr="00B30F59">
        <w:rPr>
          <w:color w:val="auto"/>
        </w:rPr>
        <w:t xml:space="preserve"> based on </w:t>
      </w:r>
      <w:r w:rsidR="00D77FD6" w:rsidRPr="00B30F59">
        <w:rPr>
          <w:color w:val="auto"/>
        </w:rPr>
        <w:fldChar w:fldCharType="begin"/>
      </w:r>
      <w:r w:rsidR="00D77FD6" w:rsidRPr="00B30F59">
        <w:rPr>
          <w:color w:val="auto"/>
        </w:rPr>
        <w:instrText xml:space="preserve"> REF _Ref418100442 \h </w:instrText>
      </w:r>
      <w:r w:rsidR="00D77FD6" w:rsidRPr="00B30F59">
        <w:rPr>
          <w:color w:val="auto"/>
        </w:rPr>
      </w:r>
      <w:r w:rsidR="00D77FD6" w:rsidRPr="00B30F59">
        <w:rPr>
          <w:color w:val="auto"/>
        </w:rPr>
        <w:fldChar w:fldCharType="separate"/>
      </w:r>
      <w:r w:rsidR="00D44AE2" w:rsidRPr="00B30F59">
        <w:rPr>
          <w:color w:val="auto"/>
        </w:rPr>
        <w:t>(</w:t>
      </w:r>
      <w:r w:rsidR="00D44AE2">
        <w:rPr>
          <w:noProof/>
          <w:color w:val="auto"/>
        </w:rPr>
        <w:t>2</w:t>
      </w:r>
      <w:r w:rsidR="00D44AE2" w:rsidRPr="00B30F59">
        <w:rPr>
          <w:color w:val="auto"/>
        </w:rPr>
        <w:t>.</w:t>
      </w:r>
      <w:r w:rsidR="00D44AE2">
        <w:rPr>
          <w:noProof/>
          <w:color w:val="auto"/>
        </w:rPr>
        <w:t>16</w:t>
      </w:r>
      <w:r w:rsidR="00D44AE2" w:rsidRPr="00B30F59">
        <w:rPr>
          <w:color w:val="auto"/>
        </w:rPr>
        <w:t>)</w:t>
      </w:r>
      <w:r w:rsidR="00D77FD6" w:rsidRPr="00B30F59">
        <w:rPr>
          <w:color w:val="auto"/>
        </w:rPr>
        <w:fldChar w:fldCharType="end"/>
      </w:r>
      <w:r w:rsidR="00D77FD6" w:rsidRPr="00B30F59">
        <w:rPr>
          <w:color w:val="auto"/>
        </w:rPr>
        <w:t xml:space="preserve"> </w:t>
      </w:r>
      <w:r w:rsidRPr="00B30F59">
        <w:rPr>
          <w:color w:val="auto"/>
        </w:rPr>
        <w:t xml:space="preserve">and </w:t>
      </w:r>
      <w:r w:rsidR="00D77FD6" w:rsidRPr="00B30F59">
        <w:rPr>
          <w:color w:val="auto"/>
        </w:rPr>
        <w:fldChar w:fldCharType="begin"/>
      </w:r>
      <w:r w:rsidR="00D77FD6" w:rsidRPr="00B30F59">
        <w:rPr>
          <w:color w:val="auto"/>
        </w:rPr>
        <w:instrText xml:space="preserve"> REF _Ref418100069 \h </w:instrText>
      </w:r>
      <w:r w:rsidR="00D77FD6" w:rsidRPr="00B30F59">
        <w:rPr>
          <w:color w:val="auto"/>
        </w:rPr>
      </w:r>
      <w:r w:rsidR="00D77FD6" w:rsidRPr="00B30F59">
        <w:rPr>
          <w:color w:val="auto"/>
        </w:rPr>
        <w:fldChar w:fldCharType="separate"/>
      </w:r>
      <w:r w:rsidR="00D44AE2" w:rsidRPr="00B30F59">
        <w:rPr>
          <w:color w:val="auto"/>
        </w:rPr>
        <w:t>(</w:t>
      </w:r>
      <w:r w:rsidR="00D44AE2">
        <w:rPr>
          <w:noProof/>
          <w:color w:val="auto"/>
        </w:rPr>
        <w:t>2</w:t>
      </w:r>
      <w:r w:rsidR="00D44AE2" w:rsidRPr="00B30F59">
        <w:rPr>
          <w:color w:val="auto"/>
        </w:rPr>
        <w:t>.</w:t>
      </w:r>
      <w:r w:rsidR="00D44AE2">
        <w:rPr>
          <w:noProof/>
          <w:color w:val="auto"/>
        </w:rPr>
        <w:t>17</w:t>
      </w:r>
      <w:r w:rsidR="00D44AE2" w:rsidRPr="00B30F59">
        <w:rPr>
          <w:color w:val="auto"/>
        </w:rPr>
        <w:t>)</w:t>
      </w:r>
      <w:r w:rsidR="00D77FD6" w:rsidRPr="00B30F59">
        <w:rPr>
          <w:color w:val="auto"/>
        </w:rPr>
        <w:fldChar w:fldCharType="end"/>
      </w:r>
      <w:r w:rsidRPr="00B30F59">
        <w:rPr>
          <w:color w:val="auto"/>
        </w:rPr>
        <w:t xml:space="preserve"> as: </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3"/>
        <w:gridCol w:w="6870"/>
        <w:gridCol w:w="993"/>
      </w:tblGrid>
      <w:tr w:rsidR="00526030" w:rsidRPr="00B30F59" w14:paraId="3ECE4F89" w14:textId="77777777" w:rsidTr="00526030">
        <w:trPr>
          <w:jc w:val="center"/>
        </w:trPr>
        <w:tc>
          <w:tcPr>
            <w:tcW w:w="600" w:type="pct"/>
            <w:vAlign w:val="center"/>
          </w:tcPr>
          <w:p w14:paraId="60A7EFE5" w14:textId="77777777" w:rsidR="00526030" w:rsidRPr="00B30F59" w:rsidRDefault="00526030" w:rsidP="00526030">
            <w:pPr>
              <w:pStyle w:val="Body"/>
              <w:ind w:firstLine="0"/>
              <w:rPr>
                <w:color w:val="auto"/>
              </w:rPr>
            </w:pPr>
          </w:p>
        </w:tc>
        <w:tc>
          <w:tcPr>
            <w:tcW w:w="3800" w:type="pct"/>
            <w:vAlign w:val="center"/>
          </w:tcPr>
          <w:p w14:paraId="25AB04A0" w14:textId="77777777" w:rsidR="00526030" w:rsidRPr="00B30F59" w:rsidRDefault="00526030" w:rsidP="00526030">
            <w:pPr>
              <w:pStyle w:val="Body"/>
              <w:ind w:firstLine="0"/>
              <w:rPr>
                <w:color w:val="auto"/>
              </w:rPr>
            </w:pPr>
            <w:r w:rsidRPr="00B30F59">
              <w:rPr>
                <w:color w:val="auto"/>
              </w:rPr>
              <w:object w:dxaOrig="6680" w:dyaOrig="2320" w14:anchorId="42FF7E7E">
                <v:shape id="_x0000_i1062" type="#_x0000_t75" style="width:332.65pt;height:115.75pt" o:ole="">
                  <v:imagedata r:id="rId106" o:title=""/>
                </v:shape>
                <o:OLEObject Type="Embed" ProgID="Equation.DSMT4" ShapeID="_x0000_i1062" DrawAspect="Content" ObjectID="_1524387665" r:id="rId107"/>
              </w:object>
            </w:r>
          </w:p>
        </w:tc>
        <w:tc>
          <w:tcPr>
            <w:tcW w:w="600" w:type="pct"/>
            <w:vAlign w:val="center"/>
          </w:tcPr>
          <w:p w14:paraId="2CDD3F33" w14:textId="77777777" w:rsidR="00526030" w:rsidRPr="00B30F59" w:rsidRDefault="00526030" w:rsidP="00526030">
            <w:pPr>
              <w:pStyle w:val="Body"/>
              <w:ind w:firstLine="0"/>
              <w:rPr>
                <w:color w:val="auto"/>
              </w:rPr>
            </w:pPr>
            <w:r w:rsidRPr="00B30F59">
              <w:rPr>
                <w:color w:val="auto"/>
              </w:rPr>
              <w:t>(</w:t>
            </w:r>
            <w:r w:rsidRPr="00B30F59">
              <w:rPr>
                <w:color w:val="auto"/>
              </w:rPr>
              <w:fldChar w:fldCharType="begin"/>
            </w:r>
            <w:r w:rsidRPr="00B30F59">
              <w:rPr>
                <w:color w:val="auto"/>
              </w:rPr>
              <w:instrText xml:space="preserve"> STYLEREF 1 \s </w:instrText>
            </w:r>
            <w:r w:rsidRPr="00B30F59">
              <w:rPr>
                <w:color w:val="auto"/>
              </w:rPr>
              <w:fldChar w:fldCharType="separate"/>
            </w:r>
            <w:r w:rsidR="00D44AE2">
              <w:rPr>
                <w:noProof/>
                <w:color w:val="auto"/>
              </w:rPr>
              <w:t>2</w:t>
            </w:r>
            <w:r w:rsidRPr="00B30F59">
              <w:rPr>
                <w:color w:val="auto"/>
              </w:rPr>
              <w:fldChar w:fldCharType="end"/>
            </w:r>
            <w:r w:rsidRPr="00B30F59">
              <w:rPr>
                <w:color w:val="auto"/>
              </w:rPr>
              <w:t>.</w:t>
            </w:r>
            <w:r w:rsidRPr="00B30F59">
              <w:rPr>
                <w:color w:val="auto"/>
              </w:rPr>
              <w:fldChar w:fldCharType="begin"/>
            </w:r>
            <w:r w:rsidRPr="00B30F59">
              <w:rPr>
                <w:color w:val="auto"/>
              </w:rPr>
              <w:instrText xml:space="preserve"> SEQ Equation \* ARABIC \s 1 </w:instrText>
            </w:r>
            <w:r w:rsidRPr="00B30F59">
              <w:rPr>
                <w:color w:val="auto"/>
              </w:rPr>
              <w:fldChar w:fldCharType="separate"/>
            </w:r>
            <w:r w:rsidR="00D44AE2">
              <w:rPr>
                <w:noProof/>
                <w:color w:val="auto"/>
              </w:rPr>
              <w:t>19</w:t>
            </w:r>
            <w:r w:rsidRPr="00B30F59">
              <w:rPr>
                <w:color w:val="auto"/>
              </w:rPr>
              <w:fldChar w:fldCharType="end"/>
            </w:r>
            <w:r w:rsidRPr="00B30F59">
              <w:rPr>
                <w:color w:val="auto"/>
              </w:rPr>
              <w:t xml:space="preserve">) </w:t>
            </w:r>
          </w:p>
        </w:tc>
      </w:tr>
    </w:tbl>
    <w:p w14:paraId="0BCE039A" w14:textId="6DC572C1" w:rsidR="00526030" w:rsidRPr="00B30F59" w:rsidRDefault="00526030" w:rsidP="009A1E9E">
      <w:pPr>
        <w:pStyle w:val="Body"/>
        <w:rPr>
          <w:color w:val="auto"/>
        </w:rPr>
      </w:pPr>
      <w:r w:rsidRPr="00B30F59">
        <w:rPr>
          <w:color w:val="auto"/>
        </w:rPr>
        <w:lastRenderedPageBreak/>
        <w:t xml:space="preserve">The loading profile shown in </w:t>
      </w:r>
      <w:r w:rsidR="00AB4418" w:rsidRPr="00B30F59">
        <w:rPr>
          <w:color w:val="auto"/>
        </w:rPr>
        <w:fldChar w:fldCharType="begin"/>
      </w:r>
      <w:r w:rsidR="00AB4418" w:rsidRPr="00B30F59">
        <w:rPr>
          <w:color w:val="auto"/>
        </w:rPr>
        <w:instrText xml:space="preserve"> REF _Ref418099392 \h </w:instrText>
      </w:r>
      <w:r w:rsidR="00AB4418" w:rsidRPr="00B30F59">
        <w:rPr>
          <w:color w:val="auto"/>
        </w:rPr>
      </w:r>
      <w:r w:rsidR="00AB4418" w:rsidRPr="00B30F59">
        <w:rPr>
          <w:color w:val="auto"/>
        </w:rPr>
        <w:fldChar w:fldCharType="separate"/>
      </w:r>
      <w:r w:rsidR="00D44AE2" w:rsidRPr="00B30F59">
        <w:rPr>
          <w:color w:val="auto"/>
        </w:rPr>
        <w:t xml:space="preserve">Figure </w:t>
      </w:r>
      <w:r w:rsidR="00D44AE2">
        <w:rPr>
          <w:noProof/>
          <w:color w:val="auto"/>
        </w:rPr>
        <w:t>2</w:t>
      </w:r>
      <w:r w:rsidR="00D44AE2" w:rsidRPr="00B30F59">
        <w:rPr>
          <w:color w:val="auto"/>
        </w:rPr>
        <w:t>.</w:t>
      </w:r>
      <w:r w:rsidR="00D44AE2">
        <w:rPr>
          <w:noProof/>
          <w:color w:val="auto"/>
        </w:rPr>
        <w:t>9</w:t>
      </w:r>
      <w:r w:rsidR="00AB4418" w:rsidRPr="00B30F59">
        <w:rPr>
          <w:color w:val="auto"/>
        </w:rPr>
        <w:fldChar w:fldCharType="end"/>
      </w:r>
      <w:r w:rsidRPr="00B30F59">
        <w:rPr>
          <w:color w:val="auto"/>
        </w:rPr>
        <w:t xml:space="preserve"> reveal</w:t>
      </w:r>
      <w:r w:rsidR="00121F8F">
        <w:rPr>
          <w:color w:val="auto"/>
        </w:rPr>
        <w:t>s</w:t>
      </w:r>
      <w:r w:rsidRPr="00B30F59">
        <w:rPr>
          <w:color w:val="auto"/>
        </w:rPr>
        <w:t xml:space="preserve"> that the maximum battery current occurs at the end of the pulse on-state</w:t>
      </w:r>
      <w:r w:rsidR="00EA2AE8">
        <w:rPr>
          <w:color w:val="auto"/>
        </w:rPr>
        <w:t>,</w:t>
      </w:r>
      <w:r w:rsidRPr="00B30F59">
        <w:rPr>
          <w:color w:val="auto"/>
        </w:rPr>
        <w:t xml:space="preserve"> i.e. </w:t>
      </w:r>
      <w:r w:rsidRPr="00B30F59">
        <w:rPr>
          <w:i/>
          <w:iCs/>
          <w:color w:val="auto"/>
        </w:rPr>
        <w:t xml:space="preserve">t = (k+D)T </w:t>
      </w:r>
      <w:r w:rsidRPr="00B30F59">
        <w:rPr>
          <w:color w:val="auto"/>
        </w:rPr>
        <w:t>. Assuming that the supercapacitor</w:t>
      </w:r>
      <w:r w:rsidR="00121F8F">
        <w:rPr>
          <w:color w:val="auto"/>
        </w:rPr>
        <w:t>’s</w:t>
      </w:r>
      <w:r w:rsidRPr="00B30F59">
        <w:rPr>
          <w:color w:val="auto"/>
        </w:rPr>
        <w:t xml:space="preserve"> initial voltage in steady state is equal to </w:t>
      </w:r>
      <w:r w:rsidR="006622BE" w:rsidRPr="00B30F59">
        <w:rPr>
          <w:color w:val="auto"/>
        </w:rPr>
        <w:t xml:space="preserve">the </w:t>
      </w:r>
      <w:r w:rsidRPr="00B30F59">
        <w:rPr>
          <w:color w:val="auto"/>
        </w:rPr>
        <w:t xml:space="preserve">battery voltage, the maximum battery current can be found as </w:t>
      </w:r>
      <w:r w:rsidR="009A1E9E" w:rsidRPr="00B30F59">
        <w:rPr>
          <w:color w:val="auto"/>
        </w:rPr>
        <w:fldChar w:fldCharType="begin"/>
      </w:r>
      <w:r w:rsidR="009A1E9E" w:rsidRPr="00B30F59">
        <w:rPr>
          <w:color w:val="auto"/>
        </w:rPr>
        <w:instrText xml:space="preserve"> REF _Ref418266054 \r \h </w:instrText>
      </w:r>
      <w:r w:rsidR="009A1E9E" w:rsidRPr="00B30F59">
        <w:rPr>
          <w:color w:val="auto"/>
        </w:rPr>
      </w:r>
      <w:r w:rsidR="009A1E9E" w:rsidRPr="00B30F59">
        <w:rPr>
          <w:color w:val="auto"/>
        </w:rPr>
        <w:fldChar w:fldCharType="separate"/>
      </w:r>
      <w:r w:rsidR="00D44AE2">
        <w:rPr>
          <w:color w:val="auto"/>
        </w:rPr>
        <w:t>[142]</w:t>
      </w:r>
      <w:r w:rsidR="009A1E9E" w:rsidRPr="00B30F59">
        <w:rPr>
          <w:color w:val="auto"/>
        </w:rPr>
        <w:fldChar w:fldCharType="end"/>
      </w:r>
      <w:r w:rsidRPr="00B30F59">
        <w:rPr>
          <w:color w:val="auto"/>
        </w:rPr>
        <w:t>:</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2"/>
        <w:gridCol w:w="6731"/>
        <w:gridCol w:w="1063"/>
      </w:tblGrid>
      <w:tr w:rsidR="00526030" w:rsidRPr="00B30F59" w14:paraId="4EBEED4B" w14:textId="77777777" w:rsidTr="00526030">
        <w:trPr>
          <w:jc w:val="center"/>
        </w:trPr>
        <w:tc>
          <w:tcPr>
            <w:tcW w:w="600" w:type="pct"/>
            <w:vAlign w:val="center"/>
          </w:tcPr>
          <w:p w14:paraId="796CF3B3" w14:textId="77777777" w:rsidR="00526030" w:rsidRPr="00B30F59" w:rsidRDefault="00526030" w:rsidP="00526030">
            <w:pPr>
              <w:pStyle w:val="Body"/>
              <w:ind w:firstLine="0"/>
              <w:rPr>
                <w:color w:val="auto"/>
              </w:rPr>
            </w:pPr>
          </w:p>
        </w:tc>
        <w:tc>
          <w:tcPr>
            <w:tcW w:w="3800" w:type="pct"/>
            <w:vAlign w:val="center"/>
          </w:tcPr>
          <w:p w14:paraId="63CE022D" w14:textId="77777777" w:rsidR="00526030" w:rsidRPr="00B30F59" w:rsidRDefault="00526030" w:rsidP="00526030">
            <w:pPr>
              <w:pStyle w:val="Body"/>
              <w:ind w:firstLine="0"/>
              <w:rPr>
                <w:color w:val="auto"/>
              </w:rPr>
            </w:pPr>
            <w:r w:rsidRPr="00B30F59">
              <w:rPr>
                <w:color w:val="auto"/>
              </w:rPr>
              <w:object w:dxaOrig="3540" w:dyaOrig="760" w14:anchorId="5EA46E5B">
                <v:shape id="_x0000_i1063" type="#_x0000_t75" style="width:176.8pt;height:37.35pt" o:ole="">
                  <v:imagedata r:id="rId108" o:title=""/>
                </v:shape>
                <o:OLEObject Type="Embed" ProgID="Equation.DSMT4" ShapeID="_x0000_i1063" DrawAspect="Content" ObjectID="_1524387666" r:id="rId109"/>
              </w:object>
            </w:r>
          </w:p>
        </w:tc>
        <w:tc>
          <w:tcPr>
            <w:tcW w:w="600" w:type="pct"/>
            <w:vAlign w:val="center"/>
          </w:tcPr>
          <w:p w14:paraId="7136649E" w14:textId="77777777" w:rsidR="00526030" w:rsidRPr="00B30F59" w:rsidRDefault="00526030" w:rsidP="00526030">
            <w:pPr>
              <w:pStyle w:val="Body"/>
              <w:ind w:firstLine="0"/>
              <w:rPr>
                <w:color w:val="auto"/>
              </w:rPr>
            </w:pPr>
            <w:bookmarkStart w:id="145" w:name="_Ref418100637"/>
            <w:r w:rsidRPr="00B30F59">
              <w:rPr>
                <w:color w:val="auto"/>
              </w:rPr>
              <w:t>(</w:t>
            </w:r>
            <w:r w:rsidRPr="00B30F59">
              <w:rPr>
                <w:color w:val="auto"/>
              </w:rPr>
              <w:fldChar w:fldCharType="begin"/>
            </w:r>
            <w:r w:rsidRPr="00B30F59">
              <w:rPr>
                <w:color w:val="auto"/>
              </w:rPr>
              <w:instrText xml:space="preserve"> STYLEREF 1 \s </w:instrText>
            </w:r>
            <w:r w:rsidRPr="00B30F59">
              <w:rPr>
                <w:color w:val="auto"/>
              </w:rPr>
              <w:fldChar w:fldCharType="separate"/>
            </w:r>
            <w:r w:rsidR="00D44AE2">
              <w:rPr>
                <w:noProof/>
                <w:color w:val="auto"/>
              </w:rPr>
              <w:t>2</w:t>
            </w:r>
            <w:r w:rsidRPr="00B30F59">
              <w:rPr>
                <w:color w:val="auto"/>
              </w:rPr>
              <w:fldChar w:fldCharType="end"/>
            </w:r>
            <w:r w:rsidRPr="00B30F59">
              <w:rPr>
                <w:color w:val="auto"/>
              </w:rPr>
              <w:t>.</w:t>
            </w:r>
            <w:r w:rsidRPr="00B30F59">
              <w:rPr>
                <w:color w:val="auto"/>
              </w:rPr>
              <w:fldChar w:fldCharType="begin"/>
            </w:r>
            <w:r w:rsidRPr="00B30F59">
              <w:rPr>
                <w:color w:val="auto"/>
              </w:rPr>
              <w:instrText xml:space="preserve"> SEQ Equation \* ARABIC \s 1 </w:instrText>
            </w:r>
            <w:r w:rsidRPr="00B30F59">
              <w:rPr>
                <w:color w:val="auto"/>
              </w:rPr>
              <w:fldChar w:fldCharType="separate"/>
            </w:r>
            <w:r w:rsidR="00D44AE2">
              <w:rPr>
                <w:noProof/>
                <w:color w:val="auto"/>
              </w:rPr>
              <w:t>20</w:t>
            </w:r>
            <w:r w:rsidRPr="00B30F59">
              <w:rPr>
                <w:color w:val="auto"/>
              </w:rPr>
              <w:fldChar w:fldCharType="end"/>
            </w:r>
            <w:r w:rsidRPr="00B30F59">
              <w:rPr>
                <w:color w:val="auto"/>
              </w:rPr>
              <w:t>)</w:t>
            </w:r>
            <w:bookmarkEnd w:id="145"/>
            <w:r w:rsidRPr="00B30F59">
              <w:rPr>
                <w:color w:val="auto"/>
              </w:rPr>
              <w:t xml:space="preserve"> </w:t>
            </w:r>
          </w:p>
        </w:tc>
      </w:tr>
    </w:tbl>
    <w:p w14:paraId="0DA245AB" w14:textId="6C2370F7" w:rsidR="00526030" w:rsidRPr="00B30F59" w:rsidRDefault="00526030" w:rsidP="00DE38CC">
      <w:pPr>
        <w:pStyle w:val="Body"/>
        <w:rPr>
          <w:color w:val="auto"/>
        </w:rPr>
      </w:pPr>
      <w:r w:rsidRPr="00B30F59">
        <w:rPr>
          <w:color w:val="auto"/>
        </w:rPr>
        <w:t>In order to show the effectiveness of the hybrid battery-supercapacitor system in reducing the maximum battery current, the</w:t>
      </w:r>
      <w:r w:rsidRPr="00B30F59">
        <w:rPr>
          <w:color w:val="auto"/>
          <w:position w:val="-12"/>
        </w:rPr>
        <w:object w:dxaOrig="760" w:dyaOrig="380" w14:anchorId="652A76F1">
          <v:shape id="_x0000_i1064" type="#_x0000_t75" style="width:37.35pt;height:19.15pt" o:ole="">
            <v:imagedata r:id="rId110" o:title=""/>
          </v:shape>
          <o:OLEObject Type="Embed" ProgID="Equation.DSMT4" ShapeID="_x0000_i1064" DrawAspect="Content" ObjectID="_1524387667" r:id="rId111"/>
        </w:object>
      </w:r>
      <w:r w:rsidR="00121F8F">
        <w:rPr>
          <w:color w:val="auto"/>
        </w:rPr>
        <w:t xml:space="preserve"> </w:t>
      </w:r>
      <w:r w:rsidRPr="00B30F59">
        <w:rPr>
          <w:color w:val="auto"/>
        </w:rPr>
        <w:t>for different pulse ratio</w:t>
      </w:r>
      <w:r w:rsidR="00121F8F">
        <w:rPr>
          <w:color w:val="auto"/>
        </w:rPr>
        <w:t>s</w:t>
      </w:r>
      <w:r w:rsidRPr="00B30F59">
        <w:rPr>
          <w:color w:val="auto"/>
        </w:rPr>
        <w:t xml:space="preserve"> and period</w:t>
      </w:r>
      <w:r w:rsidR="00121F8F">
        <w:rPr>
          <w:color w:val="auto"/>
        </w:rPr>
        <w:t>s</w:t>
      </w:r>
      <w:r w:rsidRPr="00B30F59">
        <w:rPr>
          <w:color w:val="auto"/>
        </w:rPr>
        <w:t xml:space="preserve"> are depicted in </w:t>
      </w:r>
      <w:r w:rsidR="00EF470A" w:rsidRPr="00B30F59">
        <w:rPr>
          <w:color w:val="auto"/>
        </w:rPr>
        <w:fldChar w:fldCharType="begin"/>
      </w:r>
      <w:r w:rsidR="00EF470A" w:rsidRPr="00B30F59">
        <w:rPr>
          <w:color w:val="auto"/>
        </w:rPr>
        <w:instrText xml:space="preserve"> REF _Ref418099434 \h </w:instrText>
      </w:r>
      <w:r w:rsidR="00EF470A" w:rsidRPr="00B30F59">
        <w:rPr>
          <w:color w:val="auto"/>
        </w:rPr>
      </w:r>
      <w:r w:rsidR="00EF470A" w:rsidRPr="00B30F59">
        <w:rPr>
          <w:color w:val="auto"/>
        </w:rPr>
        <w:fldChar w:fldCharType="separate"/>
      </w:r>
      <w:r w:rsidR="00D44AE2" w:rsidRPr="00B30F59">
        <w:rPr>
          <w:color w:val="auto"/>
        </w:rPr>
        <w:t xml:space="preserve">Figure </w:t>
      </w:r>
      <w:r w:rsidR="00D44AE2">
        <w:rPr>
          <w:noProof/>
          <w:color w:val="auto"/>
        </w:rPr>
        <w:t>2</w:t>
      </w:r>
      <w:r w:rsidR="00D44AE2" w:rsidRPr="00B30F59">
        <w:rPr>
          <w:color w:val="auto"/>
        </w:rPr>
        <w:t>.</w:t>
      </w:r>
      <w:r w:rsidR="00D44AE2">
        <w:rPr>
          <w:noProof/>
          <w:color w:val="auto"/>
        </w:rPr>
        <w:t>10</w:t>
      </w:r>
      <w:r w:rsidR="00EF470A" w:rsidRPr="00B30F59">
        <w:rPr>
          <w:color w:val="auto"/>
        </w:rPr>
        <w:fldChar w:fldCharType="end"/>
      </w:r>
      <w:r w:rsidRPr="00B30F59">
        <w:rPr>
          <w:color w:val="auto"/>
        </w:rPr>
        <w:t>. In this case</w:t>
      </w:r>
      <w:r w:rsidR="00634560" w:rsidRPr="00B30F59">
        <w:rPr>
          <w:color w:val="auto"/>
        </w:rPr>
        <w:t>,</w:t>
      </w:r>
      <w:r w:rsidRPr="00B30F59">
        <w:rPr>
          <w:color w:val="auto"/>
        </w:rPr>
        <w:t xml:space="preserve"> </w:t>
      </w:r>
      <w:r w:rsidRPr="00B30F59">
        <w:rPr>
          <w:i/>
          <w:iCs/>
          <w:color w:val="auto"/>
        </w:rPr>
        <w:t>C</w:t>
      </w:r>
      <w:r w:rsidRPr="00B30F59">
        <w:rPr>
          <w:i/>
          <w:iCs/>
          <w:color w:val="auto"/>
          <w:vertAlign w:val="subscript"/>
        </w:rPr>
        <w:t xml:space="preserve">SC </w:t>
      </w:r>
      <w:r w:rsidRPr="00B30F59">
        <w:rPr>
          <w:i/>
          <w:iCs/>
          <w:color w:val="auto"/>
        </w:rPr>
        <w:t>= 20-F</w:t>
      </w:r>
      <w:r w:rsidRPr="00B30F59">
        <w:rPr>
          <w:color w:val="auto"/>
        </w:rPr>
        <w:t xml:space="preserve">, </w:t>
      </w:r>
      <w:r w:rsidRPr="00B30F59">
        <w:rPr>
          <w:i/>
          <w:iCs/>
          <w:color w:val="auto"/>
        </w:rPr>
        <w:t>R</w:t>
      </w:r>
      <w:r w:rsidRPr="00B30F59">
        <w:rPr>
          <w:i/>
          <w:iCs/>
          <w:color w:val="auto"/>
          <w:vertAlign w:val="subscript"/>
        </w:rPr>
        <w:t xml:space="preserve">C </w:t>
      </w:r>
      <w:r w:rsidRPr="00B30F59">
        <w:rPr>
          <w:i/>
          <w:iCs/>
          <w:color w:val="auto"/>
        </w:rPr>
        <w:t>= 0.025</w:t>
      </w:r>
      <w:r w:rsidRPr="00B30F59">
        <w:rPr>
          <w:color w:val="auto"/>
        </w:rPr>
        <w:t xml:space="preserve"> and </w:t>
      </w:r>
      <w:r w:rsidRPr="00B30F59">
        <w:rPr>
          <w:i/>
          <w:iCs/>
          <w:color w:val="auto"/>
        </w:rPr>
        <w:t>R</w:t>
      </w:r>
      <w:r w:rsidRPr="00B30F59">
        <w:rPr>
          <w:i/>
          <w:iCs/>
          <w:color w:val="auto"/>
          <w:vertAlign w:val="subscript"/>
        </w:rPr>
        <w:t xml:space="preserve">b </w:t>
      </w:r>
      <w:r w:rsidRPr="00B30F59">
        <w:rPr>
          <w:i/>
          <w:iCs/>
          <w:color w:val="auto"/>
        </w:rPr>
        <w:t>= 0.15</w:t>
      </w:r>
      <w:r w:rsidRPr="00B30F59">
        <w:rPr>
          <w:color w:val="auto"/>
        </w:rPr>
        <w:t xml:space="preserve">. The results show that </w:t>
      </w:r>
      <w:r w:rsidR="00121F8F">
        <w:rPr>
          <w:color w:val="auto"/>
        </w:rPr>
        <w:t xml:space="preserve">the </w:t>
      </w:r>
      <w:r w:rsidRPr="00B30F59">
        <w:rPr>
          <w:color w:val="auto"/>
        </w:rPr>
        <w:t xml:space="preserve">hybrid battery-supercapacitor system effectively decreases the maximum current requirement of the battery bank. As the period of the pulse decreases, the </w:t>
      </w:r>
      <w:r w:rsidRPr="00B30F59">
        <w:rPr>
          <w:color w:val="auto"/>
          <w:position w:val="-12"/>
        </w:rPr>
        <w:object w:dxaOrig="760" w:dyaOrig="380" w14:anchorId="2921EC3F">
          <v:shape id="_x0000_i1065" type="#_x0000_t75" style="width:37.35pt;height:19.15pt" o:ole="">
            <v:imagedata r:id="rId110" o:title=""/>
          </v:shape>
          <o:OLEObject Type="Embed" ProgID="Equation.DSMT4" ShapeID="_x0000_i1065" DrawAspect="Content" ObjectID="_1524387668" r:id="rId112"/>
        </w:object>
      </w:r>
      <w:r w:rsidRPr="00B30F59">
        <w:rPr>
          <w:color w:val="auto"/>
        </w:rPr>
        <w:t xml:space="preserve"> increases</w:t>
      </w:r>
      <w:r w:rsidR="00FC40E3">
        <w:rPr>
          <w:color w:val="auto"/>
        </w:rPr>
        <w:t>, which</w:t>
      </w:r>
      <w:r w:rsidRPr="00B30F59">
        <w:rPr>
          <w:color w:val="auto"/>
        </w:rPr>
        <w:t xml:space="preserve"> indicate</w:t>
      </w:r>
      <w:r w:rsidR="00121F8F">
        <w:rPr>
          <w:color w:val="auto"/>
        </w:rPr>
        <w:t>s</w:t>
      </w:r>
      <w:r w:rsidRPr="00B30F59">
        <w:rPr>
          <w:color w:val="auto"/>
        </w:rPr>
        <w:t xml:space="preserve"> more contribution of the supercapacitor in supplying the pulse load. Moreover, the</w:t>
      </w:r>
      <w:r w:rsidRPr="00B30F59">
        <w:rPr>
          <w:color w:val="auto"/>
          <w:position w:val="-12"/>
        </w:rPr>
        <w:object w:dxaOrig="760" w:dyaOrig="380" w14:anchorId="1570E78F">
          <v:shape id="_x0000_i1066" type="#_x0000_t75" style="width:37.35pt;height:19.15pt" o:ole="">
            <v:imagedata r:id="rId110" o:title=""/>
          </v:shape>
          <o:OLEObject Type="Embed" ProgID="Equation.DSMT4" ShapeID="_x0000_i1066" DrawAspect="Content" ObjectID="_1524387669" r:id="rId113"/>
        </w:object>
      </w:r>
      <w:r w:rsidRPr="00B30F59">
        <w:rPr>
          <w:color w:val="auto"/>
        </w:rPr>
        <w:t xml:space="preserve"> in all pulse period</w:t>
      </w:r>
      <w:r w:rsidR="00D77FD6" w:rsidRPr="00B30F59">
        <w:rPr>
          <w:color w:val="auto"/>
        </w:rPr>
        <w:t>s increase</w:t>
      </w:r>
      <w:r w:rsidR="00DE38CC" w:rsidRPr="00B30F59">
        <w:rPr>
          <w:color w:val="auto"/>
        </w:rPr>
        <w:t>s</w:t>
      </w:r>
      <w:r w:rsidRPr="00B30F59">
        <w:rPr>
          <w:color w:val="auto"/>
        </w:rPr>
        <w:t xml:space="preserve"> when the pulse due ratio decrease</w:t>
      </w:r>
      <w:r w:rsidR="00DE38CC" w:rsidRPr="00B30F59">
        <w:rPr>
          <w:color w:val="auto"/>
        </w:rPr>
        <w:t>d</w:t>
      </w:r>
      <w:r w:rsidRPr="00B30F59">
        <w:rPr>
          <w:color w:val="auto"/>
        </w:rPr>
        <w:t xml:space="preserve">. Maximum </w:t>
      </w:r>
      <w:r w:rsidRPr="00B30F59">
        <w:rPr>
          <w:color w:val="auto"/>
          <w:position w:val="-12"/>
        </w:rPr>
        <w:object w:dxaOrig="760" w:dyaOrig="380" w14:anchorId="2770150B">
          <v:shape id="_x0000_i1067" type="#_x0000_t75" style="width:37.35pt;height:19.15pt" o:ole="">
            <v:imagedata r:id="rId110" o:title=""/>
          </v:shape>
          <o:OLEObject Type="Embed" ProgID="Equation.DSMT4" ShapeID="_x0000_i1067" DrawAspect="Content" ObjectID="_1524387670" r:id="rId114"/>
        </w:object>
      </w:r>
      <w:r w:rsidRPr="00B30F59">
        <w:rPr>
          <w:color w:val="auto"/>
        </w:rPr>
        <w:t xml:space="preserve"> is achieved when the pulse due ratio goes to zero and</w:t>
      </w:r>
      <w:r w:rsidR="00D77FD6" w:rsidRPr="00B30F59">
        <w:rPr>
          <w:color w:val="auto"/>
        </w:rPr>
        <w:t xml:space="preserve"> based on </w:t>
      </w:r>
      <w:r w:rsidR="00D77FD6" w:rsidRPr="00B30F59">
        <w:rPr>
          <w:color w:val="auto"/>
        </w:rPr>
        <w:fldChar w:fldCharType="begin"/>
      </w:r>
      <w:r w:rsidR="00D77FD6" w:rsidRPr="00B30F59">
        <w:rPr>
          <w:color w:val="auto"/>
        </w:rPr>
        <w:instrText xml:space="preserve"> REF _Ref418100637 \h </w:instrText>
      </w:r>
      <w:r w:rsidR="00D77FD6" w:rsidRPr="00B30F59">
        <w:rPr>
          <w:color w:val="auto"/>
        </w:rPr>
      </w:r>
      <w:r w:rsidR="00D77FD6" w:rsidRPr="00B30F59">
        <w:rPr>
          <w:color w:val="auto"/>
        </w:rPr>
        <w:fldChar w:fldCharType="separate"/>
      </w:r>
      <w:r w:rsidR="00D44AE2" w:rsidRPr="00B30F59">
        <w:rPr>
          <w:color w:val="auto"/>
        </w:rPr>
        <w:t>(</w:t>
      </w:r>
      <w:r w:rsidR="00D44AE2">
        <w:rPr>
          <w:noProof/>
          <w:color w:val="auto"/>
        </w:rPr>
        <w:t>2</w:t>
      </w:r>
      <w:r w:rsidR="00D44AE2" w:rsidRPr="00B30F59">
        <w:rPr>
          <w:color w:val="auto"/>
        </w:rPr>
        <w:t>.</w:t>
      </w:r>
      <w:r w:rsidR="00D44AE2">
        <w:rPr>
          <w:noProof/>
          <w:color w:val="auto"/>
        </w:rPr>
        <w:t>20</w:t>
      </w:r>
      <w:r w:rsidR="00D44AE2" w:rsidRPr="00B30F59">
        <w:rPr>
          <w:color w:val="auto"/>
        </w:rPr>
        <w:t>)</w:t>
      </w:r>
      <w:r w:rsidR="00D77FD6" w:rsidRPr="00B30F59">
        <w:rPr>
          <w:color w:val="auto"/>
        </w:rPr>
        <w:fldChar w:fldCharType="end"/>
      </w:r>
      <w:r w:rsidR="00121F8F">
        <w:rPr>
          <w:color w:val="auto"/>
        </w:rPr>
        <w:t>,</w:t>
      </w:r>
      <w:r w:rsidR="00D77FD6" w:rsidRPr="00B30F59">
        <w:rPr>
          <w:color w:val="auto"/>
        </w:rPr>
        <w:t xml:space="preserve"> it</w:t>
      </w:r>
      <w:r w:rsidRPr="00B30F59">
        <w:rPr>
          <w:color w:val="auto"/>
        </w:rPr>
        <w:t xml:space="preserve"> is equal to:</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2"/>
        <w:gridCol w:w="6731"/>
        <w:gridCol w:w="1063"/>
      </w:tblGrid>
      <w:tr w:rsidR="00526030" w:rsidRPr="00B30F59" w14:paraId="15C8B4EF" w14:textId="77777777" w:rsidTr="00526030">
        <w:trPr>
          <w:jc w:val="center"/>
        </w:trPr>
        <w:tc>
          <w:tcPr>
            <w:tcW w:w="600" w:type="pct"/>
            <w:vAlign w:val="center"/>
          </w:tcPr>
          <w:p w14:paraId="2557686C" w14:textId="77777777" w:rsidR="00526030" w:rsidRPr="00B30F59" w:rsidRDefault="00526030" w:rsidP="00526030">
            <w:pPr>
              <w:pStyle w:val="Body"/>
              <w:ind w:firstLine="0"/>
              <w:rPr>
                <w:color w:val="auto"/>
              </w:rPr>
            </w:pPr>
          </w:p>
        </w:tc>
        <w:tc>
          <w:tcPr>
            <w:tcW w:w="3800" w:type="pct"/>
            <w:vAlign w:val="center"/>
          </w:tcPr>
          <w:p w14:paraId="254DACA9" w14:textId="77777777" w:rsidR="00526030" w:rsidRPr="00B30F59" w:rsidRDefault="00526030" w:rsidP="00526030">
            <w:pPr>
              <w:pStyle w:val="Body"/>
              <w:ind w:firstLine="0"/>
              <w:rPr>
                <w:color w:val="auto"/>
              </w:rPr>
            </w:pPr>
            <w:r w:rsidRPr="00B30F59">
              <w:rPr>
                <w:color w:val="auto"/>
              </w:rPr>
              <w:object w:dxaOrig="1960" w:dyaOrig="800" w14:anchorId="11E41466">
                <v:shape id="_x0000_i1068" type="#_x0000_t75" style="width:98.45pt;height:40.1pt" o:ole="">
                  <v:imagedata r:id="rId115" o:title=""/>
                </v:shape>
                <o:OLEObject Type="Embed" ProgID="Equation.DSMT4" ShapeID="_x0000_i1068" DrawAspect="Content" ObjectID="_1524387671" r:id="rId116"/>
              </w:object>
            </w:r>
          </w:p>
        </w:tc>
        <w:tc>
          <w:tcPr>
            <w:tcW w:w="600" w:type="pct"/>
            <w:vAlign w:val="center"/>
          </w:tcPr>
          <w:p w14:paraId="2FE5966E" w14:textId="77777777" w:rsidR="00526030" w:rsidRPr="00B30F59" w:rsidRDefault="00526030" w:rsidP="00526030">
            <w:pPr>
              <w:pStyle w:val="Body"/>
              <w:ind w:firstLine="0"/>
              <w:rPr>
                <w:color w:val="auto"/>
              </w:rPr>
            </w:pPr>
            <w:r w:rsidRPr="00B30F59">
              <w:rPr>
                <w:color w:val="auto"/>
              </w:rPr>
              <w:t>(</w:t>
            </w:r>
            <w:r w:rsidRPr="00B30F59">
              <w:rPr>
                <w:color w:val="auto"/>
              </w:rPr>
              <w:fldChar w:fldCharType="begin"/>
            </w:r>
            <w:r w:rsidRPr="00B30F59">
              <w:rPr>
                <w:color w:val="auto"/>
              </w:rPr>
              <w:instrText xml:space="preserve"> STYLEREF 1 \s </w:instrText>
            </w:r>
            <w:r w:rsidRPr="00B30F59">
              <w:rPr>
                <w:color w:val="auto"/>
              </w:rPr>
              <w:fldChar w:fldCharType="separate"/>
            </w:r>
            <w:r w:rsidR="00D44AE2">
              <w:rPr>
                <w:noProof/>
                <w:color w:val="auto"/>
              </w:rPr>
              <w:t>2</w:t>
            </w:r>
            <w:r w:rsidRPr="00B30F59">
              <w:rPr>
                <w:color w:val="auto"/>
              </w:rPr>
              <w:fldChar w:fldCharType="end"/>
            </w:r>
            <w:r w:rsidRPr="00B30F59">
              <w:rPr>
                <w:color w:val="auto"/>
              </w:rPr>
              <w:t>.</w:t>
            </w:r>
            <w:r w:rsidRPr="00B30F59">
              <w:rPr>
                <w:color w:val="auto"/>
              </w:rPr>
              <w:fldChar w:fldCharType="begin"/>
            </w:r>
            <w:r w:rsidRPr="00B30F59">
              <w:rPr>
                <w:color w:val="auto"/>
              </w:rPr>
              <w:instrText xml:space="preserve"> SEQ Equation \* ARABIC \s 1 </w:instrText>
            </w:r>
            <w:r w:rsidRPr="00B30F59">
              <w:rPr>
                <w:color w:val="auto"/>
              </w:rPr>
              <w:fldChar w:fldCharType="separate"/>
            </w:r>
            <w:r w:rsidR="00D44AE2">
              <w:rPr>
                <w:noProof/>
                <w:color w:val="auto"/>
              </w:rPr>
              <w:t>21</w:t>
            </w:r>
            <w:r w:rsidRPr="00B30F59">
              <w:rPr>
                <w:color w:val="auto"/>
              </w:rPr>
              <w:fldChar w:fldCharType="end"/>
            </w:r>
            <w:r w:rsidRPr="00B30F59">
              <w:rPr>
                <w:color w:val="auto"/>
              </w:rPr>
              <w:t xml:space="preserve">) </w:t>
            </w:r>
          </w:p>
        </w:tc>
      </w:tr>
    </w:tbl>
    <w:p w14:paraId="4FD1E66D" w14:textId="710F0460" w:rsidR="00526030" w:rsidRPr="00B30F59" w:rsidRDefault="007D2F93" w:rsidP="00526030">
      <w:pPr>
        <w:pStyle w:val="Figure"/>
        <w:rPr>
          <w:color w:val="auto"/>
        </w:rPr>
      </w:pPr>
      <w:r w:rsidRPr="00B30F59">
        <w:rPr>
          <w:color w:val="auto"/>
        </w:rPr>
        <w:object w:dxaOrig="6435" w:dyaOrig="3675" w14:anchorId="75EF58E1">
          <v:shape id="_x0000_i1069" type="#_x0000_t75" style="width:307.15pt;height:175.9pt" o:ole="">
            <v:imagedata r:id="rId117" o:title=""/>
          </v:shape>
          <o:OLEObject Type="Embed" ProgID="Visio.Drawing.15" ShapeID="_x0000_i1069" DrawAspect="Content" ObjectID="_1524387672" r:id="rId118"/>
        </w:object>
      </w:r>
    </w:p>
    <w:p w14:paraId="4281C6E1" w14:textId="078209E8" w:rsidR="00526030" w:rsidRPr="00B30F59" w:rsidRDefault="00526030" w:rsidP="00526030">
      <w:pPr>
        <w:pStyle w:val="FigureText"/>
        <w:rPr>
          <w:color w:val="auto"/>
        </w:rPr>
      </w:pPr>
      <w:bookmarkStart w:id="146" w:name="_Ref418099434"/>
      <w:bookmarkStart w:id="147" w:name="_Toc448746669"/>
      <w:r w:rsidRPr="00B30F59">
        <w:rPr>
          <w:color w:val="auto"/>
        </w:rPr>
        <w:t xml:space="preserve">Figure </w:t>
      </w:r>
      <w:r w:rsidRPr="00B30F59">
        <w:rPr>
          <w:color w:val="auto"/>
        </w:rPr>
        <w:fldChar w:fldCharType="begin"/>
      </w:r>
      <w:r w:rsidRPr="00B30F59">
        <w:rPr>
          <w:color w:val="auto"/>
        </w:rPr>
        <w:instrText xml:space="preserve"> STYLEREF 1 \s </w:instrText>
      </w:r>
      <w:r w:rsidRPr="00B30F59">
        <w:rPr>
          <w:color w:val="auto"/>
        </w:rPr>
        <w:fldChar w:fldCharType="separate"/>
      </w:r>
      <w:r w:rsidR="00D44AE2">
        <w:rPr>
          <w:noProof/>
          <w:color w:val="auto"/>
        </w:rPr>
        <w:t>2</w:t>
      </w:r>
      <w:r w:rsidRPr="00B30F59">
        <w:rPr>
          <w:color w:val="auto"/>
        </w:rPr>
        <w:fldChar w:fldCharType="end"/>
      </w:r>
      <w:r w:rsidRPr="00B30F59">
        <w:rPr>
          <w:color w:val="auto"/>
        </w:rPr>
        <w:t>.</w:t>
      </w:r>
      <w:r w:rsidRPr="00B30F59">
        <w:rPr>
          <w:color w:val="auto"/>
        </w:rPr>
        <w:fldChar w:fldCharType="begin"/>
      </w:r>
      <w:r w:rsidRPr="00B30F59">
        <w:rPr>
          <w:color w:val="auto"/>
        </w:rPr>
        <w:instrText xml:space="preserve"> SEQ Figure \* ARABIC \s 1 </w:instrText>
      </w:r>
      <w:r w:rsidRPr="00B30F59">
        <w:rPr>
          <w:color w:val="auto"/>
        </w:rPr>
        <w:fldChar w:fldCharType="separate"/>
      </w:r>
      <w:r w:rsidR="00D44AE2">
        <w:rPr>
          <w:noProof/>
          <w:color w:val="auto"/>
        </w:rPr>
        <w:t>10</w:t>
      </w:r>
      <w:r w:rsidRPr="00B30F59">
        <w:rPr>
          <w:color w:val="auto"/>
        </w:rPr>
        <w:fldChar w:fldCharType="end"/>
      </w:r>
      <w:bookmarkEnd w:id="146"/>
      <w:r w:rsidRPr="00B30F59">
        <w:rPr>
          <w:color w:val="auto"/>
        </w:rPr>
        <w:t>: Current contribution of the battery bank for different pulse period</w:t>
      </w:r>
      <w:r w:rsidR="00121F8F">
        <w:rPr>
          <w:color w:val="auto"/>
        </w:rPr>
        <w:t>s</w:t>
      </w:r>
      <w:r w:rsidRPr="00B30F59">
        <w:rPr>
          <w:color w:val="auto"/>
        </w:rPr>
        <w:t xml:space="preserve"> and duty ratio</w:t>
      </w:r>
      <w:r w:rsidR="00121F8F">
        <w:rPr>
          <w:color w:val="auto"/>
        </w:rPr>
        <w:t>s</w:t>
      </w:r>
      <w:r w:rsidRPr="00B30F59">
        <w:rPr>
          <w:color w:val="auto"/>
        </w:rPr>
        <w:t>.</w:t>
      </w:r>
      <w:bookmarkEnd w:id="147"/>
    </w:p>
    <w:p w14:paraId="07B77311" w14:textId="4911563B" w:rsidR="00526030" w:rsidRPr="00B30F59" w:rsidRDefault="00EF470A" w:rsidP="00DE38CC">
      <w:pPr>
        <w:pStyle w:val="Body"/>
        <w:rPr>
          <w:color w:val="auto"/>
        </w:rPr>
      </w:pPr>
      <w:r w:rsidRPr="00B30F59">
        <w:rPr>
          <w:color w:val="auto"/>
        </w:rPr>
        <w:fldChar w:fldCharType="begin"/>
      </w:r>
      <w:r w:rsidRPr="00B30F59">
        <w:rPr>
          <w:color w:val="auto"/>
        </w:rPr>
        <w:instrText xml:space="preserve"> REF _Ref418099445 \h </w:instrText>
      </w:r>
      <w:r w:rsidRPr="00B30F59">
        <w:rPr>
          <w:color w:val="auto"/>
        </w:rPr>
      </w:r>
      <w:r w:rsidRPr="00B30F59">
        <w:rPr>
          <w:color w:val="auto"/>
        </w:rPr>
        <w:fldChar w:fldCharType="separate"/>
      </w:r>
      <w:r w:rsidR="00D44AE2" w:rsidRPr="00B30F59">
        <w:rPr>
          <w:color w:val="auto"/>
        </w:rPr>
        <w:t xml:space="preserve">Figure </w:t>
      </w:r>
      <w:r w:rsidR="00D44AE2">
        <w:rPr>
          <w:noProof/>
          <w:color w:val="auto"/>
        </w:rPr>
        <w:t>2</w:t>
      </w:r>
      <w:r w:rsidR="00D44AE2" w:rsidRPr="00B30F59">
        <w:rPr>
          <w:color w:val="auto"/>
        </w:rPr>
        <w:t>.</w:t>
      </w:r>
      <w:r w:rsidR="00D44AE2">
        <w:rPr>
          <w:noProof/>
          <w:color w:val="auto"/>
        </w:rPr>
        <w:t>11</w:t>
      </w:r>
      <w:r w:rsidRPr="00B30F59">
        <w:rPr>
          <w:color w:val="auto"/>
        </w:rPr>
        <w:fldChar w:fldCharType="end"/>
      </w:r>
      <w:r w:rsidR="00526030" w:rsidRPr="00B30F59">
        <w:rPr>
          <w:color w:val="auto"/>
        </w:rPr>
        <w:t xml:space="preserve"> shows the effect of the supercapacitor size in reducing the battery bank current. As </w:t>
      </w:r>
      <w:r w:rsidR="00DE38CC" w:rsidRPr="00B30F59">
        <w:rPr>
          <w:color w:val="auto"/>
        </w:rPr>
        <w:t>can be seen</w:t>
      </w:r>
      <w:r w:rsidR="00526030" w:rsidRPr="00B30F59">
        <w:rPr>
          <w:color w:val="auto"/>
        </w:rPr>
        <w:t>, increasing the size of the supercapacitor bank increases the</w:t>
      </w:r>
      <w:r w:rsidR="00526030" w:rsidRPr="00B30F59">
        <w:rPr>
          <w:color w:val="auto"/>
          <w:position w:val="-12"/>
        </w:rPr>
        <w:object w:dxaOrig="760" w:dyaOrig="380" w14:anchorId="7A31A90B">
          <v:shape id="_x0000_i1070" type="#_x0000_t75" style="width:35.55pt;height:21.85pt" o:ole="">
            <v:imagedata r:id="rId110" o:title=""/>
          </v:shape>
          <o:OLEObject Type="Embed" ProgID="Equation.DSMT4" ShapeID="_x0000_i1070" DrawAspect="Content" ObjectID="_1524387673" r:id="rId119"/>
        </w:object>
      </w:r>
      <w:r w:rsidR="00121F8F">
        <w:rPr>
          <w:color w:val="auto"/>
        </w:rPr>
        <w:t xml:space="preserve">, </w:t>
      </w:r>
      <w:r w:rsidR="00526030" w:rsidRPr="00B30F59">
        <w:rPr>
          <w:color w:val="auto"/>
        </w:rPr>
        <w:t xml:space="preserve">which means more contribution of the supercapacitor in supplying the puled load and less current requirement </w:t>
      </w:r>
      <w:r w:rsidR="00FD7A8B" w:rsidRPr="00B30F59">
        <w:rPr>
          <w:color w:val="auto"/>
        </w:rPr>
        <w:t>from</w:t>
      </w:r>
      <w:r w:rsidR="00526030" w:rsidRPr="00B30F59">
        <w:rPr>
          <w:color w:val="auto"/>
        </w:rPr>
        <w:t xml:space="preserve"> the battery bank. </w:t>
      </w:r>
      <w:r w:rsidR="00EE0644" w:rsidRPr="00B30F59">
        <w:rPr>
          <w:color w:val="auto"/>
        </w:rPr>
        <w:t>However, increasing the size of the supercapacitor increases the cost of the system and it may not be economically feasible</w:t>
      </w:r>
      <w:r w:rsidR="00121F8F">
        <w:rPr>
          <w:color w:val="auto"/>
        </w:rPr>
        <w:t>,</w:t>
      </w:r>
      <w:r w:rsidR="00EE0644" w:rsidRPr="00B30F59">
        <w:rPr>
          <w:color w:val="auto"/>
        </w:rPr>
        <w:t xml:space="preserve"> especially for high pulse duty ratio. </w:t>
      </w:r>
    </w:p>
    <w:p w14:paraId="0B0B83E9" w14:textId="5BCBF4FA" w:rsidR="00526030" w:rsidRPr="00B30F59" w:rsidRDefault="00526030" w:rsidP="00526030">
      <w:pPr>
        <w:pStyle w:val="Body"/>
        <w:rPr>
          <w:color w:val="auto"/>
        </w:rPr>
      </w:pPr>
      <w:r w:rsidRPr="00B30F59">
        <w:rPr>
          <w:color w:val="auto"/>
        </w:rPr>
        <w:t>It can be concluded that the hybrid battery-supercapacitor system effectively decrease the maximum current requirement of the battery bank while, for a battery alone system</w:t>
      </w:r>
      <w:r w:rsidR="008440F5">
        <w:rPr>
          <w:color w:val="auto"/>
        </w:rPr>
        <w:t>,</w:t>
      </w:r>
      <w:r w:rsidRPr="00B30F59">
        <w:rPr>
          <w:color w:val="auto"/>
        </w:rPr>
        <w:t xml:space="preserve"> the</w:t>
      </w:r>
      <w:r w:rsidR="00743834">
        <w:rPr>
          <w:color w:val="auto"/>
        </w:rPr>
        <w:t xml:space="preserve"> </w:t>
      </w:r>
      <w:r w:rsidRPr="00B30F59">
        <w:rPr>
          <w:color w:val="auto"/>
          <w:position w:val="-12"/>
        </w:rPr>
        <w:object w:dxaOrig="760" w:dyaOrig="380" w14:anchorId="4E40701A">
          <v:shape id="_x0000_i1071" type="#_x0000_t75" style="width:35.55pt;height:21.85pt" o:ole="">
            <v:imagedata r:id="rId110" o:title=""/>
          </v:shape>
          <o:OLEObject Type="Embed" ProgID="Equation.DSMT4" ShapeID="_x0000_i1071" DrawAspect="Content" ObjectID="_1524387674" r:id="rId120"/>
        </w:object>
      </w:r>
      <w:r w:rsidRPr="00B30F59">
        <w:rPr>
          <w:color w:val="auto"/>
        </w:rPr>
        <w:t xml:space="preserve"> is always equal to unity. Due to maximum current reduction, the internal voltage drop and power losses of the battery bank will be decreased.</w:t>
      </w:r>
      <w:r w:rsidR="009430E4" w:rsidRPr="00B30F59">
        <w:rPr>
          <w:color w:val="auto"/>
        </w:rPr>
        <w:t xml:space="preserve"> </w:t>
      </w:r>
      <w:r w:rsidR="002E159E">
        <w:rPr>
          <w:color w:val="auto"/>
        </w:rPr>
        <w:t>As a result</w:t>
      </w:r>
      <w:r w:rsidRPr="00B30F59">
        <w:rPr>
          <w:color w:val="auto"/>
        </w:rPr>
        <w:t>, the hybridization of the battery and supercapacitor not only improve</w:t>
      </w:r>
      <w:r w:rsidR="00743834">
        <w:rPr>
          <w:color w:val="auto"/>
        </w:rPr>
        <w:t>s</w:t>
      </w:r>
      <w:r w:rsidRPr="00B30F59">
        <w:rPr>
          <w:color w:val="auto"/>
        </w:rPr>
        <w:t xml:space="preserve"> the system efficiency, but also it effectively increase</w:t>
      </w:r>
      <w:r w:rsidR="00743834">
        <w:rPr>
          <w:color w:val="auto"/>
        </w:rPr>
        <w:t>s</w:t>
      </w:r>
      <w:r w:rsidRPr="00B30F59">
        <w:rPr>
          <w:color w:val="auto"/>
        </w:rPr>
        <w:t xml:space="preserve"> the life time of the battery bank. </w:t>
      </w:r>
    </w:p>
    <w:p w14:paraId="48CAAFE0" w14:textId="77777777" w:rsidR="001443BC" w:rsidRPr="00B30F59" w:rsidRDefault="001443BC" w:rsidP="001443BC">
      <w:pPr>
        <w:pStyle w:val="Figure"/>
        <w:rPr>
          <w:color w:val="auto"/>
        </w:rPr>
      </w:pPr>
      <w:r w:rsidRPr="00B30F59">
        <w:rPr>
          <w:color w:val="auto"/>
        </w:rPr>
        <w:object w:dxaOrig="6435" w:dyaOrig="3675" w14:anchorId="572530B7">
          <v:shape id="_x0000_i1072" type="#_x0000_t75" style="width:324.45pt;height:187.75pt" o:ole="">
            <v:imagedata r:id="rId121" o:title=""/>
          </v:shape>
          <o:OLEObject Type="Embed" ProgID="Visio.Drawing.15" ShapeID="_x0000_i1072" DrawAspect="Content" ObjectID="_1524387675" r:id="rId122"/>
        </w:object>
      </w:r>
    </w:p>
    <w:p w14:paraId="4CEF9960" w14:textId="2AF7B680" w:rsidR="001443BC" w:rsidRPr="00B30F59" w:rsidRDefault="001443BC" w:rsidP="001443BC">
      <w:pPr>
        <w:pStyle w:val="FigureText"/>
        <w:rPr>
          <w:color w:val="auto"/>
        </w:rPr>
      </w:pPr>
      <w:bookmarkStart w:id="148" w:name="_Ref418099445"/>
      <w:bookmarkStart w:id="149" w:name="_Toc448746670"/>
      <w:r w:rsidRPr="00B30F59">
        <w:rPr>
          <w:color w:val="auto"/>
        </w:rPr>
        <w:t xml:space="preserve">Figure </w:t>
      </w:r>
      <w:r w:rsidRPr="00B30F59">
        <w:rPr>
          <w:color w:val="auto"/>
        </w:rPr>
        <w:fldChar w:fldCharType="begin"/>
      </w:r>
      <w:r w:rsidRPr="00B30F59">
        <w:rPr>
          <w:color w:val="auto"/>
        </w:rPr>
        <w:instrText xml:space="preserve"> STYLEREF 1 \s </w:instrText>
      </w:r>
      <w:r w:rsidRPr="00B30F59">
        <w:rPr>
          <w:color w:val="auto"/>
        </w:rPr>
        <w:fldChar w:fldCharType="separate"/>
      </w:r>
      <w:r w:rsidR="00D44AE2">
        <w:rPr>
          <w:noProof/>
          <w:color w:val="auto"/>
        </w:rPr>
        <w:t>2</w:t>
      </w:r>
      <w:r w:rsidRPr="00B30F59">
        <w:rPr>
          <w:color w:val="auto"/>
        </w:rPr>
        <w:fldChar w:fldCharType="end"/>
      </w:r>
      <w:r w:rsidRPr="00B30F59">
        <w:rPr>
          <w:color w:val="auto"/>
        </w:rPr>
        <w:t>.</w:t>
      </w:r>
      <w:r w:rsidRPr="00B30F59">
        <w:rPr>
          <w:color w:val="auto"/>
        </w:rPr>
        <w:fldChar w:fldCharType="begin"/>
      </w:r>
      <w:r w:rsidRPr="00B30F59">
        <w:rPr>
          <w:color w:val="auto"/>
        </w:rPr>
        <w:instrText xml:space="preserve"> SEQ Figure \* ARABIC \s 1 </w:instrText>
      </w:r>
      <w:r w:rsidRPr="00B30F59">
        <w:rPr>
          <w:color w:val="auto"/>
        </w:rPr>
        <w:fldChar w:fldCharType="separate"/>
      </w:r>
      <w:r w:rsidR="00D44AE2">
        <w:rPr>
          <w:noProof/>
          <w:color w:val="auto"/>
        </w:rPr>
        <w:t>11</w:t>
      </w:r>
      <w:r w:rsidRPr="00B30F59">
        <w:rPr>
          <w:color w:val="auto"/>
        </w:rPr>
        <w:fldChar w:fldCharType="end"/>
      </w:r>
      <w:bookmarkEnd w:id="148"/>
      <w:r w:rsidRPr="00B30F59">
        <w:rPr>
          <w:color w:val="auto"/>
        </w:rPr>
        <w:t>: Current contribution of the battery bank for different supercapacitor size</w:t>
      </w:r>
      <w:r w:rsidR="00743834">
        <w:rPr>
          <w:color w:val="auto"/>
        </w:rPr>
        <w:t>s</w:t>
      </w:r>
      <w:r w:rsidRPr="00B30F59">
        <w:rPr>
          <w:color w:val="auto"/>
        </w:rPr>
        <w:t>. In all cases</w:t>
      </w:r>
      <w:r w:rsidR="00743834">
        <w:rPr>
          <w:color w:val="auto"/>
        </w:rPr>
        <w:t>,</w:t>
      </w:r>
      <w:r w:rsidRPr="00B30F59">
        <w:rPr>
          <w:color w:val="auto"/>
        </w:rPr>
        <w:t xml:space="preserve"> the period of the pulse was 10-s.</w:t>
      </w:r>
      <w:bookmarkEnd w:id="149"/>
    </w:p>
    <w:p w14:paraId="6113E6F1" w14:textId="51854165" w:rsidR="005307FD" w:rsidRPr="00B30F59" w:rsidRDefault="0063060C" w:rsidP="00AB3BE1">
      <w:pPr>
        <w:pStyle w:val="Heading3"/>
        <w:rPr>
          <w:color w:val="auto"/>
        </w:rPr>
      </w:pPr>
      <w:bookmarkStart w:id="150" w:name="_Toc448746497"/>
      <w:r w:rsidRPr="00B30F59">
        <w:rPr>
          <w:color w:val="auto"/>
        </w:rPr>
        <w:t>Active Battery-Supercapacitor Storage for Pulsed Load Application</w:t>
      </w:r>
      <w:bookmarkEnd w:id="150"/>
    </w:p>
    <w:p w14:paraId="4F26B5C3" w14:textId="27C11111" w:rsidR="007D2F93" w:rsidRPr="00B30F59" w:rsidRDefault="007D2F93" w:rsidP="0053787F">
      <w:pPr>
        <w:pStyle w:val="Body"/>
        <w:rPr>
          <w:color w:val="auto"/>
        </w:rPr>
      </w:pPr>
      <w:r w:rsidRPr="00B30F59">
        <w:rPr>
          <w:color w:val="auto"/>
        </w:rPr>
        <w:t>A major characteristic of the active hybrid energy storage system</w:t>
      </w:r>
      <w:r w:rsidR="0053787F" w:rsidRPr="00B30F59">
        <w:rPr>
          <w:color w:val="auto"/>
        </w:rPr>
        <w:t>,</w:t>
      </w:r>
      <w:r w:rsidRPr="00B30F59">
        <w:rPr>
          <w:color w:val="auto"/>
        </w:rPr>
        <w:t xml:space="preserve"> described in the previous section</w:t>
      </w:r>
      <w:r w:rsidR="0053787F" w:rsidRPr="00B30F59">
        <w:rPr>
          <w:color w:val="auto"/>
        </w:rPr>
        <w:t>,</w:t>
      </w:r>
      <w:r w:rsidRPr="00B30F59">
        <w:rPr>
          <w:color w:val="auto"/>
        </w:rPr>
        <w:t xml:space="preserve"> is </w:t>
      </w:r>
      <w:r w:rsidR="006622BE" w:rsidRPr="00B30F59">
        <w:rPr>
          <w:color w:val="auto"/>
        </w:rPr>
        <w:t xml:space="preserve">the </w:t>
      </w:r>
      <w:r w:rsidRPr="00B30F59">
        <w:rPr>
          <w:color w:val="auto"/>
        </w:rPr>
        <w:t xml:space="preserve">utilization of a DC-DC converter </w:t>
      </w:r>
      <w:r w:rsidR="0053787F" w:rsidRPr="00B30F59">
        <w:rPr>
          <w:color w:val="auto"/>
        </w:rPr>
        <w:t>that</w:t>
      </w:r>
      <w:r w:rsidRPr="00B30F59">
        <w:rPr>
          <w:color w:val="auto"/>
        </w:rPr>
        <w:t xml:space="preserve"> </w:t>
      </w:r>
      <w:r w:rsidR="0053787F" w:rsidRPr="00B30F59">
        <w:rPr>
          <w:color w:val="auto"/>
        </w:rPr>
        <w:t>controls</w:t>
      </w:r>
      <w:r w:rsidRPr="00B30F59">
        <w:rPr>
          <w:color w:val="auto"/>
        </w:rPr>
        <w:t xml:space="preserve"> the power flow from the battery bank to the supercapacitor and the load. In this </w:t>
      </w:r>
      <w:r w:rsidR="0053787F" w:rsidRPr="00B30F59">
        <w:rPr>
          <w:color w:val="auto"/>
        </w:rPr>
        <w:t>configuration</w:t>
      </w:r>
      <w:r w:rsidRPr="00B30F59">
        <w:rPr>
          <w:color w:val="auto"/>
        </w:rPr>
        <w:t>, the supercapacitor voltage and current can be found as:</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2"/>
        <w:gridCol w:w="6731"/>
        <w:gridCol w:w="1063"/>
      </w:tblGrid>
      <w:tr w:rsidR="007D2F93" w:rsidRPr="00B30F59" w14:paraId="35055F0D" w14:textId="77777777" w:rsidTr="00F918BF">
        <w:trPr>
          <w:jc w:val="center"/>
        </w:trPr>
        <w:tc>
          <w:tcPr>
            <w:tcW w:w="600" w:type="pct"/>
            <w:vAlign w:val="center"/>
          </w:tcPr>
          <w:p w14:paraId="1B17DFE5" w14:textId="77777777" w:rsidR="007D2F93" w:rsidRPr="00B30F59" w:rsidRDefault="007D2F93" w:rsidP="00F918BF">
            <w:pPr>
              <w:pStyle w:val="Body"/>
              <w:ind w:firstLine="0"/>
              <w:rPr>
                <w:color w:val="auto"/>
              </w:rPr>
            </w:pPr>
            <w:r w:rsidRPr="00B30F59">
              <w:rPr>
                <w:color w:val="auto"/>
              </w:rPr>
              <w:t xml:space="preserve"> </w:t>
            </w:r>
          </w:p>
        </w:tc>
        <w:tc>
          <w:tcPr>
            <w:tcW w:w="3800" w:type="pct"/>
            <w:vAlign w:val="center"/>
          </w:tcPr>
          <w:p w14:paraId="7DF516CD" w14:textId="77777777" w:rsidR="007D2F93" w:rsidRPr="00B30F59" w:rsidRDefault="007D2F93" w:rsidP="00F918BF">
            <w:pPr>
              <w:pStyle w:val="Body"/>
              <w:ind w:firstLine="0"/>
              <w:rPr>
                <w:color w:val="auto"/>
              </w:rPr>
            </w:pPr>
            <w:r w:rsidRPr="00B30F59">
              <w:rPr>
                <w:color w:val="auto"/>
                <w:position w:val="-12"/>
              </w:rPr>
              <w:object w:dxaOrig="840" w:dyaOrig="360" w14:anchorId="4CC20B3F">
                <v:shape id="_x0000_i1073" type="#_x0000_t75" style="width:42.85pt;height:21.85pt" o:ole="">
                  <v:imagedata r:id="rId123" o:title=""/>
                </v:shape>
                <o:OLEObject Type="Embed" ProgID="Equation.DSMT4" ShapeID="_x0000_i1073" DrawAspect="Content" ObjectID="_1524387676" r:id="rId124"/>
              </w:object>
            </w:r>
          </w:p>
        </w:tc>
        <w:tc>
          <w:tcPr>
            <w:tcW w:w="600" w:type="pct"/>
            <w:vAlign w:val="center"/>
          </w:tcPr>
          <w:p w14:paraId="3E78A2AB" w14:textId="77777777" w:rsidR="007D2F93" w:rsidRPr="00B30F59" w:rsidRDefault="007D2F93" w:rsidP="00F918BF">
            <w:pPr>
              <w:pStyle w:val="Body"/>
              <w:ind w:firstLine="0"/>
              <w:rPr>
                <w:color w:val="auto"/>
              </w:rPr>
            </w:pPr>
            <w:r w:rsidRPr="00B30F59">
              <w:rPr>
                <w:color w:val="auto"/>
              </w:rPr>
              <w:t>(</w:t>
            </w:r>
            <w:r w:rsidRPr="00B30F59">
              <w:rPr>
                <w:color w:val="auto"/>
              </w:rPr>
              <w:fldChar w:fldCharType="begin"/>
            </w:r>
            <w:r w:rsidRPr="00B30F59">
              <w:rPr>
                <w:color w:val="auto"/>
              </w:rPr>
              <w:instrText xml:space="preserve"> STYLEREF 1 \s </w:instrText>
            </w:r>
            <w:r w:rsidRPr="00B30F59">
              <w:rPr>
                <w:color w:val="auto"/>
              </w:rPr>
              <w:fldChar w:fldCharType="separate"/>
            </w:r>
            <w:r w:rsidR="00D44AE2">
              <w:rPr>
                <w:noProof/>
                <w:color w:val="auto"/>
              </w:rPr>
              <w:t>2</w:t>
            </w:r>
            <w:r w:rsidRPr="00B30F59">
              <w:rPr>
                <w:color w:val="auto"/>
              </w:rPr>
              <w:fldChar w:fldCharType="end"/>
            </w:r>
            <w:r w:rsidRPr="00B30F59">
              <w:rPr>
                <w:color w:val="auto"/>
              </w:rPr>
              <w:t>.</w:t>
            </w:r>
            <w:r w:rsidRPr="00B30F59">
              <w:rPr>
                <w:color w:val="auto"/>
              </w:rPr>
              <w:fldChar w:fldCharType="begin"/>
            </w:r>
            <w:r w:rsidRPr="00B30F59">
              <w:rPr>
                <w:color w:val="auto"/>
              </w:rPr>
              <w:instrText xml:space="preserve"> SEQ Equation \* ARABIC \s 1 </w:instrText>
            </w:r>
            <w:r w:rsidRPr="00B30F59">
              <w:rPr>
                <w:color w:val="auto"/>
              </w:rPr>
              <w:fldChar w:fldCharType="separate"/>
            </w:r>
            <w:r w:rsidR="00D44AE2">
              <w:rPr>
                <w:noProof/>
                <w:color w:val="auto"/>
              </w:rPr>
              <w:t>22</w:t>
            </w:r>
            <w:r w:rsidRPr="00B30F59">
              <w:rPr>
                <w:color w:val="auto"/>
              </w:rPr>
              <w:fldChar w:fldCharType="end"/>
            </w:r>
            <w:r w:rsidRPr="00B30F59">
              <w:rPr>
                <w:color w:val="auto"/>
              </w:rPr>
              <w:t xml:space="preserve">) </w:t>
            </w:r>
          </w:p>
        </w:tc>
      </w:tr>
      <w:tr w:rsidR="007D2F93" w:rsidRPr="00B30F59" w14:paraId="6D325725" w14:textId="77777777" w:rsidTr="00F918BF">
        <w:trPr>
          <w:jc w:val="center"/>
        </w:trPr>
        <w:tc>
          <w:tcPr>
            <w:tcW w:w="600" w:type="pct"/>
            <w:vAlign w:val="center"/>
          </w:tcPr>
          <w:p w14:paraId="2A1C42E7" w14:textId="77777777" w:rsidR="007D2F93" w:rsidRPr="00B30F59" w:rsidRDefault="007D2F93" w:rsidP="00F918BF">
            <w:pPr>
              <w:pStyle w:val="Body"/>
              <w:ind w:firstLine="0"/>
              <w:rPr>
                <w:color w:val="auto"/>
              </w:rPr>
            </w:pPr>
          </w:p>
        </w:tc>
        <w:tc>
          <w:tcPr>
            <w:tcW w:w="3800" w:type="pct"/>
            <w:vAlign w:val="center"/>
          </w:tcPr>
          <w:p w14:paraId="193F4ED8" w14:textId="77777777" w:rsidR="007D2F93" w:rsidRPr="00B30F59" w:rsidRDefault="007D2F93" w:rsidP="00F918BF">
            <w:pPr>
              <w:pStyle w:val="Body"/>
              <w:ind w:firstLine="0"/>
              <w:rPr>
                <w:color w:val="auto"/>
              </w:rPr>
            </w:pPr>
            <w:r w:rsidRPr="00B30F59">
              <w:rPr>
                <w:color w:val="auto"/>
                <w:position w:val="-30"/>
              </w:rPr>
              <w:object w:dxaOrig="3140" w:dyaOrig="680" w14:anchorId="4B364D3F">
                <v:shape id="_x0000_i1074" type="#_x0000_t75" style="width:158.6pt;height:36.45pt" o:ole="">
                  <v:imagedata r:id="rId125" o:title=""/>
                </v:shape>
                <o:OLEObject Type="Embed" ProgID="Equation.DSMT4" ShapeID="_x0000_i1074" DrawAspect="Content" ObjectID="_1524387677" r:id="rId126"/>
              </w:object>
            </w:r>
          </w:p>
        </w:tc>
        <w:tc>
          <w:tcPr>
            <w:tcW w:w="600" w:type="pct"/>
            <w:vAlign w:val="center"/>
          </w:tcPr>
          <w:p w14:paraId="2CC06D6A" w14:textId="77777777" w:rsidR="007D2F93" w:rsidRPr="00B30F59" w:rsidRDefault="007D2F93" w:rsidP="00F918BF">
            <w:pPr>
              <w:pStyle w:val="Body"/>
              <w:ind w:firstLine="0"/>
              <w:rPr>
                <w:color w:val="auto"/>
              </w:rPr>
            </w:pPr>
            <w:r w:rsidRPr="00B30F59">
              <w:rPr>
                <w:color w:val="auto"/>
              </w:rPr>
              <w:t>(</w:t>
            </w:r>
            <w:r w:rsidRPr="00B30F59">
              <w:rPr>
                <w:color w:val="auto"/>
              </w:rPr>
              <w:fldChar w:fldCharType="begin"/>
            </w:r>
            <w:r w:rsidRPr="00B30F59">
              <w:rPr>
                <w:color w:val="auto"/>
              </w:rPr>
              <w:instrText xml:space="preserve"> STYLEREF 1 \s </w:instrText>
            </w:r>
            <w:r w:rsidRPr="00B30F59">
              <w:rPr>
                <w:color w:val="auto"/>
              </w:rPr>
              <w:fldChar w:fldCharType="separate"/>
            </w:r>
            <w:r w:rsidR="00D44AE2">
              <w:rPr>
                <w:noProof/>
                <w:color w:val="auto"/>
              </w:rPr>
              <w:t>2</w:t>
            </w:r>
            <w:r w:rsidRPr="00B30F59">
              <w:rPr>
                <w:color w:val="auto"/>
              </w:rPr>
              <w:fldChar w:fldCharType="end"/>
            </w:r>
            <w:r w:rsidRPr="00B30F59">
              <w:rPr>
                <w:color w:val="auto"/>
              </w:rPr>
              <w:t>.</w:t>
            </w:r>
            <w:r w:rsidRPr="00B30F59">
              <w:rPr>
                <w:color w:val="auto"/>
              </w:rPr>
              <w:fldChar w:fldCharType="begin"/>
            </w:r>
            <w:r w:rsidRPr="00B30F59">
              <w:rPr>
                <w:color w:val="auto"/>
              </w:rPr>
              <w:instrText xml:space="preserve"> SEQ Equation \* ARABIC \s 1 </w:instrText>
            </w:r>
            <w:r w:rsidRPr="00B30F59">
              <w:rPr>
                <w:color w:val="auto"/>
              </w:rPr>
              <w:fldChar w:fldCharType="separate"/>
            </w:r>
            <w:r w:rsidR="00D44AE2">
              <w:rPr>
                <w:noProof/>
                <w:color w:val="auto"/>
              </w:rPr>
              <w:t>23</w:t>
            </w:r>
            <w:r w:rsidRPr="00B30F59">
              <w:rPr>
                <w:color w:val="auto"/>
              </w:rPr>
              <w:fldChar w:fldCharType="end"/>
            </w:r>
            <w:r w:rsidRPr="00B30F59">
              <w:rPr>
                <w:color w:val="auto"/>
              </w:rPr>
              <w:t xml:space="preserve">) </w:t>
            </w:r>
          </w:p>
        </w:tc>
      </w:tr>
    </w:tbl>
    <w:p w14:paraId="3F4605E7" w14:textId="77777777" w:rsidR="007D2F93" w:rsidRPr="00B30F59" w:rsidRDefault="007D2F93" w:rsidP="007D2F93">
      <w:pPr>
        <w:pStyle w:val="Body"/>
        <w:rPr>
          <w:color w:val="auto"/>
        </w:rPr>
      </w:pPr>
      <w:r w:rsidRPr="00B30F59">
        <w:rPr>
          <w:color w:val="auto"/>
        </w:rPr>
        <w:t>Also, the battery bank voltage and its current can be expressed as:</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2"/>
        <w:gridCol w:w="6731"/>
        <w:gridCol w:w="1063"/>
      </w:tblGrid>
      <w:tr w:rsidR="007D2F93" w:rsidRPr="00B30F59" w14:paraId="50B69A27" w14:textId="77777777" w:rsidTr="00F918BF">
        <w:trPr>
          <w:jc w:val="center"/>
        </w:trPr>
        <w:tc>
          <w:tcPr>
            <w:tcW w:w="600" w:type="pct"/>
            <w:vAlign w:val="center"/>
          </w:tcPr>
          <w:p w14:paraId="7C5D3220" w14:textId="77777777" w:rsidR="007D2F93" w:rsidRPr="00B30F59" w:rsidRDefault="007D2F93" w:rsidP="00F918BF">
            <w:pPr>
              <w:pStyle w:val="Body"/>
              <w:ind w:firstLine="0"/>
              <w:rPr>
                <w:color w:val="auto"/>
              </w:rPr>
            </w:pPr>
          </w:p>
        </w:tc>
        <w:tc>
          <w:tcPr>
            <w:tcW w:w="3800" w:type="pct"/>
            <w:vAlign w:val="center"/>
          </w:tcPr>
          <w:p w14:paraId="1E58F335" w14:textId="77777777" w:rsidR="007D2F93" w:rsidRPr="00B30F59" w:rsidRDefault="007D2F93" w:rsidP="00F918BF">
            <w:pPr>
              <w:pStyle w:val="Body"/>
              <w:ind w:firstLine="0"/>
              <w:rPr>
                <w:color w:val="auto"/>
              </w:rPr>
            </w:pPr>
            <w:r w:rsidRPr="00B30F59">
              <w:rPr>
                <w:color w:val="auto"/>
                <w:position w:val="-30"/>
              </w:rPr>
              <w:object w:dxaOrig="1200" w:dyaOrig="680" w14:anchorId="7D3E5029">
                <v:shape id="_x0000_i1075" type="#_x0000_t75" style="width:58.35pt;height:36.45pt" o:ole="">
                  <v:imagedata r:id="rId127" o:title=""/>
                </v:shape>
                <o:OLEObject Type="Embed" ProgID="Equation.DSMT4" ShapeID="_x0000_i1075" DrawAspect="Content" ObjectID="_1524387678" r:id="rId128"/>
              </w:object>
            </w:r>
          </w:p>
        </w:tc>
        <w:tc>
          <w:tcPr>
            <w:tcW w:w="600" w:type="pct"/>
            <w:vAlign w:val="center"/>
          </w:tcPr>
          <w:p w14:paraId="5576FC36" w14:textId="77777777" w:rsidR="007D2F93" w:rsidRPr="00B30F59" w:rsidRDefault="007D2F93" w:rsidP="00F918BF">
            <w:pPr>
              <w:pStyle w:val="Body"/>
              <w:ind w:firstLine="0"/>
              <w:rPr>
                <w:color w:val="auto"/>
              </w:rPr>
            </w:pPr>
            <w:r w:rsidRPr="00B30F59">
              <w:rPr>
                <w:color w:val="auto"/>
              </w:rPr>
              <w:t>(</w:t>
            </w:r>
            <w:r w:rsidRPr="00B30F59">
              <w:rPr>
                <w:color w:val="auto"/>
              </w:rPr>
              <w:fldChar w:fldCharType="begin"/>
            </w:r>
            <w:r w:rsidRPr="00B30F59">
              <w:rPr>
                <w:color w:val="auto"/>
              </w:rPr>
              <w:instrText xml:space="preserve"> STYLEREF 1 \s </w:instrText>
            </w:r>
            <w:r w:rsidRPr="00B30F59">
              <w:rPr>
                <w:color w:val="auto"/>
              </w:rPr>
              <w:fldChar w:fldCharType="separate"/>
            </w:r>
            <w:r w:rsidR="00D44AE2">
              <w:rPr>
                <w:noProof/>
                <w:color w:val="auto"/>
              </w:rPr>
              <w:t>2</w:t>
            </w:r>
            <w:r w:rsidRPr="00B30F59">
              <w:rPr>
                <w:color w:val="auto"/>
              </w:rPr>
              <w:fldChar w:fldCharType="end"/>
            </w:r>
            <w:r w:rsidRPr="00B30F59">
              <w:rPr>
                <w:color w:val="auto"/>
              </w:rPr>
              <w:t>.</w:t>
            </w:r>
            <w:r w:rsidRPr="00B30F59">
              <w:rPr>
                <w:color w:val="auto"/>
              </w:rPr>
              <w:fldChar w:fldCharType="begin"/>
            </w:r>
            <w:r w:rsidRPr="00B30F59">
              <w:rPr>
                <w:color w:val="auto"/>
              </w:rPr>
              <w:instrText xml:space="preserve"> SEQ Equation \* ARABIC \s 1 </w:instrText>
            </w:r>
            <w:r w:rsidRPr="00B30F59">
              <w:rPr>
                <w:color w:val="auto"/>
              </w:rPr>
              <w:fldChar w:fldCharType="separate"/>
            </w:r>
            <w:r w:rsidR="00D44AE2">
              <w:rPr>
                <w:noProof/>
                <w:color w:val="auto"/>
              </w:rPr>
              <w:t>24</w:t>
            </w:r>
            <w:r w:rsidRPr="00B30F59">
              <w:rPr>
                <w:color w:val="auto"/>
              </w:rPr>
              <w:fldChar w:fldCharType="end"/>
            </w:r>
            <w:r w:rsidRPr="00B30F59">
              <w:rPr>
                <w:color w:val="auto"/>
              </w:rPr>
              <w:t xml:space="preserve">) </w:t>
            </w:r>
          </w:p>
        </w:tc>
      </w:tr>
      <w:tr w:rsidR="007D2F93" w:rsidRPr="00B30F59" w14:paraId="3D8D048B" w14:textId="77777777" w:rsidTr="00F918BF">
        <w:trPr>
          <w:jc w:val="center"/>
        </w:trPr>
        <w:tc>
          <w:tcPr>
            <w:tcW w:w="600" w:type="pct"/>
            <w:vAlign w:val="center"/>
          </w:tcPr>
          <w:p w14:paraId="0844B1A6" w14:textId="77777777" w:rsidR="007D2F93" w:rsidRPr="00B30F59" w:rsidRDefault="007D2F93" w:rsidP="00F918BF">
            <w:pPr>
              <w:pStyle w:val="Body"/>
              <w:ind w:firstLine="0"/>
              <w:rPr>
                <w:color w:val="auto"/>
              </w:rPr>
            </w:pPr>
          </w:p>
        </w:tc>
        <w:tc>
          <w:tcPr>
            <w:tcW w:w="3800" w:type="pct"/>
            <w:vAlign w:val="center"/>
          </w:tcPr>
          <w:p w14:paraId="4E5FDADC" w14:textId="77777777" w:rsidR="007D2F93" w:rsidRPr="00B30F59" w:rsidRDefault="007D2F93" w:rsidP="00F918BF">
            <w:pPr>
              <w:pStyle w:val="Body"/>
              <w:ind w:firstLine="0"/>
              <w:rPr>
                <w:color w:val="auto"/>
              </w:rPr>
            </w:pPr>
            <w:r w:rsidRPr="00B30F59">
              <w:rPr>
                <w:color w:val="auto"/>
                <w:position w:val="-30"/>
              </w:rPr>
              <w:object w:dxaOrig="1800" w:dyaOrig="680" w14:anchorId="5A9632C6">
                <v:shape id="_x0000_i1076" type="#_x0000_t75" style="width:85.65pt;height:36.45pt" o:ole="">
                  <v:imagedata r:id="rId129" o:title=""/>
                </v:shape>
                <o:OLEObject Type="Embed" ProgID="Equation.DSMT4" ShapeID="_x0000_i1076" DrawAspect="Content" ObjectID="_1524387679" r:id="rId130"/>
              </w:object>
            </w:r>
          </w:p>
        </w:tc>
        <w:tc>
          <w:tcPr>
            <w:tcW w:w="600" w:type="pct"/>
            <w:vAlign w:val="center"/>
          </w:tcPr>
          <w:p w14:paraId="4E5C148B" w14:textId="77777777" w:rsidR="007D2F93" w:rsidRPr="00B30F59" w:rsidRDefault="007D2F93" w:rsidP="00F918BF">
            <w:pPr>
              <w:pStyle w:val="Body"/>
              <w:ind w:firstLine="0"/>
              <w:rPr>
                <w:color w:val="auto"/>
              </w:rPr>
            </w:pPr>
            <w:r w:rsidRPr="00B30F59">
              <w:rPr>
                <w:color w:val="auto"/>
              </w:rPr>
              <w:t>(</w:t>
            </w:r>
            <w:r w:rsidRPr="00B30F59">
              <w:rPr>
                <w:color w:val="auto"/>
              </w:rPr>
              <w:fldChar w:fldCharType="begin"/>
            </w:r>
            <w:r w:rsidRPr="00B30F59">
              <w:rPr>
                <w:color w:val="auto"/>
              </w:rPr>
              <w:instrText xml:space="preserve"> STYLEREF 1 \s </w:instrText>
            </w:r>
            <w:r w:rsidRPr="00B30F59">
              <w:rPr>
                <w:color w:val="auto"/>
              </w:rPr>
              <w:fldChar w:fldCharType="separate"/>
            </w:r>
            <w:r w:rsidR="00D44AE2">
              <w:rPr>
                <w:noProof/>
                <w:color w:val="auto"/>
              </w:rPr>
              <w:t>2</w:t>
            </w:r>
            <w:r w:rsidRPr="00B30F59">
              <w:rPr>
                <w:color w:val="auto"/>
              </w:rPr>
              <w:fldChar w:fldCharType="end"/>
            </w:r>
            <w:r w:rsidRPr="00B30F59">
              <w:rPr>
                <w:color w:val="auto"/>
              </w:rPr>
              <w:t>.</w:t>
            </w:r>
            <w:r w:rsidRPr="00B30F59">
              <w:rPr>
                <w:color w:val="auto"/>
              </w:rPr>
              <w:fldChar w:fldCharType="begin"/>
            </w:r>
            <w:r w:rsidRPr="00B30F59">
              <w:rPr>
                <w:color w:val="auto"/>
              </w:rPr>
              <w:instrText xml:space="preserve"> SEQ Equation \* ARABIC \s 1 </w:instrText>
            </w:r>
            <w:r w:rsidRPr="00B30F59">
              <w:rPr>
                <w:color w:val="auto"/>
              </w:rPr>
              <w:fldChar w:fldCharType="separate"/>
            </w:r>
            <w:r w:rsidR="00D44AE2">
              <w:rPr>
                <w:noProof/>
                <w:color w:val="auto"/>
              </w:rPr>
              <w:t>25</w:t>
            </w:r>
            <w:r w:rsidRPr="00B30F59">
              <w:rPr>
                <w:color w:val="auto"/>
              </w:rPr>
              <w:fldChar w:fldCharType="end"/>
            </w:r>
            <w:r w:rsidRPr="00B30F59">
              <w:rPr>
                <w:color w:val="auto"/>
              </w:rPr>
              <w:t xml:space="preserve">) </w:t>
            </w:r>
          </w:p>
        </w:tc>
      </w:tr>
    </w:tbl>
    <w:p w14:paraId="2054F8E4" w14:textId="77777777" w:rsidR="007D2F93" w:rsidRPr="00B30F59" w:rsidRDefault="007D2F93" w:rsidP="00743834">
      <w:pPr>
        <w:pStyle w:val="Body"/>
        <w:ind w:firstLine="0"/>
        <w:rPr>
          <w:color w:val="auto"/>
        </w:rPr>
      </w:pPr>
      <w:r w:rsidRPr="00B30F59">
        <w:rPr>
          <w:color w:val="auto"/>
        </w:rPr>
        <w:t xml:space="preserve">where </w:t>
      </w:r>
      <w:r w:rsidRPr="00B30F59">
        <w:rPr>
          <w:i/>
          <w:iCs/>
          <w:color w:val="auto"/>
        </w:rPr>
        <w:t>κ</w:t>
      </w:r>
      <w:r w:rsidRPr="00B30F59">
        <w:rPr>
          <w:i/>
          <w:iCs/>
          <w:color w:val="auto"/>
          <w:vertAlign w:val="subscript"/>
        </w:rPr>
        <w:t>Con</w:t>
      </w:r>
      <w:r w:rsidRPr="00B30F59">
        <w:rPr>
          <w:color w:val="auto"/>
        </w:rPr>
        <w:t xml:space="preserve"> and </w:t>
      </w:r>
      <w:r w:rsidRPr="00B30F59">
        <w:rPr>
          <w:i/>
          <w:iCs/>
          <w:color w:val="auto"/>
        </w:rPr>
        <w:t>η</w:t>
      </w:r>
      <w:r w:rsidRPr="00B30F59">
        <w:rPr>
          <w:i/>
          <w:iCs/>
          <w:color w:val="auto"/>
          <w:vertAlign w:val="subscript"/>
        </w:rPr>
        <w:t>Con</w:t>
      </w:r>
      <w:r w:rsidRPr="00B30F59">
        <w:rPr>
          <w:color w:val="auto"/>
        </w:rPr>
        <w:t xml:space="preserve"> are the converter voltage conversion ratio and its efficiency, respectively.</w:t>
      </w:r>
    </w:p>
    <w:p w14:paraId="08A1669E" w14:textId="7C2125D0" w:rsidR="003A167D" w:rsidRPr="00B30F59" w:rsidRDefault="003A167D" w:rsidP="00713AB2">
      <w:pPr>
        <w:pStyle w:val="Body"/>
        <w:rPr>
          <w:color w:val="auto"/>
        </w:rPr>
      </w:pPr>
      <w:r w:rsidRPr="00B30F59">
        <w:rPr>
          <w:color w:val="auto"/>
        </w:rPr>
        <w:lastRenderedPageBreak/>
        <w:t>Utilization of the converter decouples the battery voltage from the supercapacitor and allows full control of the energy injected to the supercapacitor and the pulse load.</w:t>
      </w:r>
      <w:r w:rsidR="00A371C5" w:rsidRPr="00B30F59">
        <w:rPr>
          <w:color w:val="auto"/>
        </w:rPr>
        <w:t xml:space="preserve"> As a resul</w:t>
      </w:r>
      <w:r w:rsidR="009430E4" w:rsidRPr="00B30F59">
        <w:rPr>
          <w:color w:val="auto"/>
        </w:rPr>
        <w:t>t,</w:t>
      </w:r>
      <w:r w:rsidR="00A371C5" w:rsidRPr="00B30F59">
        <w:rPr>
          <w:color w:val="auto"/>
        </w:rPr>
        <w:t xml:space="preserve"> the power capability of an active hybrid configuration </w:t>
      </w:r>
      <w:r w:rsidR="00DE38CC" w:rsidRPr="00B30F59">
        <w:rPr>
          <w:color w:val="auto"/>
        </w:rPr>
        <w:t>can be effectively</w:t>
      </w:r>
      <w:r w:rsidR="00A371C5" w:rsidRPr="00B30F59">
        <w:rPr>
          <w:color w:val="auto"/>
        </w:rPr>
        <w:t xml:space="preserve"> improved</w:t>
      </w:r>
      <w:r w:rsidR="009430E4" w:rsidRPr="00B30F59">
        <w:rPr>
          <w:color w:val="auto"/>
        </w:rPr>
        <w:t xml:space="preserve"> </w:t>
      </w:r>
      <w:r w:rsidR="000C0B1F" w:rsidRPr="00B30F59">
        <w:rPr>
          <w:color w:val="auto"/>
        </w:rPr>
        <w:t xml:space="preserve">by decomposing the dynamic and the average power of the load as explained in </w:t>
      </w:r>
      <w:r w:rsidR="000C0B1F" w:rsidRPr="00B30F59">
        <w:rPr>
          <w:color w:val="auto"/>
        </w:rPr>
        <w:fldChar w:fldCharType="begin"/>
      </w:r>
      <w:r w:rsidR="000C0B1F" w:rsidRPr="00B30F59">
        <w:rPr>
          <w:color w:val="auto"/>
        </w:rPr>
        <w:instrText xml:space="preserve"> REF _Ref408669055 \h </w:instrText>
      </w:r>
      <w:r w:rsidR="000C0B1F" w:rsidRPr="00B30F59">
        <w:rPr>
          <w:color w:val="auto"/>
        </w:rPr>
      </w:r>
      <w:r w:rsidR="000C0B1F" w:rsidRPr="00B30F59">
        <w:rPr>
          <w:color w:val="auto"/>
        </w:rPr>
        <w:fldChar w:fldCharType="separate"/>
      </w:r>
      <w:r w:rsidR="00D44AE2" w:rsidRPr="00B30F59">
        <w:rPr>
          <w:color w:val="auto"/>
        </w:rPr>
        <w:t xml:space="preserve">Figure </w:t>
      </w:r>
      <w:r w:rsidR="00D44AE2">
        <w:rPr>
          <w:noProof/>
          <w:color w:val="auto"/>
        </w:rPr>
        <w:t>2</w:t>
      </w:r>
      <w:r w:rsidR="00D44AE2" w:rsidRPr="00B30F59">
        <w:rPr>
          <w:color w:val="auto"/>
        </w:rPr>
        <w:t>.</w:t>
      </w:r>
      <w:r w:rsidR="00D44AE2">
        <w:rPr>
          <w:noProof/>
          <w:color w:val="auto"/>
        </w:rPr>
        <w:t>1</w:t>
      </w:r>
      <w:r w:rsidR="000C0B1F" w:rsidRPr="00B30F59">
        <w:rPr>
          <w:color w:val="auto"/>
        </w:rPr>
        <w:fldChar w:fldCharType="end"/>
      </w:r>
      <w:r w:rsidR="00A371C5" w:rsidRPr="00B30F59">
        <w:rPr>
          <w:color w:val="auto"/>
        </w:rPr>
        <w:t xml:space="preserve">. </w:t>
      </w:r>
      <w:r w:rsidRPr="00B30F59">
        <w:rPr>
          <w:color w:val="auto"/>
        </w:rPr>
        <w:t xml:space="preserve">In the case of grid connected pulse load, different performances can be achieved depending on the DC-DC converter control method. In this dissertation, various energy control techniques and power control schemes are developed for </w:t>
      </w:r>
      <w:r w:rsidR="00743834">
        <w:rPr>
          <w:color w:val="auto"/>
        </w:rPr>
        <w:t xml:space="preserve">the </w:t>
      </w:r>
      <w:r w:rsidRPr="00B30F59">
        <w:rPr>
          <w:color w:val="auto"/>
        </w:rPr>
        <w:t>active hybrid power system for both grid connected and standalone microgrid systems. In the following sections, the performances of the developed techniques are experimentally evaluated and are compared with traditional approaches suggested in the literature.</w:t>
      </w:r>
    </w:p>
    <w:p w14:paraId="0E7EFDFF" w14:textId="3C8EB51B" w:rsidR="00581AFD" w:rsidRPr="00B30F59" w:rsidRDefault="000C2745" w:rsidP="00AB3BE1">
      <w:pPr>
        <w:pStyle w:val="Heading2"/>
        <w:rPr>
          <w:color w:val="auto"/>
        </w:rPr>
      </w:pPr>
      <w:bookmarkStart w:id="151" w:name="_Toc448746498"/>
      <w:r w:rsidRPr="00B30F59">
        <w:rPr>
          <w:color w:val="auto"/>
        </w:rPr>
        <w:t>Conclusion</w:t>
      </w:r>
      <w:bookmarkEnd w:id="151"/>
    </w:p>
    <w:p w14:paraId="050F1CDA" w14:textId="0F25FD07" w:rsidR="000C2745" w:rsidRPr="00B30F59" w:rsidRDefault="000C2745" w:rsidP="000C2745">
      <w:pPr>
        <w:pStyle w:val="Body"/>
        <w:rPr>
          <w:color w:val="auto"/>
        </w:rPr>
      </w:pPr>
      <w:r w:rsidRPr="00B30F59">
        <w:rPr>
          <w:color w:val="auto"/>
        </w:rPr>
        <w:t>In this chapter, the issues related to the battery-supercapacitor hybrid systems and their applications for pulse load were studied. The effects of pulsed loads on the</w:t>
      </w:r>
      <w:r w:rsidR="00D56FF2">
        <w:rPr>
          <w:color w:val="auto"/>
        </w:rPr>
        <w:t xml:space="preserve"> AC </w:t>
      </w:r>
      <w:r w:rsidRPr="00B30F59">
        <w:rPr>
          <w:color w:val="auto"/>
        </w:rPr>
        <w:t>and</w:t>
      </w:r>
      <w:r w:rsidR="00D56FF2">
        <w:rPr>
          <w:color w:val="auto"/>
        </w:rPr>
        <w:t xml:space="preserve"> DC </w:t>
      </w:r>
      <w:r w:rsidRPr="00B30F59">
        <w:rPr>
          <w:color w:val="auto"/>
        </w:rPr>
        <w:t>power system were discussed. The power and the energy requirements of the pulsed load in terms of dynamic and average power</w:t>
      </w:r>
      <w:r w:rsidR="00743834">
        <w:rPr>
          <w:color w:val="auto"/>
        </w:rPr>
        <w:t>,</w:t>
      </w:r>
      <w:r w:rsidRPr="00B30F59">
        <w:rPr>
          <w:color w:val="auto"/>
        </w:rPr>
        <w:t xml:space="preserve"> and also dynamic and average energy</w:t>
      </w:r>
      <w:r w:rsidR="00743834">
        <w:rPr>
          <w:color w:val="auto"/>
        </w:rPr>
        <w:t>,</w:t>
      </w:r>
      <w:r w:rsidRPr="00B30F59">
        <w:rPr>
          <w:color w:val="auto"/>
        </w:rPr>
        <w:t xml:space="preserve"> were analyzed. Moreover, different possible passive battery-supercapacitor hybrid configuration and active hybrid configurations were explained in this section. The advantages and limitations of each configuration were discussed </w:t>
      </w:r>
      <w:r w:rsidR="00565496">
        <w:rPr>
          <w:color w:val="auto"/>
        </w:rPr>
        <w:t>in terms</w:t>
      </w:r>
      <w:r w:rsidRPr="00B30F59">
        <w:rPr>
          <w:color w:val="auto"/>
        </w:rPr>
        <w:t xml:space="preserve"> of power and energy capability, complexity of the control system, power converter requirement and the implementation cost.</w:t>
      </w:r>
    </w:p>
    <w:p w14:paraId="6AF731CC" w14:textId="77777777" w:rsidR="00F82FA9" w:rsidRDefault="000C2745" w:rsidP="005B2F8C">
      <w:pPr>
        <w:pStyle w:val="Body"/>
        <w:rPr>
          <w:color w:val="auto"/>
        </w:rPr>
      </w:pPr>
      <w:r w:rsidRPr="00B30F59">
        <w:rPr>
          <w:color w:val="auto"/>
        </w:rPr>
        <w:t xml:space="preserve">This chapter also presented a detailed analytical study of the passive hybrid and active battery-supercapacitor hybrid storage systems for pulsed load applications. The </w:t>
      </w:r>
      <w:r w:rsidRPr="00B30F59">
        <w:rPr>
          <w:color w:val="auto"/>
        </w:rPr>
        <w:lastRenderedPageBreak/>
        <w:t>performance of the passive hybrid for different design aspects and the operating conditions</w:t>
      </w:r>
      <w:r w:rsidR="00EC09EF">
        <w:rPr>
          <w:color w:val="auto"/>
        </w:rPr>
        <w:t>,</w:t>
      </w:r>
      <w:r w:rsidRPr="00B30F59">
        <w:rPr>
          <w:color w:val="auto"/>
        </w:rPr>
        <w:t xml:space="preserve"> such as </w:t>
      </w:r>
      <w:r w:rsidR="00411761" w:rsidRPr="00B30F59">
        <w:rPr>
          <w:color w:val="auto"/>
        </w:rPr>
        <w:t xml:space="preserve">the supercapacitor size, </w:t>
      </w:r>
      <w:r w:rsidRPr="00B30F59">
        <w:rPr>
          <w:color w:val="auto"/>
        </w:rPr>
        <w:t>the pulse period</w:t>
      </w:r>
      <w:r w:rsidR="0053787F" w:rsidRPr="00B30F59">
        <w:rPr>
          <w:color w:val="auto"/>
        </w:rPr>
        <w:t xml:space="preserve"> and</w:t>
      </w:r>
      <w:r w:rsidRPr="00B30F59">
        <w:rPr>
          <w:color w:val="auto"/>
        </w:rPr>
        <w:t xml:space="preserve"> pulse duty ratio</w:t>
      </w:r>
      <w:r w:rsidR="00743834">
        <w:rPr>
          <w:color w:val="auto"/>
        </w:rPr>
        <w:t>,</w:t>
      </w:r>
      <w:r w:rsidRPr="00B30F59">
        <w:rPr>
          <w:color w:val="auto"/>
        </w:rPr>
        <w:t xml:space="preserve"> were studied. Moreover, different advantages of </w:t>
      </w:r>
      <w:r w:rsidR="00743834">
        <w:rPr>
          <w:color w:val="auto"/>
        </w:rPr>
        <w:t xml:space="preserve">the </w:t>
      </w:r>
      <w:r w:rsidRPr="00B30F59">
        <w:rPr>
          <w:color w:val="auto"/>
        </w:rPr>
        <w:t>active battery-supercapacitor hybrid over the passive configuration were discussed and their limitations were compared.</w:t>
      </w:r>
    </w:p>
    <w:p w14:paraId="79D02958" w14:textId="77777777" w:rsidR="00F82FA9" w:rsidRDefault="00F82FA9" w:rsidP="005B2F8C">
      <w:pPr>
        <w:pStyle w:val="Body"/>
        <w:rPr>
          <w:color w:val="auto"/>
        </w:rPr>
      </w:pPr>
    </w:p>
    <w:p w14:paraId="41CF0A75" w14:textId="77777777" w:rsidR="00F82FA9" w:rsidRDefault="00F82FA9" w:rsidP="005B2F8C">
      <w:pPr>
        <w:pStyle w:val="Body"/>
        <w:rPr>
          <w:color w:val="auto"/>
        </w:rPr>
      </w:pPr>
    </w:p>
    <w:p w14:paraId="3ED0FD26" w14:textId="77777777" w:rsidR="00F82FA9" w:rsidRDefault="00F82FA9" w:rsidP="005B2F8C">
      <w:pPr>
        <w:pStyle w:val="Body"/>
        <w:rPr>
          <w:color w:val="auto"/>
        </w:rPr>
      </w:pPr>
    </w:p>
    <w:p w14:paraId="728C820E" w14:textId="77777777" w:rsidR="00F82FA9" w:rsidRDefault="00F82FA9" w:rsidP="005B2F8C">
      <w:pPr>
        <w:pStyle w:val="Body"/>
        <w:rPr>
          <w:color w:val="auto"/>
        </w:rPr>
      </w:pPr>
    </w:p>
    <w:p w14:paraId="36D02300" w14:textId="283E51AD" w:rsidR="006E7797" w:rsidRPr="00B30F59" w:rsidRDefault="00063962" w:rsidP="005B2F8C">
      <w:pPr>
        <w:pStyle w:val="Body"/>
        <w:rPr>
          <w:color w:val="auto"/>
        </w:rPr>
      </w:pPr>
      <w:r w:rsidRPr="00B30F59">
        <w:rPr>
          <w:color w:val="auto"/>
        </w:rPr>
        <w:t xml:space="preserve"> </w:t>
      </w:r>
    </w:p>
    <w:p w14:paraId="00E4BEA2" w14:textId="77777777" w:rsidR="00650781" w:rsidRPr="00B30F59" w:rsidRDefault="00650781" w:rsidP="00CD7C27">
      <w:pPr>
        <w:pStyle w:val="Body"/>
        <w:rPr>
          <w:color w:val="auto"/>
        </w:rPr>
      </w:pPr>
    </w:p>
    <w:p w14:paraId="56A1E819" w14:textId="77777777" w:rsidR="00EC2F53" w:rsidRPr="00B30F59" w:rsidRDefault="00EC2F53" w:rsidP="00CD7C27">
      <w:pPr>
        <w:pStyle w:val="Body"/>
        <w:rPr>
          <w:color w:val="auto"/>
        </w:rPr>
        <w:sectPr w:rsidR="00EC2F53" w:rsidRPr="00B30F59" w:rsidSect="00DE0C7F">
          <w:pgSz w:w="12240" w:h="15840"/>
          <w:pgMar w:top="1440" w:right="1440" w:bottom="1728" w:left="2160" w:header="720" w:footer="720" w:gutter="0"/>
          <w:cols w:space="720"/>
          <w:docGrid w:linePitch="360"/>
        </w:sectPr>
      </w:pPr>
    </w:p>
    <w:p w14:paraId="44DF29C2" w14:textId="0AE8C989" w:rsidR="00EC2F53" w:rsidRPr="00B30F59" w:rsidRDefault="00EC2F53" w:rsidP="00AB3BE1">
      <w:pPr>
        <w:pStyle w:val="Heading1"/>
      </w:pPr>
      <w:bookmarkStart w:id="152" w:name="_Ref421122009"/>
      <w:bookmarkStart w:id="153" w:name="_Toc448746499"/>
      <w:r w:rsidRPr="00B30F59">
        <w:lastRenderedPageBreak/>
        <w:t>Design and Implementation of Hybrid</w:t>
      </w:r>
      <w:r w:rsidR="00D56FF2">
        <w:t xml:space="preserve"> DC </w:t>
      </w:r>
      <w:r w:rsidRPr="00B30F59">
        <w:t>Power System</w:t>
      </w:r>
      <w:bookmarkEnd w:id="152"/>
      <w:bookmarkEnd w:id="153"/>
    </w:p>
    <w:p w14:paraId="1C51FAEC" w14:textId="073FCD39" w:rsidR="00EC2F53" w:rsidRPr="00B30F59" w:rsidRDefault="00EC2F53" w:rsidP="00AB3BE1">
      <w:pPr>
        <w:pStyle w:val="Heading2"/>
        <w:rPr>
          <w:color w:val="auto"/>
        </w:rPr>
      </w:pPr>
      <w:bookmarkStart w:id="154" w:name="_Toc448746500"/>
      <w:r w:rsidRPr="00B30F59">
        <w:rPr>
          <w:color w:val="auto"/>
        </w:rPr>
        <w:t>Introduction</w:t>
      </w:r>
      <w:bookmarkEnd w:id="154"/>
      <w:r w:rsidRPr="00B30F59">
        <w:rPr>
          <w:color w:val="auto"/>
        </w:rPr>
        <w:t xml:space="preserve"> </w:t>
      </w:r>
    </w:p>
    <w:p w14:paraId="1B0D7E12" w14:textId="63154796" w:rsidR="00E10E38" w:rsidRPr="00B30F59" w:rsidRDefault="00E10E38" w:rsidP="00CD7C27">
      <w:pPr>
        <w:pStyle w:val="Body"/>
        <w:rPr>
          <w:color w:val="auto"/>
        </w:rPr>
      </w:pPr>
      <w:r w:rsidRPr="00B30F59">
        <w:rPr>
          <w:color w:val="auto"/>
        </w:rPr>
        <w:t>In this chapter, the design and implementation of a hybrid</w:t>
      </w:r>
      <w:r w:rsidR="00D56FF2">
        <w:rPr>
          <w:color w:val="auto"/>
        </w:rPr>
        <w:t xml:space="preserve"> DC </w:t>
      </w:r>
      <w:r w:rsidRPr="00B30F59">
        <w:rPr>
          <w:color w:val="auto"/>
        </w:rPr>
        <w:t>power system is presented. The developed test setup was implemented at the Energy Systems Research Laboratory, Florida International University. Depending on the application under</w:t>
      </w:r>
      <w:r w:rsidR="00F82FA9">
        <w:rPr>
          <w:color w:val="auto"/>
        </w:rPr>
        <w:t xml:space="preserve"> </w:t>
      </w:r>
      <w:r w:rsidRPr="00B30F59">
        <w:rPr>
          <w:color w:val="auto"/>
        </w:rPr>
        <w:t>study, the developed hybrid</w:t>
      </w:r>
      <w:r w:rsidR="00D56FF2">
        <w:rPr>
          <w:color w:val="auto"/>
        </w:rPr>
        <w:t xml:space="preserve"> DC </w:t>
      </w:r>
      <w:r w:rsidRPr="00B30F59">
        <w:rPr>
          <w:color w:val="auto"/>
        </w:rPr>
        <w:t>power system can be connected in a radial or a ring configuration. The power system can</w:t>
      </w:r>
      <w:r w:rsidR="00263CC4" w:rsidRPr="00B30F59">
        <w:rPr>
          <w:color w:val="auto"/>
        </w:rPr>
        <w:t xml:space="preserve"> also</w:t>
      </w:r>
      <w:r w:rsidRPr="00B30F59">
        <w:rPr>
          <w:color w:val="auto"/>
        </w:rPr>
        <w:t xml:space="preserve"> be configured to be in a stand-alone operation mode</w:t>
      </w:r>
      <w:r w:rsidR="00F82FA9">
        <w:rPr>
          <w:color w:val="auto"/>
        </w:rPr>
        <w:t>,</w:t>
      </w:r>
      <w:r w:rsidRPr="00B30F59">
        <w:rPr>
          <w:color w:val="auto"/>
        </w:rPr>
        <w:t xml:space="preserve"> in which the grid is only supplied through the internal energy sources. </w:t>
      </w:r>
      <w:r w:rsidR="00263CC4" w:rsidRPr="00B30F59">
        <w:rPr>
          <w:color w:val="auto"/>
        </w:rPr>
        <w:t>Moreover</w:t>
      </w:r>
      <w:r w:rsidRPr="00B30F59">
        <w:rPr>
          <w:color w:val="auto"/>
        </w:rPr>
        <w:t>, the system can be connected in a microgrid mode and be supplied through internal energy sources and by an interconnected</w:t>
      </w:r>
      <w:r w:rsidR="00D56FF2">
        <w:rPr>
          <w:color w:val="auto"/>
        </w:rPr>
        <w:t xml:space="preserve"> AC </w:t>
      </w:r>
      <w:r w:rsidRPr="00B30F59">
        <w:rPr>
          <w:color w:val="auto"/>
        </w:rPr>
        <w:t xml:space="preserve">network. </w:t>
      </w:r>
    </w:p>
    <w:p w14:paraId="284AC567" w14:textId="50E98BD4" w:rsidR="00263CC4" w:rsidRPr="00B30F59" w:rsidRDefault="00263CC4" w:rsidP="004852DC">
      <w:pPr>
        <w:pStyle w:val="Body"/>
        <w:rPr>
          <w:color w:val="auto"/>
        </w:rPr>
      </w:pPr>
      <w:r w:rsidRPr="00B30F59">
        <w:rPr>
          <w:color w:val="auto"/>
        </w:rPr>
        <w:t xml:space="preserve">In the following section, the system components of the </w:t>
      </w:r>
      <w:r w:rsidR="00236070" w:rsidRPr="00B30F59">
        <w:rPr>
          <w:color w:val="auto"/>
        </w:rPr>
        <w:t>hybrid power system</w:t>
      </w:r>
      <w:r w:rsidRPr="00B30F59">
        <w:rPr>
          <w:color w:val="auto"/>
        </w:rPr>
        <w:t xml:space="preserve"> and the control scheme</w:t>
      </w:r>
      <w:r w:rsidR="00266B40" w:rsidRPr="00B30F59">
        <w:rPr>
          <w:color w:val="auto"/>
        </w:rPr>
        <w:t>s</w:t>
      </w:r>
      <w:r w:rsidRPr="00B30F59">
        <w:rPr>
          <w:color w:val="auto"/>
        </w:rPr>
        <w:t xml:space="preserve"> of the converters are described. Section </w:t>
      </w:r>
      <w:r w:rsidRPr="00B30F59">
        <w:rPr>
          <w:color w:val="auto"/>
        </w:rPr>
        <w:fldChar w:fldCharType="begin"/>
      </w:r>
      <w:r w:rsidRPr="00B30F59">
        <w:rPr>
          <w:color w:val="auto"/>
        </w:rPr>
        <w:instrText xml:space="preserve"> REF _Ref411506703 \r \h  \* MERGEFORMAT </w:instrText>
      </w:r>
      <w:r w:rsidRPr="00B30F59">
        <w:rPr>
          <w:color w:val="auto"/>
        </w:rPr>
      </w:r>
      <w:r w:rsidRPr="00B30F59">
        <w:rPr>
          <w:color w:val="auto"/>
        </w:rPr>
        <w:fldChar w:fldCharType="separate"/>
      </w:r>
      <w:r w:rsidR="00D44AE2">
        <w:rPr>
          <w:color w:val="auto"/>
        </w:rPr>
        <w:t>3.2</w:t>
      </w:r>
      <w:r w:rsidRPr="00B30F59">
        <w:rPr>
          <w:color w:val="auto"/>
        </w:rPr>
        <w:fldChar w:fldCharType="end"/>
      </w:r>
      <w:r w:rsidRPr="00B30F59">
        <w:rPr>
          <w:color w:val="auto"/>
        </w:rPr>
        <w:t xml:space="preserve"> presents the energy storage devices implemented in the power system. This </w:t>
      </w:r>
      <w:r w:rsidR="004852DC" w:rsidRPr="00B30F59">
        <w:rPr>
          <w:color w:val="auto"/>
        </w:rPr>
        <w:t xml:space="preserve">section is </w:t>
      </w:r>
      <w:r w:rsidRPr="00B30F59">
        <w:rPr>
          <w:color w:val="auto"/>
        </w:rPr>
        <w:t>followed by an explanation on the design and implementation of the load emulator systems</w:t>
      </w:r>
      <w:r w:rsidR="00FC40E3">
        <w:rPr>
          <w:color w:val="auto"/>
        </w:rPr>
        <w:t>, which</w:t>
      </w:r>
      <w:r w:rsidRPr="00B30F59">
        <w:rPr>
          <w:color w:val="auto"/>
        </w:rPr>
        <w:t xml:space="preserve"> are the steady state load, the dynamic load and the pulse load. </w:t>
      </w:r>
      <w:r w:rsidR="004852DC" w:rsidRPr="00B30F59">
        <w:rPr>
          <w:color w:val="auto"/>
        </w:rPr>
        <w:t xml:space="preserve">This is followed by a detailed </w:t>
      </w:r>
      <w:r w:rsidRPr="00B30F59">
        <w:rPr>
          <w:color w:val="auto"/>
        </w:rPr>
        <w:t>specification of the generator station models and the isolation transformer</w:t>
      </w:r>
      <w:r w:rsidR="00236070" w:rsidRPr="00B30F59">
        <w:rPr>
          <w:color w:val="auto"/>
        </w:rPr>
        <w:t xml:space="preserve"> are presented</w:t>
      </w:r>
      <w:r w:rsidRPr="00B30F59">
        <w:rPr>
          <w:color w:val="auto"/>
        </w:rPr>
        <w:t xml:space="preserve">. Different power converters are implemented in the developed power system. Hardware test setups, the configuration and the main control strategy of these converters are </w:t>
      </w:r>
      <w:r w:rsidR="00236070" w:rsidRPr="00B30F59">
        <w:rPr>
          <w:color w:val="auto"/>
        </w:rPr>
        <w:t>included</w:t>
      </w:r>
      <w:r w:rsidRPr="00B30F59">
        <w:rPr>
          <w:color w:val="auto"/>
        </w:rPr>
        <w:t xml:space="preserve"> in section </w:t>
      </w:r>
      <w:r w:rsidRPr="00B30F59">
        <w:rPr>
          <w:color w:val="auto"/>
        </w:rPr>
        <w:fldChar w:fldCharType="begin"/>
      </w:r>
      <w:r w:rsidRPr="00B30F59">
        <w:rPr>
          <w:color w:val="auto"/>
        </w:rPr>
        <w:instrText xml:space="preserve"> REF _Ref411506773 \r \h </w:instrText>
      </w:r>
      <w:r w:rsidRPr="00B30F59">
        <w:rPr>
          <w:color w:val="auto"/>
        </w:rPr>
      </w:r>
      <w:r w:rsidRPr="00B30F59">
        <w:rPr>
          <w:color w:val="auto"/>
        </w:rPr>
        <w:fldChar w:fldCharType="separate"/>
      </w:r>
      <w:r w:rsidR="00D44AE2">
        <w:rPr>
          <w:color w:val="auto"/>
        </w:rPr>
        <w:t>3.5</w:t>
      </w:r>
      <w:r w:rsidRPr="00B30F59">
        <w:rPr>
          <w:color w:val="auto"/>
        </w:rPr>
        <w:fldChar w:fldCharType="end"/>
      </w:r>
      <w:r w:rsidRPr="00B30F59">
        <w:rPr>
          <w:color w:val="auto"/>
        </w:rPr>
        <w:t xml:space="preserve">. </w:t>
      </w:r>
    </w:p>
    <w:p w14:paraId="041C9036" w14:textId="149C9B24" w:rsidR="00926F84" w:rsidRPr="00B30F59" w:rsidRDefault="00263CC4" w:rsidP="00CD7C27">
      <w:pPr>
        <w:pStyle w:val="Body"/>
        <w:rPr>
          <w:color w:val="auto"/>
        </w:rPr>
      </w:pPr>
      <w:r w:rsidRPr="00B30F59">
        <w:rPr>
          <w:color w:val="auto"/>
        </w:rPr>
        <w:t xml:space="preserve">The developed test setup </w:t>
      </w:r>
      <w:r w:rsidR="00236070" w:rsidRPr="00B30F59">
        <w:rPr>
          <w:color w:val="auto"/>
        </w:rPr>
        <w:t xml:space="preserve">contains </w:t>
      </w:r>
      <w:r w:rsidRPr="00B30F59">
        <w:rPr>
          <w:color w:val="auto"/>
        </w:rPr>
        <w:t>various measurement</w:t>
      </w:r>
      <w:r w:rsidR="00236070" w:rsidRPr="00B30F59">
        <w:rPr>
          <w:color w:val="auto"/>
        </w:rPr>
        <w:t xml:space="preserve"> circuits</w:t>
      </w:r>
      <w:r w:rsidRPr="00B30F59">
        <w:rPr>
          <w:color w:val="auto"/>
        </w:rPr>
        <w:t xml:space="preserve">, protection </w:t>
      </w:r>
      <w:r w:rsidR="00236070" w:rsidRPr="00B30F59">
        <w:rPr>
          <w:color w:val="auto"/>
        </w:rPr>
        <w:t xml:space="preserve">boards </w:t>
      </w:r>
      <w:r w:rsidRPr="00B30F59">
        <w:rPr>
          <w:color w:val="auto"/>
        </w:rPr>
        <w:t xml:space="preserve">and </w:t>
      </w:r>
      <w:r w:rsidR="004852DC" w:rsidRPr="00B30F59">
        <w:rPr>
          <w:color w:val="auto"/>
        </w:rPr>
        <w:t xml:space="preserve">a </w:t>
      </w:r>
      <w:r w:rsidRPr="00B30F59">
        <w:rPr>
          <w:color w:val="auto"/>
        </w:rPr>
        <w:t xml:space="preserve">drive </w:t>
      </w:r>
      <w:r w:rsidR="00266B40" w:rsidRPr="00B30F59">
        <w:rPr>
          <w:color w:val="auto"/>
        </w:rPr>
        <w:t>system</w:t>
      </w:r>
      <w:r w:rsidRPr="00B30F59">
        <w:rPr>
          <w:color w:val="auto"/>
        </w:rPr>
        <w:t xml:space="preserve">. These boards are detailed and their performances are evaluated in section </w:t>
      </w:r>
      <w:r w:rsidRPr="00B30F59">
        <w:rPr>
          <w:color w:val="auto"/>
        </w:rPr>
        <w:fldChar w:fldCharType="begin"/>
      </w:r>
      <w:r w:rsidRPr="00B30F59">
        <w:rPr>
          <w:color w:val="auto"/>
        </w:rPr>
        <w:instrText xml:space="preserve"> REF _Ref411506800 \r \h </w:instrText>
      </w:r>
      <w:r w:rsidRPr="00B30F59">
        <w:rPr>
          <w:color w:val="auto"/>
        </w:rPr>
      </w:r>
      <w:r w:rsidRPr="00B30F59">
        <w:rPr>
          <w:color w:val="auto"/>
        </w:rPr>
        <w:fldChar w:fldCharType="separate"/>
      </w:r>
      <w:r w:rsidR="00D44AE2">
        <w:rPr>
          <w:color w:val="auto"/>
        </w:rPr>
        <w:t>3.7</w:t>
      </w:r>
      <w:r w:rsidRPr="00B30F59">
        <w:rPr>
          <w:color w:val="auto"/>
        </w:rPr>
        <w:fldChar w:fldCharType="end"/>
      </w:r>
      <w:r w:rsidRPr="00B30F59">
        <w:rPr>
          <w:color w:val="auto"/>
        </w:rPr>
        <w:t>. The hybrid</w:t>
      </w:r>
      <w:r w:rsidR="00D56FF2">
        <w:rPr>
          <w:color w:val="auto"/>
        </w:rPr>
        <w:t xml:space="preserve"> DC </w:t>
      </w:r>
      <w:r w:rsidRPr="00B30F59">
        <w:rPr>
          <w:color w:val="auto"/>
        </w:rPr>
        <w:t>power system is able to be connected in our smart grid test-</w:t>
      </w:r>
      <w:r w:rsidRPr="00B30F59">
        <w:rPr>
          <w:color w:val="auto"/>
        </w:rPr>
        <w:lastRenderedPageBreak/>
        <w:t xml:space="preserve">bed. Section </w:t>
      </w:r>
      <w:r w:rsidRPr="00B30F59">
        <w:rPr>
          <w:color w:val="auto"/>
        </w:rPr>
        <w:fldChar w:fldCharType="begin"/>
      </w:r>
      <w:r w:rsidRPr="00B30F59">
        <w:rPr>
          <w:color w:val="auto"/>
        </w:rPr>
        <w:instrText xml:space="preserve"> REF _Ref411506826 \r \h </w:instrText>
      </w:r>
      <w:r w:rsidRPr="00B30F59">
        <w:rPr>
          <w:color w:val="auto"/>
        </w:rPr>
      </w:r>
      <w:r w:rsidRPr="00B30F59">
        <w:rPr>
          <w:color w:val="auto"/>
        </w:rPr>
        <w:fldChar w:fldCharType="separate"/>
      </w:r>
      <w:r w:rsidR="00D44AE2">
        <w:rPr>
          <w:color w:val="auto"/>
        </w:rPr>
        <w:t>3.8</w:t>
      </w:r>
      <w:r w:rsidRPr="00B30F59">
        <w:rPr>
          <w:color w:val="auto"/>
        </w:rPr>
        <w:fldChar w:fldCharType="end"/>
      </w:r>
      <w:r w:rsidRPr="00B30F59">
        <w:rPr>
          <w:color w:val="auto"/>
        </w:rPr>
        <w:t xml:space="preserve"> describe</w:t>
      </w:r>
      <w:r w:rsidR="004852DC" w:rsidRPr="00B30F59">
        <w:rPr>
          <w:color w:val="auto"/>
        </w:rPr>
        <w:t>s</w:t>
      </w:r>
      <w:r w:rsidRPr="00B30F59">
        <w:rPr>
          <w:color w:val="auto"/>
        </w:rPr>
        <w:t xml:space="preserve"> the system configuration and the control strategy of the</w:t>
      </w:r>
      <w:r w:rsidR="00D56FF2">
        <w:rPr>
          <w:color w:val="auto"/>
        </w:rPr>
        <w:t xml:space="preserve"> AC </w:t>
      </w:r>
      <w:r w:rsidRPr="00B30F59">
        <w:rPr>
          <w:color w:val="auto"/>
        </w:rPr>
        <w:t>grid test-bed. Finally, the real-time control</w:t>
      </w:r>
      <w:r w:rsidR="00236070" w:rsidRPr="00B30F59">
        <w:rPr>
          <w:color w:val="auto"/>
        </w:rPr>
        <w:t xml:space="preserve"> and</w:t>
      </w:r>
      <w:r w:rsidRPr="00B30F59">
        <w:rPr>
          <w:color w:val="auto"/>
        </w:rPr>
        <w:t xml:space="preserve"> monitoring of the developed hybrid</w:t>
      </w:r>
      <w:r w:rsidR="00D56FF2">
        <w:rPr>
          <w:color w:val="auto"/>
        </w:rPr>
        <w:t xml:space="preserve"> DC </w:t>
      </w:r>
      <w:r w:rsidRPr="00B30F59">
        <w:rPr>
          <w:color w:val="auto"/>
        </w:rPr>
        <w:t xml:space="preserve">power system is presented in section </w:t>
      </w:r>
      <w:r w:rsidRPr="00B30F59">
        <w:rPr>
          <w:color w:val="auto"/>
        </w:rPr>
        <w:fldChar w:fldCharType="begin"/>
      </w:r>
      <w:r w:rsidRPr="00B30F59">
        <w:rPr>
          <w:color w:val="auto"/>
        </w:rPr>
        <w:instrText xml:space="preserve"> REF _Ref411506847 \r \h </w:instrText>
      </w:r>
      <w:r w:rsidRPr="00B30F59">
        <w:rPr>
          <w:color w:val="auto"/>
        </w:rPr>
      </w:r>
      <w:r w:rsidRPr="00B30F59">
        <w:rPr>
          <w:color w:val="auto"/>
        </w:rPr>
        <w:fldChar w:fldCharType="separate"/>
      </w:r>
      <w:r w:rsidR="00D44AE2">
        <w:rPr>
          <w:color w:val="auto"/>
        </w:rPr>
        <w:t>3.9</w:t>
      </w:r>
      <w:r w:rsidRPr="00B30F59">
        <w:rPr>
          <w:color w:val="auto"/>
        </w:rPr>
        <w:fldChar w:fldCharType="end"/>
      </w:r>
      <w:r w:rsidRPr="00B30F59">
        <w:rPr>
          <w:color w:val="auto"/>
        </w:rPr>
        <w:t>.</w:t>
      </w:r>
    </w:p>
    <w:p w14:paraId="0A5219C0" w14:textId="2D5E0986" w:rsidR="00775AEA" w:rsidRPr="00B30F59" w:rsidRDefault="00775AEA" w:rsidP="00AB3BE1">
      <w:pPr>
        <w:pStyle w:val="Heading2"/>
        <w:rPr>
          <w:color w:val="auto"/>
        </w:rPr>
      </w:pPr>
      <w:bookmarkStart w:id="155" w:name="_Ref411506703"/>
      <w:bookmarkStart w:id="156" w:name="_Toc448746501"/>
      <w:r w:rsidRPr="00B30F59">
        <w:rPr>
          <w:color w:val="auto"/>
        </w:rPr>
        <w:t>Energy Storage System</w:t>
      </w:r>
      <w:bookmarkEnd w:id="155"/>
      <w:bookmarkEnd w:id="156"/>
    </w:p>
    <w:p w14:paraId="18926D45" w14:textId="294BE117" w:rsidR="00775AEA" w:rsidRPr="00B30F59" w:rsidRDefault="00EB2DFA" w:rsidP="00CD7C27">
      <w:pPr>
        <w:pStyle w:val="Body"/>
        <w:rPr>
          <w:color w:val="auto"/>
        </w:rPr>
      </w:pPr>
      <w:r w:rsidRPr="00B30F59">
        <w:rPr>
          <w:color w:val="auto"/>
        </w:rPr>
        <w:t>The energy storage devices of the implemented hybrid</w:t>
      </w:r>
      <w:r w:rsidR="00D56FF2">
        <w:rPr>
          <w:color w:val="auto"/>
        </w:rPr>
        <w:t xml:space="preserve"> DC </w:t>
      </w:r>
      <w:r w:rsidRPr="00B30F59">
        <w:rPr>
          <w:color w:val="auto"/>
        </w:rPr>
        <w:t xml:space="preserve">power system include a supercapacitor bank and a battery bank. This subsection includes the detailed specifications and configuration of these systems. </w:t>
      </w:r>
    </w:p>
    <w:p w14:paraId="4476C1AA" w14:textId="4216AEE9" w:rsidR="00775AEA" w:rsidRPr="00B30F59" w:rsidRDefault="00775AEA" w:rsidP="00AB3BE1">
      <w:pPr>
        <w:pStyle w:val="Heading3"/>
        <w:rPr>
          <w:color w:val="auto"/>
        </w:rPr>
      </w:pPr>
      <w:bookmarkStart w:id="157" w:name="_Toc448746502"/>
      <w:r w:rsidRPr="00B30F59">
        <w:rPr>
          <w:color w:val="auto"/>
        </w:rPr>
        <w:t>Supercapacitor Bank</w:t>
      </w:r>
      <w:bookmarkEnd w:id="157"/>
      <w:r w:rsidRPr="00B30F59">
        <w:rPr>
          <w:color w:val="auto"/>
        </w:rPr>
        <w:t xml:space="preserve"> </w:t>
      </w:r>
    </w:p>
    <w:p w14:paraId="4D6C9BFC" w14:textId="400E00AA" w:rsidR="005E23FE" w:rsidRPr="00B30F59" w:rsidRDefault="00EB2DFA" w:rsidP="00CD7C27">
      <w:pPr>
        <w:pStyle w:val="Body"/>
        <w:rPr>
          <w:color w:val="auto"/>
        </w:rPr>
      </w:pPr>
      <w:r w:rsidRPr="00B30F59">
        <w:rPr>
          <w:color w:val="auto"/>
        </w:rPr>
        <w:t>The supercapacitor bank is built using 350-F, 2.7-V cells of Maxwell Technologies supercapacitors. Six supercapacitor cells connected in series form a 58-F, 16-V module. Twenty supercapacitor modules were connected in series to configure a 2.9-F, 320-V supercapacitor bank. This bank is protected via an analog hysteresis voltage protection board</w:t>
      </w:r>
      <w:r w:rsidR="00FC40E3">
        <w:rPr>
          <w:color w:val="auto"/>
        </w:rPr>
        <w:t>, which</w:t>
      </w:r>
      <w:r w:rsidR="005E23FE" w:rsidRPr="00B30F59">
        <w:rPr>
          <w:color w:val="auto"/>
        </w:rPr>
        <w:t xml:space="preserve"> is explained in section </w:t>
      </w:r>
      <w:r w:rsidR="005E23FE" w:rsidRPr="00B30F59">
        <w:rPr>
          <w:color w:val="auto"/>
        </w:rPr>
        <w:fldChar w:fldCharType="begin"/>
      </w:r>
      <w:r w:rsidR="005E23FE" w:rsidRPr="00B30F59">
        <w:rPr>
          <w:color w:val="auto"/>
        </w:rPr>
        <w:instrText xml:space="preserve"> REF _Ref411511354 \r \h </w:instrText>
      </w:r>
      <w:r w:rsidR="005E23FE" w:rsidRPr="00B30F59">
        <w:rPr>
          <w:color w:val="auto"/>
        </w:rPr>
      </w:r>
      <w:r w:rsidR="005E23FE" w:rsidRPr="00B30F59">
        <w:rPr>
          <w:color w:val="auto"/>
        </w:rPr>
        <w:fldChar w:fldCharType="separate"/>
      </w:r>
      <w:r w:rsidR="00D44AE2">
        <w:rPr>
          <w:color w:val="auto"/>
        </w:rPr>
        <w:t>3.7.5</w:t>
      </w:r>
      <w:r w:rsidR="005E23FE" w:rsidRPr="00B30F59">
        <w:rPr>
          <w:color w:val="auto"/>
        </w:rPr>
        <w:fldChar w:fldCharType="end"/>
      </w:r>
      <w:r w:rsidRPr="00B30F59">
        <w:rPr>
          <w:color w:val="auto"/>
        </w:rPr>
        <w:t xml:space="preserve">. </w:t>
      </w:r>
    </w:p>
    <w:p w14:paraId="77B9B7B7" w14:textId="2A27C760" w:rsidR="001C6903" w:rsidRPr="00B30F59" w:rsidRDefault="001C6903" w:rsidP="00CD7C27">
      <w:pPr>
        <w:pStyle w:val="TableText"/>
      </w:pPr>
      <w:bookmarkStart w:id="158" w:name="_Ref411093414"/>
      <w:bookmarkStart w:id="159" w:name="_Toc448746629"/>
      <w:r w:rsidRPr="00B30F59">
        <w:t xml:space="preserve">Table </w:t>
      </w:r>
      <w:fldSimple w:instr=" STYLEREF 1 \s ">
        <w:r w:rsidR="00D44AE2">
          <w:rPr>
            <w:noProof/>
          </w:rPr>
          <w:t>3</w:t>
        </w:r>
      </w:fldSimple>
      <w:r w:rsidR="00CD7C27" w:rsidRPr="00B30F59">
        <w:t>.</w:t>
      </w:r>
      <w:fldSimple w:instr=" SEQ Table \* ARABIC \s 1 ">
        <w:r w:rsidR="00D44AE2">
          <w:rPr>
            <w:noProof/>
          </w:rPr>
          <w:t>1</w:t>
        </w:r>
      </w:fldSimple>
      <w:bookmarkEnd w:id="158"/>
      <w:r w:rsidRPr="00B30F59">
        <w:t>: Specification of the supercapacitor bank</w:t>
      </w:r>
      <w:r w:rsidR="005E23FE" w:rsidRPr="00B30F59">
        <w:t>.</w:t>
      </w:r>
      <w:bookmarkEnd w:id="159"/>
    </w:p>
    <w:tbl>
      <w:tblPr>
        <w:tblW w:w="6126" w:type="dxa"/>
        <w:jc w:val="center"/>
        <w:tblBorders>
          <w:top w:val="single" w:sz="12" w:space="0" w:color="808080"/>
          <w:bottom w:val="single" w:sz="12" w:space="0" w:color="808080"/>
        </w:tblBorders>
        <w:tblLayout w:type="fixed"/>
        <w:tblLook w:val="0000" w:firstRow="0" w:lastRow="0" w:firstColumn="0" w:lastColumn="0" w:noHBand="0" w:noVBand="0"/>
      </w:tblPr>
      <w:tblGrid>
        <w:gridCol w:w="3337"/>
        <w:gridCol w:w="2789"/>
      </w:tblGrid>
      <w:tr w:rsidR="001C6903" w:rsidRPr="00B30F59" w14:paraId="3242400C" w14:textId="77777777" w:rsidTr="001C6903">
        <w:trPr>
          <w:trHeight w:val="474"/>
          <w:jc w:val="center"/>
        </w:trPr>
        <w:tc>
          <w:tcPr>
            <w:tcW w:w="3337" w:type="dxa"/>
            <w:tcBorders>
              <w:top w:val="single" w:sz="12" w:space="0" w:color="auto"/>
              <w:left w:val="single" w:sz="12" w:space="0" w:color="auto"/>
              <w:bottom w:val="single" w:sz="12" w:space="0" w:color="auto"/>
              <w:right w:val="single" w:sz="4" w:space="0" w:color="auto"/>
            </w:tcBorders>
            <w:vAlign w:val="center"/>
          </w:tcPr>
          <w:p w14:paraId="365404E7" w14:textId="77777777" w:rsidR="001C6903" w:rsidRPr="00B30F59" w:rsidRDefault="001C6903" w:rsidP="00CD7C27">
            <w:pPr>
              <w:pStyle w:val="TableText"/>
            </w:pPr>
            <w:r w:rsidRPr="00B30F59">
              <w:t>Parameter</w:t>
            </w:r>
          </w:p>
        </w:tc>
        <w:tc>
          <w:tcPr>
            <w:tcW w:w="2789" w:type="dxa"/>
            <w:tcBorders>
              <w:top w:val="single" w:sz="12" w:space="0" w:color="auto"/>
              <w:left w:val="single" w:sz="4" w:space="0" w:color="auto"/>
              <w:bottom w:val="single" w:sz="12" w:space="0" w:color="auto"/>
              <w:right w:val="single" w:sz="12" w:space="0" w:color="auto"/>
            </w:tcBorders>
            <w:vAlign w:val="center"/>
          </w:tcPr>
          <w:p w14:paraId="504CED8E" w14:textId="77777777" w:rsidR="001C6903" w:rsidRPr="00B30F59" w:rsidRDefault="001C6903" w:rsidP="00CD7C27">
            <w:pPr>
              <w:pStyle w:val="TableText"/>
            </w:pPr>
            <w:r w:rsidRPr="00B30F59">
              <w:t>Specification</w:t>
            </w:r>
          </w:p>
        </w:tc>
      </w:tr>
      <w:tr w:rsidR="001C6903" w:rsidRPr="00B30F59" w14:paraId="7B26F55C" w14:textId="77777777" w:rsidTr="001C6903">
        <w:trPr>
          <w:trHeight w:val="372"/>
          <w:jc w:val="center"/>
        </w:trPr>
        <w:tc>
          <w:tcPr>
            <w:tcW w:w="3337" w:type="dxa"/>
            <w:tcBorders>
              <w:top w:val="single" w:sz="12" w:space="0" w:color="auto"/>
              <w:left w:val="single" w:sz="12" w:space="0" w:color="auto"/>
              <w:bottom w:val="single" w:sz="4" w:space="0" w:color="auto"/>
              <w:right w:val="single" w:sz="4" w:space="0" w:color="auto"/>
            </w:tcBorders>
            <w:vAlign w:val="center"/>
          </w:tcPr>
          <w:p w14:paraId="37EAEB42" w14:textId="77777777" w:rsidR="001C6903" w:rsidRPr="00B30F59" w:rsidRDefault="001C6903" w:rsidP="00CD7C27">
            <w:pPr>
              <w:pStyle w:val="TableText"/>
              <w:rPr>
                <w:i/>
                <w:iCs/>
                <w:sz w:val="22"/>
                <w:szCs w:val="22"/>
                <w:vertAlign w:val="subscript"/>
              </w:rPr>
            </w:pPr>
            <w:r w:rsidRPr="00B30F59">
              <w:rPr>
                <w:i/>
                <w:iCs/>
                <w:sz w:val="22"/>
                <w:szCs w:val="22"/>
              </w:rPr>
              <w:t>Type</w:t>
            </w:r>
          </w:p>
        </w:tc>
        <w:tc>
          <w:tcPr>
            <w:tcW w:w="2789" w:type="dxa"/>
            <w:tcBorders>
              <w:top w:val="single" w:sz="12" w:space="0" w:color="auto"/>
              <w:left w:val="single" w:sz="4" w:space="0" w:color="auto"/>
              <w:bottom w:val="single" w:sz="4" w:space="0" w:color="auto"/>
              <w:right w:val="single" w:sz="12" w:space="0" w:color="auto"/>
            </w:tcBorders>
            <w:vAlign w:val="center"/>
          </w:tcPr>
          <w:p w14:paraId="4A5006F0" w14:textId="77777777" w:rsidR="001C6903" w:rsidRPr="00B30F59" w:rsidRDefault="001C6903" w:rsidP="00CD7C27">
            <w:pPr>
              <w:pStyle w:val="TableText"/>
              <w:rPr>
                <w:i/>
                <w:iCs/>
                <w:sz w:val="22"/>
                <w:szCs w:val="22"/>
              </w:rPr>
            </w:pPr>
            <w:r w:rsidRPr="00B30F59">
              <w:rPr>
                <w:i/>
                <w:iCs/>
                <w:sz w:val="22"/>
                <w:szCs w:val="22"/>
              </w:rPr>
              <w:t>Maxwell (BMOD0058)</w:t>
            </w:r>
          </w:p>
        </w:tc>
      </w:tr>
      <w:tr w:rsidR="001C6903" w:rsidRPr="00B30F59" w14:paraId="7F6037B3" w14:textId="77777777" w:rsidTr="001C6903">
        <w:trPr>
          <w:trHeight w:val="225"/>
          <w:jc w:val="center"/>
        </w:trPr>
        <w:tc>
          <w:tcPr>
            <w:tcW w:w="3337" w:type="dxa"/>
            <w:tcBorders>
              <w:top w:val="single" w:sz="4" w:space="0" w:color="auto"/>
              <w:left w:val="single" w:sz="12" w:space="0" w:color="auto"/>
              <w:bottom w:val="single" w:sz="4" w:space="0" w:color="auto"/>
              <w:right w:val="single" w:sz="4" w:space="0" w:color="auto"/>
            </w:tcBorders>
            <w:vAlign w:val="center"/>
          </w:tcPr>
          <w:p w14:paraId="2978988D" w14:textId="77777777" w:rsidR="001C6903" w:rsidRPr="00B30F59" w:rsidRDefault="001C6903" w:rsidP="00CD7C27">
            <w:pPr>
              <w:pStyle w:val="TableText"/>
              <w:rPr>
                <w:i/>
                <w:iCs/>
                <w:sz w:val="22"/>
                <w:szCs w:val="22"/>
              </w:rPr>
            </w:pPr>
            <w:r w:rsidRPr="00B30F59">
              <w:rPr>
                <w:i/>
                <w:iCs/>
                <w:sz w:val="22"/>
                <w:szCs w:val="22"/>
              </w:rPr>
              <w:t>Number of Cells</w:t>
            </w:r>
          </w:p>
        </w:tc>
        <w:tc>
          <w:tcPr>
            <w:tcW w:w="2789" w:type="dxa"/>
            <w:tcBorders>
              <w:top w:val="single" w:sz="4" w:space="0" w:color="auto"/>
              <w:left w:val="single" w:sz="4" w:space="0" w:color="auto"/>
              <w:bottom w:val="single" w:sz="4" w:space="0" w:color="auto"/>
              <w:right w:val="single" w:sz="12" w:space="0" w:color="auto"/>
            </w:tcBorders>
            <w:vAlign w:val="center"/>
          </w:tcPr>
          <w:p w14:paraId="12812474" w14:textId="77777777" w:rsidR="001C6903" w:rsidRPr="00B30F59" w:rsidRDefault="001C6903" w:rsidP="00CD7C27">
            <w:pPr>
              <w:pStyle w:val="TableText"/>
              <w:rPr>
                <w:i/>
                <w:iCs/>
                <w:sz w:val="22"/>
                <w:szCs w:val="22"/>
              </w:rPr>
            </w:pPr>
            <w:r w:rsidRPr="00B30F59">
              <w:rPr>
                <w:i/>
                <w:iCs/>
                <w:sz w:val="22"/>
                <w:szCs w:val="22"/>
              </w:rPr>
              <w:t>20</w:t>
            </w:r>
          </w:p>
        </w:tc>
      </w:tr>
      <w:tr w:rsidR="001C6903" w:rsidRPr="00B30F59" w14:paraId="7F73040F" w14:textId="77777777" w:rsidTr="001C6903">
        <w:trPr>
          <w:trHeight w:val="225"/>
          <w:jc w:val="center"/>
        </w:trPr>
        <w:tc>
          <w:tcPr>
            <w:tcW w:w="3337" w:type="dxa"/>
            <w:tcBorders>
              <w:top w:val="single" w:sz="4" w:space="0" w:color="auto"/>
              <w:left w:val="single" w:sz="12" w:space="0" w:color="auto"/>
              <w:bottom w:val="single" w:sz="4" w:space="0" w:color="auto"/>
              <w:right w:val="single" w:sz="4" w:space="0" w:color="auto"/>
            </w:tcBorders>
            <w:vAlign w:val="center"/>
          </w:tcPr>
          <w:p w14:paraId="75A6A35F" w14:textId="77777777" w:rsidR="001C6903" w:rsidRPr="00B30F59" w:rsidRDefault="001C6903" w:rsidP="00CD7C27">
            <w:pPr>
              <w:pStyle w:val="TableText"/>
              <w:rPr>
                <w:i/>
                <w:iCs/>
                <w:sz w:val="22"/>
                <w:szCs w:val="22"/>
              </w:rPr>
            </w:pPr>
            <w:r w:rsidRPr="00B30F59">
              <w:rPr>
                <w:i/>
                <w:iCs/>
                <w:sz w:val="22"/>
                <w:szCs w:val="22"/>
              </w:rPr>
              <w:t>Rated Capacity</w:t>
            </w:r>
          </w:p>
        </w:tc>
        <w:tc>
          <w:tcPr>
            <w:tcW w:w="2789" w:type="dxa"/>
            <w:tcBorders>
              <w:top w:val="single" w:sz="4" w:space="0" w:color="auto"/>
              <w:left w:val="single" w:sz="4" w:space="0" w:color="auto"/>
              <w:bottom w:val="single" w:sz="4" w:space="0" w:color="auto"/>
              <w:right w:val="single" w:sz="12" w:space="0" w:color="auto"/>
            </w:tcBorders>
            <w:vAlign w:val="center"/>
          </w:tcPr>
          <w:p w14:paraId="14D661CF" w14:textId="77777777" w:rsidR="001C6903" w:rsidRPr="00B30F59" w:rsidRDefault="001C6903" w:rsidP="00CD7C27">
            <w:pPr>
              <w:pStyle w:val="TableText"/>
              <w:rPr>
                <w:i/>
                <w:iCs/>
                <w:sz w:val="22"/>
                <w:szCs w:val="22"/>
              </w:rPr>
            </w:pPr>
            <w:r w:rsidRPr="00B30F59">
              <w:rPr>
                <w:i/>
                <w:iCs/>
                <w:sz w:val="22"/>
                <w:szCs w:val="22"/>
              </w:rPr>
              <w:t>2.9 F</w:t>
            </w:r>
          </w:p>
        </w:tc>
      </w:tr>
      <w:tr w:rsidR="001C6903" w:rsidRPr="00B30F59" w14:paraId="2ACBE2A8" w14:textId="77777777" w:rsidTr="001C6903">
        <w:trPr>
          <w:trHeight w:val="225"/>
          <w:jc w:val="center"/>
        </w:trPr>
        <w:tc>
          <w:tcPr>
            <w:tcW w:w="3337" w:type="dxa"/>
            <w:tcBorders>
              <w:top w:val="single" w:sz="4" w:space="0" w:color="auto"/>
              <w:left w:val="single" w:sz="12" w:space="0" w:color="auto"/>
              <w:bottom w:val="single" w:sz="4" w:space="0" w:color="auto"/>
              <w:right w:val="single" w:sz="4" w:space="0" w:color="auto"/>
            </w:tcBorders>
            <w:vAlign w:val="center"/>
          </w:tcPr>
          <w:p w14:paraId="285A95B7" w14:textId="77777777" w:rsidR="001C6903" w:rsidRPr="00B30F59" w:rsidRDefault="001C6903" w:rsidP="00CD7C27">
            <w:pPr>
              <w:pStyle w:val="TableText"/>
              <w:rPr>
                <w:i/>
                <w:iCs/>
                <w:sz w:val="22"/>
                <w:szCs w:val="22"/>
              </w:rPr>
            </w:pPr>
            <w:r w:rsidRPr="00B30F59">
              <w:rPr>
                <w:i/>
                <w:iCs/>
                <w:sz w:val="22"/>
                <w:szCs w:val="22"/>
              </w:rPr>
              <w:t>Rated Voltage</w:t>
            </w:r>
          </w:p>
        </w:tc>
        <w:tc>
          <w:tcPr>
            <w:tcW w:w="2789" w:type="dxa"/>
            <w:tcBorders>
              <w:top w:val="single" w:sz="4" w:space="0" w:color="auto"/>
              <w:left w:val="single" w:sz="4" w:space="0" w:color="auto"/>
              <w:bottom w:val="single" w:sz="4" w:space="0" w:color="auto"/>
              <w:right w:val="single" w:sz="12" w:space="0" w:color="auto"/>
            </w:tcBorders>
            <w:vAlign w:val="center"/>
          </w:tcPr>
          <w:p w14:paraId="362E56FC" w14:textId="77777777" w:rsidR="001C6903" w:rsidRPr="00B30F59" w:rsidRDefault="001C6903" w:rsidP="00CD7C27">
            <w:pPr>
              <w:pStyle w:val="TableText"/>
              <w:rPr>
                <w:i/>
                <w:iCs/>
                <w:sz w:val="22"/>
                <w:szCs w:val="22"/>
              </w:rPr>
            </w:pPr>
            <w:r w:rsidRPr="00B30F59">
              <w:rPr>
                <w:i/>
                <w:iCs/>
                <w:sz w:val="22"/>
                <w:szCs w:val="22"/>
              </w:rPr>
              <w:t>320 V</w:t>
            </w:r>
          </w:p>
        </w:tc>
      </w:tr>
      <w:tr w:rsidR="001C6903" w:rsidRPr="00B30F59" w14:paraId="7ED8DA50" w14:textId="77777777" w:rsidTr="001C6903">
        <w:trPr>
          <w:trHeight w:val="225"/>
          <w:jc w:val="center"/>
        </w:trPr>
        <w:tc>
          <w:tcPr>
            <w:tcW w:w="3337" w:type="dxa"/>
            <w:tcBorders>
              <w:top w:val="single" w:sz="4" w:space="0" w:color="auto"/>
              <w:left w:val="single" w:sz="12" w:space="0" w:color="auto"/>
              <w:bottom w:val="single" w:sz="4" w:space="0" w:color="auto"/>
              <w:right w:val="single" w:sz="4" w:space="0" w:color="auto"/>
            </w:tcBorders>
            <w:vAlign w:val="center"/>
          </w:tcPr>
          <w:p w14:paraId="576703FF" w14:textId="77777777" w:rsidR="001C6903" w:rsidRPr="00B30F59" w:rsidRDefault="001C6903" w:rsidP="00CD7C27">
            <w:pPr>
              <w:pStyle w:val="TableText"/>
              <w:rPr>
                <w:i/>
                <w:iCs/>
                <w:sz w:val="22"/>
                <w:szCs w:val="22"/>
              </w:rPr>
            </w:pPr>
            <w:r w:rsidRPr="00B30F59">
              <w:rPr>
                <w:i/>
                <w:iCs/>
                <w:sz w:val="22"/>
                <w:szCs w:val="22"/>
              </w:rPr>
              <w:t>Maximum Voltage</w:t>
            </w:r>
          </w:p>
        </w:tc>
        <w:tc>
          <w:tcPr>
            <w:tcW w:w="2789" w:type="dxa"/>
            <w:tcBorders>
              <w:top w:val="single" w:sz="4" w:space="0" w:color="auto"/>
              <w:left w:val="single" w:sz="4" w:space="0" w:color="auto"/>
              <w:bottom w:val="single" w:sz="4" w:space="0" w:color="auto"/>
              <w:right w:val="single" w:sz="12" w:space="0" w:color="auto"/>
            </w:tcBorders>
            <w:vAlign w:val="center"/>
          </w:tcPr>
          <w:p w14:paraId="26114034" w14:textId="77777777" w:rsidR="001C6903" w:rsidRPr="00B30F59" w:rsidRDefault="001C6903" w:rsidP="00CD7C27">
            <w:pPr>
              <w:pStyle w:val="TableText"/>
              <w:rPr>
                <w:i/>
                <w:iCs/>
                <w:sz w:val="22"/>
                <w:szCs w:val="22"/>
              </w:rPr>
            </w:pPr>
            <w:r w:rsidRPr="00B30F59">
              <w:rPr>
                <w:i/>
                <w:iCs/>
                <w:sz w:val="22"/>
                <w:szCs w:val="22"/>
              </w:rPr>
              <w:t>340 V</w:t>
            </w:r>
          </w:p>
        </w:tc>
      </w:tr>
      <w:tr w:rsidR="001C6903" w:rsidRPr="00B30F59" w14:paraId="453FC1F7" w14:textId="77777777" w:rsidTr="001C6903">
        <w:trPr>
          <w:trHeight w:val="225"/>
          <w:jc w:val="center"/>
        </w:trPr>
        <w:tc>
          <w:tcPr>
            <w:tcW w:w="3337" w:type="dxa"/>
            <w:tcBorders>
              <w:top w:val="single" w:sz="4" w:space="0" w:color="auto"/>
              <w:left w:val="single" w:sz="12" w:space="0" w:color="auto"/>
              <w:bottom w:val="single" w:sz="12" w:space="0" w:color="auto"/>
              <w:right w:val="single" w:sz="4" w:space="0" w:color="auto"/>
            </w:tcBorders>
            <w:vAlign w:val="center"/>
          </w:tcPr>
          <w:p w14:paraId="7D47B3F8" w14:textId="77777777" w:rsidR="001C6903" w:rsidRPr="00B30F59" w:rsidRDefault="001C6903" w:rsidP="00CD7C27">
            <w:pPr>
              <w:pStyle w:val="TableText"/>
              <w:rPr>
                <w:i/>
                <w:iCs/>
                <w:sz w:val="22"/>
                <w:szCs w:val="22"/>
              </w:rPr>
            </w:pPr>
            <w:r w:rsidRPr="00B30F59">
              <w:rPr>
                <w:i/>
                <w:iCs/>
                <w:sz w:val="22"/>
                <w:szCs w:val="22"/>
              </w:rPr>
              <w:t xml:space="preserve">Maximum Continuous Current </w:t>
            </w:r>
          </w:p>
        </w:tc>
        <w:tc>
          <w:tcPr>
            <w:tcW w:w="2789" w:type="dxa"/>
            <w:tcBorders>
              <w:top w:val="single" w:sz="4" w:space="0" w:color="auto"/>
              <w:left w:val="single" w:sz="4" w:space="0" w:color="auto"/>
              <w:bottom w:val="single" w:sz="12" w:space="0" w:color="auto"/>
              <w:right w:val="single" w:sz="12" w:space="0" w:color="auto"/>
            </w:tcBorders>
            <w:vAlign w:val="center"/>
          </w:tcPr>
          <w:p w14:paraId="42D01EF0" w14:textId="77777777" w:rsidR="001C6903" w:rsidRPr="00B30F59" w:rsidRDefault="001C6903" w:rsidP="00CD7C27">
            <w:pPr>
              <w:pStyle w:val="TableText"/>
              <w:rPr>
                <w:i/>
                <w:iCs/>
                <w:sz w:val="22"/>
                <w:szCs w:val="22"/>
              </w:rPr>
            </w:pPr>
            <w:r w:rsidRPr="00B30F59">
              <w:rPr>
                <w:i/>
                <w:iCs/>
                <w:sz w:val="22"/>
                <w:szCs w:val="22"/>
              </w:rPr>
              <w:t>12 A (∆T= 15˚C)</w:t>
            </w:r>
          </w:p>
        </w:tc>
      </w:tr>
    </w:tbl>
    <w:p w14:paraId="3A010655" w14:textId="77777777" w:rsidR="00EB2DFA" w:rsidRPr="00B30F59" w:rsidRDefault="00EB2DFA" w:rsidP="00CD7C27">
      <w:pPr>
        <w:pStyle w:val="Body"/>
        <w:rPr>
          <w:color w:val="auto"/>
        </w:rPr>
      </w:pPr>
    </w:p>
    <w:p w14:paraId="6CEBDB47" w14:textId="42683DFA" w:rsidR="005E23FE" w:rsidRPr="00B30F59" w:rsidRDefault="005E23FE" w:rsidP="00CD7C27">
      <w:pPr>
        <w:pStyle w:val="Body"/>
        <w:rPr>
          <w:color w:val="auto"/>
        </w:rPr>
      </w:pPr>
      <w:r w:rsidRPr="00B30F59">
        <w:rPr>
          <w:color w:val="auto"/>
        </w:rPr>
        <w:fldChar w:fldCharType="begin"/>
      </w:r>
      <w:r w:rsidRPr="00B30F59">
        <w:rPr>
          <w:color w:val="auto"/>
        </w:rPr>
        <w:instrText xml:space="preserve"> REF _Ref411095402 \h </w:instrText>
      </w:r>
      <w:r w:rsidRPr="00B30F59">
        <w:rPr>
          <w:color w:val="auto"/>
        </w:rPr>
      </w:r>
      <w:r w:rsidRPr="00B30F59">
        <w:rPr>
          <w:color w:val="auto"/>
        </w:rPr>
        <w:fldChar w:fldCharType="separate"/>
      </w:r>
      <w:r w:rsidR="00D44AE2" w:rsidRPr="00B30F59">
        <w:rPr>
          <w:color w:val="auto"/>
        </w:rPr>
        <w:t xml:space="preserve">Figure </w:t>
      </w:r>
      <w:r w:rsidR="00D44AE2">
        <w:rPr>
          <w:noProof/>
          <w:color w:val="auto"/>
        </w:rPr>
        <w:t>3</w:t>
      </w:r>
      <w:r w:rsidR="00D44AE2" w:rsidRPr="00B30F59">
        <w:rPr>
          <w:color w:val="auto"/>
        </w:rPr>
        <w:t>.</w:t>
      </w:r>
      <w:r w:rsidR="00D44AE2">
        <w:rPr>
          <w:noProof/>
          <w:color w:val="auto"/>
        </w:rPr>
        <w:t>1</w:t>
      </w:r>
      <w:r w:rsidRPr="00B30F59">
        <w:rPr>
          <w:color w:val="auto"/>
        </w:rPr>
        <w:fldChar w:fldCharType="end"/>
      </w:r>
      <w:r w:rsidRPr="00B30F59">
        <w:rPr>
          <w:color w:val="auto"/>
        </w:rPr>
        <w:t xml:space="preserve"> shows the supercapacitor bank implemented in the test setup. Two 2.9-F supercapacitor banks are available in our experimental test setup</w:t>
      </w:r>
      <w:r w:rsidR="00FC40E3">
        <w:rPr>
          <w:color w:val="auto"/>
        </w:rPr>
        <w:t>, which</w:t>
      </w:r>
      <w:r w:rsidRPr="00B30F59">
        <w:rPr>
          <w:color w:val="auto"/>
        </w:rPr>
        <w:t xml:space="preserve"> can be connected in parallel to form </w:t>
      </w:r>
      <w:r w:rsidR="00F82FA9">
        <w:rPr>
          <w:color w:val="auto"/>
        </w:rPr>
        <w:t xml:space="preserve">a </w:t>
      </w:r>
      <w:r w:rsidRPr="00B30F59">
        <w:rPr>
          <w:color w:val="auto"/>
        </w:rPr>
        <w:t xml:space="preserve">5.8-F, 320-V bank. Alternatively, they may be connected </w:t>
      </w:r>
      <w:r w:rsidRPr="00B30F59">
        <w:rPr>
          <w:color w:val="auto"/>
        </w:rPr>
        <w:lastRenderedPageBreak/>
        <w:t xml:space="preserve">in series to form a 1.45-F, 650-V bank. The detailed parameters of the 2.9 F supercapacitor bank are summarized in </w:t>
      </w:r>
      <w:r w:rsidRPr="00B30F59">
        <w:rPr>
          <w:color w:val="auto"/>
        </w:rPr>
        <w:fldChar w:fldCharType="begin"/>
      </w:r>
      <w:r w:rsidRPr="00B30F59">
        <w:rPr>
          <w:color w:val="auto"/>
        </w:rPr>
        <w:instrText xml:space="preserve"> REF _Ref411093414 \h </w:instrText>
      </w:r>
      <w:r w:rsidRPr="00B30F59">
        <w:rPr>
          <w:color w:val="auto"/>
        </w:rPr>
      </w:r>
      <w:r w:rsidRPr="00B30F59">
        <w:rPr>
          <w:color w:val="auto"/>
        </w:rPr>
        <w:fldChar w:fldCharType="separate"/>
      </w:r>
      <w:r w:rsidR="00D44AE2" w:rsidRPr="00B30F59">
        <w:t xml:space="preserve">Table </w:t>
      </w:r>
      <w:r w:rsidR="00D44AE2">
        <w:rPr>
          <w:noProof/>
        </w:rPr>
        <w:t>3</w:t>
      </w:r>
      <w:r w:rsidR="00D44AE2" w:rsidRPr="00B30F59">
        <w:t>.</w:t>
      </w:r>
      <w:r w:rsidR="00D44AE2">
        <w:rPr>
          <w:noProof/>
        </w:rPr>
        <w:t>1</w:t>
      </w:r>
      <w:r w:rsidRPr="00B30F59">
        <w:rPr>
          <w:color w:val="auto"/>
        </w:rPr>
        <w:fldChar w:fldCharType="end"/>
      </w:r>
      <w:r w:rsidRPr="00B30F59">
        <w:rPr>
          <w:color w:val="auto"/>
        </w:rPr>
        <w:t>.</w:t>
      </w:r>
    </w:p>
    <w:p w14:paraId="335C0B12" w14:textId="7ED71B7F" w:rsidR="001C6903" w:rsidRPr="00B30F59" w:rsidRDefault="001C6903" w:rsidP="00CD7C27">
      <w:pPr>
        <w:pStyle w:val="Figure"/>
        <w:rPr>
          <w:color w:val="auto"/>
        </w:rPr>
      </w:pPr>
      <w:r w:rsidRPr="00B30F59">
        <w:rPr>
          <w:noProof/>
          <w:color w:val="auto"/>
        </w:rPr>
        <w:drawing>
          <wp:inline distT="0" distB="0" distL="0" distR="0" wp14:anchorId="1D46C9DB" wp14:editId="50EB62F8">
            <wp:extent cx="3140364" cy="2530764"/>
            <wp:effectExtent l="0" t="0" r="3175" b="3175"/>
            <wp:docPr id="46" name="Picture 12" descr="C:\Users\Mustafa\Desktop\Pic2\photo 5.JPG"/>
            <wp:cNvGraphicFramePr/>
            <a:graphic xmlns:a="http://schemas.openxmlformats.org/drawingml/2006/main">
              <a:graphicData uri="http://schemas.openxmlformats.org/drawingml/2006/picture">
                <pic:pic xmlns:pic="http://schemas.openxmlformats.org/drawingml/2006/picture">
                  <pic:nvPicPr>
                    <pic:cNvPr id="13" name="Picture 12" descr="C:\Users\Mustafa\Desktop\Pic2\photo 5.JPG"/>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3142441" cy="2532438"/>
                    </a:xfrm>
                    <a:prstGeom prst="rect">
                      <a:avLst/>
                    </a:prstGeom>
                    <a:noFill/>
                    <a:ln>
                      <a:noFill/>
                    </a:ln>
                  </pic:spPr>
                </pic:pic>
              </a:graphicData>
            </a:graphic>
          </wp:inline>
        </w:drawing>
      </w:r>
    </w:p>
    <w:p w14:paraId="78F6CC1C" w14:textId="29BB2622" w:rsidR="009F1D5C" w:rsidRPr="00B30F59" w:rsidRDefault="009F1D5C" w:rsidP="00AB3BE1">
      <w:pPr>
        <w:pStyle w:val="FigureText"/>
        <w:outlineLvl w:val="0"/>
        <w:rPr>
          <w:color w:val="auto"/>
        </w:rPr>
      </w:pPr>
      <w:bookmarkStart w:id="160" w:name="_Ref411095402"/>
      <w:bookmarkStart w:id="161" w:name="_Toc448746671"/>
      <w:r w:rsidRPr="00B30F59">
        <w:rPr>
          <w:color w:val="auto"/>
        </w:rPr>
        <w:t xml:space="preserve">Figure </w:t>
      </w:r>
      <w:r w:rsidR="00BD29F1" w:rsidRPr="00B30F59">
        <w:rPr>
          <w:color w:val="auto"/>
        </w:rPr>
        <w:fldChar w:fldCharType="begin"/>
      </w:r>
      <w:r w:rsidR="00BD29F1" w:rsidRPr="00B30F59">
        <w:rPr>
          <w:color w:val="auto"/>
        </w:rPr>
        <w:instrText xml:space="preserve"> STYLEREF 1 \s </w:instrText>
      </w:r>
      <w:r w:rsidR="00BD29F1" w:rsidRPr="00B30F59">
        <w:rPr>
          <w:color w:val="auto"/>
        </w:rPr>
        <w:fldChar w:fldCharType="separate"/>
      </w:r>
      <w:r w:rsidR="00D44AE2">
        <w:rPr>
          <w:noProof/>
          <w:color w:val="auto"/>
        </w:rPr>
        <w:t>3</w:t>
      </w:r>
      <w:r w:rsidR="00BD29F1" w:rsidRPr="00B30F59">
        <w:rPr>
          <w:noProof/>
          <w:color w:val="auto"/>
        </w:rPr>
        <w:fldChar w:fldCharType="end"/>
      </w:r>
      <w:r w:rsidR="0021136F" w:rsidRPr="00B30F59">
        <w:rPr>
          <w:color w:val="auto"/>
        </w:rPr>
        <w:t>.</w:t>
      </w:r>
      <w:r w:rsidR="00BD29F1" w:rsidRPr="00B30F59">
        <w:rPr>
          <w:color w:val="auto"/>
        </w:rPr>
        <w:fldChar w:fldCharType="begin"/>
      </w:r>
      <w:r w:rsidR="00BD29F1" w:rsidRPr="00B30F59">
        <w:rPr>
          <w:color w:val="auto"/>
        </w:rPr>
        <w:instrText xml:space="preserve"> SEQ Figure \* ARABIC \s 1 </w:instrText>
      </w:r>
      <w:r w:rsidR="00BD29F1" w:rsidRPr="00B30F59">
        <w:rPr>
          <w:color w:val="auto"/>
        </w:rPr>
        <w:fldChar w:fldCharType="separate"/>
      </w:r>
      <w:r w:rsidR="00D44AE2">
        <w:rPr>
          <w:noProof/>
          <w:color w:val="auto"/>
        </w:rPr>
        <w:t>1</w:t>
      </w:r>
      <w:r w:rsidR="00BD29F1" w:rsidRPr="00B30F59">
        <w:rPr>
          <w:noProof/>
          <w:color w:val="auto"/>
        </w:rPr>
        <w:fldChar w:fldCharType="end"/>
      </w:r>
      <w:bookmarkEnd w:id="160"/>
      <w:r w:rsidRPr="00B30F59">
        <w:rPr>
          <w:color w:val="auto"/>
        </w:rPr>
        <w:t>: Supercapacitor bank setup.</w:t>
      </w:r>
      <w:bookmarkEnd w:id="161"/>
    </w:p>
    <w:p w14:paraId="3ACBE356" w14:textId="77777777" w:rsidR="00EB2DFA" w:rsidRPr="00B30F59" w:rsidRDefault="00EB2DFA" w:rsidP="00AB3BE1">
      <w:pPr>
        <w:pStyle w:val="Heading3"/>
        <w:numPr>
          <w:ilvl w:val="2"/>
          <w:numId w:val="11"/>
        </w:numPr>
        <w:rPr>
          <w:color w:val="auto"/>
        </w:rPr>
      </w:pPr>
      <w:bookmarkStart w:id="162" w:name="_Toc448746503"/>
      <w:r w:rsidRPr="00B30F59">
        <w:rPr>
          <w:color w:val="auto"/>
        </w:rPr>
        <w:t>Battery Bank</w:t>
      </w:r>
      <w:bookmarkEnd w:id="162"/>
      <w:r w:rsidRPr="00B30F59">
        <w:rPr>
          <w:color w:val="auto"/>
        </w:rPr>
        <w:t xml:space="preserve"> </w:t>
      </w:r>
    </w:p>
    <w:p w14:paraId="07B40458" w14:textId="6157E901" w:rsidR="00EB2DFA" w:rsidRPr="00B30F59" w:rsidRDefault="001C6903" w:rsidP="00CD7C27">
      <w:pPr>
        <w:pStyle w:val="Body"/>
        <w:rPr>
          <w:color w:val="auto"/>
        </w:rPr>
      </w:pPr>
      <w:r w:rsidRPr="00B30F59">
        <w:rPr>
          <w:color w:val="auto"/>
        </w:rPr>
        <w:t xml:space="preserve">The battery energy storage systems are essential to meet the peak loads economically and to improve the power quality and stability of the grid. </w:t>
      </w:r>
      <w:r w:rsidR="009F1D5C" w:rsidRPr="00B30F59">
        <w:rPr>
          <w:color w:val="auto"/>
        </w:rPr>
        <w:fldChar w:fldCharType="begin"/>
      </w:r>
      <w:r w:rsidR="009F1D5C" w:rsidRPr="00B30F59">
        <w:rPr>
          <w:color w:val="auto"/>
        </w:rPr>
        <w:instrText xml:space="preserve"> REF _Ref411095464 \h </w:instrText>
      </w:r>
      <w:r w:rsidR="009F1D5C" w:rsidRPr="00B30F59">
        <w:rPr>
          <w:color w:val="auto"/>
        </w:rPr>
      </w:r>
      <w:r w:rsidR="009F1D5C" w:rsidRPr="00B30F59">
        <w:rPr>
          <w:color w:val="auto"/>
        </w:rPr>
        <w:fldChar w:fldCharType="separate"/>
      </w:r>
      <w:r w:rsidR="00D44AE2" w:rsidRPr="00B30F59">
        <w:rPr>
          <w:color w:val="auto"/>
        </w:rPr>
        <w:t xml:space="preserve">Figure </w:t>
      </w:r>
      <w:r w:rsidR="00D44AE2">
        <w:rPr>
          <w:noProof/>
          <w:color w:val="auto"/>
        </w:rPr>
        <w:t>3</w:t>
      </w:r>
      <w:r w:rsidR="00D44AE2" w:rsidRPr="00B30F59">
        <w:rPr>
          <w:color w:val="auto"/>
        </w:rPr>
        <w:t>.</w:t>
      </w:r>
      <w:r w:rsidR="00D44AE2">
        <w:rPr>
          <w:noProof/>
          <w:color w:val="auto"/>
        </w:rPr>
        <w:t>2</w:t>
      </w:r>
      <w:r w:rsidR="009F1D5C" w:rsidRPr="00B30F59">
        <w:rPr>
          <w:color w:val="auto"/>
        </w:rPr>
        <w:fldChar w:fldCharType="end"/>
      </w:r>
      <w:r w:rsidR="009F1D5C" w:rsidRPr="00B30F59">
        <w:rPr>
          <w:color w:val="auto"/>
        </w:rPr>
        <w:t xml:space="preserve"> </w:t>
      </w:r>
      <w:r w:rsidR="00EB2DFA" w:rsidRPr="00B30F59">
        <w:rPr>
          <w:color w:val="auto"/>
        </w:rPr>
        <w:t>(b) shows the battery bank implemented in the test setup. The battery b</w:t>
      </w:r>
      <w:r w:rsidR="00220C58" w:rsidRPr="00B30F59">
        <w:rPr>
          <w:color w:val="auto"/>
        </w:rPr>
        <w:t>ank is composed of twelve lead-a</w:t>
      </w:r>
      <w:r w:rsidR="00EB2DFA" w:rsidRPr="00B30F59">
        <w:rPr>
          <w:color w:val="auto"/>
        </w:rPr>
        <w:t>cid battery cells rated 120-V, 110-Ah. The specifications of this bank are summarized in</w:t>
      </w:r>
      <w:r w:rsidRPr="00B30F59">
        <w:rPr>
          <w:color w:val="auto"/>
        </w:rPr>
        <w:t xml:space="preserve"> </w:t>
      </w:r>
      <w:r w:rsidRPr="00B30F59">
        <w:rPr>
          <w:color w:val="auto"/>
        </w:rPr>
        <w:fldChar w:fldCharType="begin"/>
      </w:r>
      <w:r w:rsidRPr="00B30F59">
        <w:rPr>
          <w:color w:val="auto"/>
        </w:rPr>
        <w:instrText xml:space="preserve"> REF _Ref411093424 \h </w:instrText>
      </w:r>
      <w:r w:rsidRPr="00B30F59">
        <w:rPr>
          <w:color w:val="auto"/>
        </w:rPr>
      </w:r>
      <w:r w:rsidRPr="00B30F59">
        <w:rPr>
          <w:color w:val="auto"/>
        </w:rPr>
        <w:fldChar w:fldCharType="separate"/>
      </w:r>
      <w:r w:rsidR="00D44AE2" w:rsidRPr="00B30F59">
        <w:t xml:space="preserve">Table </w:t>
      </w:r>
      <w:r w:rsidR="00D44AE2">
        <w:rPr>
          <w:noProof/>
        </w:rPr>
        <w:t>3</w:t>
      </w:r>
      <w:r w:rsidR="00D44AE2" w:rsidRPr="00B30F59">
        <w:t>.</w:t>
      </w:r>
      <w:r w:rsidR="00D44AE2">
        <w:rPr>
          <w:noProof/>
        </w:rPr>
        <w:t>2</w:t>
      </w:r>
      <w:r w:rsidRPr="00B30F59">
        <w:rPr>
          <w:color w:val="auto"/>
        </w:rPr>
        <w:fldChar w:fldCharType="end"/>
      </w:r>
      <w:r w:rsidRPr="00B30F59">
        <w:rPr>
          <w:color w:val="auto"/>
        </w:rPr>
        <w:t>.</w:t>
      </w:r>
      <w:r w:rsidR="00220C58" w:rsidRPr="00B30F59">
        <w:rPr>
          <w:color w:val="auto"/>
        </w:rPr>
        <w:t xml:space="preserve"> </w:t>
      </w:r>
    </w:p>
    <w:p w14:paraId="1931D787" w14:textId="75B02B74" w:rsidR="001C6903" w:rsidRPr="00B30F59" w:rsidRDefault="001C6903" w:rsidP="00CD7C27">
      <w:pPr>
        <w:pStyle w:val="TableText"/>
      </w:pPr>
      <w:bookmarkStart w:id="163" w:name="_Ref411093424"/>
      <w:bookmarkStart w:id="164" w:name="_Toc448746630"/>
      <w:r w:rsidRPr="00B30F59">
        <w:t xml:space="preserve">Table </w:t>
      </w:r>
      <w:fldSimple w:instr=" STYLEREF 1 \s ">
        <w:r w:rsidR="00D44AE2">
          <w:rPr>
            <w:noProof/>
          </w:rPr>
          <w:t>3</w:t>
        </w:r>
      </w:fldSimple>
      <w:r w:rsidR="00CD7C27" w:rsidRPr="00B30F59">
        <w:t>.</w:t>
      </w:r>
      <w:fldSimple w:instr=" SEQ Table \* ARABIC \s 1 ">
        <w:r w:rsidR="00D44AE2">
          <w:rPr>
            <w:noProof/>
          </w:rPr>
          <w:t>2</w:t>
        </w:r>
      </w:fldSimple>
      <w:bookmarkEnd w:id="163"/>
      <w:r w:rsidRPr="00B30F59">
        <w:t>: Specification of the battery bank</w:t>
      </w:r>
      <w:r w:rsidR="00220C58" w:rsidRPr="00B30F59">
        <w:t>.</w:t>
      </w:r>
      <w:bookmarkEnd w:id="164"/>
    </w:p>
    <w:tbl>
      <w:tblPr>
        <w:tblW w:w="4906" w:type="dxa"/>
        <w:jc w:val="center"/>
        <w:tblBorders>
          <w:top w:val="single" w:sz="12" w:space="0" w:color="808080"/>
          <w:bottom w:val="single" w:sz="12" w:space="0" w:color="808080"/>
        </w:tblBorders>
        <w:tblLayout w:type="fixed"/>
        <w:tblLook w:val="0000" w:firstRow="0" w:lastRow="0" w:firstColumn="0" w:lastColumn="0" w:noHBand="0" w:noVBand="0"/>
      </w:tblPr>
      <w:tblGrid>
        <w:gridCol w:w="2615"/>
        <w:gridCol w:w="2291"/>
      </w:tblGrid>
      <w:tr w:rsidR="001C6903" w:rsidRPr="00B30F59" w14:paraId="3DF7BF22" w14:textId="77777777" w:rsidTr="001C6903">
        <w:trPr>
          <w:trHeight w:val="454"/>
          <w:jc w:val="center"/>
        </w:trPr>
        <w:tc>
          <w:tcPr>
            <w:tcW w:w="2615" w:type="dxa"/>
            <w:tcBorders>
              <w:top w:val="single" w:sz="12" w:space="0" w:color="auto"/>
              <w:left w:val="single" w:sz="12" w:space="0" w:color="auto"/>
              <w:bottom w:val="single" w:sz="12" w:space="0" w:color="auto"/>
              <w:right w:val="single" w:sz="12" w:space="0" w:color="auto"/>
            </w:tcBorders>
            <w:vAlign w:val="center"/>
          </w:tcPr>
          <w:p w14:paraId="46F1C49B" w14:textId="77777777" w:rsidR="001C6903" w:rsidRPr="00B30F59" w:rsidRDefault="001C6903" w:rsidP="00CD7C27">
            <w:pPr>
              <w:pStyle w:val="TableText"/>
              <w:rPr>
                <w:smallCaps/>
              </w:rPr>
            </w:pPr>
            <w:r w:rsidRPr="00B30F59">
              <w:t>Parameter</w:t>
            </w:r>
          </w:p>
        </w:tc>
        <w:tc>
          <w:tcPr>
            <w:tcW w:w="2291" w:type="dxa"/>
            <w:tcBorders>
              <w:top w:val="single" w:sz="12" w:space="0" w:color="auto"/>
              <w:left w:val="single" w:sz="12" w:space="0" w:color="auto"/>
              <w:bottom w:val="single" w:sz="12" w:space="0" w:color="auto"/>
              <w:right w:val="single" w:sz="12" w:space="0" w:color="auto"/>
            </w:tcBorders>
            <w:vAlign w:val="center"/>
          </w:tcPr>
          <w:p w14:paraId="44103CC2" w14:textId="77777777" w:rsidR="001C6903" w:rsidRPr="00B30F59" w:rsidRDefault="001C6903" w:rsidP="00CD7C27">
            <w:pPr>
              <w:pStyle w:val="TableText"/>
            </w:pPr>
            <w:r w:rsidRPr="00B30F59">
              <w:t>Specification</w:t>
            </w:r>
          </w:p>
        </w:tc>
      </w:tr>
      <w:tr w:rsidR="001C6903" w:rsidRPr="00B30F59" w14:paraId="3B74DC7B" w14:textId="77777777" w:rsidTr="001C6903">
        <w:trPr>
          <w:trHeight w:val="342"/>
          <w:jc w:val="center"/>
        </w:trPr>
        <w:tc>
          <w:tcPr>
            <w:tcW w:w="2615" w:type="dxa"/>
            <w:tcBorders>
              <w:top w:val="single" w:sz="12" w:space="0" w:color="auto"/>
              <w:left w:val="single" w:sz="12" w:space="0" w:color="auto"/>
              <w:bottom w:val="single" w:sz="4" w:space="0" w:color="auto"/>
              <w:right w:val="single" w:sz="12" w:space="0" w:color="auto"/>
            </w:tcBorders>
            <w:vAlign w:val="center"/>
          </w:tcPr>
          <w:p w14:paraId="2CDEB586" w14:textId="77777777" w:rsidR="001C6903" w:rsidRPr="00B30F59" w:rsidRDefault="001C6903" w:rsidP="00CD7C27">
            <w:pPr>
              <w:pStyle w:val="TableText"/>
              <w:rPr>
                <w:i/>
                <w:iCs/>
                <w:sz w:val="22"/>
                <w:szCs w:val="22"/>
                <w:vertAlign w:val="subscript"/>
              </w:rPr>
            </w:pPr>
            <w:r w:rsidRPr="00B30F59">
              <w:rPr>
                <w:i/>
                <w:iCs/>
                <w:sz w:val="22"/>
                <w:szCs w:val="22"/>
              </w:rPr>
              <w:t xml:space="preserve">Type </w:t>
            </w:r>
          </w:p>
        </w:tc>
        <w:tc>
          <w:tcPr>
            <w:tcW w:w="2291" w:type="dxa"/>
            <w:tcBorders>
              <w:top w:val="single" w:sz="12" w:space="0" w:color="auto"/>
              <w:left w:val="single" w:sz="12" w:space="0" w:color="auto"/>
              <w:bottom w:val="single" w:sz="4" w:space="0" w:color="auto"/>
              <w:right w:val="single" w:sz="12" w:space="0" w:color="auto"/>
            </w:tcBorders>
            <w:vAlign w:val="center"/>
          </w:tcPr>
          <w:p w14:paraId="76E69FA2" w14:textId="77777777" w:rsidR="001C6903" w:rsidRPr="00B30F59" w:rsidRDefault="001C6903" w:rsidP="00CD7C27">
            <w:pPr>
              <w:pStyle w:val="TableText"/>
              <w:rPr>
                <w:i/>
                <w:iCs/>
                <w:sz w:val="22"/>
                <w:szCs w:val="22"/>
              </w:rPr>
            </w:pPr>
            <w:r w:rsidRPr="00B30F59">
              <w:rPr>
                <w:i/>
                <w:iCs/>
                <w:sz w:val="22"/>
                <w:szCs w:val="22"/>
              </w:rPr>
              <w:t>Universal (UB121100)</w:t>
            </w:r>
          </w:p>
          <w:p w14:paraId="0886EE69" w14:textId="77777777" w:rsidR="001C6903" w:rsidRPr="00B30F59" w:rsidRDefault="001C6903" w:rsidP="00CD7C27">
            <w:pPr>
              <w:pStyle w:val="TableText"/>
              <w:rPr>
                <w:i/>
                <w:iCs/>
                <w:sz w:val="22"/>
                <w:szCs w:val="22"/>
              </w:rPr>
            </w:pPr>
            <w:r w:rsidRPr="00B30F59">
              <w:rPr>
                <w:i/>
                <w:iCs/>
                <w:sz w:val="22"/>
                <w:szCs w:val="22"/>
              </w:rPr>
              <w:t xml:space="preserve"> Lead Acid </w:t>
            </w:r>
          </w:p>
        </w:tc>
      </w:tr>
      <w:tr w:rsidR="001C6903" w:rsidRPr="00B30F59" w14:paraId="75E01B7C" w14:textId="77777777" w:rsidTr="001C6903">
        <w:trPr>
          <w:trHeight w:val="368"/>
          <w:jc w:val="center"/>
        </w:trPr>
        <w:tc>
          <w:tcPr>
            <w:tcW w:w="2615" w:type="dxa"/>
            <w:tcBorders>
              <w:top w:val="single" w:sz="4" w:space="0" w:color="auto"/>
              <w:left w:val="single" w:sz="12" w:space="0" w:color="auto"/>
              <w:bottom w:val="single" w:sz="4" w:space="0" w:color="auto"/>
              <w:right w:val="single" w:sz="12" w:space="0" w:color="auto"/>
            </w:tcBorders>
            <w:vAlign w:val="center"/>
          </w:tcPr>
          <w:p w14:paraId="3135C30E" w14:textId="77777777" w:rsidR="001C6903" w:rsidRPr="00B30F59" w:rsidRDefault="001C6903" w:rsidP="00CD7C27">
            <w:pPr>
              <w:pStyle w:val="TableText"/>
              <w:rPr>
                <w:i/>
                <w:iCs/>
                <w:sz w:val="22"/>
                <w:szCs w:val="22"/>
                <w:vertAlign w:val="subscript"/>
              </w:rPr>
            </w:pPr>
            <w:r w:rsidRPr="00B30F59">
              <w:rPr>
                <w:i/>
                <w:iCs/>
                <w:sz w:val="22"/>
                <w:szCs w:val="22"/>
              </w:rPr>
              <w:t>Number of Cells</w:t>
            </w:r>
          </w:p>
        </w:tc>
        <w:tc>
          <w:tcPr>
            <w:tcW w:w="2291" w:type="dxa"/>
            <w:tcBorders>
              <w:top w:val="single" w:sz="4" w:space="0" w:color="auto"/>
              <w:left w:val="single" w:sz="12" w:space="0" w:color="auto"/>
              <w:bottom w:val="single" w:sz="4" w:space="0" w:color="auto"/>
              <w:right w:val="single" w:sz="12" w:space="0" w:color="auto"/>
            </w:tcBorders>
            <w:vAlign w:val="center"/>
          </w:tcPr>
          <w:p w14:paraId="7688B6F7" w14:textId="77777777" w:rsidR="001C6903" w:rsidRPr="00B30F59" w:rsidRDefault="001C6903" w:rsidP="00CD7C27">
            <w:pPr>
              <w:pStyle w:val="TableText"/>
              <w:rPr>
                <w:i/>
                <w:iCs/>
                <w:sz w:val="22"/>
                <w:szCs w:val="22"/>
              </w:rPr>
            </w:pPr>
            <w:r w:rsidRPr="00B30F59">
              <w:rPr>
                <w:i/>
                <w:iCs/>
                <w:sz w:val="22"/>
                <w:szCs w:val="22"/>
              </w:rPr>
              <w:t>12</w:t>
            </w:r>
          </w:p>
        </w:tc>
      </w:tr>
      <w:tr w:rsidR="001C6903" w:rsidRPr="00B30F59" w14:paraId="5EE18C2D" w14:textId="77777777" w:rsidTr="001C6903">
        <w:trPr>
          <w:trHeight w:val="413"/>
          <w:jc w:val="center"/>
        </w:trPr>
        <w:tc>
          <w:tcPr>
            <w:tcW w:w="2615" w:type="dxa"/>
            <w:tcBorders>
              <w:top w:val="single" w:sz="4" w:space="0" w:color="auto"/>
              <w:left w:val="single" w:sz="12" w:space="0" w:color="auto"/>
              <w:bottom w:val="single" w:sz="4" w:space="0" w:color="auto"/>
              <w:right w:val="single" w:sz="12" w:space="0" w:color="auto"/>
            </w:tcBorders>
            <w:vAlign w:val="center"/>
          </w:tcPr>
          <w:p w14:paraId="4C88F1E0" w14:textId="77777777" w:rsidR="001C6903" w:rsidRPr="00B30F59" w:rsidRDefault="001C6903" w:rsidP="00CD7C27">
            <w:pPr>
              <w:pStyle w:val="TableText"/>
              <w:rPr>
                <w:i/>
                <w:iCs/>
                <w:sz w:val="22"/>
                <w:szCs w:val="22"/>
                <w:vertAlign w:val="subscript"/>
              </w:rPr>
            </w:pPr>
            <w:r w:rsidRPr="00B30F59">
              <w:rPr>
                <w:i/>
                <w:iCs/>
                <w:sz w:val="22"/>
                <w:szCs w:val="22"/>
              </w:rPr>
              <w:t>Rated Capacity</w:t>
            </w:r>
          </w:p>
        </w:tc>
        <w:tc>
          <w:tcPr>
            <w:tcW w:w="2291" w:type="dxa"/>
            <w:tcBorders>
              <w:top w:val="single" w:sz="4" w:space="0" w:color="auto"/>
              <w:left w:val="single" w:sz="12" w:space="0" w:color="auto"/>
              <w:bottom w:val="single" w:sz="4" w:space="0" w:color="auto"/>
              <w:right w:val="single" w:sz="12" w:space="0" w:color="auto"/>
            </w:tcBorders>
            <w:vAlign w:val="center"/>
          </w:tcPr>
          <w:p w14:paraId="3CB3F598" w14:textId="77777777" w:rsidR="001C6903" w:rsidRPr="00B30F59" w:rsidRDefault="001C6903" w:rsidP="00CD7C27">
            <w:pPr>
              <w:pStyle w:val="TableText"/>
              <w:rPr>
                <w:i/>
                <w:iCs/>
                <w:sz w:val="22"/>
                <w:szCs w:val="22"/>
              </w:rPr>
            </w:pPr>
            <w:r w:rsidRPr="00B30F59">
              <w:rPr>
                <w:i/>
                <w:iCs/>
                <w:sz w:val="22"/>
                <w:szCs w:val="22"/>
              </w:rPr>
              <w:t>110 Ah</w:t>
            </w:r>
          </w:p>
        </w:tc>
      </w:tr>
      <w:tr w:rsidR="001C6903" w:rsidRPr="00B30F59" w14:paraId="00A7FE34" w14:textId="77777777" w:rsidTr="001C6903">
        <w:trPr>
          <w:trHeight w:val="449"/>
          <w:jc w:val="center"/>
        </w:trPr>
        <w:tc>
          <w:tcPr>
            <w:tcW w:w="2615" w:type="dxa"/>
            <w:tcBorders>
              <w:top w:val="single" w:sz="4" w:space="0" w:color="auto"/>
              <w:left w:val="single" w:sz="12" w:space="0" w:color="auto"/>
              <w:bottom w:val="single" w:sz="12" w:space="0" w:color="auto"/>
              <w:right w:val="single" w:sz="12" w:space="0" w:color="auto"/>
            </w:tcBorders>
            <w:vAlign w:val="center"/>
          </w:tcPr>
          <w:p w14:paraId="55821594" w14:textId="77777777" w:rsidR="001C6903" w:rsidRPr="00B30F59" w:rsidRDefault="001C6903" w:rsidP="00CD7C27">
            <w:pPr>
              <w:pStyle w:val="TableText"/>
              <w:rPr>
                <w:i/>
                <w:iCs/>
                <w:sz w:val="22"/>
                <w:szCs w:val="22"/>
                <w:vertAlign w:val="subscript"/>
              </w:rPr>
            </w:pPr>
            <w:r w:rsidRPr="00B30F59">
              <w:rPr>
                <w:i/>
                <w:iCs/>
                <w:sz w:val="22"/>
                <w:szCs w:val="22"/>
              </w:rPr>
              <w:t xml:space="preserve">Bank nominal Voltage </w:t>
            </w:r>
          </w:p>
        </w:tc>
        <w:tc>
          <w:tcPr>
            <w:tcW w:w="2291" w:type="dxa"/>
            <w:tcBorders>
              <w:top w:val="single" w:sz="4" w:space="0" w:color="auto"/>
              <w:left w:val="single" w:sz="12" w:space="0" w:color="auto"/>
              <w:bottom w:val="single" w:sz="12" w:space="0" w:color="auto"/>
              <w:right w:val="single" w:sz="12" w:space="0" w:color="auto"/>
            </w:tcBorders>
            <w:vAlign w:val="center"/>
          </w:tcPr>
          <w:p w14:paraId="7A82A2AF" w14:textId="77777777" w:rsidR="001C6903" w:rsidRPr="00B30F59" w:rsidRDefault="001C6903" w:rsidP="00CD7C27">
            <w:pPr>
              <w:pStyle w:val="TableText"/>
              <w:rPr>
                <w:i/>
                <w:iCs/>
                <w:sz w:val="22"/>
                <w:szCs w:val="22"/>
              </w:rPr>
            </w:pPr>
            <w:r w:rsidRPr="00B30F59">
              <w:rPr>
                <w:i/>
                <w:iCs/>
                <w:sz w:val="22"/>
                <w:szCs w:val="22"/>
              </w:rPr>
              <w:t>120 V</w:t>
            </w:r>
          </w:p>
        </w:tc>
      </w:tr>
    </w:tbl>
    <w:p w14:paraId="47CFB049" w14:textId="77777777" w:rsidR="00EB2DFA" w:rsidRPr="00B30F59" w:rsidRDefault="00EB2DFA" w:rsidP="00CD7C27">
      <w:pPr>
        <w:pStyle w:val="Body"/>
        <w:rPr>
          <w:color w:val="auto"/>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57"/>
        <w:gridCol w:w="2976"/>
      </w:tblGrid>
      <w:tr w:rsidR="00775AEA" w:rsidRPr="00B30F59" w14:paraId="06D98C86" w14:textId="77777777" w:rsidTr="009F1D5C">
        <w:trPr>
          <w:trHeight w:val="1263"/>
          <w:jc w:val="center"/>
        </w:trPr>
        <w:tc>
          <w:tcPr>
            <w:tcW w:w="2457" w:type="dxa"/>
            <w:vMerge w:val="restart"/>
          </w:tcPr>
          <w:p w14:paraId="6B67846C" w14:textId="77777777" w:rsidR="00775AEA" w:rsidRPr="00B30F59" w:rsidRDefault="00775AEA" w:rsidP="00CD7C27">
            <w:r w:rsidRPr="00B30F59">
              <w:rPr>
                <w:noProof/>
              </w:rPr>
              <w:lastRenderedPageBreak/>
              <mc:AlternateContent>
                <mc:Choice Requires="wps">
                  <w:drawing>
                    <wp:anchor distT="0" distB="0" distL="114300" distR="114300" simplePos="0" relativeHeight="251654656" behindDoc="0" locked="0" layoutInCell="1" allowOverlap="1" wp14:anchorId="7B6EE5CD" wp14:editId="6872D8F7">
                      <wp:simplePos x="0" y="0"/>
                      <wp:positionH relativeFrom="column">
                        <wp:posOffset>132241</wp:posOffset>
                      </wp:positionH>
                      <wp:positionV relativeFrom="paragraph">
                        <wp:posOffset>2097405</wp:posOffset>
                      </wp:positionV>
                      <wp:extent cx="1145060" cy="914400"/>
                      <wp:effectExtent l="0" t="152400" r="17145" b="19050"/>
                      <wp:wrapNone/>
                      <wp:docPr id="19" name="Rounded Rectangular Callout 3"/>
                      <wp:cNvGraphicFramePr/>
                      <a:graphic xmlns:a="http://schemas.openxmlformats.org/drawingml/2006/main">
                        <a:graphicData uri="http://schemas.microsoft.com/office/word/2010/wordprocessingShape">
                          <wps:wsp>
                            <wps:cNvSpPr/>
                            <wps:spPr>
                              <a:xfrm>
                                <a:off x="0" y="0"/>
                                <a:ext cx="1145060" cy="914400"/>
                              </a:xfrm>
                              <a:prstGeom prst="wedgeRoundRectCallout">
                                <a:avLst>
                                  <a:gd name="adj1" fmla="val -570"/>
                                  <a:gd name="adj2" fmla="val -65645"/>
                                  <a:gd name="adj3" fmla="val 16667"/>
                                </a:avLst>
                              </a:prstGeom>
                              <a:solidFill>
                                <a:sysClr val="window" lastClr="FFFFFF">
                                  <a:alpha val="83000"/>
                                </a:sysClr>
                              </a:solidFill>
                              <a:ln w="25400" cap="flat" cmpd="sng" algn="ctr">
                                <a:solidFill>
                                  <a:srgbClr val="F79646"/>
                                </a:solidFill>
                                <a:prstDash val="solid"/>
                              </a:ln>
                              <a:effectLst/>
                            </wps:spPr>
                            <wps:txbx>
                              <w:txbxContent>
                                <w:p w14:paraId="19B7F335" w14:textId="77777777" w:rsidR="00014530" w:rsidRDefault="00014530" w:rsidP="00775AEA">
                                  <w:pPr>
                                    <w:jc w:val="center"/>
                                    <w:rPr>
                                      <w:rFonts w:eastAsia="Times New Roman"/>
                                    </w:rPr>
                                  </w:pPr>
                                  <w:r>
                                    <w:rPr>
                                      <w:noProof/>
                                    </w:rPr>
                                    <w:drawing>
                                      <wp:inline distT="0" distB="0" distL="0" distR="0" wp14:anchorId="40F9FF83" wp14:editId="51CC1476">
                                        <wp:extent cx="1030605" cy="809761"/>
                                        <wp:effectExtent l="0" t="0" r="0" b="9525"/>
                                        <wp:docPr id="68613" name="Picture 68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stretch>
                                                  <a:fillRect/>
                                                </a:stretch>
                                              </pic:blipFill>
                                              <pic:spPr>
                                                <a:xfrm>
                                                  <a:off x="0" y="0"/>
                                                  <a:ext cx="1030605" cy="809761"/>
                                                </a:xfrm>
                                                <a:prstGeom prst="rect">
                                                  <a:avLst/>
                                                </a:prstGeom>
                                              </pic:spPr>
                                            </pic:pic>
                                          </a:graphicData>
                                        </a:graphic>
                                      </wp:inline>
                                    </w:drawing>
                                  </w:r>
                                </w:p>
                              </w:txbxContent>
                            </wps:txbx>
                            <wps:bodyPr wrap="square" lIns="0" tIns="0" rIns="0" bIns="0" rtlCol="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B6EE5CD" id="_x0000_t62" coordsize="21600,21600" o:spt="62" adj="1350,25920" path="m3600,0qx0,3600l0@8@12@24,0@9,,18000qy3600,21600l@6,21600@15@27@7,21600,18000,21600qx21600,18000l21600@9@18@30,21600@8,21600,3600qy18000,0l@7,0@21@33@6,0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Rounded_x0020_Rectangular_x0020_Callout_x0020_3" o:spid="_x0000_s1026" type="#_x0000_t62" style="position:absolute;margin-left:10.4pt;margin-top:165.15pt;width:90.15pt;height:1in;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" adj="10677,-3379" fillcolor="window" strokecolor="#f79646" strokeweight="2pt">
                      <v:fill opacity="54484f"/>
                      <v:textbox inset="0,0,0,0">
                        <w:txbxContent>
                          <w:p w14:paraId="19B7F335" w14:textId="77777777" w:rsidR="00014530" w:rsidRDefault="00014530" w:rsidP="00775AEA">
                            <w:pPr>
                              <w:jc w:val="center"/>
                              <w:rPr>
                                <w:rFonts w:eastAsia="Times New Roman"/>
                              </w:rPr>
                            </w:pPr>
                            <w:r>
                              <w:rPr>
                                <w:noProof/>
                              </w:rPr>
                              <w:drawing>
                                <wp:inline distT="0" distB="0" distL="0" distR="0" wp14:anchorId="40F9FF83" wp14:editId="51CC1476">
                                  <wp:extent cx="1030605" cy="809761"/>
                                  <wp:effectExtent l="0" t="0" r="0" b="9525"/>
                                  <wp:docPr id="68613" name="Picture 68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stretch>
                                            <a:fillRect/>
                                          </a:stretch>
                                        </pic:blipFill>
                                        <pic:spPr>
                                          <a:xfrm>
                                            <a:off x="0" y="0"/>
                                            <a:ext cx="1030605" cy="809761"/>
                                          </a:xfrm>
                                          <a:prstGeom prst="rect">
                                            <a:avLst/>
                                          </a:prstGeom>
                                        </pic:spPr>
                                      </pic:pic>
                                    </a:graphicData>
                                  </a:graphic>
                                </wp:inline>
                              </w:drawing>
                            </w:r>
                          </w:p>
                        </w:txbxContent>
                      </v:textbox>
                    </v:shape>
                  </w:pict>
                </mc:Fallback>
              </mc:AlternateContent>
            </w:r>
            <w:r w:rsidRPr="00B30F59">
              <w:rPr>
                <w:noProof/>
              </w:rPr>
              <w:drawing>
                <wp:inline distT="0" distB="0" distL="0" distR="0" wp14:anchorId="18FA605D" wp14:editId="584F8116">
                  <wp:extent cx="1416713" cy="3446059"/>
                  <wp:effectExtent l="0" t="0" r="0" b="2540"/>
                  <wp:docPr id="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133">
                            <a:extLst>
                              <a:ext uri="{28A0092B-C50C-407E-A947-70E740481C1C}">
                                <a14:useLocalDpi xmlns:a14="http://schemas.microsoft.com/office/drawing/2010/main" val="0"/>
                              </a:ext>
                            </a:extLst>
                          </a:blip>
                          <a:srcRect/>
                          <a:stretch/>
                        </pic:blipFill>
                        <pic:spPr>
                          <a:xfrm>
                            <a:off x="0" y="0"/>
                            <a:ext cx="1416713" cy="3446059"/>
                          </a:xfrm>
                          <a:prstGeom prst="rect">
                            <a:avLst/>
                          </a:prstGeom>
                        </pic:spPr>
                      </pic:pic>
                    </a:graphicData>
                  </a:graphic>
                </wp:inline>
              </w:drawing>
            </w:r>
          </w:p>
        </w:tc>
        <w:tc>
          <w:tcPr>
            <w:tcW w:w="2976" w:type="dxa"/>
            <w:vMerge w:val="restart"/>
          </w:tcPr>
          <w:p w14:paraId="7D502648" w14:textId="77777777" w:rsidR="00775AEA" w:rsidRPr="00B30F59" w:rsidRDefault="00775AEA" w:rsidP="00CD7C27">
            <w:r w:rsidRPr="00B30F59">
              <w:rPr>
                <w:noProof/>
              </w:rPr>
              <mc:AlternateContent>
                <mc:Choice Requires="wps">
                  <w:drawing>
                    <wp:anchor distT="0" distB="0" distL="114300" distR="114300" simplePos="0" relativeHeight="251649536" behindDoc="0" locked="0" layoutInCell="1" allowOverlap="1" wp14:anchorId="7D1816C2" wp14:editId="202E14A7">
                      <wp:simplePos x="0" y="0"/>
                      <wp:positionH relativeFrom="column">
                        <wp:posOffset>43341</wp:posOffset>
                      </wp:positionH>
                      <wp:positionV relativeFrom="paragraph">
                        <wp:posOffset>2163445</wp:posOffset>
                      </wp:positionV>
                      <wp:extent cx="1663700" cy="914400"/>
                      <wp:effectExtent l="0" t="152400" r="12700" b="19050"/>
                      <wp:wrapNone/>
                      <wp:docPr id="20" name="Rounded Rectangular Callout 3"/>
                      <wp:cNvGraphicFramePr/>
                      <a:graphic xmlns:a="http://schemas.openxmlformats.org/drawingml/2006/main">
                        <a:graphicData uri="http://schemas.microsoft.com/office/word/2010/wordprocessingShape">
                          <wps:wsp>
                            <wps:cNvSpPr/>
                            <wps:spPr>
                              <a:xfrm>
                                <a:off x="0" y="0"/>
                                <a:ext cx="1663700" cy="914400"/>
                              </a:xfrm>
                              <a:prstGeom prst="wedgeRoundRectCallout">
                                <a:avLst>
                                  <a:gd name="adj1" fmla="val -570"/>
                                  <a:gd name="adj2" fmla="val -65645"/>
                                  <a:gd name="adj3" fmla="val 16667"/>
                                </a:avLst>
                              </a:prstGeom>
                              <a:solidFill>
                                <a:sysClr val="window" lastClr="FFFFFF">
                                  <a:alpha val="83000"/>
                                </a:sysClr>
                              </a:solidFill>
                              <a:ln w="25400" cap="flat" cmpd="sng" algn="ctr">
                                <a:solidFill>
                                  <a:srgbClr val="F79646"/>
                                </a:solidFill>
                                <a:prstDash val="solid"/>
                              </a:ln>
                              <a:effectLst/>
                            </wps:spPr>
                            <wps:txbx>
                              <w:txbxContent>
                                <w:p w14:paraId="1D39E4D6" w14:textId="77777777" w:rsidR="00014530" w:rsidRDefault="00014530" w:rsidP="00775AEA">
                                  <w:pPr>
                                    <w:rPr>
                                      <w:rFonts w:eastAsia="Times New Roman"/>
                                    </w:rPr>
                                  </w:pPr>
                                  <w:r>
                                    <w:rPr>
                                      <w:noProof/>
                                    </w:rPr>
                                    <w:drawing>
                                      <wp:inline distT="0" distB="0" distL="0" distR="0" wp14:anchorId="510CA3C8" wp14:editId="6CF418C7">
                                        <wp:extent cx="1549400" cy="801020"/>
                                        <wp:effectExtent l="0" t="0" r="0" b="0"/>
                                        <wp:docPr id="68617" name="Picture 68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stretch>
                                                  <a:fillRect/>
                                                </a:stretch>
                                              </pic:blipFill>
                                              <pic:spPr>
                                                <a:xfrm>
                                                  <a:off x="0" y="0"/>
                                                  <a:ext cx="1549400" cy="801020"/>
                                                </a:xfrm>
                                                <a:prstGeom prst="rect">
                                                  <a:avLst/>
                                                </a:prstGeom>
                                              </pic:spPr>
                                            </pic:pic>
                                          </a:graphicData>
                                        </a:graphic>
                                      </wp:inline>
                                    </w:drawing>
                                  </w:r>
                                </w:p>
                              </w:txbxContent>
                            </wps:txbx>
                            <wps:bodyPr wrap="square" lIns="0" tIns="0" rIns="0" bIns="0" rtlCol="0" anchor="t" anchorCtr="0">
                              <a:noAutofit/>
                            </wps:bodyPr>
                          </wps:wsp>
                        </a:graphicData>
                      </a:graphic>
                      <wp14:sizeRelH relativeFrom="margin">
                        <wp14:pctWidth>0</wp14:pctWidth>
                      </wp14:sizeRelH>
                      <wp14:sizeRelV relativeFrom="margin">
                        <wp14:pctHeight>0</wp14:pctHeight>
                      </wp14:sizeRelV>
                    </wp:anchor>
                  </w:drawing>
                </mc:Choice>
                <mc:Fallback>
                  <w:pict>
                    <v:shape w14:anchorId="7D1816C2" id="_x0000_s1027" type="#_x0000_t62" style="position:absolute;margin-left:3.4pt;margin-top:170.35pt;width:131pt;height:1in;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" adj="10677,-3379" fillcolor="window" strokecolor="#f79646" strokeweight="2pt">
                      <v:fill opacity="54484f"/>
                      <v:textbox inset="0,0,0,0">
                        <w:txbxContent>
                          <w:p w14:paraId="1D39E4D6" w14:textId="77777777" w:rsidR="00014530" w:rsidRDefault="00014530" w:rsidP="00775AEA">
                            <w:pPr>
                              <w:rPr>
                                <w:rFonts w:eastAsia="Times New Roman"/>
                              </w:rPr>
                            </w:pPr>
                            <w:r>
                              <w:rPr>
                                <w:noProof/>
                              </w:rPr>
                              <w:drawing>
                                <wp:inline distT="0" distB="0" distL="0" distR="0" wp14:anchorId="510CA3C8" wp14:editId="6CF418C7">
                                  <wp:extent cx="1549400" cy="801020"/>
                                  <wp:effectExtent l="0" t="0" r="0" b="0"/>
                                  <wp:docPr id="68617" name="Picture 68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stretch>
                                            <a:fillRect/>
                                          </a:stretch>
                                        </pic:blipFill>
                                        <pic:spPr>
                                          <a:xfrm>
                                            <a:off x="0" y="0"/>
                                            <a:ext cx="1549400" cy="801020"/>
                                          </a:xfrm>
                                          <a:prstGeom prst="rect">
                                            <a:avLst/>
                                          </a:prstGeom>
                                        </pic:spPr>
                                      </pic:pic>
                                    </a:graphicData>
                                  </a:graphic>
                                </wp:inline>
                              </w:drawing>
                            </w:r>
                          </w:p>
                        </w:txbxContent>
                      </v:textbox>
                    </v:shape>
                  </w:pict>
                </mc:Fallback>
              </mc:AlternateContent>
            </w:r>
            <w:r w:rsidRPr="00B30F59">
              <w:rPr>
                <w:noProof/>
              </w:rPr>
              <w:drawing>
                <wp:inline distT="0" distB="0" distL="0" distR="0" wp14:anchorId="22DB0E08" wp14:editId="48B607B2">
                  <wp:extent cx="1632384" cy="3330054"/>
                  <wp:effectExtent l="57150" t="57150" r="63500" b="60960"/>
                  <wp:docPr id="2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135"/>
                          <a:stretch>
                            <a:fillRect/>
                          </a:stretch>
                        </pic:blipFill>
                        <pic:spPr>
                          <a:xfrm>
                            <a:off x="0" y="0"/>
                            <a:ext cx="1632384" cy="3330054"/>
                          </a:xfrm>
                          <a:prstGeom prst="rect">
                            <a:avLst/>
                          </a:prstGeom>
                          <a:ln w="50800">
                            <a:solidFill>
                              <a:schemeClr val="tx1">
                                <a:lumMod val="95000"/>
                                <a:lumOff val="5000"/>
                              </a:schemeClr>
                            </a:solidFill>
                          </a:ln>
                        </pic:spPr>
                      </pic:pic>
                    </a:graphicData>
                  </a:graphic>
                </wp:inline>
              </w:drawing>
            </w:r>
            <w:r w:rsidRPr="00B30F59">
              <w:rPr>
                <w:noProof/>
              </w:rPr>
              <w:t xml:space="preserve"> </w:t>
            </w:r>
          </w:p>
        </w:tc>
      </w:tr>
      <w:tr w:rsidR="00775AEA" w:rsidRPr="00B30F59" w14:paraId="4075FF40" w14:textId="77777777" w:rsidTr="009F1D5C">
        <w:trPr>
          <w:trHeight w:val="517"/>
          <w:jc w:val="center"/>
        </w:trPr>
        <w:tc>
          <w:tcPr>
            <w:tcW w:w="2457" w:type="dxa"/>
            <w:vMerge/>
          </w:tcPr>
          <w:p w14:paraId="62F0A79A" w14:textId="77777777" w:rsidR="00775AEA" w:rsidRPr="00B30F59" w:rsidRDefault="00775AEA" w:rsidP="00CD7C27"/>
        </w:tc>
        <w:tc>
          <w:tcPr>
            <w:tcW w:w="2976" w:type="dxa"/>
            <w:vMerge/>
          </w:tcPr>
          <w:p w14:paraId="455A9E41" w14:textId="77777777" w:rsidR="00775AEA" w:rsidRPr="00B30F59" w:rsidRDefault="00775AEA" w:rsidP="00CD7C27"/>
        </w:tc>
      </w:tr>
      <w:tr w:rsidR="00775AEA" w:rsidRPr="00B30F59" w14:paraId="6C4153BB" w14:textId="77777777" w:rsidTr="009F1D5C">
        <w:trPr>
          <w:trHeight w:val="1263"/>
          <w:jc w:val="center"/>
        </w:trPr>
        <w:tc>
          <w:tcPr>
            <w:tcW w:w="2457" w:type="dxa"/>
            <w:vMerge/>
          </w:tcPr>
          <w:p w14:paraId="09CE19B6" w14:textId="77777777" w:rsidR="00775AEA" w:rsidRPr="00B30F59" w:rsidRDefault="00775AEA" w:rsidP="00CD7C27"/>
        </w:tc>
        <w:tc>
          <w:tcPr>
            <w:tcW w:w="2976" w:type="dxa"/>
            <w:vMerge/>
          </w:tcPr>
          <w:p w14:paraId="42BD1E54" w14:textId="77777777" w:rsidR="00775AEA" w:rsidRPr="00B30F59" w:rsidRDefault="00775AEA" w:rsidP="00CD7C27"/>
        </w:tc>
      </w:tr>
      <w:tr w:rsidR="00775AEA" w:rsidRPr="00B30F59" w14:paraId="7C7FEC26" w14:textId="77777777" w:rsidTr="009F1D5C">
        <w:trPr>
          <w:trHeight w:val="365"/>
          <w:jc w:val="center"/>
        </w:trPr>
        <w:tc>
          <w:tcPr>
            <w:tcW w:w="2457" w:type="dxa"/>
          </w:tcPr>
          <w:p w14:paraId="21361742" w14:textId="77777777" w:rsidR="00775AEA" w:rsidRPr="00B30F59" w:rsidRDefault="00775AEA" w:rsidP="00CD7C27">
            <w:pPr>
              <w:jc w:val="center"/>
              <w:rPr>
                <w:sz w:val="22"/>
              </w:rPr>
            </w:pPr>
            <w:r w:rsidRPr="00B30F59">
              <w:rPr>
                <w:sz w:val="22"/>
              </w:rPr>
              <w:t>(a)</w:t>
            </w:r>
          </w:p>
        </w:tc>
        <w:tc>
          <w:tcPr>
            <w:tcW w:w="2976" w:type="dxa"/>
          </w:tcPr>
          <w:p w14:paraId="33270F3A" w14:textId="77777777" w:rsidR="00775AEA" w:rsidRPr="00B30F59" w:rsidRDefault="00775AEA" w:rsidP="00CD7C27">
            <w:pPr>
              <w:jc w:val="center"/>
              <w:rPr>
                <w:sz w:val="22"/>
              </w:rPr>
            </w:pPr>
            <w:r w:rsidRPr="00B30F59">
              <w:rPr>
                <w:sz w:val="22"/>
              </w:rPr>
              <w:t>(b)</w:t>
            </w:r>
          </w:p>
        </w:tc>
      </w:tr>
    </w:tbl>
    <w:p w14:paraId="529363F7" w14:textId="29E405AE" w:rsidR="00775AEA" w:rsidRPr="00B30F59" w:rsidRDefault="00775AEA" w:rsidP="00CD7C27">
      <w:pPr>
        <w:pStyle w:val="FigureText"/>
        <w:rPr>
          <w:color w:val="auto"/>
        </w:rPr>
      </w:pPr>
      <w:bookmarkStart w:id="165" w:name="_Ref411095464"/>
      <w:bookmarkStart w:id="166" w:name="_Toc448746672"/>
      <w:r w:rsidRPr="00B30F59">
        <w:rPr>
          <w:color w:val="auto"/>
        </w:rPr>
        <w:t xml:space="preserve">Figure </w:t>
      </w:r>
      <w:r w:rsidR="00BD29F1" w:rsidRPr="00B30F59">
        <w:rPr>
          <w:color w:val="auto"/>
        </w:rPr>
        <w:fldChar w:fldCharType="begin"/>
      </w:r>
      <w:r w:rsidR="00BD29F1" w:rsidRPr="00B30F59">
        <w:rPr>
          <w:color w:val="auto"/>
        </w:rPr>
        <w:instrText xml:space="preserve"> STYLEREF 1 \s </w:instrText>
      </w:r>
      <w:r w:rsidR="00BD29F1" w:rsidRPr="00B30F59">
        <w:rPr>
          <w:color w:val="auto"/>
        </w:rPr>
        <w:fldChar w:fldCharType="separate"/>
      </w:r>
      <w:r w:rsidR="00D44AE2">
        <w:rPr>
          <w:noProof/>
          <w:color w:val="auto"/>
        </w:rPr>
        <w:t>3</w:t>
      </w:r>
      <w:r w:rsidR="00BD29F1" w:rsidRPr="00B30F59">
        <w:rPr>
          <w:noProof/>
          <w:color w:val="auto"/>
        </w:rPr>
        <w:fldChar w:fldCharType="end"/>
      </w:r>
      <w:r w:rsidR="0021136F" w:rsidRPr="00B30F59">
        <w:rPr>
          <w:color w:val="auto"/>
        </w:rPr>
        <w:t>.</w:t>
      </w:r>
      <w:r w:rsidR="00BD29F1" w:rsidRPr="00B30F59">
        <w:rPr>
          <w:color w:val="auto"/>
        </w:rPr>
        <w:fldChar w:fldCharType="begin"/>
      </w:r>
      <w:r w:rsidR="00BD29F1" w:rsidRPr="00B30F59">
        <w:rPr>
          <w:color w:val="auto"/>
        </w:rPr>
        <w:instrText xml:space="preserve"> SEQ Figure \* ARABIC \s 1 </w:instrText>
      </w:r>
      <w:r w:rsidR="00BD29F1" w:rsidRPr="00B30F59">
        <w:rPr>
          <w:color w:val="auto"/>
        </w:rPr>
        <w:fldChar w:fldCharType="separate"/>
      </w:r>
      <w:r w:rsidR="00D44AE2">
        <w:rPr>
          <w:noProof/>
          <w:color w:val="auto"/>
        </w:rPr>
        <w:t>2</w:t>
      </w:r>
      <w:r w:rsidR="00BD29F1" w:rsidRPr="00B30F59">
        <w:rPr>
          <w:noProof/>
          <w:color w:val="auto"/>
        </w:rPr>
        <w:fldChar w:fldCharType="end"/>
      </w:r>
      <w:bookmarkEnd w:id="165"/>
      <w:r w:rsidRPr="00B30F59">
        <w:rPr>
          <w:color w:val="auto"/>
        </w:rPr>
        <w:t>: Experimental test equipment: (a) battery bank; (</w:t>
      </w:r>
      <w:r w:rsidR="009F1D5C" w:rsidRPr="00B30F59">
        <w:rPr>
          <w:color w:val="auto"/>
        </w:rPr>
        <w:t>b</w:t>
      </w:r>
      <w:r w:rsidRPr="00B30F59">
        <w:rPr>
          <w:color w:val="auto"/>
        </w:rPr>
        <w:t>) load emulator.</w:t>
      </w:r>
      <w:bookmarkEnd w:id="166"/>
    </w:p>
    <w:p w14:paraId="65B1B49A" w14:textId="7A513684" w:rsidR="00075FBB" w:rsidRPr="00B30F59" w:rsidRDefault="0026353A" w:rsidP="00AB3BE1">
      <w:pPr>
        <w:pStyle w:val="Heading2"/>
        <w:rPr>
          <w:color w:val="auto"/>
        </w:rPr>
      </w:pPr>
      <w:bookmarkStart w:id="167" w:name="_Toc448746504"/>
      <w:r w:rsidRPr="00B30F59">
        <w:rPr>
          <w:color w:val="auto"/>
        </w:rPr>
        <w:t>Load Emulators</w:t>
      </w:r>
      <w:bookmarkEnd w:id="167"/>
      <w:r w:rsidRPr="00B30F59">
        <w:rPr>
          <w:color w:val="auto"/>
        </w:rPr>
        <w:t xml:space="preserve"> </w:t>
      </w:r>
    </w:p>
    <w:p w14:paraId="2ED37C2F" w14:textId="5F00364A" w:rsidR="00775AEA" w:rsidRPr="00B30F59" w:rsidRDefault="00775AEA" w:rsidP="00F82FA9">
      <w:pPr>
        <w:pStyle w:val="Body"/>
        <w:rPr>
          <w:color w:val="auto"/>
        </w:rPr>
      </w:pPr>
      <w:r w:rsidRPr="00B30F59">
        <w:rPr>
          <w:color w:val="auto"/>
        </w:rPr>
        <w:t>The implemented hybrid</w:t>
      </w:r>
      <w:r w:rsidR="00D56FF2">
        <w:rPr>
          <w:color w:val="auto"/>
        </w:rPr>
        <w:t xml:space="preserve"> DC </w:t>
      </w:r>
      <w:r w:rsidRPr="00B30F59">
        <w:rPr>
          <w:color w:val="auto"/>
        </w:rPr>
        <w:t>microgrid includes three different types of loads. Th</w:t>
      </w:r>
      <w:r w:rsidR="00F82FA9">
        <w:rPr>
          <w:color w:val="auto"/>
        </w:rPr>
        <w:t>e</w:t>
      </w:r>
      <w:r w:rsidRPr="00B30F59">
        <w:rPr>
          <w:color w:val="auto"/>
        </w:rPr>
        <w:t>s</w:t>
      </w:r>
      <w:r w:rsidR="00F82FA9">
        <w:rPr>
          <w:color w:val="auto"/>
        </w:rPr>
        <w:t>e include</w:t>
      </w:r>
      <w:r w:rsidRPr="00B30F59">
        <w:rPr>
          <w:color w:val="auto"/>
        </w:rPr>
        <w:t xml:space="preserve"> the steady state load, the dynamic load and the pulse load. </w:t>
      </w:r>
      <w:r w:rsidR="00E10E38" w:rsidRPr="00B30F59">
        <w:rPr>
          <w:color w:val="auto"/>
        </w:rPr>
        <w:fldChar w:fldCharType="begin"/>
      </w:r>
      <w:r w:rsidR="00E10E38" w:rsidRPr="00B30F59">
        <w:rPr>
          <w:color w:val="auto"/>
        </w:rPr>
        <w:instrText xml:space="preserve"> REF _Ref411095464 \h </w:instrText>
      </w:r>
      <w:r w:rsidR="00E10E38" w:rsidRPr="00B30F59">
        <w:rPr>
          <w:color w:val="auto"/>
        </w:rPr>
      </w:r>
      <w:r w:rsidR="00E10E38" w:rsidRPr="00B30F59">
        <w:rPr>
          <w:color w:val="auto"/>
        </w:rPr>
        <w:fldChar w:fldCharType="separate"/>
      </w:r>
      <w:r w:rsidR="00D44AE2" w:rsidRPr="00B30F59">
        <w:rPr>
          <w:color w:val="auto"/>
        </w:rPr>
        <w:t xml:space="preserve">Figure </w:t>
      </w:r>
      <w:r w:rsidR="00D44AE2">
        <w:rPr>
          <w:noProof/>
          <w:color w:val="auto"/>
        </w:rPr>
        <w:t>3</w:t>
      </w:r>
      <w:r w:rsidR="00D44AE2" w:rsidRPr="00B30F59">
        <w:rPr>
          <w:color w:val="auto"/>
        </w:rPr>
        <w:t>.</w:t>
      </w:r>
      <w:r w:rsidR="00D44AE2">
        <w:rPr>
          <w:noProof/>
          <w:color w:val="auto"/>
        </w:rPr>
        <w:t>2</w:t>
      </w:r>
      <w:r w:rsidR="00E10E38" w:rsidRPr="00B30F59">
        <w:rPr>
          <w:color w:val="auto"/>
        </w:rPr>
        <w:fldChar w:fldCharType="end"/>
      </w:r>
      <w:r w:rsidR="00E10E38" w:rsidRPr="00B30F59">
        <w:rPr>
          <w:color w:val="auto"/>
        </w:rPr>
        <w:t xml:space="preserve"> </w:t>
      </w:r>
      <w:r w:rsidRPr="00B30F59">
        <w:rPr>
          <w:color w:val="auto"/>
        </w:rPr>
        <w:t>(b) shows the load module that is built using the resistor bank and the buck converters. The rated power of the steady state load is 2-kW at the rated 320-V</w:t>
      </w:r>
      <w:r w:rsidR="00D56FF2">
        <w:rPr>
          <w:color w:val="auto"/>
        </w:rPr>
        <w:t xml:space="preserve"> DC </w:t>
      </w:r>
      <w:r w:rsidRPr="00B30F59">
        <w:rPr>
          <w:color w:val="auto"/>
        </w:rPr>
        <w:t xml:space="preserve">bus voltage while the dynamic load and the pulse load are fully programmable. </w:t>
      </w:r>
    </w:p>
    <w:p w14:paraId="024FF1F7" w14:textId="37DE7875" w:rsidR="00775AEA" w:rsidRPr="00B30F59" w:rsidRDefault="00775AEA" w:rsidP="00CD7C27">
      <w:pPr>
        <w:pStyle w:val="Body"/>
        <w:rPr>
          <w:color w:val="auto"/>
        </w:rPr>
      </w:pPr>
      <w:r w:rsidRPr="00B30F59">
        <w:rPr>
          <w:color w:val="auto"/>
        </w:rPr>
        <w:t xml:space="preserve">The dynamic load is a 15-Ω resistor that is connected to the low voltage side of a buck converter, with a switching frequency of 2-kHz. This load is able to fully emulate the dynamic behavior of a load up to 6-kW. For instance, the consumption profile shown in </w:t>
      </w:r>
      <w:r w:rsidRPr="00B30F59">
        <w:rPr>
          <w:color w:val="auto"/>
        </w:rPr>
        <w:fldChar w:fldCharType="begin"/>
      </w:r>
      <w:r w:rsidRPr="00B30F59">
        <w:rPr>
          <w:color w:val="auto"/>
        </w:rPr>
        <w:instrText xml:space="preserve"> REF _Ref411082433 \h </w:instrText>
      </w:r>
      <w:r w:rsidRPr="00B30F59">
        <w:rPr>
          <w:color w:val="auto"/>
        </w:rPr>
      </w:r>
      <w:r w:rsidRPr="00B30F59">
        <w:rPr>
          <w:color w:val="auto"/>
        </w:rPr>
        <w:fldChar w:fldCharType="separate"/>
      </w:r>
      <w:r w:rsidR="00D44AE2" w:rsidRPr="00B30F59">
        <w:rPr>
          <w:color w:val="auto"/>
        </w:rPr>
        <w:t xml:space="preserve">Figure </w:t>
      </w:r>
      <w:r w:rsidR="00D44AE2">
        <w:rPr>
          <w:noProof/>
          <w:color w:val="auto"/>
        </w:rPr>
        <w:t>3</w:t>
      </w:r>
      <w:r w:rsidR="00D44AE2" w:rsidRPr="00B30F59">
        <w:rPr>
          <w:color w:val="auto"/>
        </w:rPr>
        <w:t>.</w:t>
      </w:r>
      <w:r w:rsidR="00D44AE2">
        <w:rPr>
          <w:noProof/>
          <w:color w:val="auto"/>
        </w:rPr>
        <w:t>3</w:t>
      </w:r>
      <w:r w:rsidRPr="00B30F59">
        <w:rPr>
          <w:color w:val="auto"/>
        </w:rPr>
        <w:fldChar w:fldCharType="end"/>
      </w:r>
      <w:r w:rsidRPr="00B30F59">
        <w:rPr>
          <w:color w:val="auto"/>
        </w:rPr>
        <w:t xml:space="preserve"> is a load with high starting power based on the equation </w:t>
      </w:r>
      <w:r w:rsidRPr="00B30F59">
        <w:rPr>
          <w:color w:val="auto"/>
        </w:rPr>
        <w:fldChar w:fldCharType="begin"/>
      </w:r>
      <w:r w:rsidRPr="00B30F59">
        <w:rPr>
          <w:color w:val="auto"/>
        </w:rPr>
        <w:instrText xml:space="preserve"> REF _Ref411082466 \h </w:instrText>
      </w:r>
      <w:r w:rsidRPr="00B30F59">
        <w:rPr>
          <w:color w:val="auto"/>
        </w:rPr>
      </w:r>
      <w:r w:rsidRPr="00B30F59">
        <w:rPr>
          <w:color w:val="auto"/>
        </w:rPr>
        <w:fldChar w:fldCharType="separate"/>
      </w:r>
      <w:r w:rsidR="00D44AE2" w:rsidRPr="00B30F59">
        <w:rPr>
          <w:color w:val="auto"/>
        </w:rPr>
        <w:t>(</w:t>
      </w:r>
      <w:r w:rsidR="00D44AE2">
        <w:rPr>
          <w:noProof/>
          <w:color w:val="auto"/>
        </w:rPr>
        <w:t>3</w:t>
      </w:r>
      <w:r w:rsidR="00D44AE2" w:rsidRPr="00B30F59">
        <w:rPr>
          <w:color w:val="auto"/>
        </w:rPr>
        <w:t>.</w:t>
      </w:r>
      <w:r w:rsidR="00D44AE2">
        <w:rPr>
          <w:noProof/>
          <w:color w:val="auto"/>
        </w:rPr>
        <w:t>1</w:t>
      </w:r>
      <w:r w:rsidR="00D44AE2" w:rsidRPr="00B30F59">
        <w:rPr>
          <w:color w:val="auto"/>
        </w:rPr>
        <w:t>)</w:t>
      </w:r>
      <w:r w:rsidRPr="00B30F59">
        <w:rPr>
          <w:color w:val="auto"/>
        </w:rPr>
        <w:fldChar w:fldCharType="end"/>
      </w:r>
      <w:r w:rsidRPr="00B30F59">
        <w:rPr>
          <w:color w:val="auto"/>
        </w:rPr>
        <w:t xml:space="preserve">. </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2"/>
        <w:gridCol w:w="6731"/>
        <w:gridCol w:w="1063"/>
      </w:tblGrid>
      <w:tr w:rsidR="00775AEA" w:rsidRPr="00B30F59" w14:paraId="3DE5D7CF" w14:textId="77777777" w:rsidTr="009F1D5C">
        <w:trPr>
          <w:jc w:val="center"/>
        </w:trPr>
        <w:tc>
          <w:tcPr>
            <w:tcW w:w="600" w:type="pct"/>
            <w:vAlign w:val="center"/>
          </w:tcPr>
          <w:p w14:paraId="4BD1BF45" w14:textId="77777777" w:rsidR="00775AEA" w:rsidRPr="00B30F59" w:rsidRDefault="00775AEA" w:rsidP="00CD7C27">
            <w:pPr>
              <w:pStyle w:val="Body"/>
              <w:ind w:firstLine="0"/>
              <w:rPr>
                <w:color w:val="auto"/>
              </w:rPr>
            </w:pPr>
          </w:p>
        </w:tc>
        <w:tc>
          <w:tcPr>
            <w:tcW w:w="3800" w:type="pct"/>
            <w:vAlign w:val="center"/>
          </w:tcPr>
          <w:p w14:paraId="48A38A77" w14:textId="1B083BF8" w:rsidR="00775AEA" w:rsidRPr="00B30F59" w:rsidRDefault="00775AEA" w:rsidP="00CD7C27">
            <w:pPr>
              <w:pStyle w:val="Body"/>
              <w:ind w:firstLine="0"/>
              <w:jc w:val="center"/>
              <w:rPr>
                <w:color w:val="auto"/>
              </w:rPr>
            </w:pPr>
            <w:r w:rsidRPr="00B30F59">
              <w:rPr>
                <w:color w:val="auto"/>
                <w:position w:val="-32"/>
              </w:rPr>
              <w:object w:dxaOrig="2900" w:dyaOrig="760" w14:anchorId="53BD2A2F">
                <v:shape id="_x0000_i1077" type="#_x0000_t75" style="width:2in;height:35.55pt" o:ole="">
                  <v:imagedata r:id="rId136" o:title=""/>
                </v:shape>
                <o:OLEObject Type="Embed" ProgID="Equation.DSMT4" ShapeID="_x0000_i1077" DrawAspect="Content" ObjectID="_1524387680" r:id="rId137"/>
              </w:object>
            </w:r>
          </w:p>
        </w:tc>
        <w:tc>
          <w:tcPr>
            <w:tcW w:w="600" w:type="pct"/>
            <w:vAlign w:val="center"/>
          </w:tcPr>
          <w:p w14:paraId="4503CD40" w14:textId="77777777" w:rsidR="00775AEA" w:rsidRPr="00B30F59" w:rsidRDefault="00775AEA" w:rsidP="00CD7C27">
            <w:pPr>
              <w:pStyle w:val="Body"/>
              <w:ind w:firstLine="0"/>
              <w:jc w:val="right"/>
              <w:rPr>
                <w:color w:val="auto"/>
              </w:rPr>
            </w:pPr>
            <w:bookmarkStart w:id="168" w:name="_Ref411082466"/>
            <w:r w:rsidRPr="00B30F59">
              <w:rPr>
                <w:color w:val="auto"/>
              </w:rPr>
              <w:t>(</w:t>
            </w:r>
            <w:r w:rsidR="00BD29F1" w:rsidRPr="00B30F59">
              <w:rPr>
                <w:color w:val="auto"/>
              </w:rPr>
              <w:fldChar w:fldCharType="begin"/>
            </w:r>
            <w:r w:rsidR="00BD29F1" w:rsidRPr="00B30F59">
              <w:rPr>
                <w:color w:val="auto"/>
              </w:rPr>
              <w:instrText xml:space="preserve"> STYLEREF 1 \s </w:instrText>
            </w:r>
            <w:r w:rsidR="00BD29F1" w:rsidRPr="00B30F59">
              <w:rPr>
                <w:color w:val="auto"/>
              </w:rPr>
              <w:fldChar w:fldCharType="separate"/>
            </w:r>
            <w:r w:rsidR="00D44AE2">
              <w:rPr>
                <w:noProof/>
                <w:color w:val="auto"/>
              </w:rPr>
              <w:t>3</w:t>
            </w:r>
            <w:r w:rsidR="00BD29F1" w:rsidRPr="00B30F59">
              <w:rPr>
                <w:noProof/>
                <w:color w:val="auto"/>
              </w:rPr>
              <w:fldChar w:fldCharType="end"/>
            </w:r>
            <w:r w:rsidRPr="00B30F59">
              <w:rPr>
                <w:color w:val="auto"/>
              </w:rPr>
              <w:t>.</w:t>
            </w:r>
            <w:r w:rsidR="00BD29F1" w:rsidRPr="00B30F59">
              <w:rPr>
                <w:color w:val="auto"/>
              </w:rPr>
              <w:fldChar w:fldCharType="begin"/>
            </w:r>
            <w:r w:rsidR="00BD29F1" w:rsidRPr="00B30F59">
              <w:rPr>
                <w:color w:val="auto"/>
              </w:rPr>
              <w:instrText xml:space="preserve"> SEQ Equation \* ARABIC \s 1 </w:instrText>
            </w:r>
            <w:r w:rsidR="00BD29F1" w:rsidRPr="00B30F59">
              <w:rPr>
                <w:color w:val="auto"/>
              </w:rPr>
              <w:fldChar w:fldCharType="separate"/>
            </w:r>
            <w:r w:rsidR="00D44AE2">
              <w:rPr>
                <w:noProof/>
                <w:color w:val="auto"/>
              </w:rPr>
              <w:t>1</w:t>
            </w:r>
            <w:r w:rsidR="00BD29F1" w:rsidRPr="00B30F59">
              <w:rPr>
                <w:noProof/>
                <w:color w:val="auto"/>
              </w:rPr>
              <w:fldChar w:fldCharType="end"/>
            </w:r>
            <w:r w:rsidRPr="00B30F59">
              <w:rPr>
                <w:color w:val="auto"/>
              </w:rPr>
              <w:t>)</w:t>
            </w:r>
            <w:bookmarkEnd w:id="168"/>
            <w:r w:rsidRPr="00B30F59">
              <w:rPr>
                <w:color w:val="auto"/>
              </w:rPr>
              <w:t xml:space="preserve"> </w:t>
            </w:r>
          </w:p>
        </w:tc>
      </w:tr>
    </w:tbl>
    <w:p w14:paraId="03E54113" w14:textId="5B9F9DE8" w:rsidR="00775AEA" w:rsidRPr="00B30F59" w:rsidRDefault="00775AEA" w:rsidP="004852DC">
      <w:pPr>
        <w:pStyle w:val="Body"/>
        <w:ind w:firstLine="0"/>
        <w:rPr>
          <w:color w:val="auto"/>
        </w:rPr>
      </w:pPr>
      <w:r w:rsidRPr="00B30F59">
        <w:rPr>
          <w:color w:val="auto"/>
        </w:rPr>
        <w:t xml:space="preserve">where </w:t>
      </w:r>
      <w:r w:rsidRPr="00B30F59">
        <w:rPr>
          <w:i/>
          <w:iCs/>
          <w:color w:val="auto"/>
        </w:rPr>
        <w:t>P</w:t>
      </w:r>
      <w:r w:rsidRPr="00B30F59">
        <w:rPr>
          <w:i/>
          <w:iCs/>
          <w:color w:val="auto"/>
          <w:vertAlign w:val="subscript"/>
        </w:rPr>
        <w:t>N</w:t>
      </w:r>
      <w:r w:rsidRPr="00B30F59">
        <w:rPr>
          <w:color w:val="auto"/>
        </w:rPr>
        <w:t xml:space="preserve"> is the steady state power of </w:t>
      </w:r>
      <w:r w:rsidR="004852DC" w:rsidRPr="00B30F59">
        <w:rPr>
          <w:color w:val="auto"/>
        </w:rPr>
        <w:t xml:space="preserve">the </w:t>
      </w:r>
      <w:r w:rsidRPr="00B30F59">
        <w:rPr>
          <w:color w:val="auto"/>
        </w:rPr>
        <w:t xml:space="preserve">load, </w:t>
      </w:r>
      <w:r w:rsidRPr="00B30F59">
        <w:rPr>
          <w:i/>
          <w:iCs/>
          <w:color w:val="auto"/>
        </w:rPr>
        <w:t>k</w:t>
      </w:r>
      <w:r w:rsidRPr="00B30F59">
        <w:rPr>
          <w:color w:val="auto"/>
        </w:rPr>
        <w:t xml:space="preserve"> is the transient load coefficient and </w:t>
      </w:r>
      <w:r w:rsidRPr="00B30F59">
        <w:rPr>
          <w:i/>
          <w:iCs/>
          <w:color w:val="auto"/>
        </w:rPr>
        <w:t xml:space="preserve">τ </w:t>
      </w:r>
      <w:r w:rsidRPr="00B30F59">
        <w:rPr>
          <w:color w:val="auto"/>
        </w:rPr>
        <w:t xml:space="preserve">is its time constant. Also, </w:t>
      </w:r>
      <w:r w:rsidRPr="00B30F59">
        <w:rPr>
          <w:i/>
          <w:iCs/>
          <w:color w:val="auto"/>
        </w:rPr>
        <w:t>u</w:t>
      </w:r>
      <w:r w:rsidRPr="00B30F59">
        <w:rPr>
          <w:color w:val="auto"/>
        </w:rPr>
        <w:t xml:space="preserve"> is a unit step function and </w:t>
      </w:r>
      <w:r w:rsidR="004852DC" w:rsidRPr="00B30F59">
        <w:rPr>
          <w:color w:val="auto"/>
        </w:rPr>
        <w:t>T is the load starting time</w:t>
      </w:r>
      <w:r w:rsidRPr="00B30F59">
        <w:rPr>
          <w:color w:val="auto"/>
        </w:rPr>
        <w:t xml:space="preserve">. As </w:t>
      </w:r>
      <w:r w:rsidRPr="00B30F59">
        <w:rPr>
          <w:color w:val="auto"/>
        </w:rPr>
        <w:fldChar w:fldCharType="begin"/>
      </w:r>
      <w:r w:rsidRPr="00B30F59">
        <w:rPr>
          <w:color w:val="auto"/>
        </w:rPr>
        <w:instrText xml:space="preserve"> REF _Ref411082433 \h </w:instrText>
      </w:r>
      <w:r w:rsidRPr="00B30F59">
        <w:rPr>
          <w:color w:val="auto"/>
        </w:rPr>
      </w:r>
      <w:r w:rsidRPr="00B30F59">
        <w:rPr>
          <w:color w:val="auto"/>
        </w:rPr>
        <w:fldChar w:fldCharType="separate"/>
      </w:r>
      <w:r w:rsidR="00D44AE2" w:rsidRPr="00B30F59">
        <w:rPr>
          <w:color w:val="auto"/>
        </w:rPr>
        <w:t xml:space="preserve">Figure </w:t>
      </w:r>
      <w:r w:rsidR="00D44AE2">
        <w:rPr>
          <w:noProof/>
          <w:color w:val="auto"/>
        </w:rPr>
        <w:t>3</w:t>
      </w:r>
      <w:r w:rsidR="00D44AE2" w:rsidRPr="00B30F59">
        <w:rPr>
          <w:color w:val="auto"/>
        </w:rPr>
        <w:t>.</w:t>
      </w:r>
      <w:r w:rsidR="00D44AE2">
        <w:rPr>
          <w:noProof/>
          <w:color w:val="auto"/>
        </w:rPr>
        <w:t>3</w:t>
      </w:r>
      <w:r w:rsidRPr="00B30F59">
        <w:rPr>
          <w:color w:val="auto"/>
        </w:rPr>
        <w:fldChar w:fldCharType="end"/>
      </w:r>
      <w:r w:rsidRPr="00B30F59">
        <w:rPr>
          <w:color w:val="auto"/>
        </w:rPr>
        <w:t xml:space="preserve"> shows, the maximum of the load at the starting point is </w:t>
      </w:r>
      <w:r w:rsidRPr="00B30F59">
        <w:rPr>
          <w:i/>
          <w:iCs/>
          <w:color w:val="auto"/>
        </w:rPr>
        <w:t>(1+k)P</w:t>
      </w:r>
      <w:r w:rsidRPr="00B30F59">
        <w:rPr>
          <w:i/>
          <w:iCs/>
          <w:color w:val="auto"/>
          <w:vertAlign w:val="subscript"/>
        </w:rPr>
        <w:t>N</w:t>
      </w:r>
      <w:r w:rsidRPr="00B30F59">
        <w:rPr>
          <w:color w:val="auto"/>
        </w:rPr>
        <w:t xml:space="preserve"> and it settle</w:t>
      </w:r>
      <w:r w:rsidR="004852DC" w:rsidRPr="00B30F59">
        <w:rPr>
          <w:color w:val="auto"/>
        </w:rPr>
        <w:t>s</w:t>
      </w:r>
      <w:r w:rsidRPr="00B30F59">
        <w:rPr>
          <w:color w:val="auto"/>
        </w:rPr>
        <w:t xml:space="preserve"> to 1.05</w:t>
      </w:r>
      <w:r w:rsidRPr="00B30F59">
        <w:rPr>
          <w:i/>
          <w:iCs/>
          <w:color w:val="auto"/>
        </w:rPr>
        <w:t>P</w:t>
      </w:r>
      <w:r w:rsidRPr="00B30F59">
        <w:rPr>
          <w:i/>
          <w:iCs/>
          <w:color w:val="auto"/>
          <w:vertAlign w:val="subscript"/>
        </w:rPr>
        <w:t>N</w:t>
      </w:r>
      <w:r w:rsidRPr="00B30F59">
        <w:rPr>
          <w:color w:val="auto"/>
        </w:rPr>
        <w:t xml:space="preserve"> after 3</w:t>
      </w:r>
      <w:r w:rsidRPr="00B30F59">
        <w:rPr>
          <w:i/>
          <w:iCs/>
          <w:color w:val="auto"/>
        </w:rPr>
        <w:t>τ</w:t>
      </w:r>
      <w:r w:rsidRPr="00B30F59">
        <w:rPr>
          <w:color w:val="auto"/>
        </w:rPr>
        <w:t xml:space="preserve"> seconds. By adjusting the duty ratio of the buck converter, the implemented dynamic load is able to fully emulate the load profile such as the one shown in </w:t>
      </w:r>
      <w:r w:rsidRPr="00B30F59">
        <w:rPr>
          <w:color w:val="auto"/>
        </w:rPr>
        <w:fldChar w:fldCharType="begin"/>
      </w:r>
      <w:r w:rsidRPr="00B30F59">
        <w:rPr>
          <w:color w:val="auto"/>
        </w:rPr>
        <w:instrText xml:space="preserve"> REF _Ref411082433 \h </w:instrText>
      </w:r>
      <w:r w:rsidRPr="00B30F59">
        <w:rPr>
          <w:color w:val="auto"/>
        </w:rPr>
      </w:r>
      <w:r w:rsidRPr="00B30F59">
        <w:rPr>
          <w:color w:val="auto"/>
        </w:rPr>
        <w:fldChar w:fldCharType="separate"/>
      </w:r>
      <w:r w:rsidR="00D44AE2" w:rsidRPr="00B30F59">
        <w:rPr>
          <w:color w:val="auto"/>
        </w:rPr>
        <w:t xml:space="preserve">Figure </w:t>
      </w:r>
      <w:r w:rsidR="00D44AE2">
        <w:rPr>
          <w:noProof/>
          <w:color w:val="auto"/>
        </w:rPr>
        <w:t>3</w:t>
      </w:r>
      <w:r w:rsidR="00D44AE2" w:rsidRPr="00B30F59">
        <w:rPr>
          <w:color w:val="auto"/>
        </w:rPr>
        <w:t>.</w:t>
      </w:r>
      <w:r w:rsidR="00D44AE2">
        <w:rPr>
          <w:noProof/>
          <w:color w:val="auto"/>
        </w:rPr>
        <w:t>3</w:t>
      </w:r>
      <w:r w:rsidRPr="00B30F59">
        <w:rPr>
          <w:color w:val="auto"/>
        </w:rPr>
        <w:fldChar w:fldCharType="end"/>
      </w:r>
      <w:r w:rsidRPr="00B30F59">
        <w:rPr>
          <w:color w:val="auto"/>
        </w:rPr>
        <w:t xml:space="preserve">. </w:t>
      </w:r>
    </w:p>
    <w:p w14:paraId="0CFE3A04" w14:textId="6170A4B6" w:rsidR="00775AEA" w:rsidRPr="00B30F59" w:rsidRDefault="009F1D5C" w:rsidP="00CD7C27">
      <w:pPr>
        <w:pStyle w:val="Figure"/>
        <w:rPr>
          <w:color w:val="auto"/>
        </w:rPr>
      </w:pPr>
      <w:r w:rsidRPr="00B30F59">
        <w:rPr>
          <w:color w:val="auto"/>
        </w:rPr>
        <w:object w:dxaOrig="6645" w:dyaOrig="3120" w14:anchorId="7324CD06">
          <v:shape id="_x0000_i1078" type="#_x0000_t75" style="width:346.35pt;height:159.5pt" o:ole="">
            <v:imagedata r:id="rId138" o:title=""/>
          </v:shape>
          <o:OLEObject Type="Embed" ProgID="Visio.Drawing.15" ShapeID="_x0000_i1078" DrawAspect="Content" ObjectID="_1524387681" r:id="rId139"/>
        </w:object>
      </w:r>
    </w:p>
    <w:p w14:paraId="07AA34BC" w14:textId="431D6674" w:rsidR="00775AEA" w:rsidRPr="00B30F59" w:rsidRDefault="00775AEA" w:rsidP="00AB3BE1">
      <w:pPr>
        <w:pStyle w:val="FigureText"/>
        <w:outlineLvl w:val="0"/>
        <w:rPr>
          <w:color w:val="auto"/>
        </w:rPr>
      </w:pPr>
      <w:bookmarkStart w:id="169" w:name="_Ref411082433"/>
      <w:bookmarkStart w:id="170" w:name="_Toc448746673"/>
      <w:r w:rsidRPr="00B30F59">
        <w:rPr>
          <w:color w:val="auto"/>
        </w:rPr>
        <w:t xml:space="preserve">Figure </w:t>
      </w:r>
      <w:r w:rsidR="00BD29F1" w:rsidRPr="00B30F59">
        <w:rPr>
          <w:color w:val="auto"/>
        </w:rPr>
        <w:fldChar w:fldCharType="begin"/>
      </w:r>
      <w:r w:rsidR="00BD29F1" w:rsidRPr="00B30F59">
        <w:rPr>
          <w:color w:val="auto"/>
        </w:rPr>
        <w:instrText xml:space="preserve"> STYLEREF 1 \s </w:instrText>
      </w:r>
      <w:r w:rsidR="00BD29F1" w:rsidRPr="00B30F59">
        <w:rPr>
          <w:color w:val="auto"/>
        </w:rPr>
        <w:fldChar w:fldCharType="separate"/>
      </w:r>
      <w:r w:rsidR="00D44AE2">
        <w:rPr>
          <w:noProof/>
          <w:color w:val="auto"/>
        </w:rPr>
        <w:t>3</w:t>
      </w:r>
      <w:r w:rsidR="00BD29F1" w:rsidRPr="00B30F59">
        <w:rPr>
          <w:noProof/>
          <w:color w:val="auto"/>
        </w:rPr>
        <w:fldChar w:fldCharType="end"/>
      </w:r>
      <w:r w:rsidR="0021136F" w:rsidRPr="00B30F59">
        <w:rPr>
          <w:color w:val="auto"/>
        </w:rPr>
        <w:t>.</w:t>
      </w:r>
      <w:r w:rsidR="00BD29F1" w:rsidRPr="00B30F59">
        <w:rPr>
          <w:color w:val="auto"/>
        </w:rPr>
        <w:fldChar w:fldCharType="begin"/>
      </w:r>
      <w:r w:rsidR="00BD29F1" w:rsidRPr="00B30F59">
        <w:rPr>
          <w:color w:val="auto"/>
        </w:rPr>
        <w:instrText xml:space="preserve"> SEQ Figure \* ARABIC \s 1 </w:instrText>
      </w:r>
      <w:r w:rsidR="00BD29F1" w:rsidRPr="00B30F59">
        <w:rPr>
          <w:color w:val="auto"/>
        </w:rPr>
        <w:fldChar w:fldCharType="separate"/>
      </w:r>
      <w:r w:rsidR="00D44AE2">
        <w:rPr>
          <w:noProof/>
          <w:color w:val="auto"/>
        </w:rPr>
        <w:t>3</w:t>
      </w:r>
      <w:r w:rsidR="00BD29F1" w:rsidRPr="00B30F59">
        <w:rPr>
          <w:noProof/>
          <w:color w:val="auto"/>
        </w:rPr>
        <w:fldChar w:fldCharType="end"/>
      </w:r>
      <w:bookmarkEnd w:id="169"/>
      <w:r w:rsidRPr="00B30F59">
        <w:rPr>
          <w:color w:val="auto"/>
        </w:rPr>
        <w:t>: A dynamic load consumption profile.</w:t>
      </w:r>
      <w:bookmarkEnd w:id="170"/>
    </w:p>
    <w:p w14:paraId="10046334" w14:textId="3B495D5A" w:rsidR="00775AEA" w:rsidRPr="00B30F59" w:rsidRDefault="00775AEA" w:rsidP="004852DC">
      <w:pPr>
        <w:pStyle w:val="Body"/>
        <w:rPr>
          <w:color w:val="auto"/>
        </w:rPr>
      </w:pPr>
      <w:r w:rsidRPr="00B30F59">
        <w:rPr>
          <w:color w:val="auto"/>
        </w:rPr>
        <w:t xml:space="preserve"> Also, in order to emulate the pulse load behavior, a 20-Ω resistor is connected to another buck converter. The switching frequency of this converter is 2-kHz. The pulse load is completel</w:t>
      </w:r>
      <w:r w:rsidR="004852DC" w:rsidRPr="00B30F59">
        <w:rPr>
          <w:color w:val="auto"/>
        </w:rPr>
        <w:t xml:space="preserve">y programmable up </w:t>
      </w:r>
      <w:r w:rsidRPr="00B30F59">
        <w:rPr>
          <w:color w:val="auto"/>
        </w:rPr>
        <w:t>to 4-kW at different pulse frequencies and duty ratios.</w:t>
      </w:r>
    </w:p>
    <w:p w14:paraId="594885FC" w14:textId="018D0305" w:rsidR="00775AEA" w:rsidRPr="00B30F59" w:rsidRDefault="00775AEA" w:rsidP="00CD7C27">
      <w:pPr>
        <w:pStyle w:val="Figure"/>
        <w:rPr>
          <w:color w:val="auto"/>
        </w:rPr>
      </w:pPr>
      <w:r w:rsidRPr="00B30F59">
        <w:rPr>
          <w:color w:val="auto"/>
        </w:rPr>
        <w:lastRenderedPageBreak/>
        <w:t xml:space="preserve"> </w:t>
      </w:r>
      <w:r w:rsidR="009F1D5C" w:rsidRPr="00B30F59">
        <w:rPr>
          <w:color w:val="auto"/>
        </w:rPr>
        <w:object w:dxaOrig="6286" w:dyaOrig="3900" w14:anchorId="642CCF5B">
          <v:shape id="_x0000_i1079" type="#_x0000_t75" style="width:308.95pt;height:194.15pt" o:ole="">
            <v:imagedata r:id="rId140" o:title=""/>
          </v:shape>
          <o:OLEObject Type="Embed" ProgID="Visio.Drawing.15" ShapeID="_x0000_i1079" DrawAspect="Content" ObjectID="_1524387682" r:id="rId141"/>
        </w:object>
      </w:r>
    </w:p>
    <w:p w14:paraId="14C0FC79" w14:textId="2970F1F0" w:rsidR="00775AEA" w:rsidRPr="00B30F59" w:rsidRDefault="00775AEA" w:rsidP="00AB3BE1">
      <w:pPr>
        <w:pStyle w:val="FigureText"/>
        <w:outlineLvl w:val="0"/>
        <w:rPr>
          <w:color w:val="auto"/>
        </w:rPr>
      </w:pPr>
      <w:bookmarkStart w:id="171" w:name="_Ref411082724"/>
      <w:bookmarkStart w:id="172" w:name="_Toc448746674"/>
      <w:r w:rsidRPr="00B30F59">
        <w:rPr>
          <w:color w:val="auto"/>
        </w:rPr>
        <w:t xml:space="preserve">Figure </w:t>
      </w:r>
      <w:r w:rsidR="00BD29F1" w:rsidRPr="00B30F59">
        <w:rPr>
          <w:color w:val="auto"/>
        </w:rPr>
        <w:fldChar w:fldCharType="begin"/>
      </w:r>
      <w:r w:rsidR="00BD29F1" w:rsidRPr="00B30F59">
        <w:rPr>
          <w:color w:val="auto"/>
        </w:rPr>
        <w:instrText xml:space="preserve"> STYLEREF 1 \s </w:instrText>
      </w:r>
      <w:r w:rsidR="00BD29F1" w:rsidRPr="00B30F59">
        <w:rPr>
          <w:color w:val="auto"/>
        </w:rPr>
        <w:fldChar w:fldCharType="separate"/>
      </w:r>
      <w:r w:rsidR="00D44AE2">
        <w:rPr>
          <w:noProof/>
          <w:color w:val="auto"/>
        </w:rPr>
        <w:t>3</w:t>
      </w:r>
      <w:r w:rsidR="00BD29F1" w:rsidRPr="00B30F59">
        <w:rPr>
          <w:noProof/>
          <w:color w:val="auto"/>
        </w:rPr>
        <w:fldChar w:fldCharType="end"/>
      </w:r>
      <w:r w:rsidR="0021136F" w:rsidRPr="00B30F59">
        <w:rPr>
          <w:color w:val="auto"/>
        </w:rPr>
        <w:t>.</w:t>
      </w:r>
      <w:r w:rsidR="00BD29F1" w:rsidRPr="00B30F59">
        <w:rPr>
          <w:color w:val="auto"/>
        </w:rPr>
        <w:fldChar w:fldCharType="begin"/>
      </w:r>
      <w:r w:rsidR="00BD29F1" w:rsidRPr="00B30F59">
        <w:rPr>
          <w:color w:val="auto"/>
        </w:rPr>
        <w:instrText xml:space="preserve"> SEQ Figure \* ARABIC \s 1 </w:instrText>
      </w:r>
      <w:r w:rsidR="00BD29F1" w:rsidRPr="00B30F59">
        <w:rPr>
          <w:color w:val="auto"/>
        </w:rPr>
        <w:fldChar w:fldCharType="separate"/>
      </w:r>
      <w:r w:rsidR="00D44AE2">
        <w:rPr>
          <w:noProof/>
          <w:color w:val="auto"/>
        </w:rPr>
        <w:t>4</w:t>
      </w:r>
      <w:r w:rsidR="00BD29F1" w:rsidRPr="00B30F59">
        <w:rPr>
          <w:noProof/>
          <w:color w:val="auto"/>
        </w:rPr>
        <w:fldChar w:fldCharType="end"/>
      </w:r>
      <w:bookmarkEnd w:id="171"/>
      <w:r w:rsidRPr="00B30F59">
        <w:rPr>
          <w:color w:val="auto"/>
        </w:rPr>
        <w:t>: A pulse load consumption profile.</w:t>
      </w:r>
      <w:bookmarkEnd w:id="172"/>
      <w:r w:rsidRPr="00B30F59">
        <w:rPr>
          <w:color w:val="auto"/>
        </w:rPr>
        <w:t xml:space="preserve"> </w:t>
      </w:r>
    </w:p>
    <w:p w14:paraId="2A985F83" w14:textId="0DD4E147" w:rsidR="00775AEA" w:rsidRPr="00B30F59" w:rsidRDefault="00775AEA" w:rsidP="004852DC">
      <w:pPr>
        <w:pStyle w:val="Body"/>
        <w:rPr>
          <w:color w:val="auto"/>
          <w:lang w:eastAsia="ko-KR"/>
        </w:rPr>
      </w:pPr>
      <w:r w:rsidRPr="00B30F59">
        <w:rPr>
          <w:color w:val="auto"/>
          <w:lang w:eastAsia="ko-KR"/>
        </w:rPr>
        <w:t xml:space="preserve">In order to understand the pulse load characteristics, consider a consumption profile plotted in </w:t>
      </w:r>
      <w:r w:rsidRPr="00B30F59">
        <w:rPr>
          <w:color w:val="auto"/>
          <w:lang w:eastAsia="ko-KR"/>
        </w:rPr>
        <w:fldChar w:fldCharType="begin"/>
      </w:r>
      <w:r w:rsidRPr="00B30F59">
        <w:rPr>
          <w:color w:val="auto"/>
          <w:lang w:eastAsia="ko-KR"/>
        </w:rPr>
        <w:instrText xml:space="preserve"> REF _Ref411082724 \h </w:instrText>
      </w:r>
      <w:r w:rsidRPr="00B30F59">
        <w:rPr>
          <w:color w:val="auto"/>
          <w:lang w:eastAsia="ko-KR"/>
        </w:rPr>
      </w:r>
      <w:r w:rsidRPr="00B30F59">
        <w:rPr>
          <w:color w:val="auto"/>
          <w:lang w:eastAsia="ko-KR"/>
        </w:rPr>
        <w:fldChar w:fldCharType="separate"/>
      </w:r>
      <w:r w:rsidR="00D44AE2" w:rsidRPr="00B30F59">
        <w:rPr>
          <w:color w:val="auto"/>
        </w:rPr>
        <w:t xml:space="preserve">Figure </w:t>
      </w:r>
      <w:r w:rsidR="00D44AE2">
        <w:rPr>
          <w:noProof/>
          <w:color w:val="auto"/>
        </w:rPr>
        <w:t>3</w:t>
      </w:r>
      <w:r w:rsidR="00D44AE2" w:rsidRPr="00B30F59">
        <w:rPr>
          <w:color w:val="auto"/>
        </w:rPr>
        <w:t>.</w:t>
      </w:r>
      <w:r w:rsidR="00D44AE2">
        <w:rPr>
          <w:noProof/>
          <w:color w:val="auto"/>
        </w:rPr>
        <w:t>4</w:t>
      </w:r>
      <w:r w:rsidRPr="00B30F59">
        <w:rPr>
          <w:color w:val="auto"/>
          <w:lang w:eastAsia="ko-KR"/>
        </w:rPr>
        <w:fldChar w:fldCharType="end"/>
      </w:r>
      <w:r w:rsidR="00FC40E3">
        <w:rPr>
          <w:color w:val="auto"/>
          <w:lang w:eastAsia="ko-KR"/>
        </w:rPr>
        <w:t>, which</w:t>
      </w:r>
      <w:r w:rsidRPr="00B30F59">
        <w:rPr>
          <w:color w:val="auto"/>
          <w:lang w:eastAsia="ko-KR"/>
        </w:rPr>
        <w:t xml:space="preserve"> defines the load power versus time </w:t>
      </w:r>
      <w:r w:rsidRPr="00B30F59">
        <w:rPr>
          <w:i/>
          <w:iCs/>
          <w:color w:val="auto"/>
          <w:lang w:eastAsia="ko-KR"/>
        </w:rPr>
        <w:t>P</w:t>
      </w:r>
      <w:r w:rsidRPr="00B30F59">
        <w:rPr>
          <w:i/>
          <w:iCs/>
          <w:color w:val="auto"/>
          <w:vertAlign w:val="subscript"/>
          <w:lang w:eastAsia="ko-KR"/>
        </w:rPr>
        <w:t>L</w:t>
      </w:r>
      <w:r w:rsidRPr="00B30F59">
        <w:rPr>
          <w:i/>
          <w:iCs/>
          <w:color w:val="auto"/>
          <w:lang w:eastAsia="ko-KR"/>
        </w:rPr>
        <w:t>(t)</w:t>
      </w:r>
      <w:r w:rsidRPr="00B30F59">
        <w:rPr>
          <w:color w:val="auto"/>
          <w:lang w:eastAsia="ko-KR"/>
        </w:rPr>
        <w:t xml:space="preserve">. The load is considered </w:t>
      </w:r>
      <w:r w:rsidR="004852DC" w:rsidRPr="00B30F59">
        <w:rPr>
          <w:color w:val="auto"/>
          <w:lang w:eastAsia="ko-KR"/>
        </w:rPr>
        <w:t xml:space="preserve">to have </w:t>
      </w:r>
      <w:r w:rsidRPr="00B30F59">
        <w:rPr>
          <w:color w:val="auto"/>
          <w:lang w:eastAsia="ko-KR"/>
        </w:rPr>
        <w:t xml:space="preserve">constant power changing between </w:t>
      </w:r>
      <w:r w:rsidRPr="00B30F59">
        <w:rPr>
          <w:i/>
          <w:iCs/>
          <w:color w:val="auto"/>
          <w:lang w:eastAsia="ko-KR"/>
        </w:rPr>
        <w:t>P</w:t>
      </w:r>
      <w:r w:rsidRPr="00B30F59">
        <w:rPr>
          <w:i/>
          <w:iCs/>
          <w:color w:val="auto"/>
          <w:vertAlign w:val="subscript"/>
          <w:lang w:eastAsia="ko-KR"/>
        </w:rPr>
        <w:t>Min</w:t>
      </w:r>
      <w:r w:rsidRPr="00B30F59">
        <w:rPr>
          <w:color w:val="auto"/>
          <w:lang w:eastAsia="ko-KR"/>
        </w:rPr>
        <w:t xml:space="preserve"> and </w:t>
      </w:r>
      <w:r w:rsidRPr="00B30F59">
        <w:rPr>
          <w:i/>
          <w:iCs/>
          <w:color w:val="auto"/>
          <w:lang w:eastAsia="ko-KR"/>
        </w:rPr>
        <w:t>P</w:t>
      </w:r>
      <w:r w:rsidRPr="00B30F59">
        <w:rPr>
          <w:i/>
          <w:iCs/>
          <w:color w:val="auto"/>
          <w:vertAlign w:val="subscript"/>
          <w:lang w:eastAsia="ko-KR"/>
        </w:rPr>
        <w:t>Max</w:t>
      </w:r>
      <w:r w:rsidRPr="00B30F59">
        <w:rPr>
          <w:color w:val="auto"/>
          <w:lang w:eastAsia="ko-KR"/>
        </w:rPr>
        <w:t xml:space="preserve"> with a period </w:t>
      </w:r>
      <w:r w:rsidRPr="00B30F59">
        <w:rPr>
          <w:i/>
          <w:iCs/>
          <w:color w:val="auto"/>
          <w:lang w:eastAsia="ko-KR"/>
        </w:rPr>
        <w:t>T</w:t>
      </w:r>
      <w:r w:rsidRPr="00B30F59">
        <w:rPr>
          <w:color w:val="auto"/>
          <w:lang w:eastAsia="ko-KR"/>
        </w:rPr>
        <w:t xml:space="preserve"> (the frequency </w:t>
      </w:r>
      <w:r w:rsidRPr="00B30F59">
        <w:rPr>
          <w:i/>
          <w:iCs/>
          <w:color w:val="auto"/>
          <w:lang w:eastAsia="ko-KR"/>
        </w:rPr>
        <w:t>f = 1/T</w:t>
      </w:r>
      <w:r w:rsidRPr="00B30F59">
        <w:rPr>
          <w:color w:val="auto"/>
          <w:lang w:eastAsia="ko-KR"/>
        </w:rPr>
        <w:t xml:space="preserve"> ) and duty cycle </w:t>
      </w:r>
      <w:r w:rsidRPr="00B30F59">
        <w:rPr>
          <w:i/>
          <w:iCs/>
          <w:color w:val="auto"/>
          <w:lang w:eastAsia="ko-KR"/>
        </w:rPr>
        <w:t>D</w:t>
      </w:r>
      <w:r w:rsidRPr="00B30F59">
        <w:rPr>
          <w:color w:val="auto"/>
          <w:lang w:eastAsia="ko-KR"/>
        </w:rPr>
        <w:t xml:space="preserve">. Based on </w:t>
      </w:r>
      <w:r w:rsidRPr="00B30F59">
        <w:rPr>
          <w:color w:val="auto"/>
          <w:lang w:eastAsia="ko-KR"/>
        </w:rPr>
        <w:fldChar w:fldCharType="begin"/>
      </w:r>
      <w:r w:rsidRPr="00B30F59">
        <w:rPr>
          <w:color w:val="auto"/>
          <w:lang w:eastAsia="ko-KR"/>
        </w:rPr>
        <w:instrText xml:space="preserve"> REF _Ref411082724 \h </w:instrText>
      </w:r>
      <w:r w:rsidRPr="00B30F59">
        <w:rPr>
          <w:color w:val="auto"/>
          <w:lang w:eastAsia="ko-KR"/>
        </w:rPr>
      </w:r>
      <w:r w:rsidRPr="00B30F59">
        <w:rPr>
          <w:color w:val="auto"/>
          <w:lang w:eastAsia="ko-KR"/>
        </w:rPr>
        <w:fldChar w:fldCharType="separate"/>
      </w:r>
      <w:r w:rsidR="00D44AE2" w:rsidRPr="00B30F59">
        <w:rPr>
          <w:color w:val="auto"/>
        </w:rPr>
        <w:t xml:space="preserve">Figure </w:t>
      </w:r>
      <w:r w:rsidR="00D44AE2">
        <w:rPr>
          <w:noProof/>
          <w:color w:val="auto"/>
        </w:rPr>
        <w:t>3</w:t>
      </w:r>
      <w:r w:rsidR="00D44AE2" w:rsidRPr="00B30F59">
        <w:rPr>
          <w:color w:val="auto"/>
        </w:rPr>
        <w:t>.</w:t>
      </w:r>
      <w:r w:rsidR="00D44AE2">
        <w:rPr>
          <w:noProof/>
          <w:color w:val="auto"/>
        </w:rPr>
        <w:t>4</w:t>
      </w:r>
      <w:r w:rsidRPr="00B30F59">
        <w:rPr>
          <w:color w:val="auto"/>
          <w:lang w:eastAsia="ko-KR"/>
        </w:rPr>
        <w:fldChar w:fldCharType="end"/>
      </w:r>
      <w:r w:rsidRPr="00B30F59">
        <w:rPr>
          <w:color w:val="auto"/>
          <w:lang w:eastAsia="ko-KR"/>
        </w:rPr>
        <w:t xml:space="preserve">, the instantaneous load power, </w:t>
      </w:r>
      <w:r w:rsidRPr="00B30F59">
        <w:rPr>
          <w:i/>
          <w:iCs/>
          <w:color w:val="auto"/>
          <w:lang w:eastAsia="ko-KR"/>
        </w:rPr>
        <w:t>P</w:t>
      </w:r>
      <w:r w:rsidRPr="00B30F59">
        <w:rPr>
          <w:i/>
          <w:iCs/>
          <w:color w:val="auto"/>
          <w:vertAlign w:val="subscript"/>
          <w:lang w:eastAsia="ko-KR"/>
        </w:rPr>
        <w:t>L</w:t>
      </w:r>
      <w:r w:rsidRPr="00B30F59">
        <w:rPr>
          <w:i/>
          <w:iCs/>
          <w:color w:val="auto"/>
          <w:lang w:eastAsia="ko-KR"/>
        </w:rPr>
        <w:t>(t)</w:t>
      </w:r>
      <w:r w:rsidRPr="00B30F59">
        <w:rPr>
          <w:color w:val="auto"/>
          <w:lang w:eastAsia="ko-KR"/>
        </w:rPr>
        <w:t xml:space="preserve"> for the first </w:t>
      </w:r>
      <w:r w:rsidRPr="00B30F59">
        <w:rPr>
          <w:i/>
          <w:iCs/>
          <w:color w:val="auto"/>
          <w:lang w:eastAsia="ko-KR"/>
        </w:rPr>
        <w:t>N</w:t>
      </w:r>
      <w:r w:rsidRPr="00B30F59">
        <w:rPr>
          <w:color w:val="auto"/>
          <w:lang w:eastAsia="ko-KR"/>
        </w:rPr>
        <w:t xml:space="preserve"> pulses can be expressed as:</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2"/>
        <w:gridCol w:w="6731"/>
        <w:gridCol w:w="1063"/>
      </w:tblGrid>
      <w:tr w:rsidR="00775AEA" w:rsidRPr="00B30F59" w14:paraId="1D87CF34" w14:textId="77777777" w:rsidTr="009F1D5C">
        <w:trPr>
          <w:jc w:val="center"/>
        </w:trPr>
        <w:tc>
          <w:tcPr>
            <w:tcW w:w="600" w:type="pct"/>
            <w:vAlign w:val="center"/>
          </w:tcPr>
          <w:p w14:paraId="0CBC3FCB" w14:textId="77777777" w:rsidR="00775AEA" w:rsidRPr="00B30F59" w:rsidRDefault="00775AEA" w:rsidP="00CD7C27">
            <w:pPr>
              <w:pStyle w:val="Body"/>
              <w:ind w:firstLine="0"/>
              <w:rPr>
                <w:color w:val="auto"/>
              </w:rPr>
            </w:pPr>
          </w:p>
        </w:tc>
        <w:tc>
          <w:tcPr>
            <w:tcW w:w="3800" w:type="pct"/>
            <w:vAlign w:val="center"/>
          </w:tcPr>
          <w:p w14:paraId="2CE7F99B" w14:textId="0B8DE619" w:rsidR="00775AEA" w:rsidRPr="00B30F59" w:rsidRDefault="00775AEA" w:rsidP="00CD7C27">
            <w:pPr>
              <w:pStyle w:val="Body"/>
              <w:ind w:firstLine="0"/>
              <w:jc w:val="center"/>
              <w:rPr>
                <w:color w:val="auto"/>
              </w:rPr>
            </w:pPr>
            <w:r w:rsidRPr="00B30F59">
              <w:rPr>
                <w:color w:val="auto"/>
                <w:position w:val="-28"/>
                <w:lang w:eastAsia="ko-KR"/>
              </w:rPr>
              <w:object w:dxaOrig="5319" w:dyaOrig="680" w14:anchorId="5DC0FD69">
                <v:shape id="_x0000_i1080" type="#_x0000_t75" style="width:267.05pt;height:36.45pt" o:ole="">
                  <v:imagedata r:id="rId142" o:title=""/>
                </v:shape>
                <o:OLEObject Type="Embed" ProgID="Equation.DSMT4" ShapeID="_x0000_i1080" DrawAspect="Content" ObjectID="_1524387683" r:id="rId143"/>
              </w:object>
            </w:r>
          </w:p>
        </w:tc>
        <w:tc>
          <w:tcPr>
            <w:tcW w:w="600" w:type="pct"/>
            <w:vAlign w:val="center"/>
          </w:tcPr>
          <w:p w14:paraId="5A5F8540" w14:textId="77777777" w:rsidR="00775AEA" w:rsidRPr="00B30F59" w:rsidRDefault="00775AEA" w:rsidP="00CD7C27">
            <w:pPr>
              <w:pStyle w:val="Body"/>
              <w:ind w:firstLine="0"/>
              <w:jc w:val="right"/>
              <w:rPr>
                <w:color w:val="auto"/>
              </w:rPr>
            </w:pPr>
            <w:r w:rsidRPr="00B30F59">
              <w:rPr>
                <w:color w:val="auto"/>
              </w:rPr>
              <w:t>(</w:t>
            </w:r>
            <w:r w:rsidR="00BD29F1" w:rsidRPr="00B30F59">
              <w:rPr>
                <w:color w:val="auto"/>
              </w:rPr>
              <w:fldChar w:fldCharType="begin"/>
            </w:r>
            <w:r w:rsidR="00BD29F1" w:rsidRPr="00B30F59">
              <w:rPr>
                <w:color w:val="auto"/>
              </w:rPr>
              <w:instrText xml:space="preserve"> STYLEREF 1 \s </w:instrText>
            </w:r>
            <w:r w:rsidR="00BD29F1" w:rsidRPr="00B30F59">
              <w:rPr>
                <w:color w:val="auto"/>
              </w:rPr>
              <w:fldChar w:fldCharType="separate"/>
            </w:r>
            <w:r w:rsidR="00D44AE2">
              <w:rPr>
                <w:noProof/>
                <w:color w:val="auto"/>
              </w:rPr>
              <w:t>3</w:t>
            </w:r>
            <w:r w:rsidR="00BD29F1" w:rsidRPr="00B30F59">
              <w:rPr>
                <w:noProof/>
                <w:color w:val="auto"/>
              </w:rPr>
              <w:fldChar w:fldCharType="end"/>
            </w:r>
            <w:r w:rsidRPr="00B30F59">
              <w:rPr>
                <w:color w:val="auto"/>
              </w:rPr>
              <w:t>.</w:t>
            </w:r>
            <w:r w:rsidR="00BD29F1" w:rsidRPr="00B30F59">
              <w:rPr>
                <w:color w:val="auto"/>
              </w:rPr>
              <w:fldChar w:fldCharType="begin"/>
            </w:r>
            <w:r w:rsidR="00BD29F1" w:rsidRPr="00B30F59">
              <w:rPr>
                <w:color w:val="auto"/>
              </w:rPr>
              <w:instrText xml:space="preserve"> SEQ Equation \* ARABIC \s 1 </w:instrText>
            </w:r>
            <w:r w:rsidR="00BD29F1" w:rsidRPr="00B30F59">
              <w:rPr>
                <w:color w:val="auto"/>
              </w:rPr>
              <w:fldChar w:fldCharType="separate"/>
            </w:r>
            <w:r w:rsidR="00D44AE2">
              <w:rPr>
                <w:noProof/>
                <w:color w:val="auto"/>
              </w:rPr>
              <w:t>2</w:t>
            </w:r>
            <w:r w:rsidR="00BD29F1" w:rsidRPr="00B30F59">
              <w:rPr>
                <w:noProof/>
                <w:color w:val="auto"/>
              </w:rPr>
              <w:fldChar w:fldCharType="end"/>
            </w:r>
            <w:r w:rsidRPr="00B30F59">
              <w:rPr>
                <w:color w:val="auto"/>
              </w:rPr>
              <w:t xml:space="preserve">) </w:t>
            </w:r>
          </w:p>
        </w:tc>
      </w:tr>
    </w:tbl>
    <w:p w14:paraId="4879EF5C" w14:textId="4CECDBBF" w:rsidR="00771F3E" w:rsidRPr="00B30F59" w:rsidRDefault="00775AEA" w:rsidP="00CD7C27">
      <w:pPr>
        <w:pStyle w:val="Body"/>
        <w:ind w:firstLine="0"/>
        <w:rPr>
          <w:color w:val="auto"/>
        </w:rPr>
      </w:pPr>
      <w:r w:rsidRPr="00B30F59">
        <w:rPr>
          <w:color w:val="auto"/>
          <w:lang w:eastAsia="ko-KR"/>
        </w:rPr>
        <w:t xml:space="preserve">where </w:t>
      </w:r>
      <w:r w:rsidRPr="00B30F59">
        <w:rPr>
          <w:i/>
          <w:iCs/>
          <w:color w:val="auto"/>
          <w:lang w:eastAsia="ko-KR"/>
        </w:rPr>
        <w:t>u</w:t>
      </w:r>
      <w:r w:rsidRPr="00B30F59">
        <w:rPr>
          <w:color w:val="auto"/>
          <w:lang w:eastAsia="ko-KR"/>
        </w:rPr>
        <w:t xml:space="preserve"> is a unit step function at </w:t>
      </w:r>
      <w:r w:rsidRPr="00B30F59">
        <w:rPr>
          <w:i/>
          <w:iCs/>
          <w:color w:val="auto"/>
          <w:lang w:eastAsia="ko-KR"/>
        </w:rPr>
        <w:t>t = 0</w:t>
      </w:r>
      <w:r w:rsidRPr="00B30F59">
        <w:rPr>
          <w:color w:val="auto"/>
          <w:lang w:eastAsia="ko-KR"/>
        </w:rPr>
        <w:t xml:space="preserve">. </w:t>
      </w:r>
      <w:r w:rsidRPr="00B30F59">
        <w:rPr>
          <w:color w:val="auto"/>
        </w:rPr>
        <w:t>By adjusting the duty ratio of the buck converter,</w:t>
      </w:r>
      <w:r w:rsidRPr="00B30F59">
        <w:rPr>
          <w:color w:val="auto"/>
          <w:lang w:eastAsia="ko-KR"/>
        </w:rPr>
        <w:t xml:space="preserve"> the developed pulse power load emulator is able to completely control the pulse load parameters</w:t>
      </w:r>
      <w:r w:rsidR="00082DCA" w:rsidRPr="00B30F59">
        <w:rPr>
          <w:color w:val="auto"/>
          <w:lang w:eastAsia="ko-KR"/>
        </w:rPr>
        <w:t>:</w:t>
      </w:r>
      <w:r w:rsidRPr="00B30F59">
        <w:rPr>
          <w:color w:val="auto"/>
          <w:lang w:eastAsia="ko-KR"/>
        </w:rPr>
        <w:t xml:space="preserve"> the duty cycle </w:t>
      </w:r>
      <w:r w:rsidRPr="00B30F59">
        <w:rPr>
          <w:i/>
          <w:iCs/>
          <w:color w:val="auto"/>
          <w:lang w:eastAsia="ko-KR"/>
        </w:rPr>
        <w:t>D</w:t>
      </w:r>
      <w:r w:rsidRPr="00B30F59">
        <w:rPr>
          <w:color w:val="auto"/>
          <w:lang w:eastAsia="ko-KR"/>
        </w:rPr>
        <w:t xml:space="preserve">, the period </w:t>
      </w:r>
      <w:r w:rsidRPr="00B30F59">
        <w:rPr>
          <w:i/>
          <w:iCs/>
          <w:color w:val="auto"/>
          <w:lang w:eastAsia="ko-KR"/>
        </w:rPr>
        <w:t>T</w:t>
      </w:r>
      <w:r w:rsidRPr="00B30F59">
        <w:rPr>
          <w:color w:val="auto"/>
          <w:lang w:eastAsia="ko-KR"/>
        </w:rPr>
        <w:t xml:space="preserve">, the maximum power </w:t>
      </w:r>
      <w:r w:rsidRPr="00B30F59">
        <w:rPr>
          <w:i/>
          <w:iCs/>
          <w:color w:val="auto"/>
          <w:lang w:eastAsia="ko-KR"/>
        </w:rPr>
        <w:t>P</w:t>
      </w:r>
      <w:r w:rsidRPr="00B30F59">
        <w:rPr>
          <w:i/>
          <w:iCs/>
          <w:color w:val="auto"/>
          <w:vertAlign w:val="subscript"/>
          <w:lang w:eastAsia="ko-KR"/>
        </w:rPr>
        <w:t>Max</w:t>
      </w:r>
      <w:r w:rsidRPr="00B30F59">
        <w:rPr>
          <w:color w:val="auto"/>
          <w:lang w:eastAsia="ko-KR"/>
        </w:rPr>
        <w:t xml:space="preserve"> and the minimum power </w:t>
      </w:r>
      <w:r w:rsidRPr="00B30F59">
        <w:rPr>
          <w:i/>
          <w:iCs/>
          <w:color w:val="auto"/>
          <w:lang w:eastAsia="ko-KR"/>
        </w:rPr>
        <w:t>P</w:t>
      </w:r>
      <w:r w:rsidRPr="00B30F59">
        <w:rPr>
          <w:i/>
          <w:iCs/>
          <w:color w:val="auto"/>
          <w:vertAlign w:val="subscript"/>
          <w:lang w:eastAsia="ko-KR"/>
        </w:rPr>
        <w:t>Min</w:t>
      </w:r>
      <w:r w:rsidRPr="00B30F59">
        <w:rPr>
          <w:color w:val="auto"/>
          <w:lang w:eastAsia="ko-KR"/>
        </w:rPr>
        <w:t xml:space="preserve"> . </w:t>
      </w:r>
    </w:p>
    <w:p w14:paraId="08E0804E" w14:textId="77777777" w:rsidR="00771F3E" w:rsidRPr="00B30F59" w:rsidRDefault="00771F3E" w:rsidP="00AB3BE1">
      <w:pPr>
        <w:pStyle w:val="Heading2"/>
        <w:rPr>
          <w:color w:val="auto"/>
        </w:rPr>
      </w:pPr>
      <w:bookmarkStart w:id="173" w:name="_Ref411619725"/>
      <w:bookmarkStart w:id="174" w:name="_Toc448746505"/>
      <w:r w:rsidRPr="00B30F59">
        <w:rPr>
          <w:color w:val="auto"/>
        </w:rPr>
        <w:t>Generation Stations and Transformers</w:t>
      </w:r>
      <w:bookmarkEnd w:id="173"/>
      <w:bookmarkEnd w:id="174"/>
    </w:p>
    <w:p w14:paraId="27A6E8AF" w14:textId="222CBEA3" w:rsidR="00771F3E" w:rsidRPr="00B30F59" w:rsidRDefault="00771F3E" w:rsidP="00CD7C27">
      <w:pPr>
        <w:pStyle w:val="Body"/>
        <w:rPr>
          <w:color w:val="auto"/>
        </w:rPr>
      </w:pPr>
      <w:r w:rsidRPr="00B30F59">
        <w:rPr>
          <w:color w:val="auto"/>
        </w:rPr>
        <w:t xml:space="preserve">Four generating stations are implemented in </w:t>
      </w:r>
      <w:r w:rsidR="004852DC" w:rsidRPr="00B30F59">
        <w:rPr>
          <w:color w:val="auto"/>
        </w:rPr>
        <w:t xml:space="preserve">an </w:t>
      </w:r>
      <w:r w:rsidRPr="00B30F59">
        <w:rPr>
          <w:color w:val="auto"/>
        </w:rPr>
        <w:t xml:space="preserve">experimental test-setup. </w:t>
      </w:r>
      <w:r w:rsidRPr="00B30F59">
        <w:rPr>
          <w:color w:val="auto"/>
        </w:rPr>
        <w:fldChar w:fldCharType="begin"/>
      </w:r>
      <w:r w:rsidRPr="00B30F59">
        <w:rPr>
          <w:color w:val="auto"/>
        </w:rPr>
        <w:instrText xml:space="preserve"> REF _Ref410820071 \h </w:instrText>
      </w:r>
      <w:r w:rsidRPr="00B30F59">
        <w:rPr>
          <w:color w:val="auto"/>
        </w:rPr>
      </w:r>
      <w:r w:rsidRPr="00B30F59">
        <w:rPr>
          <w:color w:val="auto"/>
        </w:rPr>
        <w:fldChar w:fldCharType="separate"/>
      </w:r>
      <w:r w:rsidR="00D44AE2" w:rsidRPr="00B30F59">
        <w:rPr>
          <w:color w:val="auto"/>
        </w:rPr>
        <w:t xml:space="preserve">Figure </w:t>
      </w:r>
      <w:r w:rsidR="00D44AE2">
        <w:rPr>
          <w:noProof/>
          <w:color w:val="auto"/>
        </w:rPr>
        <w:t>3</w:t>
      </w:r>
      <w:r w:rsidR="00D44AE2" w:rsidRPr="00B30F59">
        <w:rPr>
          <w:color w:val="auto"/>
        </w:rPr>
        <w:t>.</w:t>
      </w:r>
      <w:r w:rsidR="00D44AE2">
        <w:rPr>
          <w:noProof/>
          <w:color w:val="auto"/>
        </w:rPr>
        <w:t>5</w:t>
      </w:r>
      <w:r w:rsidRPr="00B30F59">
        <w:rPr>
          <w:color w:val="auto"/>
        </w:rPr>
        <w:fldChar w:fldCharType="end"/>
      </w:r>
      <w:r w:rsidRPr="00B30F59">
        <w:rPr>
          <w:color w:val="auto"/>
        </w:rPr>
        <w:t xml:space="preserve"> shows the schematic of the emulated generator stations and their measurements and </w:t>
      </w:r>
      <w:r w:rsidRPr="00B30F59">
        <w:rPr>
          <w:color w:val="auto"/>
        </w:rPr>
        <w:lastRenderedPageBreak/>
        <w:t>controller components. As can be seen, the generation stations are 3-phase synchronous generators coupled to induction machines as prime movers. All stations are equipped with an automatic voltage regulator (AVR)</w:t>
      </w:r>
      <w:r w:rsidR="00F82FA9">
        <w:rPr>
          <w:color w:val="auto"/>
        </w:rPr>
        <w:t>,</w:t>
      </w:r>
      <w:r w:rsidRPr="00B30F59">
        <w:rPr>
          <w:color w:val="auto"/>
        </w:rPr>
        <w:t xml:space="preserve"> which utilizes the feedback signal of the generator</w:t>
      </w:r>
      <w:r w:rsidR="00F82FA9">
        <w:rPr>
          <w:color w:val="auto"/>
        </w:rPr>
        <w:t>’</w:t>
      </w:r>
      <w:r w:rsidRPr="00B30F59">
        <w:rPr>
          <w:color w:val="auto"/>
        </w:rPr>
        <w:t xml:space="preserve">s output voltage to regulate the bus voltage. </w:t>
      </w:r>
    </w:p>
    <w:p w14:paraId="49394BD4" w14:textId="77777777" w:rsidR="00771F3E" w:rsidRPr="00B30F59" w:rsidRDefault="00771F3E" w:rsidP="00CD7C27">
      <w:pPr>
        <w:pStyle w:val="Figure"/>
        <w:rPr>
          <w:color w:val="auto"/>
        </w:rPr>
      </w:pPr>
      <w:r w:rsidRPr="00B30F59">
        <w:rPr>
          <w:noProof/>
          <w:color w:val="auto"/>
        </w:rPr>
        <w:drawing>
          <wp:inline distT="0" distB="0" distL="0" distR="0" wp14:anchorId="003A4185" wp14:editId="55F04D7A">
            <wp:extent cx="5486400" cy="2000196"/>
            <wp:effectExtent l="0" t="0" r="0" b="63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4"/>
                    <a:srcRect l="3030"/>
                    <a:stretch/>
                  </pic:blipFill>
                  <pic:spPr bwMode="auto">
                    <a:xfrm>
                      <a:off x="0" y="0"/>
                      <a:ext cx="5486400" cy="2000196"/>
                    </a:xfrm>
                    <a:prstGeom prst="rect">
                      <a:avLst/>
                    </a:prstGeom>
                    <a:ln>
                      <a:noFill/>
                    </a:ln>
                    <a:extLst>
                      <a:ext uri="{53640926-AAD7-44D8-BBD7-CCE9431645EC}">
                        <a14:shadowObscured xmlns:a14="http://schemas.microsoft.com/office/drawing/2010/main"/>
                      </a:ext>
                    </a:extLst>
                  </pic:spPr>
                </pic:pic>
              </a:graphicData>
            </a:graphic>
          </wp:inline>
        </w:drawing>
      </w:r>
    </w:p>
    <w:p w14:paraId="361EDE15" w14:textId="7A1C8964" w:rsidR="00771F3E" w:rsidRPr="00B30F59" w:rsidRDefault="00771F3E" w:rsidP="00CD7C27">
      <w:pPr>
        <w:pStyle w:val="FigureText"/>
        <w:rPr>
          <w:color w:val="auto"/>
        </w:rPr>
      </w:pPr>
      <w:bookmarkStart w:id="175" w:name="_Ref410820071"/>
      <w:bookmarkStart w:id="176" w:name="_Toc448746675"/>
      <w:r w:rsidRPr="00B30F59">
        <w:rPr>
          <w:color w:val="auto"/>
        </w:rPr>
        <w:t xml:space="preserve">Figure </w:t>
      </w:r>
      <w:r w:rsidR="00BD29F1" w:rsidRPr="00B30F59">
        <w:rPr>
          <w:color w:val="auto"/>
        </w:rPr>
        <w:fldChar w:fldCharType="begin"/>
      </w:r>
      <w:r w:rsidR="00BD29F1" w:rsidRPr="00B30F59">
        <w:rPr>
          <w:color w:val="auto"/>
        </w:rPr>
        <w:instrText xml:space="preserve"> STYLEREF 1 \s </w:instrText>
      </w:r>
      <w:r w:rsidR="00BD29F1" w:rsidRPr="00B30F59">
        <w:rPr>
          <w:color w:val="auto"/>
        </w:rPr>
        <w:fldChar w:fldCharType="separate"/>
      </w:r>
      <w:r w:rsidR="00D44AE2">
        <w:rPr>
          <w:noProof/>
          <w:color w:val="auto"/>
        </w:rPr>
        <w:t>3</w:t>
      </w:r>
      <w:r w:rsidR="00BD29F1" w:rsidRPr="00B30F59">
        <w:rPr>
          <w:noProof/>
          <w:color w:val="auto"/>
        </w:rPr>
        <w:fldChar w:fldCharType="end"/>
      </w:r>
      <w:r w:rsidR="0021136F" w:rsidRPr="00B30F59">
        <w:rPr>
          <w:color w:val="auto"/>
        </w:rPr>
        <w:t>.</w:t>
      </w:r>
      <w:r w:rsidR="00BD29F1" w:rsidRPr="00B30F59">
        <w:rPr>
          <w:color w:val="auto"/>
        </w:rPr>
        <w:fldChar w:fldCharType="begin"/>
      </w:r>
      <w:r w:rsidR="00BD29F1" w:rsidRPr="00B30F59">
        <w:rPr>
          <w:color w:val="auto"/>
        </w:rPr>
        <w:instrText xml:space="preserve"> SEQ Figure \* ARABIC \s 1 </w:instrText>
      </w:r>
      <w:r w:rsidR="00BD29F1" w:rsidRPr="00B30F59">
        <w:rPr>
          <w:color w:val="auto"/>
        </w:rPr>
        <w:fldChar w:fldCharType="separate"/>
      </w:r>
      <w:r w:rsidR="00D44AE2">
        <w:rPr>
          <w:noProof/>
          <w:color w:val="auto"/>
        </w:rPr>
        <w:t>5</w:t>
      </w:r>
      <w:r w:rsidR="00BD29F1" w:rsidRPr="00B30F59">
        <w:rPr>
          <w:noProof/>
          <w:color w:val="auto"/>
        </w:rPr>
        <w:fldChar w:fldCharType="end"/>
      </w:r>
      <w:bookmarkEnd w:id="175"/>
      <w:r w:rsidRPr="00B30F59">
        <w:rPr>
          <w:color w:val="auto"/>
        </w:rPr>
        <w:t>: Schematic diagram of the generator stations</w:t>
      </w:r>
      <w:r w:rsidR="00F82FA9">
        <w:rPr>
          <w:color w:val="auto"/>
        </w:rPr>
        <w:t>’</w:t>
      </w:r>
      <w:r w:rsidRPr="00B30F59">
        <w:rPr>
          <w:color w:val="auto"/>
        </w:rPr>
        <w:t xml:space="preserve"> configuration and their control system.</w:t>
      </w:r>
      <w:bookmarkEnd w:id="176"/>
    </w:p>
    <w:p w14:paraId="593A8BD7" w14:textId="68CD5434" w:rsidR="00771F3E" w:rsidRPr="00B30F59" w:rsidRDefault="00771F3E" w:rsidP="00F82FA9">
      <w:pPr>
        <w:pStyle w:val="Body"/>
        <w:rPr>
          <w:color w:val="auto"/>
        </w:rPr>
      </w:pPr>
      <w:r w:rsidRPr="00B30F59">
        <w:rPr>
          <w:color w:val="auto"/>
        </w:rPr>
        <w:fldChar w:fldCharType="begin"/>
      </w:r>
      <w:r w:rsidRPr="00B30F59">
        <w:rPr>
          <w:color w:val="auto"/>
        </w:rPr>
        <w:instrText xml:space="preserve"> REF _Ref410820646 \h </w:instrText>
      </w:r>
      <w:r w:rsidRPr="00B30F59">
        <w:rPr>
          <w:color w:val="auto"/>
        </w:rPr>
      </w:r>
      <w:r w:rsidRPr="00B30F59">
        <w:rPr>
          <w:color w:val="auto"/>
        </w:rPr>
        <w:fldChar w:fldCharType="separate"/>
      </w:r>
      <w:r w:rsidR="00D44AE2" w:rsidRPr="00B30F59">
        <w:rPr>
          <w:color w:val="auto"/>
        </w:rPr>
        <w:t xml:space="preserve">Figure </w:t>
      </w:r>
      <w:r w:rsidR="00D44AE2">
        <w:rPr>
          <w:noProof/>
          <w:color w:val="auto"/>
        </w:rPr>
        <w:t>3</w:t>
      </w:r>
      <w:r w:rsidR="00D44AE2" w:rsidRPr="00B30F59">
        <w:rPr>
          <w:color w:val="auto"/>
        </w:rPr>
        <w:t>.</w:t>
      </w:r>
      <w:r w:rsidR="00D44AE2">
        <w:rPr>
          <w:noProof/>
          <w:color w:val="auto"/>
        </w:rPr>
        <w:t>6</w:t>
      </w:r>
      <w:r w:rsidRPr="00B30F59">
        <w:rPr>
          <w:color w:val="auto"/>
        </w:rPr>
        <w:fldChar w:fldCharType="end"/>
      </w:r>
      <w:r w:rsidRPr="00B30F59">
        <w:rPr>
          <w:color w:val="auto"/>
        </w:rPr>
        <w:t xml:space="preserve"> shows the variable frequency drive system of the generator stations. The drive system is supplied through the</w:t>
      </w:r>
      <w:r w:rsidR="00D56FF2">
        <w:rPr>
          <w:color w:val="auto"/>
        </w:rPr>
        <w:t xml:space="preserve"> AC </w:t>
      </w:r>
      <w:r w:rsidRPr="00B30F59">
        <w:rPr>
          <w:color w:val="auto"/>
        </w:rPr>
        <w:t>grid. The input voltage is first converted to</w:t>
      </w:r>
      <w:r w:rsidR="00D56FF2">
        <w:rPr>
          <w:color w:val="auto"/>
        </w:rPr>
        <w:t xml:space="preserve"> DC </w:t>
      </w:r>
      <w:r w:rsidRPr="00B30F59">
        <w:rPr>
          <w:color w:val="auto"/>
        </w:rPr>
        <w:t xml:space="preserve">using </w:t>
      </w:r>
      <w:r w:rsidR="004852DC" w:rsidRPr="00B30F59">
        <w:rPr>
          <w:color w:val="auto"/>
        </w:rPr>
        <w:t xml:space="preserve">an </w:t>
      </w:r>
      <w:r w:rsidRPr="00B30F59">
        <w:rPr>
          <w:color w:val="auto"/>
        </w:rPr>
        <w:t xml:space="preserve">uncontrolled rectifier and it is connected to </w:t>
      </w:r>
      <w:r w:rsidR="004852DC" w:rsidRPr="00B30F59">
        <w:rPr>
          <w:color w:val="auto"/>
        </w:rPr>
        <w:t xml:space="preserve">a </w:t>
      </w:r>
      <w:r w:rsidRPr="00B30F59">
        <w:rPr>
          <w:color w:val="auto"/>
        </w:rPr>
        <w:t xml:space="preserve">full bridge inverter through </w:t>
      </w:r>
      <w:r w:rsidR="004852DC" w:rsidRPr="00B30F59">
        <w:rPr>
          <w:color w:val="auto"/>
        </w:rPr>
        <w:t xml:space="preserve">an </w:t>
      </w:r>
      <w:r w:rsidRPr="00B30F59">
        <w:rPr>
          <w:color w:val="auto"/>
        </w:rPr>
        <w:t xml:space="preserve">LC filter. </w:t>
      </w:r>
      <w:r w:rsidR="004852DC" w:rsidRPr="00B30F59">
        <w:rPr>
          <w:color w:val="auto"/>
        </w:rPr>
        <w:t>T</w:t>
      </w:r>
      <w:r w:rsidRPr="00B30F59">
        <w:rPr>
          <w:color w:val="auto"/>
        </w:rPr>
        <w:t xml:space="preserve">he inverter controls the induction motor of the generator station as the prime mover controller. In the case of the slack bus generator, the prime mover is run through a constant frequency drive to maintain the grid frequency at 60-Hz. The frequency drive </w:t>
      </w:r>
      <w:r w:rsidR="004852DC" w:rsidRPr="00B30F59">
        <w:rPr>
          <w:color w:val="auto"/>
        </w:rPr>
        <w:t xml:space="preserve">follows “vector speed control” </w:t>
      </w:r>
      <w:r w:rsidR="00FC40E3">
        <w:rPr>
          <w:color w:val="auto"/>
        </w:rPr>
        <w:t>that</w:t>
      </w:r>
      <w:r w:rsidR="004852DC" w:rsidRPr="00B30F59">
        <w:rPr>
          <w:color w:val="auto"/>
        </w:rPr>
        <w:t xml:space="preserve"> serves to keep the frequency constant. In order to</w:t>
      </w:r>
      <w:r w:rsidRPr="00B30F59">
        <w:rPr>
          <w:color w:val="auto"/>
        </w:rPr>
        <w:t xml:space="preserve"> emulate the PV buses, the prime mover of the generator is operated by a torque</w:t>
      </w:r>
      <w:r w:rsidR="00F82FA9">
        <w:rPr>
          <w:color w:val="auto"/>
        </w:rPr>
        <w:t>-</w:t>
      </w:r>
      <w:r w:rsidRPr="00B30F59">
        <w:rPr>
          <w:color w:val="auto"/>
        </w:rPr>
        <w:t>controlled frequency drive</w:t>
      </w:r>
      <w:r w:rsidR="00F82FA9">
        <w:rPr>
          <w:color w:val="auto"/>
        </w:rPr>
        <w:t>,</w:t>
      </w:r>
      <w:r w:rsidRPr="00B30F59">
        <w:rPr>
          <w:color w:val="auto"/>
        </w:rPr>
        <w:t xml:space="preserve"> which regulates the output active power of the generation station. The generator station experimental test setup is shown in </w:t>
      </w:r>
      <w:r w:rsidRPr="00B30F59">
        <w:rPr>
          <w:color w:val="auto"/>
        </w:rPr>
        <w:fldChar w:fldCharType="begin"/>
      </w:r>
      <w:r w:rsidRPr="00B30F59">
        <w:rPr>
          <w:color w:val="auto"/>
        </w:rPr>
        <w:instrText xml:space="preserve"> REF _Ref410820761 \h </w:instrText>
      </w:r>
      <w:r w:rsidRPr="00B30F59">
        <w:rPr>
          <w:color w:val="auto"/>
        </w:rPr>
      </w:r>
      <w:r w:rsidRPr="00B30F59">
        <w:rPr>
          <w:color w:val="auto"/>
        </w:rPr>
        <w:fldChar w:fldCharType="separate"/>
      </w:r>
      <w:r w:rsidR="00D44AE2" w:rsidRPr="00B30F59">
        <w:rPr>
          <w:color w:val="auto"/>
        </w:rPr>
        <w:t xml:space="preserve">Figure </w:t>
      </w:r>
      <w:r w:rsidR="00D44AE2">
        <w:rPr>
          <w:noProof/>
          <w:color w:val="auto"/>
        </w:rPr>
        <w:t>3</w:t>
      </w:r>
      <w:r w:rsidR="00D44AE2" w:rsidRPr="00B30F59">
        <w:rPr>
          <w:color w:val="auto"/>
        </w:rPr>
        <w:t>.</w:t>
      </w:r>
      <w:r w:rsidR="00D44AE2">
        <w:rPr>
          <w:noProof/>
          <w:color w:val="auto"/>
        </w:rPr>
        <w:t>7</w:t>
      </w:r>
      <w:r w:rsidRPr="00B30F59">
        <w:rPr>
          <w:color w:val="auto"/>
        </w:rPr>
        <w:fldChar w:fldCharType="end"/>
      </w:r>
      <w:r w:rsidRPr="00B30F59">
        <w:rPr>
          <w:color w:val="auto"/>
        </w:rPr>
        <w:t xml:space="preserve"> (a).</w:t>
      </w:r>
      <w:r w:rsidR="009430E4" w:rsidRPr="00B30F59">
        <w:rPr>
          <w:color w:val="auto"/>
        </w:rPr>
        <w:t xml:space="preserve"> </w:t>
      </w:r>
      <w:r w:rsidR="004852DC" w:rsidRPr="00B30F59">
        <w:rPr>
          <w:color w:val="auto"/>
        </w:rPr>
        <w:t>T</w:t>
      </w:r>
      <w:r w:rsidRPr="00B30F59">
        <w:rPr>
          <w:color w:val="auto"/>
        </w:rPr>
        <w:t xml:space="preserve">he detailed parameters of the generator stations are given in </w:t>
      </w:r>
      <w:r w:rsidRPr="00B30F59">
        <w:rPr>
          <w:color w:val="auto"/>
        </w:rPr>
        <w:fldChar w:fldCharType="begin"/>
      </w:r>
      <w:r w:rsidRPr="00B30F59">
        <w:rPr>
          <w:color w:val="auto"/>
        </w:rPr>
        <w:instrText xml:space="preserve"> REF _Ref410821692 \h </w:instrText>
      </w:r>
      <w:r w:rsidRPr="00B30F59">
        <w:rPr>
          <w:color w:val="auto"/>
        </w:rPr>
      </w:r>
      <w:r w:rsidRPr="00B30F59">
        <w:rPr>
          <w:color w:val="auto"/>
        </w:rPr>
        <w:fldChar w:fldCharType="separate"/>
      </w:r>
      <w:r w:rsidR="00D44AE2" w:rsidRPr="00B30F59">
        <w:t xml:space="preserve">Table </w:t>
      </w:r>
      <w:r w:rsidR="00D44AE2">
        <w:rPr>
          <w:noProof/>
        </w:rPr>
        <w:t>3</w:t>
      </w:r>
      <w:r w:rsidR="00D44AE2" w:rsidRPr="00B30F59">
        <w:t>.</w:t>
      </w:r>
      <w:r w:rsidR="00D44AE2">
        <w:rPr>
          <w:noProof/>
        </w:rPr>
        <w:t>3</w:t>
      </w:r>
      <w:r w:rsidRPr="00B30F59">
        <w:rPr>
          <w:color w:val="auto"/>
        </w:rPr>
        <w:fldChar w:fldCharType="end"/>
      </w:r>
      <w:r w:rsidRPr="00B30F59">
        <w:rPr>
          <w:color w:val="auto"/>
        </w:rPr>
        <w:t xml:space="preserve">. </w:t>
      </w:r>
    </w:p>
    <w:p w14:paraId="3613AA7F" w14:textId="77777777" w:rsidR="00771F3E" w:rsidRPr="00B30F59" w:rsidRDefault="00771F3E" w:rsidP="00CD7C27">
      <w:pPr>
        <w:pStyle w:val="Figure"/>
        <w:rPr>
          <w:color w:val="auto"/>
        </w:rPr>
      </w:pPr>
      <w:r w:rsidRPr="00B30F59">
        <w:rPr>
          <w:noProof/>
          <w:color w:val="auto"/>
        </w:rPr>
        <w:lastRenderedPageBreak/>
        <w:drawing>
          <wp:inline distT="0" distB="0" distL="0" distR="0" wp14:anchorId="7ED92A11" wp14:editId="686541F5">
            <wp:extent cx="3846786" cy="1442545"/>
            <wp:effectExtent l="0" t="0" r="1905" b="571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stretch>
                      <a:fillRect/>
                    </a:stretch>
                  </pic:blipFill>
                  <pic:spPr>
                    <a:xfrm>
                      <a:off x="0" y="0"/>
                      <a:ext cx="3844777" cy="1441792"/>
                    </a:xfrm>
                    <a:prstGeom prst="rect">
                      <a:avLst/>
                    </a:prstGeom>
                  </pic:spPr>
                </pic:pic>
              </a:graphicData>
            </a:graphic>
          </wp:inline>
        </w:drawing>
      </w:r>
    </w:p>
    <w:p w14:paraId="2B80997D" w14:textId="43A77C15" w:rsidR="00771F3E" w:rsidRPr="00B30F59" w:rsidRDefault="00771F3E" w:rsidP="00CD7C27">
      <w:pPr>
        <w:pStyle w:val="FigureText"/>
        <w:rPr>
          <w:color w:val="auto"/>
        </w:rPr>
      </w:pPr>
      <w:bookmarkStart w:id="177" w:name="_Ref410820646"/>
      <w:bookmarkStart w:id="178" w:name="_Toc448746676"/>
      <w:r w:rsidRPr="00B30F59">
        <w:rPr>
          <w:color w:val="auto"/>
        </w:rPr>
        <w:t xml:space="preserve">Figure </w:t>
      </w:r>
      <w:r w:rsidR="00BD29F1" w:rsidRPr="00B30F59">
        <w:rPr>
          <w:color w:val="auto"/>
        </w:rPr>
        <w:fldChar w:fldCharType="begin"/>
      </w:r>
      <w:r w:rsidR="00BD29F1" w:rsidRPr="00B30F59">
        <w:rPr>
          <w:color w:val="auto"/>
        </w:rPr>
        <w:instrText xml:space="preserve"> STYLEREF 1 \s </w:instrText>
      </w:r>
      <w:r w:rsidR="00BD29F1" w:rsidRPr="00B30F59">
        <w:rPr>
          <w:color w:val="auto"/>
        </w:rPr>
        <w:fldChar w:fldCharType="separate"/>
      </w:r>
      <w:r w:rsidR="00D44AE2">
        <w:rPr>
          <w:noProof/>
          <w:color w:val="auto"/>
        </w:rPr>
        <w:t>3</w:t>
      </w:r>
      <w:r w:rsidR="00BD29F1" w:rsidRPr="00B30F59">
        <w:rPr>
          <w:noProof/>
          <w:color w:val="auto"/>
        </w:rPr>
        <w:fldChar w:fldCharType="end"/>
      </w:r>
      <w:r w:rsidR="0021136F" w:rsidRPr="00B30F59">
        <w:rPr>
          <w:color w:val="auto"/>
        </w:rPr>
        <w:t>.</w:t>
      </w:r>
      <w:r w:rsidR="00BD29F1" w:rsidRPr="00B30F59">
        <w:rPr>
          <w:color w:val="auto"/>
        </w:rPr>
        <w:fldChar w:fldCharType="begin"/>
      </w:r>
      <w:r w:rsidR="00BD29F1" w:rsidRPr="00B30F59">
        <w:rPr>
          <w:color w:val="auto"/>
        </w:rPr>
        <w:instrText xml:space="preserve"> SEQ Figure \* ARABIC \s 1 </w:instrText>
      </w:r>
      <w:r w:rsidR="00BD29F1" w:rsidRPr="00B30F59">
        <w:rPr>
          <w:color w:val="auto"/>
        </w:rPr>
        <w:fldChar w:fldCharType="separate"/>
      </w:r>
      <w:r w:rsidR="00D44AE2">
        <w:rPr>
          <w:noProof/>
          <w:color w:val="auto"/>
        </w:rPr>
        <w:t>6</w:t>
      </w:r>
      <w:r w:rsidR="00BD29F1" w:rsidRPr="00B30F59">
        <w:rPr>
          <w:noProof/>
          <w:color w:val="auto"/>
        </w:rPr>
        <w:fldChar w:fldCharType="end"/>
      </w:r>
      <w:bookmarkEnd w:id="177"/>
      <w:r w:rsidRPr="00B30F59">
        <w:rPr>
          <w:color w:val="auto"/>
        </w:rPr>
        <w:t>: Variable frequency drive topology of the generator stations.</w:t>
      </w:r>
      <w:bookmarkEnd w:id="178"/>
    </w:p>
    <w:p w14:paraId="7F8D1198" w14:textId="2E980AAB" w:rsidR="00771F3E" w:rsidRPr="00B30F59" w:rsidRDefault="00771F3E" w:rsidP="00CD7C27">
      <w:pPr>
        <w:pStyle w:val="TableText"/>
      </w:pPr>
      <w:bookmarkStart w:id="179" w:name="_Ref410821692"/>
      <w:bookmarkStart w:id="180" w:name="_Ref410821687"/>
      <w:bookmarkStart w:id="181" w:name="_Toc448746631"/>
      <w:r w:rsidRPr="00B30F59">
        <w:t xml:space="preserve">Table </w:t>
      </w:r>
      <w:fldSimple w:instr=" STYLEREF 1 \s ">
        <w:r w:rsidR="00D44AE2">
          <w:rPr>
            <w:noProof/>
          </w:rPr>
          <w:t>3</w:t>
        </w:r>
      </w:fldSimple>
      <w:r w:rsidR="00CD7C27" w:rsidRPr="00B30F59">
        <w:t>.</w:t>
      </w:r>
      <w:fldSimple w:instr=" SEQ Table \* ARABIC \s 1 ">
        <w:r w:rsidR="00D44AE2">
          <w:rPr>
            <w:noProof/>
          </w:rPr>
          <w:t>3</w:t>
        </w:r>
      </w:fldSimple>
      <w:bookmarkEnd w:id="179"/>
      <w:r w:rsidRPr="00B30F59">
        <w:t>: Generator station parameters.</w:t>
      </w:r>
      <w:bookmarkEnd w:id="180"/>
      <w:bookmarkEnd w:id="181"/>
    </w:p>
    <w:tbl>
      <w:tblPr>
        <w:tblW w:w="65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8"/>
        <w:gridCol w:w="2034"/>
        <w:gridCol w:w="2658"/>
      </w:tblGrid>
      <w:tr w:rsidR="00771F3E" w:rsidRPr="00B30F59" w14:paraId="60252E70" w14:textId="77777777" w:rsidTr="00C560F9">
        <w:trPr>
          <w:trHeight w:val="405"/>
          <w:jc w:val="center"/>
        </w:trPr>
        <w:tc>
          <w:tcPr>
            <w:tcW w:w="1848" w:type="dxa"/>
            <w:tcBorders>
              <w:top w:val="single" w:sz="12" w:space="0" w:color="auto"/>
              <w:left w:val="single" w:sz="12" w:space="0" w:color="auto"/>
              <w:bottom w:val="single" w:sz="12" w:space="0" w:color="auto"/>
              <w:right w:val="single" w:sz="12" w:space="0" w:color="auto"/>
            </w:tcBorders>
            <w:vAlign w:val="center"/>
          </w:tcPr>
          <w:p w14:paraId="61E8F578" w14:textId="77777777" w:rsidR="00771F3E" w:rsidRPr="00B30F59" w:rsidRDefault="00771F3E" w:rsidP="00CD7C27">
            <w:pPr>
              <w:pStyle w:val="TableText"/>
            </w:pPr>
            <w:r w:rsidRPr="00B30F59">
              <w:t>Component</w:t>
            </w:r>
          </w:p>
        </w:tc>
        <w:tc>
          <w:tcPr>
            <w:tcW w:w="2034" w:type="dxa"/>
            <w:tcBorders>
              <w:top w:val="single" w:sz="12" w:space="0" w:color="auto"/>
              <w:left w:val="single" w:sz="12" w:space="0" w:color="auto"/>
              <w:bottom w:val="single" w:sz="12" w:space="0" w:color="auto"/>
            </w:tcBorders>
            <w:vAlign w:val="center"/>
          </w:tcPr>
          <w:p w14:paraId="411DE32C" w14:textId="77777777" w:rsidR="00771F3E" w:rsidRPr="00B30F59" w:rsidRDefault="00771F3E" w:rsidP="00CD7C27">
            <w:pPr>
              <w:pStyle w:val="TableText"/>
              <w:rPr>
                <w:smallCaps/>
              </w:rPr>
            </w:pPr>
            <w:r w:rsidRPr="00B30F59">
              <w:t>Parameter</w:t>
            </w:r>
          </w:p>
        </w:tc>
        <w:tc>
          <w:tcPr>
            <w:tcW w:w="2658" w:type="dxa"/>
            <w:tcBorders>
              <w:top w:val="single" w:sz="12" w:space="0" w:color="auto"/>
              <w:bottom w:val="single" w:sz="12" w:space="0" w:color="auto"/>
              <w:right w:val="single" w:sz="12" w:space="0" w:color="auto"/>
            </w:tcBorders>
            <w:vAlign w:val="center"/>
          </w:tcPr>
          <w:p w14:paraId="32A0DC03" w14:textId="77777777" w:rsidR="00771F3E" w:rsidRPr="00B30F59" w:rsidRDefault="00771F3E" w:rsidP="00CD7C27">
            <w:pPr>
              <w:pStyle w:val="TableText"/>
            </w:pPr>
            <w:r w:rsidRPr="00B30F59">
              <w:t>Specification</w:t>
            </w:r>
          </w:p>
        </w:tc>
      </w:tr>
      <w:tr w:rsidR="00771F3E" w:rsidRPr="00B30F59" w14:paraId="5D69C357" w14:textId="77777777" w:rsidTr="00C560F9">
        <w:trPr>
          <w:trHeight w:val="305"/>
          <w:jc w:val="center"/>
        </w:trPr>
        <w:tc>
          <w:tcPr>
            <w:tcW w:w="1848" w:type="dxa"/>
            <w:vMerge w:val="restart"/>
            <w:tcBorders>
              <w:top w:val="single" w:sz="12" w:space="0" w:color="auto"/>
              <w:left w:val="single" w:sz="12" w:space="0" w:color="auto"/>
              <w:right w:val="single" w:sz="12" w:space="0" w:color="auto"/>
            </w:tcBorders>
            <w:vAlign w:val="center"/>
          </w:tcPr>
          <w:p w14:paraId="0D73663E" w14:textId="77777777" w:rsidR="00771F3E" w:rsidRPr="00B30F59" w:rsidRDefault="00771F3E" w:rsidP="00CD7C27">
            <w:pPr>
              <w:pStyle w:val="TableText"/>
              <w:rPr>
                <w:i/>
                <w:iCs/>
              </w:rPr>
            </w:pPr>
            <w:r w:rsidRPr="00B30F59">
              <w:rPr>
                <w:i/>
                <w:iCs/>
              </w:rPr>
              <w:t xml:space="preserve">Generator </w:t>
            </w:r>
          </w:p>
        </w:tc>
        <w:tc>
          <w:tcPr>
            <w:tcW w:w="2034" w:type="dxa"/>
            <w:tcBorders>
              <w:top w:val="single" w:sz="12" w:space="0" w:color="auto"/>
              <w:left w:val="single" w:sz="12" w:space="0" w:color="auto"/>
            </w:tcBorders>
            <w:vAlign w:val="center"/>
          </w:tcPr>
          <w:p w14:paraId="1F260D0D" w14:textId="77777777" w:rsidR="00771F3E" w:rsidRPr="00B30F59" w:rsidRDefault="00771F3E" w:rsidP="00CD7C27">
            <w:pPr>
              <w:pStyle w:val="TableText"/>
              <w:rPr>
                <w:i/>
                <w:iCs/>
                <w:vertAlign w:val="subscript"/>
              </w:rPr>
            </w:pPr>
            <w:r w:rsidRPr="00B30F59">
              <w:rPr>
                <w:i/>
                <w:iCs/>
              </w:rPr>
              <w:t>S</w:t>
            </w:r>
            <w:r w:rsidRPr="00B30F59">
              <w:rPr>
                <w:i/>
                <w:iCs/>
                <w:vertAlign w:val="subscript"/>
              </w:rPr>
              <w:t>N</w:t>
            </w:r>
          </w:p>
        </w:tc>
        <w:tc>
          <w:tcPr>
            <w:tcW w:w="2658" w:type="dxa"/>
            <w:tcBorders>
              <w:top w:val="single" w:sz="12" w:space="0" w:color="auto"/>
              <w:right w:val="single" w:sz="12" w:space="0" w:color="auto"/>
            </w:tcBorders>
            <w:vAlign w:val="center"/>
          </w:tcPr>
          <w:p w14:paraId="11CF6BDD" w14:textId="77777777" w:rsidR="00771F3E" w:rsidRPr="00B30F59" w:rsidRDefault="00771F3E" w:rsidP="00CD7C27">
            <w:pPr>
              <w:pStyle w:val="TableText"/>
              <w:rPr>
                <w:i/>
                <w:iCs/>
              </w:rPr>
            </w:pPr>
            <w:r w:rsidRPr="00B30F59">
              <w:rPr>
                <w:i/>
                <w:iCs/>
              </w:rPr>
              <w:t>3 kVA</w:t>
            </w:r>
          </w:p>
        </w:tc>
      </w:tr>
      <w:tr w:rsidR="00771F3E" w:rsidRPr="00B30F59" w14:paraId="176CB669" w14:textId="77777777" w:rsidTr="00C560F9">
        <w:trPr>
          <w:trHeight w:val="133"/>
          <w:jc w:val="center"/>
        </w:trPr>
        <w:tc>
          <w:tcPr>
            <w:tcW w:w="1848" w:type="dxa"/>
            <w:vMerge/>
            <w:tcBorders>
              <w:left w:val="single" w:sz="12" w:space="0" w:color="auto"/>
              <w:right w:val="single" w:sz="12" w:space="0" w:color="auto"/>
            </w:tcBorders>
            <w:vAlign w:val="center"/>
          </w:tcPr>
          <w:p w14:paraId="3D77DA70" w14:textId="77777777" w:rsidR="00771F3E" w:rsidRPr="00B30F59" w:rsidRDefault="00771F3E" w:rsidP="00CD7C27">
            <w:pPr>
              <w:pStyle w:val="TableText"/>
              <w:rPr>
                <w:i/>
                <w:iCs/>
              </w:rPr>
            </w:pPr>
          </w:p>
        </w:tc>
        <w:tc>
          <w:tcPr>
            <w:tcW w:w="2034" w:type="dxa"/>
            <w:tcBorders>
              <w:left w:val="single" w:sz="12" w:space="0" w:color="auto"/>
            </w:tcBorders>
            <w:vAlign w:val="center"/>
          </w:tcPr>
          <w:p w14:paraId="3A03E1DD" w14:textId="77777777" w:rsidR="00771F3E" w:rsidRPr="00B30F59" w:rsidRDefault="00771F3E" w:rsidP="00CD7C27">
            <w:pPr>
              <w:pStyle w:val="TableText"/>
              <w:rPr>
                <w:i/>
                <w:iCs/>
                <w:vertAlign w:val="subscript"/>
              </w:rPr>
            </w:pPr>
            <w:r w:rsidRPr="00B30F59">
              <w:rPr>
                <w:i/>
                <w:iCs/>
              </w:rPr>
              <w:t>V</w:t>
            </w:r>
            <w:r w:rsidRPr="00B30F59">
              <w:rPr>
                <w:i/>
                <w:iCs/>
                <w:vertAlign w:val="subscript"/>
              </w:rPr>
              <w:t>N</w:t>
            </w:r>
          </w:p>
        </w:tc>
        <w:tc>
          <w:tcPr>
            <w:tcW w:w="2658" w:type="dxa"/>
            <w:tcBorders>
              <w:right w:val="single" w:sz="12" w:space="0" w:color="auto"/>
            </w:tcBorders>
            <w:vAlign w:val="center"/>
          </w:tcPr>
          <w:p w14:paraId="41FCB9B2" w14:textId="77777777" w:rsidR="00771F3E" w:rsidRPr="00B30F59" w:rsidRDefault="00771F3E" w:rsidP="00CD7C27">
            <w:pPr>
              <w:pStyle w:val="TableText"/>
              <w:rPr>
                <w:i/>
                <w:iCs/>
              </w:rPr>
            </w:pPr>
            <w:r w:rsidRPr="00B30F59">
              <w:rPr>
                <w:i/>
                <w:iCs/>
              </w:rPr>
              <w:t>208 V</w:t>
            </w:r>
          </w:p>
        </w:tc>
      </w:tr>
      <w:tr w:rsidR="00771F3E" w:rsidRPr="00B30F59" w14:paraId="057114ED" w14:textId="77777777" w:rsidTr="00C560F9">
        <w:trPr>
          <w:trHeight w:val="133"/>
          <w:jc w:val="center"/>
        </w:trPr>
        <w:tc>
          <w:tcPr>
            <w:tcW w:w="1848" w:type="dxa"/>
            <w:vMerge/>
            <w:tcBorders>
              <w:left w:val="single" w:sz="12" w:space="0" w:color="auto"/>
              <w:right w:val="single" w:sz="12" w:space="0" w:color="auto"/>
            </w:tcBorders>
            <w:vAlign w:val="center"/>
          </w:tcPr>
          <w:p w14:paraId="409E9E54" w14:textId="77777777" w:rsidR="00771F3E" w:rsidRPr="00B30F59" w:rsidRDefault="00771F3E" w:rsidP="00CD7C27">
            <w:pPr>
              <w:pStyle w:val="TableText"/>
              <w:rPr>
                <w:i/>
                <w:iCs/>
              </w:rPr>
            </w:pPr>
          </w:p>
        </w:tc>
        <w:tc>
          <w:tcPr>
            <w:tcW w:w="2034" w:type="dxa"/>
            <w:tcBorders>
              <w:left w:val="single" w:sz="12" w:space="0" w:color="auto"/>
            </w:tcBorders>
            <w:vAlign w:val="center"/>
          </w:tcPr>
          <w:p w14:paraId="202CE199" w14:textId="77777777" w:rsidR="00771F3E" w:rsidRPr="00B30F59" w:rsidRDefault="00771F3E" w:rsidP="00CD7C27">
            <w:pPr>
              <w:pStyle w:val="TableText"/>
              <w:rPr>
                <w:i/>
                <w:iCs/>
                <w:vertAlign w:val="subscript"/>
              </w:rPr>
            </w:pPr>
            <w:r w:rsidRPr="00B30F59">
              <w:rPr>
                <w:i/>
                <w:iCs/>
              </w:rPr>
              <w:t>F</w:t>
            </w:r>
            <w:r w:rsidRPr="00B30F59">
              <w:rPr>
                <w:i/>
                <w:iCs/>
                <w:vertAlign w:val="subscript"/>
              </w:rPr>
              <w:t>N</w:t>
            </w:r>
          </w:p>
        </w:tc>
        <w:tc>
          <w:tcPr>
            <w:tcW w:w="2658" w:type="dxa"/>
            <w:tcBorders>
              <w:right w:val="single" w:sz="12" w:space="0" w:color="auto"/>
            </w:tcBorders>
            <w:vAlign w:val="center"/>
          </w:tcPr>
          <w:p w14:paraId="74D75F54" w14:textId="77777777" w:rsidR="00771F3E" w:rsidRPr="00B30F59" w:rsidRDefault="00771F3E" w:rsidP="00CD7C27">
            <w:pPr>
              <w:pStyle w:val="TableText"/>
              <w:rPr>
                <w:i/>
                <w:iCs/>
              </w:rPr>
            </w:pPr>
            <w:r w:rsidRPr="00B30F59">
              <w:rPr>
                <w:i/>
                <w:iCs/>
              </w:rPr>
              <w:t>60 Hz</w:t>
            </w:r>
          </w:p>
        </w:tc>
      </w:tr>
      <w:tr w:rsidR="00771F3E" w:rsidRPr="00B30F59" w14:paraId="4119CE81" w14:textId="77777777" w:rsidTr="00C560F9">
        <w:trPr>
          <w:trHeight w:val="133"/>
          <w:jc w:val="center"/>
        </w:trPr>
        <w:tc>
          <w:tcPr>
            <w:tcW w:w="1848" w:type="dxa"/>
            <w:vMerge/>
            <w:tcBorders>
              <w:left w:val="single" w:sz="12" w:space="0" w:color="auto"/>
              <w:bottom w:val="single" w:sz="12" w:space="0" w:color="auto"/>
              <w:right w:val="single" w:sz="12" w:space="0" w:color="auto"/>
            </w:tcBorders>
            <w:vAlign w:val="center"/>
          </w:tcPr>
          <w:p w14:paraId="5E3C81DE" w14:textId="77777777" w:rsidR="00771F3E" w:rsidRPr="00B30F59" w:rsidRDefault="00771F3E" w:rsidP="00CD7C27">
            <w:pPr>
              <w:pStyle w:val="TableText"/>
              <w:rPr>
                <w:i/>
                <w:iCs/>
              </w:rPr>
            </w:pPr>
          </w:p>
        </w:tc>
        <w:tc>
          <w:tcPr>
            <w:tcW w:w="2034" w:type="dxa"/>
            <w:tcBorders>
              <w:left w:val="single" w:sz="12" w:space="0" w:color="auto"/>
              <w:bottom w:val="single" w:sz="12" w:space="0" w:color="auto"/>
            </w:tcBorders>
            <w:vAlign w:val="center"/>
          </w:tcPr>
          <w:p w14:paraId="524EFD36" w14:textId="77777777" w:rsidR="00771F3E" w:rsidRPr="00B30F59" w:rsidRDefault="00771F3E" w:rsidP="00CD7C27">
            <w:pPr>
              <w:pStyle w:val="TableText"/>
              <w:rPr>
                <w:i/>
                <w:iCs/>
                <w:vertAlign w:val="subscript"/>
              </w:rPr>
            </w:pPr>
            <w:r w:rsidRPr="00B30F59">
              <w:rPr>
                <w:i/>
                <w:iCs/>
              </w:rPr>
              <w:t>X</w:t>
            </w:r>
            <w:r w:rsidRPr="00B30F59">
              <w:rPr>
                <w:i/>
                <w:iCs/>
                <w:vertAlign w:val="subscript"/>
              </w:rPr>
              <w:t>L</w:t>
            </w:r>
            <w:r w:rsidRPr="00B30F59">
              <w:rPr>
                <w:i/>
                <w:iCs/>
              </w:rPr>
              <w:t>, Rs</w:t>
            </w:r>
          </w:p>
        </w:tc>
        <w:tc>
          <w:tcPr>
            <w:tcW w:w="2658" w:type="dxa"/>
            <w:tcBorders>
              <w:bottom w:val="single" w:sz="12" w:space="0" w:color="auto"/>
              <w:right w:val="single" w:sz="12" w:space="0" w:color="auto"/>
            </w:tcBorders>
            <w:vAlign w:val="center"/>
          </w:tcPr>
          <w:p w14:paraId="3B54D91C" w14:textId="77777777" w:rsidR="00771F3E" w:rsidRPr="00B30F59" w:rsidRDefault="00771F3E" w:rsidP="00CD7C27">
            <w:pPr>
              <w:pStyle w:val="TableText"/>
              <w:rPr>
                <w:i/>
                <w:iCs/>
              </w:rPr>
            </w:pPr>
            <w:r w:rsidRPr="00B30F59">
              <w:rPr>
                <w:i/>
                <w:iCs/>
              </w:rPr>
              <w:t>6.87 mH, 1.45Ω</w:t>
            </w:r>
          </w:p>
        </w:tc>
      </w:tr>
    </w:tbl>
    <w:p w14:paraId="161401B5" w14:textId="77777777" w:rsidR="00771F3E" w:rsidRPr="00B30F59" w:rsidRDefault="00771F3E" w:rsidP="00CD7C27">
      <w:pPr>
        <w:pStyle w:val="Body"/>
        <w:rPr>
          <w:color w:val="auto"/>
        </w:rPr>
      </w:pPr>
    </w:p>
    <w:p w14:paraId="1892443D" w14:textId="282448A7" w:rsidR="00771F3E" w:rsidRPr="00B30F59" w:rsidRDefault="00771F3E" w:rsidP="004852DC">
      <w:pPr>
        <w:pStyle w:val="Body"/>
        <w:rPr>
          <w:color w:val="auto"/>
        </w:rPr>
      </w:pPr>
      <w:r w:rsidRPr="00B30F59">
        <w:rPr>
          <w:color w:val="auto"/>
        </w:rPr>
        <w:t>In order to galvanically isolate the</w:t>
      </w:r>
      <w:r w:rsidR="00D56FF2">
        <w:rPr>
          <w:color w:val="auto"/>
        </w:rPr>
        <w:t xml:space="preserve"> AC </w:t>
      </w:r>
      <w:r w:rsidRPr="00B30F59">
        <w:rPr>
          <w:color w:val="auto"/>
        </w:rPr>
        <w:t>generator from the grid, an isolation transformer was connected between the generator and the</w:t>
      </w:r>
      <w:r w:rsidR="00D56FF2">
        <w:rPr>
          <w:color w:val="auto"/>
        </w:rPr>
        <w:t xml:space="preserve"> DC </w:t>
      </w:r>
      <w:r w:rsidRPr="00B30F59">
        <w:rPr>
          <w:color w:val="auto"/>
        </w:rPr>
        <w:t xml:space="preserve">grid. The isolation transformers have </w:t>
      </w:r>
      <w:r w:rsidR="00F82FA9">
        <w:rPr>
          <w:color w:val="auto"/>
        </w:rPr>
        <w:t xml:space="preserve">a </w:t>
      </w:r>
      <w:r w:rsidRPr="00B30F59">
        <w:rPr>
          <w:color w:val="auto"/>
        </w:rPr>
        <w:t>unity turn ratio and are intended for use as a part of an isolated power system. The implementation of the isolation transformer ensure</w:t>
      </w:r>
      <w:r w:rsidR="00082DCA" w:rsidRPr="00B30F59">
        <w:rPr>
          <w:color w:val="auto"/>
        </w:rPr>
        <w:t>s</w:t>
      </w:r>
      <w:r w:rsidRPr="00B30F59">
        <w:rPr>
          <w:color w:val="auto"/>
        </w:rPr>
        <w:t xml:space="preserve"> no</w:t>
      </w:r>
      <w:r w:rsidR="00D56FF2">
        <w:rPr>
          <w:color w:val="auto"/>
        </w:rPr>
        <w:t xml:space="preserve"> DC </w:t>
      </w:r>
      <w:r w:rsidRPr="00B30F59">
        <w:rPr>
          <w:color w:val="auto"/>
        </w:rPr>
        <w:t xml:space="preserve">current flows to the generator through the neutral impedance. The implemented isolation transformers are connected in Y/∆ configuration and their nominal power is 3-kVA. The general view of this transformer is shown in </w:t>
      </w:r>
      <w:r w:rsidRPr="00B30F59">
        <w:rPr>
          <w:color w:val="auto"/>
        </w:rPr>
        <w:fldChar w:fldCharType="begin"/>
      </w:r>
      <w:r w:rsidRPr="00B30F59">
        <w:rPr>
          <w:color w:val="auto"/>
        </w:rPr>
        <w:instrText xml:space="preserve"> REF _Ref410820761 \h </w:instrText>
      </w:r>
      <w:r w:rsidRPr="00B30F59">
        <w:rPr>
          <w:color w:val="auto"/>
        </w:rPr>
      </w:r>
      <w:r w:rsidRPr="00B30F59">
        <w:rPr>
          <w:color w:val="auto"/>
        </w:rPr>
        <w:fldChar w:fldCharType="separate"/>
      </w:r>
      <w:r w:rsidR="00D44AE2" w:rsidRPr="00B30F59">
        <w:rPr>
          <w:color w:val="auto"/>
        </w:rPr>
        <w:t xml:space="preserve">Figure </w:t>
      </w:r>
      <w:r w:rsidR="00D44AE2">
        <w:rPr>
          <w:noProof/>
          <w:color w:val="auto"/>
        </w:rPr>
        <w:t>3</w:t>
      </w:r>
      <w:r w:rsidR="00D44AE2" w:rsidRPr="00B30F59">
        <w:rPr>
          <w:color w:val="auto"/>
        </w:rPr>
        <w:t>.</w:t>
      </w:r>
      <w:r w:rsidR="00D44AE2">
        <w:rPr>
          <w:noProof/>
          <w:color w:val="auto"/>
        </w:rPr>
        <w:t>7</w:t>
      </w:r>
      <w:r w:rsidRPr="00B30F59">
        <w:rPr>
          <w:color w:val="auto"/>
        </w:rPr>
        <w:fldChar w:fldCharType="end"/>
      </w:r>
      <w:r w:rsidRPr="00B30F59">
        <w:rPr>
          <w:color w:val="auto"/>
        </w:rPr>
        <w:t xml:space="preserve"> (b).</w:t>
      </w:r>
      <w:r w:rsidR="009430E4" w:rsidRPr="00B30F59">
        <w:rPr>
          <w:color w:val="auto"/>
        </w:rPr>
        <w:t xml:space="preserve"> </w:t>
      </w:r>
      <w:r w:rsidR="004852DC" w:rsidRPr="00B30F59">
        <w:rPr>
          <w:color w:val="auto"/>
        </w:rPr>
        <w:t>T</w:t>
      </w:r>
      <w:r w:rsidRPr="00B30F59">
        <w:rPr>
          <w:color w:val="auto"/>
        </w:rPr>
        <w:t xml:space="preserve">he detailed parameters of the transformer are given in </w:t>
      </w:r>
      <w:r w:rsidRPr="00B30F59">
        <w:rPr>
          <w:color w:val="auto"/>
        </w:rPr>
        <w:fldChar w:fldCharType="begin"/>
      </w:r>
      <w:r w:rsidRPr="00B30F59">
        <w:rPr>
          <w:color w:val="auto"/>
        </w:rPr>
        <w:instrText xml:space="preserve"> REF _Ref410822245 \h </w:instrText>
      </w:r>
      <w:r w:rsidRPr="00B30F59">
        <w:rPr>
          <w:color w:val="auto"/>
        </w:rPr>
      </w:r>
      <w:r w:rsidRPr="00B30F59">
        <w:rPr>
          <w:color w:val="auto"/>
        </w:rPr>
        <w:fldChar w:fldCharType="separate"/>
      </w:r>
      <w:r w:rsidR="00D44AE2" w:rsidRPr="00B30F59">
        <w:t xml:space="preserve">Table </w:t>
      </w:r>
      <w:r w:rsidR="00D44AE2">
        <w:rPr>
          <w:noProof/>
        </w:rPr>
        <w:t>3</w:t>
      </w:r>
      <w:r w:rsidR="00D44AE2" w:rsidRPr="00B30F59">
        <w:t>.</w:t>
      </w:r>
      <w:r w:rsidR="00D44AE2">
        <w:rPr>
          <w:noProof/>
        </w:rPr>
        <w:t>4</w:t>
      </w:r>
      <w:r w:rsidRPr="00B30F59">
        <w:rPr>
          <w:color w:val="auto"/>
        </w:rPr>
        <w:fldChar w:fldCharType="end"/>
      </w:r>
      <w:r w:rsidRPr="00B30F59">
        <w:rPr>
          <w:color w:val="auto"/>
        </w:rPr>
        <w:t>.</w:t>
      </w:r>
    </w:p>
    <w:p w14:paraId="3E509693" w14:textId="7DFB936B" w:rsidR="00771F3E" w:rsidRPr="00B30F59" w:rsidRDefault="00771F3E" w:rsidP="00CD7C27">
      <w:pPr>
        <w:pStyle w:val="TableText"/>
      </w:pPr>
      <w:bookmarkStart w:id="182" w:name="_Ref410822245"/>
      <w:bookmarkStart w:id="183" w:name="_Toc448746632"/>
      <w:r w:rsidRPr="00B30F59">
        <w:t xml:space="preserve">Table </w:t>
      </w:r>
      <w:fldSimple w:instr=" STYLEREF 1 \s ">
        <w:r w:rsidR="00D44AE2">
          <w:rPr>
            <w:noProof/>
          </w:rPr>
          <w:t>3</w:t>
        </w:r>
      </w:fldSimple>
      <w:r w:rsidR="00CD7C27" w:rsidRPr="00B30F59">
        <w:t>.</w:t>
      </w:r>
      <w:fldSimple w:instr=" SEQ Table \* ARABIC \s 1 ">
        <w:r w:rsidR="00D44AE2">
          <w:rPr>
            <w:noProof/>
          </w:rPr>
          <w:t>4</w:t>
        </w:r>
      </w:fldSimple>
      <w:bookmarkEnd w:id="182"/>
      <w:r w:rsidRPr="00B30F59">
        <w:t>: Isolation transformer parameters.</w:t>
      </w:r>
      <w:bookmarkEnd w:id="183"/>
      <w:r w:rsidRPr="00B30F59">
        <w:t xml:space="preserve"> </w:t>
      </w:r>
    </w:p>
    <w:tbl>
      <w:tblPr>
        <w:tblW w:w="6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81"/>
        <w:gridCol w:w="2070"/>
        <w:gridCol w:w="2705"/>
      </w:tblGrid>
      <w:tr w:rsidR="00771F3E" w:rsidRPr="00B30F59" w14:paraId="3DDFB7A5" w14:textId="77777777" w:rsidTr="00771F3E">
        <w:trPr>
          <w:trHeight w:val="440"/>
          <w:jc w:val="center"/>
        </w:trPr>
        <w:tc>
          <w:tcPr>
            <w:tcW w:w="1881" w:type="dxa"/>
            <w:tcBorders>
              <w:top w:val="single" w:sz="12" w:space="0" w:color="auto"/>
              <w:left w:val="single" w:sz="12" w:space="0" w:color="auto"/>
              <w:bottom w:val="single" w:sz="12" w:space="0" w:color="auto"/>
              <w:right w:val="single" w:sz="12" w:space="0" w:color="auto"/>
            </w:tcBorders>
            <w:vAlign w:val="center"/>
          </w:tcPr>
          <w:p w14:paraId="34AD6B02" w14:textId="77777777" w:rsidR="00771F3E" w:rsidRPr="00B30F59" w:rsidRDefault="00771F3E" w:rsidP="00CD7C27">
            <w:pPr>
              <w:pStyle w:val="TableText"/>
            </w:pPr>
            <w:r w:rsidRPr="00B30F59">
              <w:t>Component</w:t>
            </w:r>
          </w:p>
        </w:tc>
        <w:tc>
          <w:tcPr>
            <w:tcW w:w="2070" w:type="dxa"/>
            <w:tcBorders>
              <w:top w:val="single" w:sz="12" w:space="0" w:color="auto"/>
              <w:left w:val="single" w:sz="12" w:space="0" w:color="auto"/>
              <w:bottom w:val="single" w:sz="12" w:space="0" w:color="auto"/>
            </w:tcBorders>
            <w:vAlign w:val="center"/>
          </w:tcPr>
          <w:p w14:paraId="7BEEEAE3" w14:textId="77777777" w:rsidR="00771F3E" w:rsidRPr="00B30F59" w:rsidRDefault="00771F3E" w:rsidP="00CD7C27">
            <w:pPr>
              <w:pStyle w:val="TableText"/>
              <w:rPr>
                <w:smallCaps/>
              </w:rPr>
            </w:pPr>
            <w:r w:rsidRPr="00B30F59">
              <w:t>Parameter</w:t>
            </w:r>
          </w:p>
        </w:tc>
        <w:tc>
          <w:tcPr>
            <w:tcW w:w="2705" w:type="dxa"/>
            <w:tcBorders>
              <w:top w:val="single" w:sz="12" w:space="0" w:color="auto"/>
              <w:bottom w:val="single" w:sz="12" w:space="0" w:color="auto"/>
              <w:right w:val="single" w:sz="12" w:space="0" w:color="auto"/>
            </w:tcBorders>
            <w:vAlign w:val="center"/>
          </w:tcPr>
          <w:p w14:paraId="17B60B64" w14:textId="77777777" w:rsidR="00771F3E" w:rsidRPr="00B30F59" w:rsidRDefault="00771F3E" w:rsidP="00CD7C27">
            <w:pPr>
              <w:pStyle w:val="TableText"/>
            </w:pPr>
            <w:r w:rsidRPr="00B30F59">
              <w:t>Specification</w:t>
            </w:r>
          </w:p>
        </w:tc>
      </w:tr>
      <w:tr w:rsidR="00771F3E" w:rsidRPr="00B30F59" w14:paraId="422A2C6B" w14:textId="77777777" w:rsidTr="00771F3E">
        <w:trPr>
          <w:jc w:val="center"/>
        </w:trPr>
        <w:tc>
          <w:tcPr>
            <w:tcW w:w="1881" w:type="dxa"/>
            <w:vMerge w:val="restart"/>
            <w:tcBorders>
              <w:top w:val="single" w:sz="12" w:space="0" w:color="auto"/>
              <w:left w:val="single" w:sz="12" w:space="0" w:color="auto"/>
              <w:right w:val="single" w:sz="12" w:space="0" w:color="auto"/>
            </w:tcBorders>
            <w:vAlign w:val="center"/>
          </w:tcPr>
          <w:p w14:paraId="4A95173F" w14:textId="77777777" w:rsidR="00771F3E" w:rsidRPr="00B30F59" w:rsidRDefault="00771F3E" w:rsidP="00CD7C27">
            <w:pPr>
              <w:pStyle w:val="TableText"/>
              <w:rPr>
                <w:i/>
                <w:iCs/>
              </w:rPr>
            </w:pPr>
            <w:r w:rsidRPr="00B30F59">
              <w:rPr>
                <w:i/>
                <w:iCs/>
              </w:rPr>
              <w:t>Transformer</w:t>
            </w:r>
          </w:p>
        </w:tc>
        <w:tc>
          <w:tcPr>
            <w:tcW w:w="2070" w:type="dxa"/>
            <w:tcBorders>
              <w:top w:val="single" w:sz="12" w:space="0" w:color="auto"/>
              <w:left w:val="single" w:sz="12" w:space="0" w:color="auto"/>
            </w:tcBorders>
            <w:vAlign w:val="center"/>
          </w:tcPr>
          <w:p w14:paraId="54A9B1B7" w14:textId="77777777" w:rsidR="00771F3E" w:rsidRPr="00B30F59" w:rsidRDefault="00771F3E" w:rsidP="00CD7C27">
            <w:pPr>
              <w:pStyle w:val="TableText"/>
              <w:rPr>
                <w:i/>
                <w:iCs/>
                <w:vertAlign w:val="subscript"/>
              </w:rPr>
            </w:pPr>
            <w:r w:rsidRPr="00B30F59">
              <w:rPr>
                <w:i/>
                <w:iCs/>
              </w:rPr>
              <w:t>Connection</w:t>
            </w:r>
          </w:p>
        </w:tc>
        <w:tc>
          <w:tcPr>
            <w:tcW w:w="2705" w:type="dxa"/>
            <w:tcBorders>
              <w:top w:val="single" w:sz="12" w:space="0" w:color="auto"/>
              <w:right w:val="single" w:sz="12" w:space="0" w:color="auto"/>
            </w:tcBorders>
            <w:vAlign w:val="center"/>
          </w:tcPr>
          <w:p w14:paraId="0D138D8E" w14:textId="77777777" w:rsidR="00771F3E" w:rsidRPr="00B30F59" w:rsidRDefault="00771F3E" w:rsidP="00CD7C27">
            <w:pPr>
              <w:pStyle w:val="TableText"/>
              <w:rPr>
                <w:i/>
                <w:iCs/>
              </w:rPr>
            </w:pPr>
            <w:r w:rsidRPr="00B30F59">
              <w:rPr>
                <w:i/>
                <w:iCs/>
              </w:rPr>
              <w:t>YD</w:t>
            </w:r>
          </w:p>
        </w:tc>
      </w:tr>
      <w:tr w:rsidR="00771F3E" w:rsidRPr="00B30F59" w14:paraId="05A57020" w14:textId="77777777" w:rsidTr="00771F3E">
        <w:trPr>
          <w:jc w:val="center"/>
        </w:trPr>
        <w:tc>
          <w:tcPr>
            <w:tcW w:w="1881" w:type="dxa"/>
            <w:vMerge/>
            <w:tcBorders>
              <w:top w:val="single" w:sz="12" w:space="0" w:color="auto"/>
              <w:left w:val="single" w:sz="12" w:space="0" w:color="auto"/>
              <w:right w:val="single" w:sz="12" w:space="0" w:color="auto"/>
            </w:tcBorders>
            <w:vAlign w:val="center"/>
          </w:tcPr>
          <w:p w14:paraId="66F6E8AC" w14:textId="77777777" w:rsidR="00771F3E" w:rsidRPr="00B30F59" w:rsidRDefault="00771F3E" w:rsidP="00CD7C27">
            <w:pPr>
              <w:pStyle w:val="TableText"/>
              <w:rPr>
                <w:i/>
                <w:iCs/>
              </w:rPr>
            </w:pPr>
          </w:p>
        </w:tc>
        <w:tc>
          <w:tcPr>
            <w:tcW w:w="2070" w:type="dxa"/>
            <w:tcBorders>
              <w:left w:val="single" w:sz="12" w:space="0" w:color="auto"/>
            </w:tcBorders>
            <w:vAlign w:val="center"/>
          </w:tcPr>
          <w:p w14:paraId="29490C97" w14:textId="77777777" w:rsidR="00771F3E" w:rsidRPr="00B30F59" w:rsidRDefault="00771F3E" w:rsidP="00CD7C27">
            <w:pPr>
              <w:pStyle w:val="TableText"/>
              <w:rPr>
                <w:i/>
                <w:iCs/>
              </w:rPr>
            </w:pPr>
            <w:r w:rsidRPr="00B30F59">
              <w:rPr>
                <w:i/>
                <w:iCs/>
              </w:rPr>
              <w:t>S</w:t>
            </w:r>
            <w:r w:rsidRPr="00B30F59">
              <w:rPr>
                <w:i/>
                <w:iCs/>
                <w:vertAlign w:val="subscript"/>
              </w:rPr>
              <w:t>N</w:t>
            </w:r>
          </w:p>
        </w:tc>
        <w:tc>
          <w:tcPr>
            <w:tcW w:w="2705" w:type="dxa"/>
            <w:tcBorders>
              <w:right w:val="single" w:sz="12" w:space="0" w:color="auto"/>
            </w:tcBorders>
            <w:vAlign w:val="center"/>
          </w:tcPr>
          <w:p w14:paraId="7274CB3A" w14:textId="77777777" w:rsidR="00771F3E" w:rsidRPr="00B30F59" w:rsidRDefault="00771F3E" w:rsidP="00CD7C27">
            <w:pPr>
              <w:pStyle w:val="TableText"/>
              <w:rPr>
                <w:i/>
                <w:iCs/>
              </w:rPr>
            </w:pPr>
            <w:r w:rsidRPr="00B30F59">
              <w:rPr>
                <w:i/>
                <w:iCs/>
              </w:rPr>
              <w:t>3 kVA</w:t>
            </w:r>
          </w:p>
        </w:tc>
      </w:tr>
      <w:tr w:rsidR="00771F3E" w:rsidRPr="00B30F59" w14:paraId="7E5BC34F" w14:textId="77777777" w:rsidTr="00771F3E">
        <w:trPr>
          <w:jc w:val="center"/>
        </w:trPr>
        <w:tc>
          <w:tcPr>
            <w:tcW w:w="1881" w:type="dxa"/>
            <w:vMerge/>
            <w:tcBorders>
              <w:top w:val="single" w:sz="12" w:space="0" w:color="auto"/>
              <w:left w:val="single" w:sz="12" w:space="0" w:color="auto"/>
              <w:right w:val="single" w:sz="12" w:space="0" w:color="auto"/>
            </w:tcBorders>
            <w:vAlign w:val="center"/>
          </w:tcPr>
          <w:p w14:paraId="36CB3F70" w14:textId="77777777" w:rsidR="00771F3E" w:rsidRPr="00B30F59" w:rsidRDefault="00771F3E" w:rsidP="00CD7C27">
            <w:pPr>
              <w:pStyle w:val="TableText"/>
              <w:rPr>
                <w:i/>
                <w:iCs/>
              </w:rPr>
            </w:pPr>
          </w:p>
        </w:tc>
        <w:tc>
          <w:tcPr>
            <w:tcW w:w="2070" w:type="dxa"/>
            <w:tcBorders>
              <w:left w:val="single" w:sz="12" w:space="0" w:color="auto"/>
            </w:tcBorders>
            <w:vAlign w:val="center"/>
          </w:tcPr>
          <w:p w14:paraId="2E4D6DED" w14:textId="77777777" w:rsidR="00771F3E" w:rsidRPr="00B30F59" w:rsidRDefault="00771F3E" w:rsidP="00CD7C27">
            <w:pPr>
              <w:pStyle w:val="TableText"/>
              <w:rPr>
                <w:i/>
                <w:iCs/>
                <w:vertAlign w:val="subscript"/>
              </w:rPr>
            </w:pPr>
            <w:r w:rsidRPr="00B30F59">
              <w:rPr>
                <w:i/>
                <w:iCs/>
              </w:rPr>
              <w:t>V</w:t>
            </w:r>
            <w:r w:rsidRPr="00B30F59">
              <w:rPr>
                <w:i/>
                <w:iCs/>
                <w:vertAlign w:val="subscript"/>
              </w:rPr>
              <w:t>N</w:t>
            </w:r>
          </w:p>
        </w:tc>
        <w:tc>
          <w:tcPr>
            <w:tcW w:w="2705" w:type="dxa"/>
            <w:tcBorders>
              <w:right w:val="single" w:sz="12" w:space="0" w:color="auto"/>
            </w:tcBorders>
            <w:vAlign w:val="center"/>
          </w:tcPr>
          <w:p w14:paraId="6B7EE673" w14:textId="77777777" w:rsidR="00771F3E" w:rsidRPr="00B30F59" w:rsidRDefault="00771F3E" w:rsidP="00CD7C27">
            <w:pPr>
              <w:pStyle w:val="TableText"/>
              <w:rPr>
                <w:i/>
                <w:iCs/>
              </w:rPr>
            </w:pPr>
            <w:r w:rsidRPr="00B30F59">
              <w:rPr>
                <w:i/>
                <w:iCs/>
              </w:rPr>
              <w:t>208 V</w:t>
            </w:r>
          </w:p>
        </w:tc>
      </w:tr>
      <w:tr w:rsidR="00771F3E" w:rsidRPr="00B30F59" w14:paraId="1CC3BBAB" w14:textId="77777777" w:rsidTr="00771F3E">
        <w:trPr>
          <w:jc w:val="center"/>
        </w:trPr>
        <w:tc>
          <w:tcPr>
            <w:tcW w:w="1881" w:type="dxa"/>
            <w:vMerge/>
            <w:tcBorders>
              <w:top w:val="single" w:sz="12" w:space="0" w:color="auto"/>
              <w:left w:val="single" w:sz="12" w:space="0" w:color="auto"/>
              <w:bottom w:val="single" w:sz="12" w:space="0" w:color="auto"/>
              <w:right w:val="single" w:sz="12" w:space="0" w:color="auto"/>
            </w:tcBorders>
            <w:vAlign w:val="center"/>
          </w:tcPr>
          <w:p w14:paraId="21609F5E" w14:textId="77777777" w:rsidR="00771F3E" w:rsidRPr="00B30F59" w:rsidRDefault="00771F3E" w:rsidP="00CD7C27">
            <w:pPr>
              <w:pStyle w:val="TableText"/>
              <w:rPr>
                <w:i/>
                <w:iCs/>
              </w:rPr>
            </w:pPr>
          </w:p>
        </w:tc>
        <w:tc>
          <w:tcPr>
            <w:tcW w:w="2070" w:type="dxa"/>
            <w:tcBorders>
              <w:left w:val="single" w:sz="12" w:space="0" w:color="auto"/>
              <w:bottom w:val="single" w:sz="12" w:space="0" w:color="auto"/>
            </w:tcBorders>
            <w:vAlign w:val="center"/>
          </w:tcPr>
          <w:p w14:paraId="12CEA1C2" w14:textId="77777777" w:rsidR="00771F3E" w:rsidRPr="00B30F59" w:rsidRDefault="00771F3E" w:rsidP="00CD7C27">
            <w:pPr>
              <w:pStyle w:val="TableText"/>
              <w:rPr>
                <w:i/>
                <w:iCs/>
              </w:rPr>
            </w:pPr>
            <w:r w:rsidRPr="00B30F59">
              <w:rPr>
                <w:i/>
                <w:iCs/>
              </w:rPr>
              <w:t>R</w:t>
            </w:r>
            <w:r w:rsidRPr="00B30F59">
              <w:rPr>
                <w:i/>
                <w:iCs/>
                <w:vertAlign w:val="subscript"/>
              </w:rPr>
              <w:t xml:space="preserve">eq </w:t>
            </w:r>
            <w:r w:rsidRPr="00B30F59">
              <w:rPr>
                <w:i/>
                <w:iCs/>
              </w:rPr>
              <w:t>, X</w:t>
            </w:r>
            <w:r w:rsidRPr="00B30F59">
              <w:rPr>
                <w:i/>
                <w:iCs/>
                <w:vertAlign w:val="subscript"/>
              </w:rPr>
              <w:t>eq</w:t>
            </w:r>
          </w:p>
        </w:tc>
        <w:tc>
          <w:tcPr>
            <w:tcW w:w="2705" w:type="dxa"/>
            <w:tcBorders>
              <w:bottom w:val="single" w:sz="12" w:space="0" w:color="auto"/>
              <w:right w:val="single" w:sz="12" w:space="0" w:color="auto"/>
            </w:tcBorders>
            <w:vAlign w:val="center"/>
          </w:tcPr>
          <w:p w14:paraId="1C204354" w14:textId="77777777" w:rsidR="00771F3E" w:rsidRPr="00B30F59" w:rsidRDefault="00771F3E" w:rsidP="00CD7C27">
            <w:pPr>
              <w:pStyle w:val="TableText"/>
              <w:rPr>
                <w:i/>
                <w:iCs/>
              </w:rPr>
            </w:pPr>
            <w:r w:rsidRPr="00B30F59">
              <w:rPr>
                <w:i/>
                <w:iCs/>
              </w:rPr>
              <w:t>0.72 Ω, 2.29 mH</w:t>
            </w:r>
          </w:p>
        </w:tc>
      </w:tr>
    </w:tbl>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508"/>
        <w:gridCol w:w="2700"/>
      </w:tblGrid>
      <w:tr w:rsidR="00771F3E" w:rsidRPr="00B30F59" w14:paraId="783C6F6D" w14:textId="77777777" w:rsidTr="009576E1">
        <w:trPr>
          <w:trHeight w:hRule="exact" w:val="4320"/>
          <w:jc w:val="center"/>
        </w:trPr>
        <w:tc>
          <w:tcPr>
            <w:tcW w:w="5508" w:type="dxa"/>
            <w:vAlign w:val="center"/>
          </w:tcPr>
          <w:p w14:paraId="46B6BB61" w14:textId="70DD9762" w:rsidR="00771F3E" w:rsidRPr="00B30F59" w:rsidRDefault="00613333" w:rsidP="00CD7C27">
            <w:pPr>
              <w:pStyle w:val="Body"/>
              <w:ind w:firstLine="0"/>
              <w:jc w:val="center"/>
              <w:rPr>
                <w:color w:val="auto"/>
              </w:rPr>
            </w:pPr>
            <w:r w:rsidRPr="00B30F59">
              <w:rPr>
                <w:color w:val="auto"/>
              </w:rPr>
              <w:object w:dxaOrig="8640" w:dyaOrig="7560" w14:anchorId="6B842B31">
                <v:shape id="_x0000_i1081" type="#_x0000_t75" style="width:251.55pt;height:202.35pt" o:ole="">
                  <v:imagedata r:id="rId146" o:title="" cropbottom="5788f"/>
                </v:shape>
                <o:OLEObject Type="Embed" ProgID="PBrush" ShapeID="_x0000_i1081" DrawAspect="Content" ObjectID="_1524387684" r:id="rId147"/>
              </w:object>
            </w:r>
          </w:p>
        </w:tc>
        <w:tc>
          <w:tcPr>
            <w:tcW w:w="2700" w:type="dxa"/>
            <w:vAlign w:val="center"/>
          </w:tcPr>
          <w:p w14:paraId="6B3F58BE" w14:textId="77777777" w:rsidR="00771F3E" w:rsidRPr="00B30F59" w:rsidRDefault="00771F3E" w:rsidP="00CD7C27">
            <w:pPr>
              <w:pStyle w:val="Body"/>
              <w:ind w:firstLine="0"/>
              <w:jc w:val="center"/>
              <w:rPr>
                <w:color w:val="auto"/>
              </w:rPr>
            </w:pPr>
            <w:r w:rsidRPr="00B30F59">
              <w:rPr>
                <w:noProof/>
                <w:color w:val="auto"/>
                <w:sz w:val="12"/>
                <w:szCs w:val="12"/>
              </w:rPr>
              <w:drawing>
                <wp:inline distT="0" distB="0" distL="0" distR="0" wp14:anchorId="02D35C8E" wp14:editId="7A4D607E">
                  <wp:extent cx="1680056" cy="2560320"/>
                  <wp:effectExtent l="0" t="0" r="0" b="0"/>
                  <wp:docPr id="24" name="Picture 24" descr="C:\Users\Mustafa\Desktop\testsetup\IMG_2042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ustafa\Desktop\testsetup\IMG_2042 - Copy.JPG"/>
                          <pic:cNvPicPr>
                            <a:picLocks noChangeAspect="1" noChangeArrowheads="1"/>
                          </pic:cNvPicPr>
                        </pic:nvPicPr>
                        <pic:blipFill rotWithShape="1">
                          <a:blip r:embed="rId148">
                            <a:extLst>
                              <a:ext uri="{28A0092B-C50C-407E-A947-70E740481C1C}">
                                <a14:useLocalDpi xmlns:a14="http://schemas.microsoft.com/office/drawing/2010/main" val="0"/>
                              </a:ext>
                            </a:extLst>
                          </a:blip>
                          <a:srcRect/>
                          <a:stretch/>
                        </pic:blipFill>
                        <pic:spPr bwMode="auto">
                          <a:xfrm>
                            <a:off x="0" y="0"/>
                            <a:ext cx="1680056" cy="256032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71F3E" w:rsidRPr="00B30F59" w14:paraId="11C086A2" w14:textId="77777777" w:rsidTr="009576E1">
        <w:trPr>
          <w:trHeight w:hRule="exact" w:val="630"/>
          <w:jc w:val="center"/>
        </w:trPr>
        <w:tc>
          <w:tcPr>
            <w:tcW w:w="5508" w:type="dxa"/>
            <w:vAlign w:val="center"/>
          </w:tcPr>
          <w:p w14:paraId="418B92EC" w14:textId="77777777" w:rsidR="00771F3E" w:rsidRPr="00B30F59" w:rsidRDefault="00771F3E" w:rsidP="00CD7C27">
            <w:pPr>
              <w:pStyle w:val="FigureText"/>
              <w:rPr>
                <w:color w:val="auto"/>
              </w:rPr>
            </w:pPr>
            <w:r w:rsidRPr="00B30F59">
              <w:rPr>
                <w:color w:val="auto"/>
              </w:rPr>
              <w:t>(a)</w:t>
            </w:r>
          </w:p>
        </w:tc>
        <w:tc>
          <w:tcPr>
            <w:tcW w:w="2700" w:type="dxa"/>
            <w:vAlign w:val="center"/>
          </w:tcPr>
          <w:p w14:paraId="229037FC" w14:textId="77777777" w:rsidR="00771F3E" w:rsidRPr="00B30F59" w:rsidRDefault="00771F3E" w:rsidP="00CD7C27">
            <w:pPr>
              <w:pStyle w:val="FigureText"/>
              <w:rPr>
                <w:color w:val="auto"/>
              </w:rPr>
            </w:pPr>
            <w:r w:rsidRPr="00B30F59">
              <w:rPr>
                <w:color w:val="auto"/>
              </w:rPr>
              <w:t>(b)</w:t>
            </w:r>
          </w:p>
        </w:tc>
      </w:tr>
    </w:tbl>
    <w:p w14:paraId="21F99E4A" w14:textId="006520FB" w:rsidR="00771F3E" w:rsidRPr="00B30F59" w:rsidRDefault="00771F3E" w:rsidP="00CD7C27">
      <w:pPr>
        <w:pStyle w:val="FigureText"/>
        <w:rPr>
          <w:color w:val="auto"/>
        </w:rPr>
      </w:pPr>
      <w:bookmarkStart w:id="184" w:name="_Ref410820761"/>
      <w:bookmarkStart w:id="185" w:name="_Toc448746677"/>
      <w:r w:rsidRPr="00B30F59">
        <w:rPr>
          <w:color w:val="auto"/>
        </w:rPr>
        <w:t xml:space="preserve">Figure </w:t>
      </w:r>
      <w:r w:rsidR="00BD29F1" w:rsidRPr="00B30F59">
        <w:rPr>
          <w:color w:val="auto"/>
        </w:rPr>
        <w:fldChar w:fldCharType="begin"/>
      </w:r>
      <w:r w:rsidR="00BD29F1" w:rsidRPr="00B30F59">
        <w:rPr>
          <w:color w:val="auto"/>
        </w:rPr>
        <w:instrText xml:space="preserve"> STYLEREF 1 \s </w:instrText>
      </w:r>
      <w:r w:rsidR="00BD29F1" w:rsidRPr="00B30F59">
        <w:rPr>
          <w:color w:val="auto"/>
        </w:rPr>
        <w:fldChar w:fldCharType="separate"/>
      </w:r>
      <w:r w:rsidR="00D44AE2">
        <w:rPr>
          <w:noProof/>
          <w:color w:val="auto"/>
        </w:rPr>
        <w:t>3</w:t>
      </w:r>
      <w:r w:rsidR="00BD29F1" w:rsidRPr="00B30F59">
        <w:rPr>
          <w:noProof/>
          <w:color w:val="auto"/>
        </w:rPr>
        <w:fldChar w:fldCharType="end"/>
      </w:r>
      <w:r w:rsidR="0021136F" w:rsidRPr="00B30F59">
        <w:rPr>
          <w:color w:val="auto"/>
        </w:rPr>
        <w:t>.</w:t>
      </w:r>
      <w:r w:rsidR="00BD29F1" w:rsidRPr="00B30F59">
        <w:rPr>
          <w:color w:val="auto"/>
        </w:rPr>
        <w:fldChar w:fldCharType="begin"/>
      </w:r>
      <w:r w:rsidR="00BD29F1" w:rsidRPr="00B30F59">
        <w:rPr>
          <w:color w:val="auto"/>
        </w:rPr>
        <w:instrText xml:space="preserve"> SEQ Figure \* ARABIC \s 1 </w:instrText>
      </w:r>
      <w:r w:rsidR="00BD29F1" w:rsidRPr="00B30F59">
        <w:rPr>
          <w:color w:val="auto"/>
        </w:rPr>
        <w:fldChar w:fldCharType="separate"/>
      </w:r>
      <w:r w:rsidR="00D44AE2">
        <w:rPr>
          <w:noProof/>
          <w:color w:val="auto"/>
        </w:rPr>
        <w:t>7</w:t>
      </w:r>
      <w:r w:rsidR="00BD29F1" w:rsidRPr="00B30F59">
        <w:rPr>
          <w:noProof/>
          <w:color w:val="auto"/>
        </w:rPr>
        <w:fldChar w:fldCharType="end"/>
      </w:r>
      <w:bookmarkEnd w:id="184"/>
      <w:r w:rsidRPr="00B30F59">
        <w:rPr>
          <w:color w:val="auto"/>
        </w:rPr>
        <w:t>: Experimental test setup components. (a):</w:t>
      </w:r>
      <w:r w:rsidR="00D56FF2">
        <w:rPr>
          <w:color w:val="auto"/>
        </w:rPr>
        <w:t xml:space="preserve"> AC </w:t>
      </w:r>
      <w:r w:rsidRPr="00B30F59">
        <w:rPr>
          <w:color w:val="auto"/>
        </w:rPr>
        <w:t>generator; (b) Galvanic isolation transformer</w:t>
      </w:r>
      <w:r w:rsidR="00C8646A">
        <w:rPr>
          <w:color w:val="auto"/>
        </w:rPr>
        <w:t>.</w:t>
      </w:r>
      <w:bookmarkEnd w:id="185"/>
    </w:p>
    <w:p w14:paraId="62720E0A" w14:textId="083496B7" w:rsidR="00650781" w:rsidRPr="00B30F59" w:rsidRDefault="009F1D5C" w:rsidP="00AB3BE1">
      <w:pPr>
        <w:pStyle w:val="Heading2"/>
        <w:rPr>
          <w:color w:val="auto"/>
        </w:rPr>
      </w:pPr>
      <w:bookmarkStart w:id="186" w:name="_Ref411506773"/>
      <w:bookmarkStart w:id="187" w:name="_Toc448746506"/>
      <w:r w:rsidRPr="00B30F59">
        <w:rPr>
          <w:color w:val="auto"/>
        </w:rPr>
        <w:t>Power Converters</w:t>
      </w:r>
      <w:bookmarkEnd w:id="186"/>
      <w:bookmarkEnd w:id="187"/>
    </w:p>
    <w:p w14:paraId="7ECF343B" w14:textId="17FBCC20" w:rsidR="00D34252" w:rsidRPr="00B30F59" w:rsidRDefault="00D34252" w:rsidP="00F82FA9">
      <w:pPr>
        <w:pStyle w:val="Body"/>
        <w:rPr>
          <w:color w:val="auto"/>
        </w:rPr>
      </w:pPr>
      <w:r w:rsidRPr="00B30F59">
        <w:rPr>
          <w:color w:val="auto"/>
        </w:rPr>
        <w:t>Different power converters are utilized in the developed hybrid</w:t>
      </w:r>
      <w:r w:rsidR="00D56FF2">
        <w:rPr>
          <w:color w:val="auto"/>
        </w:rPr>
        <w:t xml:space="preserve"> DC </w:t>
      </w:r>
      <w:r w:rsidRPr="00B30F59">
        <w:rPr>
          <w:color w:val="auto"/>
        </w:rPr>
        <w:t xml:space="preserve">microgrid </w:t>
      </w:r>
      <w:r w:rsidR="00F82FA9">
        <w:rPr>
          <w:color w:val="auto"/>
        </w:rPr>
        <w:t>s</w:t>
      </w:r>
      <w:r w:rsidRPr="00B30F59">
        <w:rPr>
          <w:color w:val="auto"/>
        </w:rPr>
        <w:t>ystem. Hardware test setups, the configuration and the main control strategy of these converters are explained here.</w:t>
      </w:r>
    </w:p>
    <w:p w14:paraId="6E13A66E" w14:textId="120BEF9D" w:rsidR="00D34252" w:rsidRPr="00B30F59" w:rsidRDefault="00D34252" w:rsidP="00AB3BE1">
      <w:pPr>
        <w:pStyle w:val="Heading3"/>
        <w:rPr>
          <w:color w:val="auto"/>
        </w:rPr>
      </w:pPr>
      <w:bookmarkStart w:id="188" w:name="_Toc448746507"/>
      <w:r w:rsidRPr="00B30F59">
        <w:rPr>
          <w:color w:val="auto"/>
        </w:rPr>
        <w:t>DC-DC Boost Converter</w:t>
      </w:r>
      <w:bookmarkEnd w:id="188"/>
    </w:p>
    <w:p w14:paraId="2F142A59" w14:textId="39045445" w:rsidR="009755AF" w:rsidRPr="00B30F59" w:rsidRDefault="00D34252" w:rsidP="00F82FA9">
      <w:pPr>
        <w:pStyle w:val="Body"/>
        <w:rPr>
          <w:color w:val="auto"/>
        </w:rPr>
      </w:pPr>
      <w:r w:rsidRPr="00B30F59">
        <w:rPr>
          <w:color w:val="auto"/>
        </w:rPr>
        <w:t xml:space="preserve">The boost converters are mainly implemented to increase the input voltage level and to regulate the output power. </w:t>
      </w:r>
      <w:r w:rsidRPr="00B30F59">
        <w:rPr>
          <w:color w:val="auto"/>
        </w:rPr>
        <w:fldChar w:fldCharType="begin"/>
      </w:r>
      <w:r w:rsidRPr="00B30F59">
        <w:rPr>
          <w:color w:val="auto"/>
        </w:rPr>
        <w:instrText xml:space="preserve"> REF _Ref411164636 \h </w:instrText>
      </w:r>
      <w:r w:rsidRPr="00B30F59">
        <w:rPr>
          <w:color w:val="auto"/>
        </w:rPr>
      </w:r>
      <w:r w:rsidRPr="00B30F59">
        <w:rPr>
          <w:color w:val="auto"/>
        </w:rPr>
        <w:fldChar w:fldCharType="separate"/>
      </w:r>
      <w:r w:rsidR="00D44AE2" w:rsidRPr="00B30F59">
        <w:rPr>
          <w:color w:val="auto"/>
        </w:rPr>
        <w:t xml:space="preserve">Figure </w:t>
      </w:r>
      <w:r w:rsidR="00D44AE2">
        <w:rPr>
          <w:noProof/>
          <w:color w:val="auto"/>
        </w:rPr>
        <w:t>3</w:t>
      </w:r>
      <w:r w:rsidR="00D44AE2" w:rsidRPr="00B30F59">
        <w:rPr>
          <w:color w:val="auto"/>
        </w:rPr>
        <w:t>.</w:t>
      </w:r>
      <w:r w:rsidR="00D44AE2">
        <w:rPr>
          <w:noProof/>
          <w:color w:val="auto"/>
        </w:rPr>
        <w:t>8</w:t>
      </w:r>
      <w:r w:rsidRPr="00B30F59">
        <w:rPr>
          <w:color w:val="auto"/>
        </w:rPr>
        <w:fldChar w:fldCharType="end"/>
      </w:r>
      <w:r w:rsidRPr="00B30F59">
        <w:rPr>
          <w:color w:val="auto"/>
        </w:rPr>
        <w:t xml:space="preserve"> </w:t>
      </w:r>
      <w:r w:rsidR="009755AF" w:rsidRPr="00B30F59">
        <w:rPr>
          <w:color w:val="auto"/>
        </w:rPr>
        <w:t>(a) show</w:t>
      </w:r>
      <w:r w:rsidR="004852DC" w:rsidRPr="00B30F59">
        <w:rPr>
          <w:color w:val="auto"/>
        </w:rPr>
        <w:t>s</w:t>
      </w:r>
      <w:r w:rsidR="009755AF" w:rsidRPr="00B30F59">
        <w:rPr>
          <w:color w:val="auto"/>
        </w:rPr>
        <w:t xml:space="preserve"> the DC-DC boost converter </w:t>
      </w:r>
      <w:r w:rsidRPr="00B30F59">
        <w:rPr>
          <w:color w:val="auto"/>
        </w:rPr>
        <w:t xml:space="preserve">test setup. Also, the topology of this converter is shown in </w:t>
      </w:r>
      <w:r w:rsidRPr="00B30F59">
        <w:rPr>
          <w:color w:val="auto"/>
        </w:rPr>
        <w:fldChar w:fldCharType="begin"/>
      </w:r>
      <w:r w:rsidRPr="00B30F59">
        <w:rPr>
          <w:color w:val="auto"/>
        </w:rPr>
        <w:instrText xml:space="preserve"> REF _Ref411164685 \h </w:instrText>
      </w:r>
      <w:r w:rsidRPr="00B30F59">
        <w:rPr>
          <w:color w:val="auto"/>
        </w:rPr>
      </w:r>
      <w:r w:rsidRPr="00B30F59">
        <w:rPr>
          <w:color w:val="auto"/>
        </w:rPr>
        <w:fldChar w:fldCharType="separate"/>
      </w:r>
      <w:r w:rsidR="00D44AE2" w:rsidRPr="00B30F59">
        <w:rPr>
          <w:color w:val="auto"/>
        </w:rPr>
        <w:t xml:space="preserve">Figure </w:t>
      </w:r>
      <w:r w:rsidR="00D44AE2">
        <w:rPr>
          <w:noProof/>
          <w:color w:val="auto"/>
        </w:rPr>
        <w:t>3</w:t>
      </w:r>
      <w:r w:rsidR="00D44AE2" w:rsidRPr="00B30F59">
        <w:rPr>
          <w:color w:val="auto"/>
        </w:rPr>
        <w:t>.</w:t>
      </w:r>
      <w:r w:rsidR="00D44AE2">
        <w:rPr>
          <w:noProof/>
          <w:color w:val="auto"/>
        </w:rPr>
        <w:t>9</w:t>
      </w:r>
      <w:r w:rsidRPr="00B30F59">
        <w:rPr>
          <w:color w:val="auto"/>
        </w:rPr>
        <w:fldChar w:fldCharType="end"/>
      </w:r>
      <w:r w:rsidRPr="00B30F59">
        <w:rPr>
          <w:color w:val="auto"/>
        </w:rPr>
        <w:t>.</w:t>
      </w:r>
      <w:r w:rsidR="009430E4" w:rsidRPr="00B30F59">
        <w:rPr>
          <w:color w:val="auto"/>
        </w:rPr>
        <w:t xml:space="preserve"> </w:t>
      </w:r>
      <w:r w:rsidR="009755AF" w:rsidRPr="00B30F59">
        <w:rPr>
          <w:color w:val="auto"/>
        </w:rPr>
        <w:t>The main components of the converter are an isolated gate bipolar transistor (IGBT), a capacitor C, an inductor L, and the freewheeling diodes D</w:t>
      </w:r>
      <w:r w:rsidR="009755AF" w:rsidRPr="00B30F59">
        <w:rPr>
          <w:color w:val="auto"/>
          <w:vertAlign w:val="subscript"/>
        </w:rPr>
        <w:t>1</w:t>
      </w:r>
      <w:r w:rsidR="009755AF" w:rsidRPr="00B30F59">
        <w:rPr>
          <w:color w:val="auto"/>
        </w:rPr>
        <w:t xml:space="preserve"> and D</w:t>
      </w:r>
      <w:r w:rsidR="009755AF" w:rsidRPr="00B30F59">
        <w:rPr>
          <w:color w:val="auto"/>
          <w:vertAlign w:val="subscript"/>
        </w:rPr>
        <w:t>2</w:t>
      </w:r>
      <w:r w:rsidR="009755AF" w:rsidRPr="00B30F59">
        <w:rPr>
          <w:color w:val="auto"/>
        </w:rPr>
        <w:t xml:space="preserve">. </w:t>
      </w:r>
      <w:r w:rsidRPr="00B30F59">
        <w:rPr>
          <w:color w:val="auto"/>
        </w:rPr>
        <w:t xml:space="preserve">When the IGBT switch is turned on, the inductor is charged through the source </w:t>
      </w:r>
      <w:r w:rsidR="001D66B8" w:rsidRPr="00B30F59">
        <w:rPr>
          <w:color w:val="auto"/>
        </w:rPr>
        <w:t>connected</w:t>
      </w:r>
      <w:r w:rsidRPr="00B30F59">
        <w:rPr>
          <w:color w:val="auto"/>
        </w:rPr>
        <w:t xml:space="preserve"> in the input LV terminal.</w:t>
      </w:r>
      <w:r w:rsidR="004852DC" w:rsidRPr="00B30F59">
        <w:rPr>
          <w:color w:val="auto"/>
        </w:rPr>
        <w:t xml:space="preserve"> W</w:t>
      </w:r>
      <w:r w:rsidR="009755AF" w:rsidRPr="00B30F59">
        <w:rPr>
          <w:color w:val="auto"/>
        </w:rPr>
        <w:t>hen the IGBT is switched off, the current flows through the freewheeling diode D</w:t>
      </w:r>
      <w:r w:rsidR="00C55DD6" w:rsidRPr="00B30F59">
        <w:rPr>
          <w:color w:val="auto"/>
          <w:vertAlign w:val="subscript"/>
        </w:rPr>
        <w:t>2</w:t>
      </w:r>
      <w:r w:rsidR="009755AF" w:rsidRPr="00B30F59">
        <w:rPr>
          <w:color w:val="auto"/>
        </w:rPr>
        <w:t xml:space="preserve"> and </w:t>
      </w:r>
      <w:r w:rsidR="001D66B8" w:rsidRPr="00B30F59">
        <w:rPr>
          <w:color w:val="auto"/>
        </w:rPr>
        <w:t xml:space="preserve">discharges </w:t>
      </w:r>
      <w:r w:rsidR="001D66B8" w:rsidRPr="00B30F59">
        <w:rPr>
          <w:color w:val="auto"/>
        </w:rPr>
        <w:lastRenderedPageBreak/>
        <w:t xml:space="preserve">the inductor and </w:t>
      </w:r>
      <w:r w:rsidR="00C55DD6" w:rsidRPr="00B30F59">
        <w:rPr>
          <w:color w:val="auto"/>
        </w:rPr>
        <w:t>charges the capacitor</w:t>
      </w:r>
      <w:r w:rsidR="009755AF" w:rsidRPr="00B30F59">
        <w:rPr>
          <w:color w:val="auto"/>
        </w:rPr>
        <w:t>. Thus</w:t>
      </w:r>
      <w:r w:rsidRPr="00B30F59">
        <w:rPr>
          <w:color w:val="auto"/>
        </w:rPr>
        <w:t>,</w:t>
      </w:r>
      <w:r w:rsidR="001D66B8" w:rsidRPr="00B30F59">
        <w:rPr>
          <w:color w:val="auto"/>
        </w:rPr>
        <w:t xml:space="preserve"> the load at the</w:t>
      </w:r>
      <w:r w:rsidR="009755AF" w:rsidRPr="00B30F59">
        <w:rPr>
          <w:color w:val="auto"/>
        </w:rPr>
        <w:t xml:space="preserve"> HV terminal is </w:t>
      </w:r>
      <w:r w:rsidRPr="00B30F59">
        <w:rPr>
          <w:color w:val="auto"/>
        </w:rPr>
        <w:t xml:space="preserve">continuously </w:t>
      </w:r>
      <w:r w:rsidR="009755AF" w:rsidRPr="00B30F59">
        <w:rPr>
          <w:color w:val="auto"/>
        </w:rPr>
        <w:t>supplied through the stored energy in the capacitor. It can be shown</w:t>
      </w:r>
      <w:r w:rsidR="00F82FA9">
        <w:rPr>
          <w:color w:val="auto"/>
        </w:rPr>
        <w:t xml:space="preserve"> that</w:t>
      </w:r>
      <w:r w:rsidR="009755AF" w:rsidRPr="00B30F59">
        <w:rPr>
          <w:color w:val="auto"/>
        </w:rPr>
        <w:t xml:space="preserve"> the steady state output voltage and current </w:t>
      </w:r>
      <w:r w:rsidR="009755AF" w:rsidRPr="00B30F59">
        <w:rPr>
          <w:i/>
          <w:iCs/>
          <w:color w:val="auto"/>
        </w:rPr>
        <w:t>V</w:t>
      </w:r>
      <w:r w:rsidR="009755AF" w:rsidRPr="00B30F59">
        <w:rPr>
          <w:i/>
          <w:iCs/>
          <w:color w:val="auto"/>
          <w:vertAlign w:val="subscript"/>
        </w:rPr>
        <w:t>HV</w:t>
      </w:r>
      <w:r w:rsidR="009755AF" w:rsidRPr="00B30F59">
        <w:rPr>
          <w:color w:val="auto"/>
        </w:rPr>
        <w:t xml:space="preserve"> and </w:t>
      </w:r>
      <w:r w:rsidR="009755AF" w:rsidRPr="00B30F59">
        <w:rPr>
          <w:i/>
          <w:iCs/>
          <w:color w:val="auto"/>
        </w:rPr>
        <w:t>I</w:t>
      </w:r>
      <w:r w:rsidR="009755AF" w:rsidRPr="00B30F59">
        <w:rPr>
          <w:i/>
          <w:iCs/>
          <w:color w:val="auto"/>
          <w:vertAlign w:val="subscript"/>
        </w:rPr>
        <w:t>HV</w:t>
      </w:r>
      <w:r w:rsidR="009338E6" w:rsidRPr="00B30F59">
        <w:rPr>
          <w:color w:val="auto"/>
        </w:rPr>
        <w:t xml:space="preserve"> are </w:t>
      </w:r>
      <w:r w:rsidR="009338E6" w:rsidRPr="00B30F59">
        <w:rPr>
          <w:color w:val="auto"/>
        </w:rPr>
        <w:fldChar w:fldCharType="begin"/>
      </w:r>
      <w:r w:rsidR="009338E6" w:rsidRPr="00B30F59">
        <w:rPr>
          <w:color w:val="auto"/>
        </w:rPr>
        <w:instrText xml:space="preserve"> REF _Ref419394687 \r \h </w:instrText>
      </w:r>
      <w:r w:rsidR="009338E6" w:rsidRPr="00B30F59">
        <w:rPr>
          <w:color w:val="auto"/>
        </w:rPr>
      </w:r>
      <w:r w:rsidR="009338E6" w:rsidRPr="00B30F59">
        <w:rPr>
          <w:color w:val="auto"/>
        </w:rPr>
        <w:fldChar w:fldCharType="separate"/>
      </w:r>
      <w:r w:rsidR="00D44AE2">
        <w:rPr>
          <w:color w:val="auto"/>
        </w:rPr>
        <w:t>[143]</w:t>
      </w:r>
      <w:r w:rsidR="009338E6" w:rsidRPr="00B30F59">
        <w:rPr>
          <w:color w:val="auto"/>
        </w:rPr>
        <w:fldChar w:fldCharType="end"/>
      </w:r>
      <w:r w:rsidR="009755AF" w:rsidRPr="00B30F59">
        <w:rPr>
          <w:color w:val="auto"/>
        </w:rPr>
        <w:t>:</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2"/>
        <w:gridCol w:w="6731"/>
        <w:gridCol w:w="1063"/>
      </w:tblGrid>
      <w:tr w:rsidR="009755AF" w:rsidRPr="00B30F59" w14:paraId="385F8BFE" w14:textId="77777777" w:rsidTr="009755AF">
        <w:trPr>
          <w:jc w:val="center"/>
        </w:trPr>
        <w:tc>
          <w:tcPr>
            <w:tcW w:w="600" w:type="pct"/>
            <w:vAlign w:val="center"/>
          </w:tcPr>
          <w:p w14:paraId="062068C1" w14:textId="77777777" w:rsidR="009755AF" w:rsidRPr="00B30F59" w:rsidRDefault="009755AF" w:rsidP="00CD7C27">
            <w:pPr>
              <w:pStyle w:val="Body"/>
              <w:ind w:firstLine="0"/>
              <w:rPr>
                <w:color w:val="auto"/>
              </w:rPr>
            </w:pPr>
          </w:p>
        </w:tc>
        <w:tc>
          <w:tcPr>
            <w:tcW w:w="3800" w:type="pct"/>
            <w:vAlign w:val="center"/>
          </w:tcPr>
          <w:p w14:paraId="245F6318" w14:textId="62900468" w:rsidR="009755AF" w:rsidRPr="00B30F59" w:rsidRDefault="009755AF" w:rsidP="00CD7C27">
            <w:pPr>
              <w:pStyle w:val="Body"/>
              <w:ind w:firstLine="0"/>
              <w:jc w:val="center"/>
              <w:rPr>
                <w:color w:val="auto"/>
              </w:rPr>
            </w:pPr>
            <w:r w:rsidRPr="00B30F59">
              <w:rPr>
                <w:color w:val="auto"/>
                <w:position w:val="-24"/>
              </w:rPr>
              <w:object w:dxaOrig="1120" w:dyaOrig="620" w14:anchorId="19FB8E55">
                <v:shape id="_x0000_i1082" type="#_x0000_t75" style="width:57.4pt;height:29.15pt" o:ole="">
                  <v:imagedata r:id="rId149" o:title=""/>
                </v:shape>
                <o:OLEObject Type="Embed" ProgID="Equation.DSMT4" ShapeID="_x0000_i1082" DrawAspect="Content" ObjectID="_1524387685" r:id="rId150"/>
              </w:object>
            </w:r>
          </w:p>
        </w:tc>
        <w:tc>
          <w:tcPr>
            <w:tcW w:w="600" w:type="pct"/>
            <w:vAlign w:val="center"/>
          </w:tcPr>
          <w:p w14:paraId="7A696549" w14:textId="77777777" w:rsidR="009755AF" w:rsidRPr="00B30F59" w:rsidRDefault="009755AF" w:rsidP="00CD7C27">
            <w:pPr>
              <w:pStyle w:val="Body"/>
              <w:ind w:firstLine="0"/>
              <w:jc w:val="right"/>
              <w:rPr>
                <w:color w:val="auto"/>
              </w:rPr>
            </w:pPr>
            <w:bookmarkStart w:id="189" w:name="_Ref411169708"/>
            <w:r w:rsidRPr="00B30F59">
              <w:rPr>
                <w:color w:val="auto"/>
              </w:rPr>
              <w:t>(</w:t>
            </w:r>
            <w:r w:rsidR="00BD29F1" w:rsidRPr="00B30F59">
              <w:rPr>
                <w:color w:val="auto"/>
              </w:rPr>
              <w:fldChar w:fldCharType="begin"/>
            </w:r>
            <w:r w:rsidR="00BD29F1" w:rsidRPr="00B30F59">
              <w:rPr>
                <w:color w:val="auto"/>
              </w:rPr>
              <w:instrText xml:space="preserve"> STYLEREF 1 \s </w:instrText>
            </w:r>
            <w:r w:rsidR="00BD29F1" w:rsidRPr="00B30F59">
              <w:rPr>
                <w:color w:val="auto"/>
              </w:rPr>
              <w:fldChar w:fldCharType="separate"/>
            </w:r>
            <w:r w:rsidR="00D44AE2">
              <w:rPr>
                <w:noProof/>
                <w:color w:val="auto"/>
              </w:rPr>
              <w:t>3</w:t>
            </w:r>
            <w:r w:rsidR="00BD29F1" w:rsidRPr="00B30F59">
              <w:rPr>
                <w:noProof/>
                <w:color w:val="auto"/>
              </w:rPr>
              <w:fldChar w:fldCharType="end"/>
            </w:r>
            <w:r w:rsidRPr="00B30F59">
              <w:rPr>
                <w:color w:val="auto"/>
              </w:rPr>
              <w:t>.</w:t>
            </w:r>
            <w:r w:rsidR="00BD29F1" w:rsidRPr="00B30F59">
              <w:rPr>
                <w:color w:val="auto"/>
              </w:rPr>
              <w:fldChar w:fldCharType="begin"/>
            </w:r>
            <w:r w:rsidR="00BD29F1" w:rsidRPr="00B30F59">
              <w:rPr>
                <w:color w:val="auto"/>
              </w:rPr>
              <w:instrText xml:space="preserve"> SEQ Equation \* ARABIC \s 1 </w:instrText>
            </w:r>
            <w:r w:rsidR="00BD29F1" w:rsidRPr="00B30F59">
              <w:rPr>
                <w:color w:val="auto"/>
              </w:rPr>
              <w:fldChar w:fldCharType="separate"/>
            </w:r>
            <w:r w:rsidR="00D44AE2">
              <w:rPr>
                <w:noProof/>
                <w:color w:val="auto"/>
              </w:rPr>
              <w:t>3</w:t>
            </w:r>
            <w:r w:rsidR="00BD29F1" w:rsidRPr="00B30F59">
              <w:rPr>
                <w:noProof/>
                <w:color w:val="auto"/>
              </w:rPr>
              <w:fldChar w:fldCharType="end"/>
            </w:r>
            <w:r w:rsidRPr="00B30F59">
              <w:rPr>
                <w:color w:val="auto"/>
              </w:rPr>
              <w:t>)</w:t>
            </w:r>
            <w:bookmarkEnd w:id="189"/>
            <w:r w:rsidRPr="00B30F59">
              <w:rPr>
                <w:color w:val="auto"/>
              </w:rPr>
              <w:t xml:space="preserve"> </w:t>
            </w:r>
          </w:p>
        </w:tc>
      </w:tr>
      <w:tr w:rsidR="009755AF" w:rsidRPr="00B30F59" w14:paraId="1B748C28" w14:textId="77777777" w:rsidTr="009755AF">
        <w:trPr>
          <w:jc w:val="center"/>
        </w:trPr>
        <w:tc>
          <w:tcPr>
            <w:tcW w:w="600" w:type="pct"/>
            <w:vAlign w:val="center"/>
          </w:tcPr>
          <w:p w14:paraId="0986F443" w14:textId="77777777" w:rsidR="009755AF" w:rsidRPr="00B30F59" w:rsidRDefault="009755AF" w:rsidP="00CD7C27">
            <w:pPr>
              <w:pStyle w:val="Body"/>
              <w:ind w:firstLine="0"/>
              <w:rPr>
                <w:color w:val="auto"/>
              </w:rPr>
            </w:pPr>
          </w:p>
        </w:tc>
        <w:tc>
          <w:tcPr>
            <w:tcW w:w="3800" w:type="pct"/>
            <w:vAlign w:val="center"/>
          </w:tcPr>
          <w:p w14:paraId="195572D4" w14:textId="1D4E5DED" w:rsidR="009755AF" w:rsidRPr="00B30F59" w:rsidRDefault="009755AF" w:rsidP="00CD7C27">
            <w:pPr>
              <w:pStyle w:val="Body"/>
              <w:ind w:firstLine="0"/>
              <w:jc w:val="center"/>
              <w:rPr>
                <w:color w:val="auto"/>
              </w:rPr>
            </w:pPr>
            <w:r w:rsidRPr="00B30F59">
              <w:rPr>
                <w:color w:val="auto"/>
                <w:position w:val="-30"/>
              </w:rPr>
              <w:object w:dxaOrig="2480" w:dyaOrig="680" w14:anchorId="0AD4B5C8">
                <v:shape id="_x0000_i1083" type="#_x0000_t75" style="width:122.15pt;height:36.45pt" o:ole="">
                  <v:imagedata r:id="rId151" o:title=""/>
                </v:shape>
                <o:OLEObject Type="Embed" ProgID="Equation.DSMT4" ShapeID="_x0000_i1083" DrawAspect="Content" ObjectID="_1524387686" r:id="rId152"/>
              </w:object>
            </w:r>
          </w:p>
        </w:tc>
        <w:tc>
          <w:tcPr>
            <w:tcW w:w="600" w:type="pct"/>
            <w:vAlign w:val="center"/>
          </w:tcPr>
          <w:p w14:paraId="7E22E33D" w14:textId="77777777" w:rsidR="009755AF" w:rsidRPr="00B30F59" w:rsidRDefault="009755AF" w:rsidP="00CD7C27">
            <w:pPr>
              <w:pStyle w:val="Body"/>
              <w:ind w:firstLine="0"/>
              <w:jc w:val="right"/>
              <w:rPr>
                <w:color w:val="auto"/>
              </w:rPr>
            </w:pPr>
            <w:bookmarkStart w:id="190" w:name="_Ref411169720"/>
            <w:r w:rsidRPr="00B30F59">
              <w:rPr>
                <w:color w:val="auto"/>
              </w:rPr>
              <w:t>(</w:t>
            </w:r>
            <w:r w:rsidR="00BD29F1" w:rsidRPr="00B30F59">
              <w:rPr>
                <w:color w:val="auto"/>
              </w:rPr>
              <w:fldChar w:fldCharType="begin"/>
            </w:r>
            <w:r w:rsidR="00BD29F1" w:rsidRPr="00B30F59">
              <w:rPr>
                <w:color w:val="auto"/>
              </w:rPr>
              <w:instrText xml:space="preserve"> STYLEREF 1 \s </w:instrText>
            </w:r>
            <w:r w:rsidR="00BD29F1" w:rsidRPr="00B30F59">
              <w:rPr>
                <w:color w:val="auto"/>
              </w:rPr>
              <w:fldChar w:fldCharType="separate"/>
            </w:r>
            <w:r w:rsidR="00D44AE2">
              <w:rPr>
                <w:noProof/>
                <w:color w:val="auto"/>
              </w:rPr>
              <w:t>3</w:t>
            </w:r>
            <w:r w:rsidR="00BD29F1" w:rsidRPr="00B30F59">
              <w:rPr>
                <w:noProof/>
                <w:color w:val="auto"/>
              </w:rPr>
              <w:fldChar w:fldCharType="end"/>
            </w:r>
            <w:r w:rsidRPr="00B30F59">
              <w:rPr>
                <w:color w:val="auto"/>
              </w:rPr>
              <w:t>.</w:t>
            </w:r>
            <w:r w:rsidR="00BD29F1" w:rsidRPr="00B30F59">
              <w:rPr>
                <w:color w:val="auto"/>
              </w:rPr>
              <w:fldChar w:fldCharType="begin"/>
            </w:r>
            <w:r w:rsidR="00BD29F1" w:rsidRPr="00B30F59">
              <w:rPr>
                <w:color w:val="auto"/>
              </w:rPr>
              <w:instrText xml:space="preserve"> SEQ Equation \* ARABIC \s 1 </w:instrText>
            </w:r>
            <w:r w:rsidR="00BD29F1" w:rsidRPr="00B30F59">
              <w:rPr>
                <w:color w:val="auto"/>
              </w:rPr>
              <w:fldChar w:fldCharType="separate"/>
            </w:r>
            <w:r w:rsidR="00D44AE2">
              <w:rPr>
                <w:noProof/>
                <w:color w:val="auto"/>
              </w:rPr>
              <w:t>4</w:t>
            </w:r>
            <w:r w:rsidR="00BD29F1" w:rsidRPr="00B30F59">
              <w:rPr>
                <w:noProof/>
                <w:color w:val="auto"/>
              </w:rPr>
              <w:fldChar w:fldCharType="end"/>
            </w:r>
            <w:r w:rsidRPr="00B30F59">
              <w:rPr>
                <w:color w:val="auto"/>
              </w:rPr>
              <w:t>)</w:t>
            </w:r>
            <w:bookmarkEnd w:id="190"/>
            <w:r w:rsidRPr="00B30F59">
              <w:rPr>
                <w:color w:val="auto"/>
              </w:rPr>
              <w:t xml:space="preserve"> </w:t>
            </w:r>
          </w:p>
        </w:tc>
      </w:tr>
    </w:tbl>
    <w:p w14:paraId="62D9483A" w14:textId="45D6BADD" w:rsidR="005B66B8" w:rsidRPr="00B30F59" w:rsidRDefault="005B66B8" w:rsidP="00F82FA9">
      <w:pPr>
        <w:pStyle w:val="Body"/>
        <w:ind w:firstLine="0"/>
        <w:rPr>
          <w:color w:val="auto"/>
        </w:rPr>
      </w:pPr>
      <w:r w:rsidRPr="00B30F59">
        <w:rPr>
          <w:color w:val="auto"/>
        </w:rPr>
        <w:t>w</w:t>
      </w:r>
      <w:r w:rsidR="009755AF" w:rsidRPr="00B30F59">
        <w:rPr>
          <w:color w:val="auto"/>
        </w:rPr>
        <w:t xml:space="preserve">here, </w:t>
      </w:r>
      <w:r w:rsidR="009755AF" w:rsidRPr="00B30F59">
        <w:rPr>
          <w:i/>
          <w:iCs/>
          <w:color w:val="auto"/>
        </w:rPr>
        <w:t>V</w:t>
      </w:r>
      <w:r w:rsidR="009755AF" w:rsidRPr="00B30F59">
        <w:rPr>
          <w:i/>
          <w:iCs/>
          <w:color w:val="auto"/>
          <w:vertAlign w:val="subscript"/>
        </w:rPr>
        <w:t>LV</w:t>
      </w:r>
      <w:r w:rsidR="009755AF" w:rsidRPr="00B30F59">
        <w:rPr>
          <w:color w:val="auto"/>
        </w:rPr>
        <w:t xml:space="preserve">, </w:t>
      </w:r>
      <w:r w:rsidR="009755AF" w:rsidRPr="00B30F59">
        <w:rPr>
          <w:i/>
          <w:iCs/>
          <w:color w:val="auto"/>
        </w:rPr>
        <w:t>V</w:t>
      </w:r>
      <w:r w:rsidR="009755AF" w:rsidRPr="00B30F59">
        <w:rPr>
          <w:i/>
          <w:iCs/>
          <w:color w:val="auto"/>
          <w:vertAlign w:val="subscript"/>
        </w:rPr>
        <w:t>SLV</w:t>
      </w:r>
      <w:r w:rsidR="009755AF" w:rsidRPr="00B30F59">
        <w:rPr>
          <w:color w:val="auto"/>
        </w:rPr>
        <w:t xml:space="preserve"> and </w:t>
      </w:r>
      <w:r w:rsidR="009755AF" w:rsidRPr="00B30F59">
        <w:rPr>
          <w:i/>
          <w:iCs/>
          <w:color w:val="auto"/>
        </w:rPr>
        <w:t>V</w:t>
      </w:r>
      <w:r w:rsidR="009755AF" w:rsidRPr="00B30F59">
        <w:rPr>
          <w:i/>
          <w:iCs/>
          <w:color w:val="auto"/>
          <w:vertAlign w:val="subscript"/>
        </w:rPr>
        <w:t>SHV</w:t>
      </w:r>
      <w:r w:rsidR="009755AF" w:rsidRPr="00B30F59">
        <w:rPr>
          <w:color w:val="auto"/>
        </w:rPr>
        <w:t xml:space="preserve"> are the LV terminal voltage, the </w:t>
      </w:r>
      <w:r w:rsidR="00F82FA9">
        <w:rPr>
          <w:color w:val="auto"/>
        </w:rPr>
        <w:t>Thevenin</w:t>
      </w:r>
      <w:r w:rsidR="009755AF" w:rsidRPr="00B30F59">
        <w:rPr>
          <w:color w:val="auto"/>
        </w:rPr>
        <w:t xml:space="preserve"> equivalent voltage of the source connected to the LV side and the equivalent voltage of the source connected to the HV side, respectively. In addition, the </w:t>
      </w:r>
      <w:r w:rsidR="009755AF" w:rsidRPr="00B30F59">
        <w:rPr>
          <w:i/>
          <w:iCs/>
          <w:color w:val="auto"/>
        </w:rPr>
        <w:t>k</w:t>
      </w:r>
      <w:r w:rsidR="009755AF" w:rsidRPr="00B30F59">
        <w:rPr>
          <w:color w:val="auto"/>
        </w:rPr>
        <w:t xml:space="preserve">, </w:t>
      </w:r>
      <w:r w:rsidR="009755AF" w:rsidRPr="00B30F59">
        <w:rPr>
          <w:i/>
          <w:iCs/>
          <w:color w:val="auto"/>
        </w:rPr>
        <w:t>R</w:t>
      </w:r>
      <w:r w:rsidR="009755AF" w:rsidRPr="00B30F59">
        <w:rPr>
          <w:i/>
          <w:iCs/>
          <w:color w:val="auto"/>
          <w:vertAlign w:val="subscript"/>
        </w:rPr>
        <w:t>HV</w:t>
      </w:r>
      <w:r w:rsidR="009755AF" w:rsidRPr="00B30F59">
        <w:rPr>
          <w:color w:val="auto"/>
        </w:rPr>
        <w:t xml:space="preserve"> and </w:t>
      </w:r>
      <w:r w:rsidR="009755AF" w:rsidRPr="00B30F59">
        <w:rPr>
          <w:i/>
          <w:iCs/>
          <w:color w:val="auto"/>
        </w:rPr>
        <w:t>R</w:t>
      </w:r>
      <w:r w:rsidR="009755AF" w:rsidRPr="00B30F59">
        <w:rPr>
          <w:i/>
          <w:iCs/>
          <w:color w:val="auto"/>
          <w:vertAlign w:val="subscript"/>
        </w:rPr>
        <w:t>LV</w:t>
      </w:r>
      <w:r w:rsidR="009755AF" w:rsidRPr="00B30F59">
        <w:rPr>
          <w:color w:val="auto"/>
        </w:rPr>
        <w:t xml:space="preserve"> are the duty cycle, the Thevenin equivalent resistor of the HV source and the equivalent resistor of the LV source</w:t>
      </w:r>
      <w:r w:rsidR="00F82FA9">
        <w:rPr>
          <w:color w:val="auto"/>
        </w:rPr>
        <w:t>,</w:t>
      </w:r>
      <w:r w:rsidR="009755AF" w:rsidRPr="00B30F59">
        <w:rPr>
          <w:color w:val="auto"/>
        </w:rPr>
        <w:t xml:space="preserve"> respectively.</w:t>
      </w:r>
    </w:p>
    <w:p w14:paraId="095A9843" w14:textId="373E0667" w:rsidR="005B66B8" w:rsidRPr="00B30F59" w:rsidRDefault="009755AF" w:rsidP="004852DC">
      <w:pPr>
        <w:pStyle w:val="Body"/>
        <w:rPr>
          <w:color w:val="auto"/>
        </w:rPr>
      </w:pPr>
      <w:r w:rsidRPr="00B30F59">
        <w:rPr>
          <w:color w:val="auto"/>
        </w:rPr>
        <w:t xml:space="preserve"> </w:t>
      </w:r>
      <w:r w:rsidR="005B66B8" w:rsidRPr="00B30F59">
        <w:rPr>
          <w:color w:val="auto"/>
        </w:rPr>
        <w:t xml:space="preserve">Based on </w:t>
      </w:r>
      <w:r w:rsidR="005B66B8" w:rsidRPr="00B30F59">
        <w:rPr>
          <w:color w:val="auto"/>
        </w:rPr>
        <w:fldChar w:fldCharType="begin"/>
      </w:r>
      <w:r w:rsidR="005B66B8" w:rsidRPr="00B30F59">
        <w:rPr>
          <w:color w:val="auto"/>
        </w:rPr>
        <w:instrText xml:space="preserve"> REF _Ref411169720 \h </w:instrText>
      </w:r>
      <w:r w:rsidR="005B66B8" w:rsidRPr="00B30F59">
        <w:rPr>
          <w:color w:val="auto"/>
        </w:rPr>
      </w:r>
      <w:r w:rsidR="005B66B8" w:rsidRPr="00B30F59">
        <w:rPr>
          <w:color w:val="auto"/>
        </w:rPr>
        <w:fldChar w:fldCharType="separate"/>
      </w:r>
      <w:r w:rsidR="00D44AE2" w:rsidRPr="00B30F59">
        <w:rPr>
          <w:color w:val="auto"/>
        </w:rPr>
        <w:t>(</w:t>
      </w:r>
      <w:r w:rsidR="00D44AE2">
        <w:rPr>
          <w:noProof/>
          <w:color w:val="auto"/>
        </w:rPr>
        <w:t>3</w:t>
      </w:r>
      <w:r w:rsidR="00D44AE2" w:rsidRPr="00B30F59">
        <w:rPr>
          <w:color w:val="auto"/>
        </w:rPr>
        <w:t>.</w:t>
      </w:r>
      <w:r w:rsidR="00D44AE2">
        <w:rPr>
          <w:noProof/>
          <w:color w:val="auto"/>
        </w:rPr>
        <w:t>4</w:t>
      </w:r>
      <w:r w:rsidR="00D44AE2" w:rsidRPr="00B30F59">
        <w:rPr>
          <w:color w:val="auto"/>
        </w:rPr>
        <w:t>)</w:t>
      </w:r>
      <w:r w:rsidR="005B66B8" w:rsidRPr="00B30F59">
        <w:rPr>
          <w:color w:val="auto"/>
        </w:rPr>
        <w:fldChar w:fldCharType="end"/>
      </w:r>
      <w:r w:rsidR="005B66B8" w:rsidRPr="00B30F59">
        <w:rPr>
          <w:color w:val="auto"/>
        </w:rPr>
        <w:t xml:space="preserve">, the necessary condition to allow energy transfer is that the </w:t>
      </w:r>
      <w:r w:rsidR="004852DC" w:rsidRPr="00B30F59">
        <w:rPr>
          <w:color w:val="auto"/>
        </w:rPr>
        <w:t xml:space="preserve">numerator </w:t>
      </w:r>
      <w:r w:rsidR="005B66B8" w:rsidRPr="00B30F59">
        <w:rPr>
          <w:color w:val="auto"/>
        </w:rPr>
        <w:t xml:space="preserve">of the fraction of </w:t>
      </w:r>
      <w:r w:rsidR="005B66B8" w:rsidRPr="00B30F59">
        <w:rPr>
          <w:color w:val="auto"/>
        </w:rPr>
        <w:fldChar w:fldCharType="begin"/>
      </w:r>
      <w:r w:rsidR="005B66B8" w:rsidRPr="00B30F59">
        <w:rPr>
          <w:color w:val="auto"/>
        </w:rPr>
        <w:instrText xml:space="preserve"> REF _Ref411169720 \h </w:instrText>
      </w:r>
      <w:r w:rsidR="005B66B8" w:rsidRPr="00B30F59">
        <w:rPr>
          <w:color w:val="auto"/>
        </w:rPr>
      </w:r>
      <w:r w:rsidR="005B66B8" w:rsidRPr="00B30F59">
        <w:rPr>
          <w:color w:val="auto"/>
        </w:rPr>
        <w:fldChar w:fldCharType="separate"/>
      </w:r>
      <w:r w:rsidR="00D44AE2" w:rsidRPr="00B30F59">
        <w:rPr>
          <w:color w:val="auto"/>
        </w:rPr>
        <w:t>(</w:t>
      </w:r>
      <w:r w:rsidR="00D44AE2">
        <w:rPr>
          <w:noProof/>
          <w:color w:val="auto"/>
        </w:rPr>
        <w:t>3</w:t>
      </w:r>
      <w:r w:rsidR="00D44AE2" w:rsidRPr="00B30F59">
        <w:rPr>
          <w:color w:val="auto"/>
        </w:rPr>
        <w:t>.</w:t>
      </w:r>
      <w:r w:rsidR="00D44AE2">
        <w:rPr>
          <w:noProof/>
          <w:color w:val="auto"/>
        </w:rPr>
        <w:t>4</w:t>
      </w:r>
      <w:r w:rsidR="00D44AE2" w:rsidRPr="00B30F59">
        <w:rPr>
          <w:color w:val="auto"/>
        </w:rPr>
        <w:t>)</w:t>
      </w:r>
      <w:r w:rsidR="005B66B8" w:rsidRPr="00B30F59">
        <w:rPr>
          <w:color w:val="auto"/>
        </w:rPr>
        <w:fldChar w:fldCharType="end"/>
      </w:r>
      <w:r w:rsidR="005B66B8" w:rsidRPr="00B30F59">
        <w:rPr>
          <w:color w:val="auto"/>
        </w:rPr>
        <w:t xml:space="preserve"> should be greater than zero; that is V</w:t>
      </w:r>
      <w:r w:rsidR="005B66B8" w:rsidRPr="00B30F59">
        <w:rPr>
          <w:color w:val="auto"/>
          <w:vertAlign w:val="subscript"/>
        </w:rPr>
        <w:t>SLV</w:t>
      </w:r>
      <w:r w:rsidR="005B66B8" w:rsidRPr="00B30F59">
        <w:rPr>
          <w:color w:val="auto"/>
        </w:rPr>
        <w:t xml:space="preserve"> &gt; V</w:t>
      </w:r>
      <w:r w:rsidR="005B66B8" w:rsidRPr="00B30F59">
        <w:rPr>
          <w:color w:val="auto"/>
          <w:vertAlign w:val="subscript"/>
        </w:rPr>
        <w:t xml:space="preserve">SHV </w:t>
      </w:r>
      <w:r w:rsidR="005B66B8" w:rsidRPr="00B30F59">
        <w:rPr>
          <w:color w:val="auto"/>
        </w:rPr>
        <w:t>(1-k).</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6"/>
        <w:gridCol w:w="4440"/>
      </w:tblGrid>
      <w:tr w:rsidR="00C55DD6" w:rsidRPr="00B30F59" w14:paraId="7154551A" w14:textId="77777777" w:rsidTr="005B66B8">
        <w:trPr>
          <w:trHeight w:hRule="exact" w:val="3240"/>
        </w:trPr>
        <w:tc>
          <w:tcPr>
            <w:tcW w:w="4416" w:type="dxa"/>
            <w:vAlign w:val="center"/>
          </w:tcPr>
          <w:p w14:paraId="497985DD" w14:textId="274757F0" w:rsidR="00C55DD6" w:rsidRPr="00B30F59" w:rsidRDefault="00D37F01" w:rsidP="00CD7C27">
            <w:pPr>
              <w:pStyle w:val="Body"/>
              <w:ind w:firstLine="0"/>
              <w:jc w:val="center"/>
              <w:rPr>
                <w:color w:val="auto"/>
              </w:rPr>
            </w:pPr>
            <w:r w:rsidRPr="00B30F59">
              <w:rPr>
                <w:noProof/>
                <w:color w:val="auto"/>
              </w:rPr>
              <w:drawing>
                <wp:inline distT="0" distB="0" distL="0" distR="0" wp14:anchorId="770560A2" wp14:editId="5AE986AB">
                  <wp:extent cx="2671174" cy="2011680"/>
                  <wp:effectExtent l="0" t="0" r="0" b="7620"/>
                  <wp:docPr id="4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2671174" cy="2011680"/>
                          </a:xfrm>
                          <a:prstGeom prst="rect">
                            <a:avLst/>
                          </a:prstGeom>
                        </pic:spPr>
                      </pic:pic>
                    </a:graphicData>
                  </a:graphic>
                </wp:inline>
              </w:drawing>
            </w:r>
          </w:p>
        </w:tc>
        <w:tc>
          <w:tcPr>
            <w:tcW w:w="4440" w:type="dxa"/>
            <w:vAlign w:val="center"/>
          </w:tcPr>
          <w:p w14:paraId="561150C4" w14:textId="77777777" w:rsidR="00C55DD6" w:rsidRPr="00B30F59" w:rsidRDefault="00C55DD6" w:rsidP="00CD7C27">
            <w:pPr>
              <w:pStyle w:val="Body"/>
              <w:ind w:firstLine="0"/>
              <w:jc w:val="center"/>
              <w:rPr>
                <w:color w:val="auto"/>
              </w:rPr>
            </w:pPr>
            <w:r w:rsidRPr="00B30F59">
              <w:rPr>
                <w:noProof/>
                <w:color w:val="auto"/>
              </w:rPr>
              <w:drawing>
                <wp:inline distT="0" distB="0" distL="0" distR="0" wp14:anchorId="6E2693D5" wp14:editId="631245C2">
                  <wp:extent cx="2682352" cy="2011680"/>
                  <wp:effectExtent l="0" t="0" r="3810" b="762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0"/>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682352" cy="2011680"/>
                          </a:xfrm>
                          <a:prstGeom prst="rect">
                            <a:avLst/>
                          </a:prstGeom>
                          <a:noFill/>
                          <a:ln>
                            <a:noFill/>
                          </a:ln>
                        </pic:spPr>
                      </pic:pic>
                    </a:graphicData>
                  </a:graphic>
                </wp:inline>
              </w:drawing>
            </w:r>
          </w:p>
        </w:tc>
      </w:tr>
      <w:tr w:rsidR="00C55DD6" w:rsidRPr="00B30F59" w14:paraId="30F59155" w14:textId="77777777" w:rsidTr="009576E1">
        <w:trPr>
          <w:trHeight w:val="432"/>
        </w:trPr>
        <w:tc>
          <w:tcPr>
            <w:tcW w:w="4416" w:type="dxa"/>
          </w:tcPr>
          <w:p w14:paraId="4B51C7D9" w14:textId="77777777" w:rsidR="00C55DD6" w:rsidRPr="00B30F59" w:rsidRDefault="00C55DD6" w:rsidP="00CD7C27">
            <w:pPr>
              <w:spacing w:after="0"/>
              <w:jc w:val="center"/>
              <w:rPr>
                <w:sz w:val="22"/>
                <w:szCs w:val="20"/>
              </w:rPr>
            </w:pPr>
            <w:r w:rsidRPr="00B30F59">
              <w:rPr>
                <w:sz w:val="22"/>
                <w:szCs w:val="20"/>
              </w:rPr>
              <w:t>(a)</w:t>
            </w:r>
          </w:p>
        </w:tc>
        <w:tc>
          <w:tcPr>
            <w:tcW w:w="4440" w:type="dxa"/>
          </w:tcPr>
          <w:p w14:paraId="1B6C9DFC" w14:textId="77777777" w:rsidR="00C55DD6" w:rsidRPr="00B30F59" w:rsidRDefault="00C55DD6" w:rsidP="00CD7C27">
            <w:pPr>
              <w:tabs>
                <w:tab w:val="left" w:pos="567"/>
                <w:tab w:val="center" w:pos="2106"/>
              </w:tabs>
              <w:spacing w:after="0"/>
              <w:rPr>
                <w:sz w:val="22"/>
                <w:szCs w:val="20"/>
              </w:rPr>
            </w:pPr>
            <w:r w:rsidRPr="00B30F59">
              <w:rPr>
                <w:sz w:val="22"/>
                <w:szCs w:val="20"/>
              </w:rPr>
              <w:tab/>
            </w:r>
            <w:r w:rsidRPr="00B30F59">
              <w:rPr>
                <w:sz w:val="22"/>
                <w:szCs w:val="20"/>
              </w:rPr>
              <w:tab/>
              <w:t>(b)</w:t>
            </w:r>
          </w:p>
        </w:tc>
      </w:tr>
    </w:tbl>
    <w:p w14:paraId="57D539FA" w14:textId="33A2BBA0" w:rsidR="00C55DD6" w:rsidRPr="00B30F59" w:rsidRDefault="00C55DD6" w:rsidP="0079025D">
      <w:pPr>
        <w:pStyle w:val="FigureText"/>
        <w:rPr>
          <w:color w:val="auto"/>
        </w:rPr>
      </w:pPr>
      <w:bookmarkStart w:id="191" w:name="_Ref411164636"/>
      <w:bookmarkStart w:id="192" w:name="_Toc448746678"/>
      <w:r w:rsidRPr="00B30F59">
        <w:rPr>
          <w:color w:val="auto"/>
        </w:rPr>
        <w:t xml:space="preserve">Figure </w:t>
      </w:r>
      <w:r w:rsidR="00BD29F1" w:rsidRPr="00B30F59">
        <w:rPr>
          <w:color w:val="auto"/>
        </w:rPr>
        <w:fldChar w:fldCharType="begin"/>
      </w:r>
      <w:r w:rsidR="00BD29F1" w:rsidRPr="00B30F59">
        <w:rPr>
          <w:color w:val="auto"/>
        </w:rPr>
        <w:instrText xml:space="preserve"> STYLEREF 1 \s </w:instrText>
      </w:r>
      <w:r w:rsidR="00BD29F1" w:rsidRPr="00B30F59">
        <w:rPr>
          <w:color w:val="auto"/>
        </w:rPr>
        <w:fldChar w:fldCharType="separate"/>
      </w:r>
      <w:r w:rsidR="00D44AE2">
        <w:rPr>
          <w:noProof/>
          <w:color w:val="auto"/>
        </w:rPr>
        <w:t>3</w:t>
      </w:r>
      <w:r w:rsidR="00BD29F1" w:rsidRPr="00B30F59">
        <w:rPr>
          <w:noProof/>
          <w:color w:val="auto"/>
        </w:rPr>
        <w:fldChar w:fldCharType="end"/>
      </w:r>
      <w:r w:rsidR="0021136F" w:rsidRPr="00B30F59">
        <w:rPr>
          <w:color w:val="auto"/>
        </w:rPr>
        <w:t>.</w:t>
      </w:r>
      <w:r w:rsidR="00BD29F1" w:rsidRPr="00B30F59">
        <w:rPr>
          <w:color w:val="auto"/>
        </w:rPr>
        <w:fldChar w:fldCharType="begin"/>
      </w:r>
      <w:r w:rsidR="00BD29F1" w:rsidRPr="00B30F59">
        <w:rPr>
          <w:color w:val="auto"/>
        </w:rPr>
        <w:instrText xml:space="preserve"> SEQ Figure \* ARABIC \s 1 </w:instrText>
      </w:r>
      <w:r w:rsidR="00BD29F1" w:rsidRPr="00B30F59">
        <w:rPr>
          <w:color w:val="auto"/>
        </w:rPr>
        <w:fldChar w:fldCharType="separate"/>
      </w:r>
      <w:r w:rsidR="00D44AE2">
        <w:rPr>
          <w:noProof/>
          <w:color w:val="auto"/>
        </w:rPr>
        <w:t>8</w:t>
      </w:r>
      <w:r w:rsidR="00BD29F1" w:rsidRPr="00B30F59">
        <w:rPr>
          <w:noProof/>
          <w:color w:val="auto"/>
        </w:rPr>
        <w:fldChar w:fldCharType="end"/>
      </w:r>
      <w:bookmarkEnd w:id="191"/>
      <w:r w:rsidR="0079025D">
        <w:rPr>
          <w:color w:val="auto"/>
        </w:rPr>
        <w:t>: Power converter</w:t>
      </w:r>
      <w:r w:rsidRPr="00B30F59">
        <w:rPr>
          <w:color w:val="auto"/>
        </w:rPr>
        <w:t xml:space="preserve"> test setup. (a): DC-DC boost converter; (b): DC-DC bidirectional DC-DC converter.</w:t>
      </w:r>
      <w:bookmarkEnd w:id="192"/>
    </w:p>
    <w:p w14:paraId="49F0E440" w14:textId="77777777" w:rsidR="00C55DD6" w:rsidRPr="00B30F59" w:rsidRDefault="00C55DD6" w:rsidP="00CD7C27">
      <w:pPr>
        <w:pStyle w:val="Figure"/>
        <w:rPr>
          <w:color w:val="auto"/>
        </w:rPr>
      </w:pPr>
      <w:r w:rsidRPr="00B30F59">
        <w:rPr>
          <w:color w:val="auto"/>
        </w:rPr>
        <w:object w:dxaOrig="7260" w:dyaOrig="3301" w14:anchorId="45BEF604">
          <v:shape id="_x0000_i1084" type="#_x0000_t75" style="width:244.25pt;height:107.55pt" o:ole="">
            <v:imagedata r:id="rId155" o:title=""/>
          </v:shape>
          <o:OLEObject Type="Embed" ProgID="Visio.Drawing.15" ShapeID="_x0000_i1084" DrawAspect="Content" ObjectID="_1524387687" r:id="rId156"/>
        </w:object>
      </w:r>
    </w:p>
    <w:p w14:paraId="39713B33" w14:textId="18749EBA" w:rsidR="00C55DD6" w:rsidRPr="00B30F59" w:rsidRDefault="00C55DD6" w:rsidP="00AB3BE1">
      <w:pPr>
        <w:pStyle w:val="FigureText"/>
        <w:outlineLvl w:val="0"/>
        <w:rPr>
          <w:color w:val="auto"/>
        </w:rPr>
      </w:pPr>
      <w:bookmarkStart w:id="193" w:name="_Ref411164685"/>
      <w:bookmarkStart w:id="194" w:name="_Toc448746679"/>
      <w:r w:rsidRPr="00B30F59">
        <w:rPr>
          <w:color w:val="auto"/>
        </w:rPr>
        <w:t xml:space="preserve">Figure </w:t>
      </w:r>
      <w:r w:rsidR="00BD29F1" w:rsidRPr="00B30F59">
        <w:rPr>
          <w:color w:val="auto"/>
        </w:rPr>
        <w:fldChar w:fldCharType="begin"/>
      </w:r>
      <w:r w:rsidR="00BD29F1" w:rsidRPr="00B30F59">
        <w:rPr>
          <w:color w:val="auto"/>
        </w:rPr>
        <w:instrText xml:space="preserve"> STYLEREF 1 \s </w:instrText>
      </w:r>
      <w:r w:rsidR="00BD29F1" w:rsidRPr="00B30F59">
        <w:rPr>
          <w:color w:val="auto"/>
        </w:rPr>
        <w:fldChar w:fldCharType="separate"/>
      </w:r>
      <w:r w:rsidR="00D44AE2">
        <w:rPr>
          <w:noProof/>
          <w:color w:val="auto"/>
        </w:rPr>
        <w:t>3</w:t>
      </w:r>
      <w:r w:rsidR="00BD29F1" w:rsidRPr="00B30F59">
        <w:rPr>
          <w:noProof/>
          <w:color w:val="auto"/>
        </w:rPr>
        <w:fldChar w:fldCharType="end"/>
      </w:r>
      <w:r w:rsidR="0021136F" w:rsidRPr="00B30F59">
        <w:rPr>
          <w:color w:val="auto"/>
        </w:rPr>
        <w:t>.</w:t>
      </w:r>
      <w:r w:rsidR="00BD29F1" w:rsidRPr="00B30F59">
        <w:rPr>
          <w:color w:val="auto"/>
        </w:rPr>
        <w:fldChar w:fldCharType="begin"/>
      </w:r>
      <w:r w:rsidR="00BD29F1" w:rsidRPr="00B30F59">
        <w:rPr>
          <w:color w:val="auto"/>
        </w:rPr>
        <w:instrText xml:space="preserve"> SEQ Figure \* ARABIC \s 1 </w:instrText>
      </w:r>
      <w:r w:rsidR="00BD29F1" w:rsidRPr="00B30F59">
        <w:rPr>
          <w:color w:val="auto"/>
        </w:rPr>
        <w:fldChar w:fldCharType="separate"/>
      </w:r>
      <w:r w:rsidR="00D44AE2">
        <w:rPr>
          <w:noProof/>
          <w:color w:val="auto"/>
        </w:rPr>
        <w:t>9</w:t>
      </w:r>
      <w:r w:rsidR="00BD29F1" w:rsidRPr="00B30F59">
        <w:rPr>
          <w:noProof/>
          <w:color w:val="auto"/>
        </w:rPr>
        <w:fldChar w:fldCharType="end"/>
      </w:r>
      <w:bookmarkEnd w:id="193"/>
      <w:r w:rsidRPr="00B30F59">
        <w:rPr>
          <w:color w:val="auto"/>
        </w:rPr>
        <w:t>: Configuration of the boost converter.</w:t>
      </w:r>
      <w:bookmarkEnd w:id="194"/>
    </w:p>
    <w:p w14:paraId="02A3F521" w14:textId="5F53BD39" w:rsidR="009755AF" w:rsidRPr="00B30F59" w:rsidRDefault="005E4EC1" w:rsidP="00CD7C27">
      <w:pPr>
        <w:pStyle w:val="Body"/>
        <w:rPr>
          <w:color w:val="auto"/>
        </w:rPr>
      </w:pPr>
      <w:r w:rsidRPr="00B30F59">
        <w:rPr>
          <w:color w:val="auto"/>
          <w:lang w:eastAsia="zh-TW"/>
        </w:rPr>
        <w:fldChar w:fldCharType="begin"/>
      </w:r>
      <w:r w:rsidRPr="00B30F59">
        <w:rPr>
          <w:color w:val="auto"/>
          <w:lang w:eastAsia="zh-TW"/>
        </w:rPr>
        <w:instrText xml:space="preserve"> REF _Ref411169261 \h </w:instrText>
      </w:r>
      <w:r w:rsidRPr="00B30F59">
        <w:rPr>
          <w:color w:val="auto"/>
          <w:lang w:eastAsia="zh-TW"/>
        </w:rPr>
      </w:r>
      <w:r w:rsidRPr="00B30F59">
        <w:rPr>
          <w:color w:val="auto"/>
          <w:lang w:eastAsia="zh-TW"/>
        </w:rPr>
        <w:fldChar w:fldCharType="separate"/>
      </w:r>
      <w:r w:rsidR="00D44AE2" w:rsidRPr="00B30F59">
        <w:rPr>
          <w:color w:val="auto"/>
        </w:rPr>
        <w:t xml:space="preserve">Figure </w:t>
      </w:r>
      <w:r w:rsidR="00D44AE2">
        <w:rPr>
          <w:noProof/>
          <w:color w:val="auto"/>
        </w:rPr>
        <w:t>3</w:t>
      </w:r>
      <w:r w:rsidR="00D44AE2" w:rsidRPr="00B30F59">
        <w:rPr>
          <w:color w:val="auto"/>
        </w:rPr>
        <w:t>.</w:t>
      </w:r>
      <w:r w:rsidR="00D44AE2">
        <w:rPr>
          <w:noProof/>
          <w:color w:val="auto"/>
        </w:rPr>
        <w:t>10</w:t>
      </w:r>
      <w:r w:rsidRPr="00B30F59">
        <w:rPr>
          <w:color w:val="auto"/>
          <w:lang w:eastAsia="zh-TW"/>
        </w:rPr>
        <w:fldChar w:fldCharType="end"/>
      </w:r>
      <w:r w:rsidRPr="00B30F59">
        <w:rPr>
          <w:color w:val="auto"/>
          <w:lang w:eastAsia="zh-TW"/>
        </w:rPr>
        <w:t xml:space="preserve"> </w:t>
      </w:r>
      <w:r w:rsidR="009755AF" w:rsidRPr="00B30F59">
        <w:rPr>
          <w:color w:val="auto"/>
          <w:lang w:eastAsia="zh-TW"/>
        </w:rPr>
        <w:t xml:space="preserve">shows the control algorithm of the boost converter, which is controlled by a proportional–integral (PI) controller. As can be seen, the controller has two inputs: the current reference and the converter current as a feedback signal. The error signal is </w:t>
      </w:r>
      <w:r w:rsidRPr="00B30F59">
        <w:rPr>
          <w:color w:val="auto"/>
          <w:lang w:eastAsia="zh-TW"/>
        </w:rPr>
        <w:t xml:space="preserve">calculated and then is </w:t>
      </w:r>
      <w:r w:rsidR="009755AF" w:rsidRPr="00B30F59">
        <w:rPr>
          <w:color w:val="auto"/>
          <w:lang w:eastAsia="zh-TW"/>
        </w:rPr>
        <w:t>fed to a PI controller</w:t>
      </w:r>
      <w:r w:rsidRPr="00B30F59">
        <w:rPr>
          <w:color w:val="auto"/>
          <w:lang w:eastAsia="zh-TW"/>
        </w:rPr>
        <w:t>. The output is limited by a saturator limiter</w:t>
      </w:r>
      <w:r w:rsidR="009755AF" w:rsidRPr="00B30F59">
        <w:rPr>
          <w:color w:val="auto"/>
          <w:lang w:eastAsia="zh-TW"/>
        </w:rPr>
        <w:t xml:space="preserve"> and a newly calculated duty ratio is then compared with a 5 kHz sawtooth signal to generate the PWM pulses. </w:t>
      </w:r>
    </w:p>
    <w:p w14:paraId="0B55345B" w14:textId="1466B0D0" w:rsidR="005E4EC1" w:rsidRPr="00B30F59" w:rsidRDefault="00613333" w:rsidP="00CD7C27">
      <w:pPr>
        <w:pStyle w:val="Figure"/>
        <w:rPr>
          <w:color w:val="auto"/>
        </w:rPr>
      </w:pPr>
      <w:r w:rsidRPr="00B30F59">
        <w:rPr>
          <w:color w:val="auto"/>
        </w:rPr>
        <w:object w:dxaOrig="4681" w:dyaOrig="1411" w14:anchorId="2CA32F2A">
          <v:shape id="_x0000_i1085" type="#_x0000_t75" style="width:316.25pt;height:93.85pt" o:ole="">
            <v:imagedata r:id="rId157" o:title=""/>
          </v:shape>
          <o:OLEObject Type="Embed" ProgID="Visio.Drawing.15" ShapeID="_x0000_i1085" DrawAspect="Content" ObjectID="_1524387688" r:id="rId158"/>
        </w:object>
      </w:r>
    </w:p>
    <w:p w14:paraId="5EC62F38" w14:textId="42AEFB99" w:rsidR="005E4EC1" w:rsidRPr="00B30F59" w:rsidRDefault="005E4EC1" w:rsidP="00AB3BE1">
      <w:pPr>
        <w:pStyle w:val="FigureText"/>
        <w:outlineLvl w:val="0"/>
        <w:rPr>
          <w:color w:val="auto"/>
        </w:rPr>
      </w:pPr>
      <w:bookmarkStart w:id="195" w:name="_Ref411169261"/>
      <w:bookmarkStart w:id="196" w:name="_Toc448746680"/>
      <w:r w:rsidRPr="00B30F59">
        <w:rPr>
          <w:color w:val="auto"/>
        </w:rPr>
        <w:t xml:space="preserve">Figure </w:t>
      </w:r>
      <w:r w:rsidR="00BD29F1" w:rsidRPr="00B30F59">
        <w:rPr>
          <w:color w:val="auto"/>
        </w:rPr>
        <w:fldChar w:fldCharType="begin"/>
      </w:r>
      <w:r w:rsidR="00BD29F1" w:rsidRPr="00B30F59">
        <w:rPr>
          <w:color w:val="auto"/>
        </w:rPr>
        <w:instrText xml:space="preserve"> STYLEREF 1 \s </w:instrText>
      </w:r>
      <w:r w:rsidR="00BD29F1" w:rsidRPr="00B30F59">
        <w:rPr>
          <w:color w:val="auto"/>
        </w:rPr>
        <w:fldChar w:fldCharType="separate"/>
      </w:r>
      <w:r w:rsidR="00D44AE2">
        <w:rPr>
          <w:noProof/>
          <w:color w:val="auto"/>
        </w:rPr>
        <w:t>3</w:t>
      </w:r>
      <w:r w:rsidR="00BD29F1" w:rsidRPr="00B30F59">
        <w:rPr>
          <w:noProof/>
          <w:color w:val="auto"/>
        </w:rPr>
        <w:fldChar w:fldCharType="end"/>
      </w:r>
      <w:r w:rsidR="0021136F" w:rsidRPr="00B30F59">
        <w:rPr>
          <w:color w:val="auto"/>
        </w:rPr>
        <w:t>.</w:t>
      </w:r>
      <w:r w:rsidR="00BD29F1" w:rsidRPr="00B30F59">
        <w:rPr>
          <w:color w:val="auto"/>
        </w:rPr>
        <w:fldChar w:fldCharType="begin"/>
      </w:r>
      <w:r w:rsidR="00BD29F1" w:rsidRPr="00B30F59">
        <w:rPr>
          <w:color w:val="auto"/>
        </w:rPr>
        <w:instrText xml:space="preserve"> SEQ Figure \* ARABIC \s 1 </w:instrText>
      </w:r>
      <w:r w:rsidR="00BD29F1" w:rsidRPr="00B30F59">
        <w:rPr>
          <w:color w:val="auto"/>
        </w:rPr>
        <w:fldChar w:fldCharType="separate"/>
      </w:r>
      <w:r w:rsidR="00D44AE2">
        <w:rPr>
          <w:noProof/>
          <w:color w:val="auto"/>
        </w:rPr>
        <w:t>10</w:t>
      </w:r>
      <w:r w:rsidR="00BD29F1" w:rsidRPr="00B30F59">
        <w:rPr>
          <w:noProof/>
          <w:color w:val="auto"/>
        </w:rPr>
        <w:fldChar w:fldCharType="end"/>
      </w:r>
      <w:bookmarkEnd w:id="195"/>
      <w:r w:rsidRPr="00B30F59">
        <w:rPr>
          <w:color w:val="auto"/>
        </w:rPr>
        <w:t>: Block diagram of the boost converter controller</w:t>
      </w:r>
      <w:r w:rsidR="00C8646A">
        <w:rPr>
          <w:color w:val="auto"/>
        </w:rPr>
        <w:t>.</w:t>
      </w:r>
      <w:bookmarkEnd w:id="196"/>
    </w:p>
    <w:p w14:paraId="2CC9EB90" w14:textId="08EB40C5" w:rsidR="005E4EC1" w:rsidRPr="00B30F59" w:rsidRDefault="005E4EC1" w:rsidP="00AB3BE1">
      <w:pPr>
        <w:pStyle w:val="Heading3"/>
        <w:rPr>
          <w:color w:val="auto"/>
        </w:rPr>
      </w:pPr>
      <w:bookmarkStart w:id="197" w:name="_Toc448746508"/>
      <w:r w:rsidRPr="00B30F59">
        <w:rPr>
          <w:color w:val="auto"/>
        </w:rPr>
        <w:t>Bidirectional DC-DC Converter</w:t>
      </w:r>
      <w:bookmarkEnd w:id="197"/>
    </w:p>
    <w:p w14:paraId="58F5258A" w14:textId="0504C1C5" w:rsidR="009755AF" w:rsidRPr="00B30F59" w:rsidRDefault="005E4EC1" w:rsidP="00CD7C27">
      <w:pPr>
        <w:pStyle w:val="Body"/>
        <w:rPr>
          <w:color w:val="auto"/>
        </w:rPr>
      </w:pPr>
      <w:r w:rsidRPr="00B30F59">
        <w:rPr>
          <w:color w:val="auto"/>
        </w:rPr>
        <w:fldChar w:fldCharType="begin"/>
      </w:r>
      <w:r w:rsidRPr="00B30F59">
        <w:rPr>
          <w:color w:val="auto"/>
        </w:rPr>
        <w:instrText xml:space="preserve"> REF _Ref411164636 \h </w:instrText>
      </w:r>
      <w:r w:rsidRPr="00B30F59">
        <w:rPr>
          <w:color w:val="auto"/>
        </w:rPr>
      </w:r>
      <w:r w:rsidRPr="00B30F59">
        <w:rPr>
          <w:color w:val="auto"/>
        </w:rPr>
        <w:fldChar w:fldCharType="separate"/>
      </w:r>
      <w:r w:rsidR="00D44AE2" w:rsidRPr="00B30F59">
        <w:rPr>
          <w:color w:val="auto"/>
        </w:rPr>
        <w:t xml:space="preserve">Figure </w:t>
      </w:r>
      <w:r w:rsidR="00D44AE2">
        <w:rPr>
          <w:noProof/>
          <w:color w:val="auto"/>
        </w:rPr>
        <w:t>3</w:t>
      </w:r>
      <w:r w:rsidR="00D44AE2" w:rsidRPr="00B30F59">
        <w:rPr>
          <w:color w:val="auto"/>
        </w:rPr>
        <w:t>.</w:t>
      </w:r>
      <w:r w:rsidR="00D44AE2">
        <w:rPr>
          <w:noProof/>
          <w:color w:val="auto"/>
        </w:rPr>
        <w:t>8</w:t>
      </w:r>
      <w:r w:rsidRPr="00B30F59">
        <w:rPr>
          <w:color w:val="auto"/>
        </w:rPr>
        <w:fldChar w:fldCharType="end"/>
      </w:r>
      <w:r w:rsidRPr="00B30F59">
        <w:rPr>
          <w:color w:val="auto"/>
        </w:rPr>
        <w:t xml:space="preserve"> (b) and </w:t>
      </w:r>
      <w:r w:rsidRPr="00B30F59">
        <w:rPr>
          <w:color w:val="auto"/>
        </w:rPr>
        <w:fldChar w:fldCharType="begin"/>
      </w:r>
      <w:r w:rsidRPr="00B30F59">
        <w:rPr>
          <w:color w:val="auto"/>
        </w:rPr>
        <w:instrText xml:space="preserve"> REF _Ref411169241 \h </w:instrText>
      </w:r>
      <w:r w:rsidRPr="00B30F59">
        <w:rPr>
          <w:color w:val="auto"/>
        </w:rPr>
      </w:r>
      <w:r w:rsidRPr="00B30F59">
        <w:rPr>
          <w:color w:val="auto"/>
        </w:rPr>
        <w:fldChar w:fldCharType="separate"/>
      </w:r>
      <w:r w:rsidR="00D44AE2" w:rsidRPr="00B30F59">
        <w:rPr>
          <w:color w:val="auto"/>
        </w:rPr>
        <w:t xml:space="preserve">Figure </w:t>
      </w:r>
      <w:r w:rsidR="00D44AE2">
        <w:rPr>
          <w:noProof/>
          <w:color w:val="auto"/>
        </w:rPr>
        <w:t>3</w:t>
      </w:r>
      <w:r w:rsidR="00D44AE2" w:rsidRPr="00B30F59">
        <w:rPr>
          <w:color w:val="auto"/>
        </w:rPr>
        <w:t>.</w:t>
      </w:r>
      <w:r w:rsidR="00D44AE2">
        <w:rPr>
          <w:noProof/>
          <w:color w:val="auto"/>
        </w:rPr>
        <w:t>11</w:t>
      </w:r>
      <w:r w:rsidRPr="00B30F59">
        <w:rPr>
          <w:color w:val="auto"/>
        </w:rPr>
        <w:fldChar w:fldCharType="end"/>
      </w:r>
      <w:r w:rsidRPr="00B30F59">
        <w:rPr>
          <w:color w:val="auto"/>
        </w:rPr>
        <w:t xml:space="preserve"> show the</w:t>
      </w:r>
      <w:r w:rsidR="009755AF" w:rsidRPr="00B30F59">
        <w:rPr>
          <w:color w:val="auto"/>
        </w:rPr>
        <w:t xml:space="preserve"> </w:t>
      </w:r>
      <w:r w:rsidRPr="00B30F59">
        <w:rPr>
          <w:color w:val="auto"/>
        </w:rPr>
        <w:t>hardware setup and the configuration</w:t>
      </w:r>
      <w:r w:rsidR="009755AF" w:rsidRPr="00B30F59">
        <w:rPr>
          <w:color w:val="auto"/>
        </w:rPr>
        <w:t xml:space="preserve"> of the bidirectional buck-boost converter </w:t>
      </w:r>
      <w:r w:rsidRPr="00B30F59">
        <w:rPr>
          <w:color w:val="auto"/>
        </w:rPr>
        <w:t>implemented in the hybrid</w:t>
      </w:r>
      <w:r w:rsidR="00D56FF2">
        <w:rPr>
          <w:color w:val="auto"/>
        </w:rPr>
        <w:t xml:space="preserve"> DC </w:t>
      </w:r>
      <w:r w:rsidRPr="00B30F59">
        <w:rPr>
          <w:color w:val="auto"/>
        </w:rPr>
        <w:t>microgrid system</w:t>
      </w:r>
      <w:r w:rsidR="0079025D">
        <w:rPr>
          <w:color w:val="auto"/>
        </w:rPr>
        <w:t>, respectively</w:t>
      </w:r>
      <w:r w:rsidR="009755AF" w:rsidRPr="00B30F59">
        <w:rPr>
          <w:color w:val="auto"/>
        </w:rPr>
        <w:t>. The main components of the converter are the inductor L, the capacitor C, the IGBTs S</w:t>
      </w:r>
      <w:r w:rsidR="009755AF" w:rsidRPr="00B30F59">
        <w:rPr>
          <w:color w:val="auto"/>
          <w:vertAlign w:val="subscript"/>
        </w:rPr>
        <w:t>1</w:t>
      </w:r>
      <w:r w:rsidR="009755AF" w:rsidRPr="00B30F59">
        <w:rPr>
          <w:color w:val="auto"/>
        </w:rPr>
        <w:t xml:space="preserve"> and S</w:t>
      </w:r>
      <w:r w:rsidR="009755AF" w:rsidRPr="00B30F59">
        <w:rPr>
          <w:color w:val="auto"/>
          <w:vertAlign w:val="subscript"/>
        </w:rPr>
        <w:t>2</w:t>
      </w:r>
      <w:r w:rsidR="009755AF" w:rsidRPr="00B30F59">
        <w:rPr>
          <w:color w:val="auto"/>
        </w:rPr>
        <w:t xml:space="preserve"> and the freewheeling diodes D</w:t>
      </w:r>
      <w:r w:rsidR="009755AF" w:rsidRPr="00B30F59">
        <w:rPr>
          <w:color w:val="auto"/>
          <w:vertAlign w:val="subscript"/>
        </w:rPr>
        <w:t>1</w:t>
      </w:r>
      <w:r w:rsidR="009755AF" w:rsidRPr="00B30F59">
        <w:rPr>
          <w:color w:val="auto"/>
        </w:rPr>
        <w:t xml:space="preserve"> and D</w:t>
      </w:r>
      <w:r w:rsidR="009755AF" w:rsidRPr="00B30F59">
        <w:rPr>
          <w:color w:val="auto"/>
          <w:vertAlign w:val="subscript"/>
        </w:rPr>
        <w:t>2</w:t>
      </w:r>
      <w:r w:rsidR="009755AF" w:rsidRPr="00B30F59">
        <w:rPr>
          <w:color w:val="auto"/>
        </w:rPr>
        <w:t xml:space="preserve">. A fixed frequency PWM technique was used to control the IGBTs. </w:t>
      </w:r>
    </w:p>
    <w:p w14:paraId="4FAE03C3" w14:textId="3BFB6572" w:rsidR="009755AF" w:rsidRPr="00B30F59" w:rsidRDefault="009755AF" w:rsidP="004852DC">
      <w:pPr>
        <w:pStyle w:val="Body"/>
        <w:rPr>
          <w:color w:val="auto"/>
        </w:rPr>
      </w:pPr>
      <w:r w:rsidRPr="00B30F59">
        <w:rPr>
          <w:color w:val="auto"/>
        </w:rPr>
        <w:t xml:space="preserve">This converter has two modes of operation: boost and buck. The boost mode of operation allows energy transfer from the LV terminal to HV terminal by triggering </w:t>
      </w:r>
      <w:r w:rsidRPr="00B30F59">
        <w:rPr>
          <w:color w:val="auto"/>
        </w:rPr>
        <w:lastRenderedPageBreak/>
        <w:t>IGBT S</w:t>
      </w:r>
      <w:r w:rsidRPr="00B30F59">
        <w:rPr>
          <w:color w:val="auto"/>
          <w:vertAlign w:val="subscript"/>
        </w:rPr>
        <w:t>2</w:t>
      </w:r>
      <w:r w:rsidRPr="00B30F59">
        <w:rPr>
          <w:color w:val="auto"/>
        </w:rPr>
        <w:t>. When S</w:t>
      </w:r>
      <w:r w:rsidRPr="00B30F59">
        <w:rPr>
          <w:color w:val="auto"/>
          <w:vertAlign w:val="subscript"/>
        </w:rPr>
        <w:t>2</w:t>
      </w:r>
      <w:r w:rsidRPr="00B30F59">
        <w:rPr>
          <w:color w:val="auto"/>
        </w:rPr>
        <w:t xml:space="preserve"> is switched on, the inductor L is charged and the capacitor C is discharged through the HV terminal. When S</w:t>
      </w:r>
      <w:r w:rsidRPr="00B30F59">
        <w:rPr>
          <w:color w:val="auto"/>
          <w:vertAlign w:val="subscript"/>
        </w:rPr>
        <w:t>2</w:t>
      </w:r>
      <w:r w:rsidRPr="00B30F59">
        <w:rPr>
          <w:color w:val="auto"/>
        </w:rPr>
        <w:t xml:space="preserve"> is switched off, the current that was flowing though IGBT S</w:t>
      </w:r>
      <w:r w:rsidRPr="00B30F59">
        <w:rPr>
          <w:color w:val="auto"/>
          <w:vertAlign w:val="subscript"/>
        </w:rPr>
        <w:t>2</w:t>
      </w:r>
      <w:r w:rsidRPr="00B30F59">
        <w:rPr>
          <w:color w:val="auto"/>
        </w:rPr>
        <w:t xml:space="preserve"> would </w:t>
      </w:r>
      <w:r w:rsidR="004852DC" w:rsidRPr="00B30F59">
        <w:rPr>
          <w:color w:val="auto"/>
        </w:rPr>
        <w:t>then</w:t>
      </w:r>
      <w:r w:rsidRPr="00B30F59">
        <w:rPr>
          <w:color w:val="auto"/>
        </w:rPr>
        <w:t xml:space="preserve"> flow through L and the freewheeling diode D</w:t>
      </w:r>
      <w:r w:rsidRPr="00B30F59">
        <w:rPr>
          <w:color w:val="auto"/>
          <w:vertAlign w:val="subscript"/>
        </w:rPr>
        <w:t>1</w:t>
      </w:r>
      <w:r w:rsidR="0079025D">
        <w:rPr>
          <w:color w:val="auto"/>
        </w:rPr>
        <w:t xml:space="preserve">, </w:t>
      </w:r>
      <w:r w:rsidRPr="00B30F59">
        <w:rPr>
          <w:color w:val="auto"/>
        </w:rPr>
        <w:t>charging the capacitor C and transferring energy to the HV terminal.</w:t>
      </w:r>
      <w:r w:rsidR="009430E4" w:rsidRPr="00B30F59">
        <w:rPr>
          <w:color w:val="auto"/>
        </w:rPr>
        <w:t xml:space="preserve"> </w:t>
      </w:r>
    </w:p>
    <w:p w14:paraId="4629F317" w14:textId="77777777" w:rsidR="00C55DD6" w:rsidRPr="00B30F59" w:rsidRDefault="00C55DD6" w:rsidP="00CD7C27">
      <w:pPr>
        <w:pStyle w:val="Figure"/>
        <w:rPr>
          <w:color w:val="auto"/>
        </w:rPr>
      </w:pPr>
      <w:r w:rsidRPr="00B30F59">
        <w:rPr>
          <w:color w:val="auto"/>
        </w:rPr>
        <w:object w:dxaOrig="9765" w:dyaOrig="3945" w14:anchorId="311678ED">
          <v:shape id="_x0000_i1086" type="#_x0000_t75" style="width:280.7pt;height:114.85pt" o:ole="">
            <v:imagedata r:id="rId159" o:title=""/>
          </v:shape>
          <o:OLEObject Type="Embed" ProgID="Visio.Drawing.15" ShapeID="_x0000_i1086" DrawAspect="Content" ObjectID="_1524387689" r:id="rId160"/>
        </w:object>
      </w:r>
    </w:p>
    <w:p w14:paraId="525F8EC6" w14:textId="697B82E6" w:rsidR="00C55DD6" w:rsidRPr="00B30F59" w:rsidRDefault="00C55DD6" w:rsidP="00AB3BE1">
      <w:pPr>
        <w:pStyle w:val="FigureText"/>
        <w:outlineLvl w:val="0"/>
        <w:rPr>
          <w:color w:val="auto"/>
        </w:rPr>
      </w:pPr>
      <w:bookmarkStart w:id="198" w:name="_Ref411169241"/>
      <w:bookmarkStart w:id="199" w:name="_Toc448746681"/>
      <w:r w:rsidRPr="00B30F59">
        <w:rPr>
          <w:color w:val="auto"/>
        </w:rPr>
        <w:t xml:space="preserve">Figure </w:t>
      </w:r>
      <w:r w:rsidR="00BD29F1" w:rsidRPr="00B30F59">
        <w:rPr>
          <w:color w:val="auto"/>
        </w:rPr>
        <w:fldChar w:fldCharType="begin"/>
      </w:r>
      <w:r w:rsidR="00BD29F1" w:rsidRPr="00B30F59">
        <w:rPr>
          <w:color w:val="auto"/>
        </w:rPr>
        <w:instrText xml:space="preserve"> STYLEREF 1 \s </w:instrText>
      </w:r>
      <w:r w:rsidR="00BD29F1" w:rsidRPr="00B30F59">
        <w:rPr>
          <w:color w:val="auto"/>
        </w:rPr>
        <w:fldChar w:fldCharType="separate"/>
      </w:r>
      <w:r w:rsidR="00D44AE2">
        <w:rPr>
          <w:noProof/>
          <w:color w:val="auto"/>
        </w:rPr>
        <w:t>3</w:t>
      </w:r>
      <w:r w:rsidR="00BD29F1" w:rsidRPr="00B30F59">
        <w:rPr>
          <w:noProof/>
          <w:color w:val="auto"/>
        </w:rPr>
        <w:fldChar w:fldCharType="end"/>
      </w:r>
      <w:r w:rsidR="0021136F" w:rsidRPr="00B30F59">
        <w:rPr>
          <w:color w:val="auto"/>
        </w:rPr>
        <w:t>.</w:t>
      </w:r>
      <w:r w:rsidR="00BD29F1" w:rsidRPr="00B30F59">
        <w:rPr>
          <w:color w:val="auto"/>
        </w:rPr>
        <w:fldChar w:fldCharType="begin"/>
      </w:r>
      <w:r w:rsidR="00BD29F1" w:rsidRPr="00B30F59">
        <w:rPr>
          <w:color w:val="auto"/>
        </w:rPr>
        <w:instrText xml:space="preserve"> SEQ Figure \* ARABIC \s 1 </w:instrText>
      </w:r>
      <w:r w:rsidR="00BD29F1" w:rsidRPr="00B30F59">
        <w:rPr>
          <w:color w:val="auto"/>
        </w:rPr>
        <w:fldChar w:fldCharType="separate"/>
      </w:r>
      <w:r w:rsidR="00D44AE2">
        <w:rPr>
          <w:noProof/>
          <w:color w:val="auto"/>
        </w:rPr>
        <w:t>11</w:t>
      </w:r>
      <w:r w:rsidR="00BD29F1" w:rsidRPr="00B30F59">
        <w:rPr>
          <w:noProof/>
          <w:color w:val="auto"/>
        </w:rPr>
        <w:fldChar w:fldCharType="end"/>
      </w:r>
      <w:bookmarkEnd w:id="198"/>
      <w:r w:rsidRPr="00B30F59">
        <w:rPr>
          <w:color w:val="auto"/>
        </w:rPr>
        <w:t>: Configuration of the bidirectional DC-DC converter.</w:t>
      </w:r>
      <w:bookmarkEnd w:id="199"/>
    </w:p>
    <w:p w14:paraId="61D32781" w14:textId="423D3752" w:rsidR="009755AF" w:rsidRPr="00B30F59" w:rsidRDefault="009755AF" w:rsidP="00CD7C27">
      <w:pPr>
        <w:pStyle w:val="Body"/>
        <w:rPr>
          <w:color w:val="auto"/>
        </w:rPr>
      </w:pPr>
      <w:r w:rsidRPr="00B30F59">
        <w:rPr>
          <w:color w:val="auto"/>
        </w:rPr>
        <w:t xml:space="preserve"> In the buck mode of operation, by switching on and off the IGBT S</w:t>
      </w:r>
      <w:r w:rsidRPr="00B30F59">
        <w:rPr>
          <w:color w:val="auto"/>
          <w:vertAlign w:val="subscript"/>
        </w:rPr>
        <w:t>1</w:t>
      </w:r>
      <w:r w:rsidRPr="00B30F59">
        <w:rPr>
          <w:color w:val="auto"/>
        </w:rPr>
        <w:t xml:space="preserve"> at a controlled duty cycle, the energy transfers from the HV </w:t>
      </w:r>
      <w:r w:rsidR="00613333" w:rsidRPr="00B30F59">
        <w:rPr>
          <w:color w:val="auto"/>
        </w:rPr>
        <w:t xml:space="preserve">terminal </w:t>
      </w:r>
      <w:r w:rsidRPr="00B30F59">
        <w:rPr>
          <w:color w:val="auto"/>
        </w:rPr>
        <w:t>to the LV</w:t>
      </w:r>
      <w:r w:rsidR="00613333" w:rsidRPr="00B30F59">
        <w:rPr>
          <w:color w:val="auto"/>
        </w:rPr>
        <w:t xml:space="preserve"> terminal</w:t>
      </w:r>
      <w:r w:rsidRPr="00B30F59">
        <w:rPr>
          <w:color w:val="auto"/>
        </w:rPr>
        <w:t>. When the IGBT S</w:t>
      </w:r>
      <w:r w:rsidRPr="00B30F59">
        <w:rPr>
          <w:color w:val="auto"/>
          <w:vertAlign w:val="subscript"/>
        </w:rPr>
        <w:t>1</w:t>
      </w:r>
      <w:r w:rsidRPr="00B30F59">
        <w:rPr>
          <w:color w:val="auto"/>
        </w:rPr>
        <w:t xml:space="preserve"> is switched on, the input current from the HV terminal flows through the filter inductor L</w:t>
      </w:r>
      <w:r w:rsidR="00826DF8" w:rsidRPr="00B30F59">
        <w:rPr>
          <w:color w:val="auto"/>
        </w:rPr>
        <w:t>,</w:t>
      </w:r>
      <w:r w:rsidRPr="00B30F59">
        <w:rPr>
          <w:color w:val="auto"/>
        </w:rPr>
        <w:t xml:space="preserve"> and transfers the energy to the LV terminal. When IGBT S</w:t>
      </w:r>
      <w:r w:rsidRPr="00B30F59">
        <w:rPr>
          <w:color w:val="auto"/>
          <w:vertAlign w:val="subscript"/>
        </w:rPr>
        <w:t>1</w:t>
      </w:r>
      <w:r w:rsidRPr="00B30F59">
        <w:rPr>
          <w:color w:val="auto"/>
        </w:rPr>
        <w:t xml:space="preserve"> is switched off, the freewheeling diode D</w:t>
      </w:r>
      <w:r w:rsidRPr="00B30F59">
        <w:rPr>
          <w:color w:val="auto"/>
          <w:vertAlign w:val="subscript"/>
        </w:rPr>
        <w:t>2</w:t>
      </w:r>
      <w:r w:rsidRPr="00B30F59">
        <w:rPr>
          <w:color w:val="auto"/>
        </w:rPr>
        <w:t xml:space="preserve"> conducts due to the energy stored in the inductor. Therefore, the inductor current continues to flow through L and the diode D</w:t>
      </w:r>
      <w:r w:rsidRPr="00B30F59">
        <w:rPr>
          <w:color w:val="auto"/>
          <w:vertAlign w:val="subscript"/>
        </w:rPr>
        <w:t>2</w:t>
      </w:r>
      <w:r w:rsidRPr="00B30F59">
        <w:rPr>
          <w:color w:val="auto"/>
        </w:rPr>
        <w:t>. The inductor</w:t>
      </w:r>
      <w:r w:rsidR="0079025D">
        <w:rPr>
          <w:color w:val="auto"/>
        </w:rPr>
        <w:t>’s</w:t>
      </w:r>
      <w:r w:rsidRPr="00B30F59">
        <w:rPr>
          <w:color w:val="auto"/>
        </w:rPr>
        <w:t xml:space="preserve"> current exponentially falls until IGBT S</w:t>
      </w:r>
      <w:r w:rsidRPr="00B30F59">
        <w:rPr>
          <w:color w:val="auto"/>
          <w:vertAlign w:val="subscript"/>
        </w:rPr>
        <w:t>1</w:t>
      </w:r>
      <w:r w:rsidRPr="00B30F59">
        <w:rPr>
          <w:color w:val="auto"/>
        </w:rPr>
        <w:t xml:space="preserve"> is switched on again in the next cycle.</w:t>
      </w:r>
    </w:p>
    <w:p w14:paraId="7C9F6DA1" w14:textId="418018DC" w:rsidR="009755AF" w:rsidRPr="00B30F59" w:rsidRDefault="008060FD" w:rsidP="0079025D">
      <w:pPr>
        <w:pStyle w:val="Body"/>
        <w:rPr>
          <w:color w:val="auto"/>
        </w:rPr>
      </w:pPr>
      <w:r w:rsidRPr="00B30F59">
        <w:rPr>
          <w:color w:val="auto"/>
        </w:rPr>
        <w:t>During forward energy transfer</w:t>
      </w:r>
      <w:r w:rsidR="004852DC" w:rsidRPr="00B30F59">
        <w:rPr>
          <w:color w:val="auto"/>
        </w:rPr>
        <w:t xml:space="preserve">, the converter is operating in boost mode and the </w:t>
      </w:r>
      <w:r w:rsidR="009755AF" w:rsidRPr="00B30F59">
        <w:rPr>
          <w:color w:val="auto"/>
        </w:rPr>
        <w:t xml:space="preserve">steady state output voltage and current </w:t>
      </w:r>
      <w:r w:rsidR="009755AF" w:rsidRPr="00B30F59">
        <w:rPr>
          <w:i/>
          <w:iCs/>
          <w:color w:val="auto"/>
        </w:rPr>
        <w:t>V</w:t>
      </w:r>
      <w:r w:rsidR="009755AF" w:rsidRPr="00B30F59">
        <w:rPr>
          <w:i/>
          <w:iCs/>
          <w:color w:val="auto"/>
          <w:vertAlign w:val="subscript"/>
        </w:rPr>
        <w:t>HV</w:t>
      </w:r>
      <w:r w:rsidR="009755AF" w:rsidRPr="00B30F59">
        <w:rPr>
          <w:color w:val="auto"/>
        </w:rPr>
        <w:t xml:space="preserve"> and </w:t>
      </w:r>
      <w:r w:rsidR="009755AF" w:rsidRPr="00B30F59">
        <w:rPr>
          <w:i/>
          <w:iCs/>
          <w:color w:val="auto"/>
        </w:rPr>
        <w:t>I</w:t>
      </w:r>
      <w:r w:rsidR="009755AF" w:rsidRPr="00B30F59">
        <w:rPr>
          <w:i/>
          <w:iCs/>
          <w:color w:val="auto"/>
          <w:vertAlign w:val="subscript"/>
        </w:rPr>
        <w:t>HV</w:t>
      </w:r>
      <w:r w:rsidR="009755AF" w:rsidRPr="00B30F59">
        <w:rPr>
          <w:color w:val="auto"/>
        </w:rPr>
        <w:t xml:space="preserve"> can be similarly found using </w:t>
      </w:r>
      <w:r w:rsidR="00826DF8" w:rsidRPr="00B30F59">
        <w:rPr>
          <w:color w:val="auto"/>
        </w:rPr>
        <w:fldChar w:fldCharType="begin"/>
      </w:r>
      <w:r w:rsidR="00826DF8" w:rsidRPr="00B30F59">
        <w:rPr>
          <w:color w:val="auto"/>
        </w:rPr>
        <w:instrText xml:space="preserve"> REF _Ref411169708 \h </w:instrText>
      </w:r>
      <w:r w:rsidR="00826DF8" w:rsidRPr="00B30F59">
        <w:rPr>
          <w:color w:val="auto"/>
        </w:rPr>
      </w:r>
      <w:r w:rsidR="00826DF8" w:rsidRPr="00B30F59">
        <w:rPr>
          <w:color w:val="auto"/>
        </w:rPr>
        <w:fldChar w:fldCharType="separate"/>
      </w:r>
      <w:r w:rsidR="00D44AE2" w:rsidRPr="00B30F59">
        <w:rPr>
          <w:color w:val="auto"/>
        </w:rPr>
        <w:t>(</w:t>
      </w:r>
      <w:r w:rsidR="00D44AE2">
        <w:rPr>
          <w:noProof/>
          <w:color w:val="auto"/>
        </w:rPr>
        <w:t>3</w:t>
      </w:r>
      <w:r w:rsidR="00D44AE2" w:rsidRPr="00B30F59">
        <w:rPr>
          <w:color w:val="auto"/>
        </w:rPr>
        <w:t>.</w:t>
      </w:r>
      <w:r w:rsidR="00D44AE2">
        <w:rPr>
          <w:noProof/>
          <w:color w:val="auto"/>
        </w:rPr>
        <w:t>3</w:t>
      </w:r>
      <w:r w:rsidR="00D44AE2" w:rsidRPr="00B30F59">
        <w:rPr>
          <w:color w:val="auto"/>
        </w:rPr>
        <w:t>)</w:t>
      </w:r>
      <w:r w:rsidR="00826DF8" w:rsidRPr="00B30F59">
        <w:rPr>
          <w:color w:val="auto"/>
        </w:rPr>
        <w:fldChar w:fldCharType="end"/>
      </w:r>
      <w:r w:rsidR="00613333" w:rsidRPr="00B30F59">
        <w:rPr>
          <w:color w:val="auto"/>
        </w:rPr>
        <w:t xml:space="preserve"> </w:t>
      </w:r>
      <w:r w:rsidR="009755AF" w:rsidRPr="00B30F59">
        <w:rPr>
          <w:color w:val="auto"/>
        </w:rPr>
        <w:t xml:space="preserve">and </w:t>
      </w:r>
      <w:r w:rsidR="00826DF8" w:rsidRPr="00B30F59">
        <w:rPr>
          <w:color w:val="auto"/>
        </w:rPr>
        <w:fldChar w:fldCharType="begin"/>
      </w:r>
      <w:r w:rsidR="00826DF8" w:rsidRPr="00B30F59">
        <w:rPr>
          <w:color w:val="auto"/>
        </w:rPr>
        <w:instrText xml:space="preserve"> REF _Ref411169720 \h </w:instrText>
      </w:r>
      <w:r w:rsidR="00826DF8" w:rsidRPr="00B30F59">
        <w:rPr>
          <w:color w:val="auto"/>
        </w:rPr>
      </w:r>
      <w:r w:rsidR="00826DF8" w:rsidRPr="00B30F59">
        <w:rPr>
          <w:color w:val="auto"/>
        </w:rPr>
        <w:fldChar w:fldCharType="separate"/>
      </w:r>
      <w:r w:rsidR="00D44AE2" w:rsidRPr="00B30F59">
        <w:rPr>
          <w:color w:val="auto"/>
        </w:rPr>
        <w:t>(</w:t>
      </w:r>
      <w:r w:rsidR="00D44AE2">
        <w:rPr>
          <w:noProof/>
          <w:color w:val="auto"/>
        </w:rPr>
        <w:t>3</w:t>
      </w:r>
      <w:r w:rsidR="00D44AE2" w:rsidRPr="00B30F59">
        <w:rPr>
          <w:color w:val="auto"/>
        </w:rPr>
        <w:t>.</w:t>
      </w:r>
      <w:r w:rsidR="00D44AE2">
        <w:rPr>
          <w:noProof/>
          <w:color w:val="auto"/>
        </w:rPr>
        <w:t>4</w:t>
      </w:r>
      <w:r w:rsidR="00D44AE2" w:rsidRPr="00B30F59">
        <w:rPr>
          <w:color w:val="auto"/>
        </w:rPr>
        <w:t>)</w:t>
      </w:r>
      <w:r w:rsidR="00826DF8" w:rsidRPr="00B30F59">
        <w:rPr>
          <w:color w:val="auto"/>
        </w:rPr>
        <w:fldChar w:fldCharType="end"/>
      </w:r>
      <w:r w:rsidR="009755AF" w:rsidRPr="00B30F59">
        <w:rPr>
          <w:color w:val="auto"/>
        </w:rPr>
        <w:t>. During backward energy transfer</w:t>
      </w:r>
      <w:r w:rsidRPr="00B30F59">
        <w:rPr>
          <w:color w:val="auto"/>
        </w:rPr>
        <w:t xml:space="preserve">, the converter is operating in buck mode and </w:t>
      </w:r>
      <w:r w:rsidR="009755AF" w:rsidRPr="00B30F59">
        <w:rPr>
          <w:color w:val="auto"/>
        </w:rPr>
        <w:t xml:space="preserve">the output voltage and current </w:t>
      </w:r>
      <w:r w:rsidR="009755AF" w:rsidRPr="00B30F59">
        <w:rPr>
          <w:i/>
          <w:iCs/>
          <w:color w:val="auto"/>
        </w:rPr>
        <w:t>V</w:t>
      </w:r>
      <w:r w:rsidR="009755AF" w:rsidRPr="00B30F59">
        <w:rPr>
          <w:i/>
          <w:iCs/>
          <w:color w:val="auto"/>
          <w:vertAlign w:val="subscript"/>
        </w:rPr>
        <w:t>LV</w:t>
      </w:r>
      <w:r w:rsidR="009755AF" w:rsidRPr="00B30F59">
        <w:rPr>
          <w:color w:val="auto"/>
        </w:rPr>
        <w:t xml:space="preserve"> and </w:t>
      </w:r>
      <w:r w:rsidR="009755AF" w:rsidRPr="00B30F59">
        <w:rPr>
          <w:i/>
          <w:iCs/>
          <w:color w:val="auto"/>
        </w:rPr>
        <w:t>I</w:t>
      </w:r>
      <w:r w:rsidR="009755AF" w:rsidRPr="00B30F59">
        <w:rPr>
          <w:i/>
          <w:iCs/>
          <w:color w:val="auto"/>
          <w:vertAlign w:val="subscript"/>
        </w:rPr>
        <w:t>LV</w:t>
      </w:r>
      <w:r w:rsidR="009755AF" w:rsidRPr="00B30F59">
        <w:rPr>
          <w:color w:val="auto"/>
        </w:rPr>
        <w:t xml:space="preserve"> can be described by </w:t>
      </w:r>
      <w:r w:rsidR="00826DF8" w:rsidRPr="00B30F59">
        <w:rPr>
          <w:color w:val="auto"/>
        </w:rPr>
        <w:fldChar w:fldCharType="begin"/>
      </w:r>
      <w:r w:rsidR="00826DF8" w:rsidRPr="00B30F59">
        <w:rPr>
          <w:color w:val="auto"/>
        </w:rPr>
        <w:instrText xml:space="preserve"> REF _Ref411169743 \h </w:instrText>
      </w:r>
      <w:r w:rsidR="00826DF8" w:rsidRPr="00B30F59">
        <w:rPr>
          <w:color w:val="auto"/>
        </w:rPr>
      </w:r>
      <w:r w:rsidR="00826DF8" w:rsidRPr="00B30F59">
        <w:rPr>
          <w:color w:val="auto"/>
        </w:rPr>
        <w:fldChar w:fldCharType="separate"/>
      </w:r>
      <w:r w:rsidR="00D44AE2" w:rsidRPr="00B30F59">
        <w:rPr>
          <w:color w:val="auto"/>
        </w:rPr>
        <w:t>(</w:t>
      </w:r>
      <w:r w:rsidR="00D44AE2">
        <w:rPr>
          <w:noProof/>
          <w:color w:val="auto"/>
        </w:rPr>
        <w:t>3</w:t>
      </w:r>
      <w:r w:rsidR="00D44AE2" w:rsidRPr="00B30F59">
        <w:rPr>
          <w:color w:val="auto"/>
        </w:rPr>
        <w:t>.</w:t>
      </w:r>
      <w:r w:rsidR="00D44AE2">
        <w:rPr>
          <w:noProof/>
          <w:color w:val="auto"/>
        </w:rPr>
        <w:t>5</w:t>
      </w:r>
      <w:r w:rsidR="00D44AE2" w:rsidRPr="00B30F59">
        <w:rPr>
          <w:color w:val="auto"/>
        </w:rPr>
        <w:t>)</w:t>
      </w:r>
      <w:r w:rsidR="00826DF8" w:rsidRPr="00B30F59">
        <w:rPr>
          <w:color w:val="auto"/>
        </w:rPr>
        <w:fldChar w:fldCharType="end"/>
      </w:r>
      <w:r w:rsidR="00826DF8" w:rsidRPr="00B30F59">
        <w:rPr>
          <w:color w:val="auto"/>
        </w:rPr>
        <w:t xml:space="preserve"> </w:t>
      </w:r>
      <w:r w:rsidR="009755AF" w:rsidRPr="00B30F59">
        <w:rPr>
          <w:color w:val="auto"/>
        </w:rPr>
        <w:t xml:space="preserve">and </w:t>
      </w:r>
      <w:r w:rsidR="00826DF8" w:rsidRPr="00B30F59">
        <w:rPr>
          <w:color w:val="auto"/>
        </w:rPr>
        <w:fldChar w:fldCharType="begin"/>
      </w:r>
      <w:r w:rsidR="00826DF8" w:rsidRPr="00B30F59">
        <w:rPr>
          <w:color w:val="auto"/>
        </w:rPr>
        <w:instrText xml:space="preserve"> REF _Ref411169757 \h </w:instrText>
      </w:r>
      <w:r w:rsidR="00826DF8" w:rsidRPr="00B30F59">
        <w:rPr>
          <w:color w:val="auto"/>
        </w:rPr>
      </w:r>
      <w:r w:rsidR="00826DF8" w:rsidRPr="00B30F59">
        <w:rPr>
          <w:color w:val="auto"/>
        </w:rPr>
        <w:fldChar w:fldCharType="separate"/>
      </w:r>
      <w:r w:rsidR="00D44AE2" w:rsidRPr="00B30F59">
        <w:rPr>
          <w:color w:val="auto"/>
        </w:rPr>
        <w:t>(</w:t>
      </w:r>
      <w:r w:rsidR="00D44AE2">
        <w:rPr>
          <w:noProof/>
          <w:color w:val="auto"/>
        </w:rPr>
        <w:t>3</w:t>
      </w:r>
      <w:r w:rsidR="00D44AE2" w:rsidRPr="00B30F59">
        <w:rPr>
          <w:color w:val="auto"/>
        </w:rPr>
        <w:t>.</w:t>
      </w:r>
      <w:r w:rsidR="00D44AE2">
        <w:rPr>
          <w:noProof/>
          <w:color w:val="auto"/>
        </w:rPr>
        <w:t>6</w:t>
      </w:r>
      <w:r w:rsidR="00D44AE2" w:rsidRPr="00B30F59">
        <w:rPr>
          <w:color w:val="auto"/>
        </w:rPr>
        <w:t>)</w:t>
      </w:r>
      <w:r w:rsidR="00826DF8" w:rsidRPr="00B30F59">
        <w:rPr>
          <w:color w:val="auto"/>
        </w:rPr>
        <w:fldChar w:fldCharType="end"/>
      </w:r>
      <w:r w:rsidR="009755AF" w:rsidRPr="00B30F59">
        <w:rPr>
          <w:color w:val="auto"/>
        </w:rPr>
        <w:t>, respectively</w:t>
      </w:r>
      <w:r w:rsidRPr="00B30F59">
        <w:rPr>
          <w:color w:val="auto"/>
        </w:rPr>
        <w:t>.</w:t>
      </w:r>
      <w:r w:rsidR="009755AF" w:rsidRPr="00B30F59">
        <w:rPr>
          <w:color w:val="auto"/>
        </w:rPr>
        <w:t xml:space="preserve"> </w:t>
      </w:r>
      <w:r w:rsidRPr="00B30F59">
        <w:rPr>
          <w:color w:val="auto"/>
        </w:rPr>
        <w:t>The necessary condition of this operation</w:t>
      </w:r>
      <w:r w:rsidR="009755AF" w:rsidRPr="00B30F59">
        <w:rPr>
          <w:color w:val="auto"/>
        </w:rPr>
        <w:t xml:space="preserve"> is that </w:t>
      </w:r>
      <w:r w:rsidR="009755AF" w:rsidRPr="00B30F59">
        <w:rPr>
          <w:i/>
          <w:iCs/>
          <w:color w:val="auto"/>
        </w:rPr>
        <w:t>V</w:t>
      </w:r>
      <w:r w:rsidR="009755AF" w:rsidRPr="00B30F59">
        <w:rPr>
          <w:i/>
          <w:iCs/>
          <w:color w:val="auto"/>
          <w:vertAlign w:val="subscript"/>
        </w:rPr>
        <w:t>SLV</w:t>
      </w:r>
      <w:r w:rsidR="009755AF" w:rsidRPr="00B30F59">
        <w:rPr>
          <w:color w:val="auto"/>
        </w:rPr>
        <w:t xml:space="preserve"> should be smaller than </w:t>
      </w:r>
      <w:r w:rsidR="009755AF" w:rsidRPr="00B30F59">
        <w:rPr>
          <w:i/>
          <w:iCs/>
          <w:color w:val="auto"/>
        </w:rPr>
        <w:t>kV</w:t>
      </w:r>
      <w:r w:rsidR="009755AF" w:rsidRPr="00B30F59">
        <w:rPr>
          <w:i/>
          <w:iCs/>
          <w:color w:val="auto"/>
          <w:vertAlign w:val="subscript"/>
        </w:rPr>
        <w:t>SHV</w:t>
      </w:r>
      <w:r w:rsidR="009755AF" w:rsidRPr="00B30F59">
        <w:rPr>
          <w:color w:val="auto"/>
        </w:rPr>
        <w:t>.</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2"/>
        <w:gridCol w:w="6731"/>
        <w:gridCol w:w="1063"/>
      </w:tblGrid>
      <w:tr w:rsidR="009755AF" w:rsidRPr="00B30F59" w14:paraId="794A7693" w14:textId="77777777" w:rsidTr="009755AF">
        <w:trPr>
          <w:jc w:val="center"/>
        </w:trPr>
        <w:tc>
          <w:tcPr>
            <w:tcW w:w="600" w:type="pct"/>
            <w:vAlign w:val="center"/>
          </w:tcPr>
          <w:p w14:paraId="2600060A" w14:textId="77777777" w:rsidR="009755AF" w:rsidRPr="00B30F59" w:rsidRDefault="009755AF" w:rsidP="00CD7C27">
            <w:pPr>
              <w:pStyle w:val="Body"/>
              <w:ind w:firstLine="0"/>
              <w:rPr>
                <w:color w:val="auto"/>
              </w:rPr>
            </w:pPr>
          </w:p>
        </w:tc>
        <w:tc>
          <w:tcPr>
            <w:tcW w:w="3800" w:type="pct"/>
            <w:vAlign w:val="center"/>
          </w:tcPr>
          <w:p w14:paraId="69F4843F" w14:textId="4763171F" w:rsidR="009755AF" w:rsidRPr="00B30F59" w:rsidRDefault="009755AF" w:rsidP="00CD7C27">
            <w:pPr>
              <w:pStyle w:val="Body"/>
              <w:ind w:firstLine="0"/>
              <w:jc w:val="center"/>
              <w:rPr>
                <w:color w:val="auto"/>
              </w:rPr>
            </w:pPr>
            <w:r w:rsidRPr="00B30F59">
              <w:rPr>
                <w:color w:val="auto"/>
                <w:position w:val="-12"/>
              </w:rPr>
              <w:object w:dxaOrig="1100" w:dyaOrig="360" w14:anchorId="3B623D39">
                <v:shape id="_x0000_i1087" type="#_x0000_t75" style="width:57.4pt;height:21.85pt" o:ole="">
                  <v:imagedata r:id="rId161" o:title=""/>
                </v:shape>
                <o:OLEObject Type="Embed" ProgID="Equation.DSMT4" ShapeID="_x0000_i1087" DrawAspect="Content" ObjectID="_1524387690" r:id="rId162"/>
              </w:object>
            </w:r>
            <w:r w:rsidRPr="00B30F59">
              <w:rPr>
                <w:color w:val="auto"/>
              </w:rPr>
              <w:t xml:space="preserve"> </w:t>
            </w:r>
          </w:p>
        </w:tc>
        <w:tc>
          <w:tcPr>
            <w:tcW w:w="600" w:type="pct"/>
            <w:vAlign w:val="center"/>
          </w:tcPr>
          <w:p w14:paraId="64826430" w14:textId="77777777" w:rsidR="009755AF" w:rsidRPr="00B30F59" w:rsidRDefault="009755AF" w:rsidP="00CD7C27">
            <w:pPr>
              <w:pStyle w:val="Body"/>
              <w:ind w:firstLine="0"/>
              <w:jc w:val="right"/>
              <w:rPr>
                <w:color w:val="auto"/>
              </w:rPr>
            </w:pPr>
            <w:bookmarkStart w:id="200" w:name="_Ref411169743"/>
            <w:r w:rsidRPr="00B30F59">
              <w:rPr>
                <w:color w:val="auto"/>
              </w:rPr>
              <w:t>(</w:t>
            </w:r>
            <w:r w:rsidR="00BD29F1" w:rsidRPr="00B30F59">
              <w:rPr>
                <w:color w:val="auto"/>
              </w:rPr>
              <w:fldChar w:fldCharType="begin"/>
            </w:r>
            <w:r w:rsidR="00BD29F1" w:rsidRPr="00B30F59">
              <w:rPr>
                <w:color w:val="auto"/>
              </w:rPr>
              <w:instrText xml:space="preserve"> STYLEREF 1 \s </w:instrText>
            </w:r>
            <w:r w:rsidR="00BD29F1" w:rsidRPr="00B30F59">
              <w:rPr>
                <w:color w:val="auto"/>
              </w:rPr>
              <w:fldChar w:fldCharType="separate"/>
            </w:r>
            <w:r w:rsidR="00D44AE2">
              <w:rPr>
                <w:noProof/>
                <w:color w:val="auto"/>
              </w:rPr>
              <w:t>3</w:t>
            </w:r>
            <w:r w:rsidR="00BD29F1" w:rsidRPr="00B30F59">
              <w:rPr>
                <w:noProof/>
                <w:color w:val="auto"/>
              </w:rPr>
              <w:fldChar w:fldCharType="end"/>
            </w:r>
            <w:r w:rsidRPr="00B30F59">
              <w:rPr>
                <w:color w:val="auto"/>
              </w:rPr>
              <w:t>.</w:t>
            </w:r>
            <w:r w:rsidR="00BD29F1" w:rsidRPr="00B30F59">
              <w:rPr>
                <w:color w:val="auto"/>
              </w:rPr>
              <w:fldChar w:fldCharType="begin"/>
            </w:r>
            <w:r w:rsidR="00BD29F1" w:rsidRPr="00B30F59">
              <w:rPr>
                <w:color w:val="auto"/>
              </w:rPr>
              <w:instrText xml:space="preserve"> SEQ Equation \* ARABIC \s 1 </w:instrText>
            </w:r>
            <w:r w:rsidR="00BD29F1" w:rsidRPr="00B30F59">
              <w:rPr>
                <w:color w:val="auto"/>
              </w:rPr>
              <w:fldChar w:fldCharType="separate"/>
            </w:r>
            <w:r w:rsidR="00D44AE2">
              <w:rPr>
                <w:noProof/>
                <w:color w:val="auto"/>
              </w:rPr>
              <w:t>5</w:t>
            </w:r>
            <w:r w:rsidR="00BD29F1" w:rsidRPr="00B30F59">
              <w:rPr>
                <w:noProof/>
                <w:color w:val="auto"/>
              </w:rPr>
              <w:fldChar w:fldCharType="end"/>
            </w:r>
            <w:r w:rsidRPr="00B30F59">
              <w:rPr>
                <w:color w:val="auto"/>
              </w:rPr>
              <w:t>)</w:t>
            </w:r>
            <w:bookmarkEnd w:id="200"/>
            <w:r w:rsidRPr="00B30F59">
              <w:rPr>
                <w:color w:val="auto"/>
              </w:rPr>
              <w:t xml:space="preserve"> </w:t>
            </w:r>
          </w:p>
        </w:tc>
      </w:tr>
      <w:tr w:rsidR="009755AF" w:rsidRPr="00B30F59" w14:paraId="426DB650" w14:textId="77777777" w:rsidTr="009755AF">
        <w:trPr>
          <w:jc w:val="center"/>
        </w:trPr>
        <w:tc>
          <w:tcPr>
            <w:tcW w:w="600" w:type="pct"/>
            <w:vAlign w:val="center"/>
          </w:tcPr>
          <w:p w14:paraId="38B3F03F" w14:textId="77777777" w:rsidR="009755AF" w:rsidRPr="00B30F59" w:rsidRDefault="009755AF" w:rsidP="00CD7C27">
            <w:pPr>
              <w:pStyle w:val="Body"/>
              <w:ind w:firstLine="0"/>
              <w:rPr>
                <w:color w:val="auto"/>
              </w:rPr>
            </w:pPr>
          </w:p>
        </w:tc>
        <w:tc>
          <w:tcPr>
            <w:tcW w:w="3800" w:type="pct"/>
            <w:vAlign w:val="center"/>
          </w:tcPr>
          <w:p w14:paraId="6A146AB0" w14:textId="609FD44B" w:rsidR="009755AF" w:rsidRPr="00B30F59" w:rsidRDefault="009755AF" w:rsidP="00CD7C27">
            <w:pPr>
              <w:pStyle w:val="Body"/>
              <w:ind w:firstLine="0"/>
              <w:jc w:val="center"/>
              <w:rPr>
                <w:color w:val="auto"/>
              </w:rPr>
            </w:pPr>
            <w:r w:rsidRPr="00B30F59">
              <w:rPr>
                <w:color w:val="auto"/>
                <w:position w:val="-30"/>
              </w:rPr>
              <w:object w:dxaOrig="2000" w:dyaOrig="680" w14:anchorId="2CD6D4F8">
                <v:shape id="_x0000_i1088" type="#_x0000_t75" style="width:101.15pt;height:36.45pt" o:ole="">
                  <v:imagedata r:id="rId163" o:title=""/>
                </v:shape>
                <o:OLEObject Type="Embed" ProgID="Equation.DSMT4" ShapeID="_x0000_i1088" DrawAspect="Content" ObjectID="_1524387691" r:id="rId164"/>
              </w:object>
            </w:r>
            <w:r w:rsidRPr="00B30F59">
              <w:rPr>
                <w:color w:val="auto"/>
              </w:rPr>
              <w:t xml:space="preserve"> </w:t>
            </w:r>
          </w:p>
        </w:tc>
        <w:tc>
          <w:tcPr>
            <w:tcW w:w="600" w:type="pct"/>
            <w:vAlign w:val="center"/>
          </w:tcPr>
          <w:p w14:paraId="2C4DDEEB" w14:textId="77777777" w:rsidR="009755AF" w:rsidRPr="00B30F59" w:rsidRDefault="009755AF" w:rsidP="00CD7C27">
            <w:pPr>
              <w:pStyle w:val="Body"/>
              <w:ind w:firstLine="0"/>
              <w:jc w:val="right"/>
              <w:rPr>
                <w:color w:val="auto"/>
              </w:rPr>
            </w:pPr>
            <w:bookmarkStart w:id="201" w:name="_Ref411169757"/>
            <w:r w:rsidRPr="00B30F59">
              <w:rPr>
                <w:color w:val="auto"/>
              </w:rPr>
              <w:t>(</w:t>
            </w:r>
            <w:r w:rsidR="00BD29F1" w:rsidRPr="00B30F59">
              <w:rPr>
                <w:color w:val="auto"/>
              </w:rPr>
              <w:fldChar w:fldCharType="begin"/>
            </w:r>
            <w:r w:rsidR="00BD29F1" w:rsidRPr="00B30F59">
              <w:rPr>
                <w:color w:val="auto"/>
              </w:rPr>
              <w:instrText xml:space="preserve"> STYLEREF 1 \s </w:instrText>
            </w:r>
            <w:r w:rsidR="00BD29F1" w:rsidRPr="00B30F59">
              <w:rPr>
                <w:color w:val="auto"/>
              </w:rPr>
              <w:fldChar w:fldCharType="separate"/>
            </w:r>
            <w:r w:rsidR="00D44AE2">
              <w:rPr>
                <w:noProof/>
                <w:color w:val="auto"/>
              </w:rPr>
              <w:t>3</w:t>
            </w:r>
            <w:r w:rsidR="00BD29F1" w:rsidRPr="00B30F59">
              <w:rPr>
                <w:noProof/>
                <w:color w:val="auto"/>
              </w:rPr>
              <w:fldChar w:fldCharType="end"/>
            </w:r>
            <w:r w:rsidRPr="00B30F59">
              <w:rPr>
                <w:color w:val="auto"/>
              </w:rPr>
              <w:t>.</w:t>
            </w:r>
            <w:r w:rsidR="00BD29F1" w:rsidRPr="00B30F59">
              <w:rPr>
                <w:color w:val="auto"/>
              </w:rPr>
              <w:fldChar w:fldCharType="begin"/>
            </w:r>
            <w:r w:rsidR="00BD29F1" w:rsidRPr="00B30F59">
              <w:rPr>
                <w:color w:val="auto"/>
              </w:rPr>
              <w:instrText xml:space="preserve"> SEQ Equation \* ARABIC \s 1 </w:instrText>
            </w:r>
            <w:r w:rsidR="00BD29F1" w:rsidRPr="00B30F59">
              <w:rPr>
                <w:color w:val="auto"/>
              </w:rPr>
              <w:fldChar w:fldCharType="separate"/>
            </w:r>
            <w:r w:rsidR="00D44AE2">
              <w:rPr>
                <w:noProof/>
                <w:color w:val="auto"/>
              </w:rPr>
              <w:t>6</w:t>
            </w:r>
            <w:r w:rsidR="00BD29F1" w:rsidRPr="00B30F59">
              <w:rPr>
                <w:noProof/>
                <w:color w:val="auto"/>
              </w:rPr>
              <w:fldChar w:fldCharType="end"/>
            </w:r>
            <w:r w:rsidRPr="00B30F59">
              <w:rPr>
                <w:color w:val="auto"/>
              </w:rPr>
              <w:t>)</w:t>
            </w:r>
            <w:bookmarkEnd w:id="201"/>
            <w:r w:rsidRPr="00B30F59">
              <w:rPr>
                <w:color w:val="auto"/>
              </w:rPr>
              <w:t xml:space="preserve"> </w:t>
            </w:r>
          </w:p>
        </w:tc>
      </w:tr>
    </w:tbl>
    <w:p w14:paraId="4F23BECE" w14:textId="48EED4AF" w:rsidR="009755AF" w:rsidRPr="00B30F59" w:rsidRDefault="009755AF" w:rsidP="0079025D">
      <w:pPr>
        <w:pStyle w:val="Body"/>
        <w:rPr>
          <w:color w:val="auto"/>
          <w:lang w:eastAsia="zh-TW"/>
        </w:rPr>
      </w:pPr>
      <w:r w:rsidRPr="00B30F59">
        <w:rPr>
          <w:rFonts w:eastAsia="MS Mincho"/>
          <w:color w:val="auto"/>
        </w:rPr>
        <w:t>The bidirectional converter is controlled by a PI current controller</w:t>
      </w:r>
      <w:r w:rsidR="00FC40E3">
        <w:rPr>
          <w:rFonts w:eastAsia="MS Mincho"/>
          <w:color w:val="auto"/>
        </w:rPr>
        <w:t>, which</w:t>
      </w:r>
      <w:r w:rsidRPr="00B30F59">
        <w:rPr>
          <w:rFonts w:eastAsia="MS Mincho"/>
          <w:color w:val="auto"/>
        </w:rPr>
        <w:t xml:space="preserve"> </w:t>
      </w:r>
      <w:r w:rsidRPr="00B30F59">
        <w:rPr>
          <w:rFonts w:eastAsia="BatangChe"/>
          <w:color w:val="auto"/>
          <w:kern w:val="2"/>
          <w:lang w:eastAsia="ko-KR"/>
        </w:rPr>
        <w:t xml:space="preserve">adjusts the duty ratio of the IGBT switching at </w:t>
      </w:r>
      <w:r w:rsidR="008060FD" w:rsidRPr="00B30F59">
        <w:rPr>
          <w:rFonts w:eastAsia="BatangChe"/>
          <w:color w:val="auto"/>
          <w:kern w:val="2"/>
          <w:lang w:eastAsia="ko-KR"/>
        </w:rPr>
        <w:t xml:space="preserve">a </w:t>
      </w:r>
      <w:r w:rsidRPr="00B30F59">
        <w:rPr>
          <w:rFonts w:eastAsia="BatangChe"/>
          <w:color w:val="auto"/>
          <w:kern w:val="2"/>
          <w:lang w:eastAsia="ko-KR"/>
        </w:rPr>
        <w:t xml:space="preserve">fixed 5-kHz. </w:t>
      </w:r>
      <w:r w:rsidR="00826DF8" w:rsidRPr="00B30F59">
        <w:rPr>
          <w:color w:val="auto"/>
          <w:lang w:eastAsia="zh-TW"/>
        </w:rPr>
        <w:fldChar w:fldCharType="begin"/>
      </w:r>
      <w:r w:rsidR="00826DF8" w:rsidRPr="00B30F59">
        <w:rPr>
          <w:color w:val="auto"/>
          <w:lang w:eastAsia="zh-TW"/>
        </w:rPr>
        <w:instrText xml:space="preserve"> REF _Ref411169317 \h </w:instrText>
      </w:r>
      <w:r w:rsidR="00826DF8" w:rsidRPr="00B30F59">
        <w:rPr>
          <w:color w:val="auto"/>
          <w:lang w:eastAsia="zh-TW"/>
        </w:rPr>
      </w:r>
      <w:r w:rsidR="00826DF8" w:rsidRPr="00B30F59">
        <w:rPr>
          <w:color w:val="auto"/>
          <w:lang w:eastAsia="zh-TW"/>
        </w:rPr>
        <w:fldChar w:fldCharType="separate"/>
      </w:r>
      <w:r w:rsidR="00D44AE2" w:rsidRPr="00B30F59">
        <w:rPr>
          <w:color w:val="auto"/>
        </w:rPr>
        <w:t xml:space="preserve">Figure </w:t>
      </w:r>
      <w:r w:rsidR="00D44AE2">
        <w:rPr>
          <w:noProof/>
          <w:color w:val="auto"/>
        </w:rPr>
        <w:t>3</w:t>
      </w:r>
      <w:r w:rsidR="00D44AE2" w:rsidRPr="00B30F59">
        <w:rPr>
          <w:color w:val="auto"/>
        </w:rPr>
        <w:t>.</w:t>
      </w:r>
      <w:r w:rsidR="00D44AE2">
        <w:rPr>
          <w:noProof/>
          <w:color w:val="auto"/>
        </w:rPr>
        <w:t>12</w:t>
      </w:r>
      <w:r w:rsidR="00826DF8" w:rsidRPr="00B30F59">
        <w:rPr>
          <w:color w:val="auto"/>
          <w:lang w:eastAsia="zh-TW"/>
        </w:rPr>
        <w:fldChar w:fldCharType="end"/>
      </w:r>
      <w:r w:rsidRPr="00B30F59">
        <w:rPr>
          <w:rFonts w:eastAsia="BatangChe"/>
          <w:color w:val="auto"/>
          <w:kern w:val="2"/>
          <w:lang w:eastAsia="ko-KR"/>
        </w:rPr>
        <w:t xml:space="preserve"> shows the </w:t>
      </w:r>
      <w:r w:rsidRPr="00B30F59">
        <w:rPr>
          <w:rFonts w:eastAsia="MS Mincho"/>
          <w:color w:val="auto"/>
        </w:rPr>
        <w:t>control diagram of the converter.</w:t>
      </w:r>
      <w:r w:rsidRPr="00B30F59">
        <w:rPr>
          <w:color w:val="auto"/>
        </w:rPr>
        <w:t xml:space="preserve"> Generally</w:t>
      </w:r>
      <w:r w:rsidRPr="00B30F59">
        <w:rPr>
          <w:color w:val="auto"/>
          <w:lang w:eastAsia="zh-TW"/>
        </w:rPr>
        <w:t>, the switching losses of the IGBTs are high compared to the diodes; however</w:t>
      </w:r>
      <w:r w:rsidR="0079025D">
        <w:rPr>
          <w:color w:val="auto"/>
          <w:lang w:eastAsia="zh-TW"/>
        </w:rPr>
        <w:t>,</w:t>
      </w:r>
      <w:r w:rsidRPr="00B30F59">
        <w:rPr>
          <w:color w:val="auto"/>
          <w:lang w:eastAsia="zh-TW"/>
        </w:rPr>
        <w:t xml:space="preserve"> </w:t>
      </w:r>
      <w:r w:rsidR="0079025D">
        <w:rPr>
          <w:color w:val="auto"/>
          <w:lang w:eastAsia="zh-TW"/>
        </w:rPr>
        <w:t>these</w:t>
      </w:r>
      <w:r w:rsidRPr="00B30F59">
        <w:rPr>
          <w:color w:val="auto"/>
          <w:lang w:eastAsia="zh-TW"/>
        </w:rPr>
        <w:t xml:space="preserve"> can be reduced by </w:t>
      </w:r>
      <w:r w:rsidR="008060FD" w:rsidRPr="00B30F59">
        <w:rPr>
          <w:color w:val="auto"/>
          <w:lang w:eastAsia="zh-TW"/>
        </w:rPr>
        <w:t xml:space="preserve">eliminating </w:t>
      </w:r>
      <w:r w:rsidRPr="00B30F59">
        <w:rPr>
          <w:color w:val="auto"/>
          <w:lang w:eastAsia="zh-TW"/>
        </w:rPr>
        <w:t>unnecessary switching. Depending on the mode of operation, only one IGBT is needed to be switched at a predefined frequency. In order to select the proper IGBT, the reference current is compared to zero. If the reference current is negative, the controlled PWM signal is sent to S</w:t>
      </w:r>
      <w:r w:rsidRPr="00B30F59">
        <w:rPr>
          <w:color w:val="auto"/>
          <w:vertAlign w:val="subscript"/>
          <w:lang w:eastAsia="zh-TW"/>
        </w:rPr>
        <w:t>1</w:t>
      </w:r>
      <w:r w:rsidR="0079025D">
        <w:rPr>
          <w:color w:val="auto"/>
          <w:vertAlign w:val="subscript"/>
          <w:lang w:eastAsia="zh-TW"/>
        </w:rPr>
        <w:t xml:space="preserve"> </w:t>
      </w:r>
      <w:r w:rsidR="0079025D">
        <w:rPr>
          <w:color w:val="auto"/>
          <w:lang w:eastAsia="zh-TW"/>
        </w:rPr>
        <w:t xml:space="preserve">, </w:t>
      </w:r>
      <w:r w:rsidRPr="00B30F59">
        <w:rPr>
          <w:color w:val="auto"/>
          <w:lang w:eastAsia="zh-TW"/>
        </w:rPr>
        <w:t>activating the buck mode of operation. On the other hand, if the current reference is positive, the signal is sent to S</w:t>
      </w:r>
      <w:r w:rsidRPr="00B30F59">
        <w:rPr>
          <w:color w:val="auto"/>
          <w:vertAlign w:val="subscript"/>
          <w:lang w:eastAsia="zh-TW"/>
        </w:rPr>
        <w:t>2</w:t>
      </w:r>
      <w:r w:rsidRPr="00B30F59">
        <w:rPr>
          <w:color w:val="auto"/>
          <w:lang w:eastAsia="zh-TW"/>
        </w:rPr>
        <w:t xml:space="preserve"> to transfer energy from the LV side to the HV </w:t>
      </w:r>
      <w:r w:rsidR="008060FD" w:rsidRPr="00B30F59">
        <w:rPr>
          <w:color w:val="auto"/>
          <w:lang w:eastAsia="zh-TW"/>
        </w:rPr>
        <w:t>side</w:t>
      </w:r>
      <w:r w:rsidR="0079025D">
        <w:rPr>
          <w:color w:val="auto"/>
          <w:lang w:eastAsia="zh-TW"/>
        </w:rPr>
        <w:t>,</w:t>
      </w:r>
      <w:r w:rsidRPr="00B30F59">
        <w:rPr>
          <w:color w:val="auto"/>
          <w:lang w:eastAsia="zh-TW"/>
        </w:rPr>
        <w:t xml:space="preserve"> activating the boost mode of operation.</w:t>
      </w:r>
    </w:p>
    <w:p w14:paraId="3E58B3E9" w14:textId="3D7F5D72" w:rsidR="009755AF" w:rsidRPr="00B30F59" w:rsidRDefault="00826DF8" w:rsidP="00CD7C27">
      <w:pPr>
        <w:pStyle w:val="Figure"/>
        <w:rPr>
          <w:color w:val="auto"/>
        </w:rPr>
      </w:pPr>
      <w:r w:rsidRPr="00B30F59">
        <w:rPr>
          <w:color w:val="auto"/>
        </w:rPr>
        <w:object w:dxaOrig="5431" w:dyaOrig="1335" w14:anchorId="6F795994">
          <v:shape id="_x0000_i1089" type="#_x0000_t75" style="width:389.15pt;height:93.85pt" o:ole="">
            <v:imagedata r:id="rId165" o:title=""/>
          </v:shape>
          <o:OLEObject Type="Embed" ProgID="Visio.Drawing.15" ShapeID="_x0000_i1089" DrawAspect="Content" ObjectID="_1524387692" r:id="rId166"/>
        </w:object>
      </w:r>
    </w:p>
    <w:p w14:paraId="0CD01E63" w14:textId="00CFE1ED" w:rsidR="009755AF" w:rsidRPr="00B30F59" w:rsidRDefault="009755AF" w:rsidP="00AB3BE1">
      <w:pPr>
        <w:pStyle w:val="FigureText"/>
        <w:outlineLvl w:val="0"/>
        <w:rPr>
          <w:color w:val="auto"/>
        </w:rPr>
      </w:pPr>
      <w:bookmarkStart w:id="202" w:name="_Ref411169317"/>
      <w:bookmarkStart w:id="203" w:name="_Toc448746682"/>
      <w:r w:rsidRPr="00B30F59">
        <w:rPr>
          <w:color w:val="auto"/>
        </w:rPr>
        <w:t xml:space="preserve">Figure </w:t>
      </w:r>
      <w:r w:rsidR="00BD29F1" w:rsidRPr="00B30F59">
        <w:rPr>
          <w:color w:val="auto"/>
        </w:rPr>
        <w:fldChar w:fldCharType="begin"/>
      </w:r>
      <w:r w:rsidR="00BD29F1" w:rsidRPr="00B30F59">
        <w:rPr>
          <w:color w:val="auto"/>
        </w:rPr>
        <w:instrText xml:space="preserve"> STYLEREF 1 \s </w:instrText>
      </w:r>
      <w:r w:rsidR="00BD29F1" w:rsidRPr="00B30F59">
        <w:rPr>
          <w:color w:val="auto"/>
        </w:rPr>
        <w:fldChar w:fldCharType="separate"/>
      </w:r>
      <w:r w:rsidR="00D44AE2">
        <w:rPr>
          <w:noProof/>
          <w:color w:val="auto"/>
        </w:rPr>
        <w:t>3</w:t>
      </w:r>
      <w:r w:rsidR="00BD29F1" w:rsidRPr="00B30F59">
        <w:rPr>
          <w:noProof/>
          <w:color w:val="auto"/>
        </w:rPr>
        <w:fldChar w:fldCharType="end"/>
      </w:r>
      <w:r w:rsidR="0021136F" w:rsidRPr="00B30F59">
        <w:rPr>
          <w:color w:val="auto"/>
        </w:rPr>
        <w:t>.</w:t>
      </w:r>
      <w:r w:rsidR="00BD29F1" w:rsidRPr="00B30F59">
        <w:rPr>
          <w:color w:val="auto"/>
        </w:rPr>
        <w:fldChar w:fldCharType="begin"/>
      </w:r>
      <w:r w:rsidR="00BD29F1" w:rsidRPr="00B30F59">
        <w:rPr>
          <w:color w:val="auto"/>
        </w:rPr>
        <w:instrText xml:space="preserve"> SEQ Figure \* ARABIC \s 1 </w:instrText>
      </w:r>
      <w:r w:rsidR="00BD29F1" w:rsidRPr="00B30F59">
        <w:rPr>
          <w:color w:val="auto"/>
        </w:rPr>
        <w:fldChar w:fldCharType="separate"/>
      </w:r>
      <w:r w:rsidR="00D44AE2">
        <w:rPr>
          <w:noProof/>
          <w:color w:val="auto"/>
        </w:rPr>
        <w:t>12</w:t>
      </w:r>
      <w:r w:rsidR="00BD29F1" w:rsidRPr="00B30F59">
        <w:rPr>
          <w:noProof/>
          <w:color w:val="auto"/>
        </w:rPr>
        <w:fldChar w:fldCharType="end"/>
      </w:r>
      <w:bookmarkEnd w:id="202"/>
      <w:r w:rsidRPr="00B30F59">
        <w:rPr>
          <w:color w:val="auto"/>
        </w:rPr>
        <w:t>: Block diagram of the bidirectional DC-DC converter controller.</w:t>
      </w:r>
      <w:bookmarkEnd w:id="203"/>
    </w:p>
    <w:p w14:paraId="106529A4" w14:textId="3B90FFD0" w:rsidR="00CD2E38" w:rsidRPr="00B30F59" w:rsidRDefault="005E1828" w:rsidP="00AB3BE1">
      <w:pPr>
        <w:pStyle w:val="Heading3"/>
        <w:rPr>
          <w:color w:val="auto"/>
        </w:rPr>
      </w:pPr>
      <w:bookmarkStart w:id="204" w:name="_Toc448746509"/>
      <w:r w:rsidRPr="00B30F59">
        <w:rPr>
          <w:color w:val="auto"/>
        </w:rPr>
        <w:t>Full Bridge Diode Rectifier</w:t>
      </w:r>
      <w:bookmarkEnd w:id="204"/>
    </w:p>
    <w:p w14:paraId="06DA9CB5" w14:textId="443646A8" w:rsidR="000300D5" w:rsidRPr="00B30F59" w:rsidRDefault="00EC03C7" w:rsidP="006B3AB1">
      <w:pPr>
        <w:pStyle w:val="Body"/>
        <w:rPr>
          <w:color w:val="auto"/>
          <w:lang w:eastAsia="zh-TW"/>
        </w:rPr>
      </w:pPr>
      <w:r w:rsidRPr="00B30F59">
        <w:rPr>
          <w:color w:val="auto"/>
          <w:lang w:eastAsia="zh-TW"/>
        </w:rPr>
        <w:t>Diode rectifiers are very common in high</w:t>
      </w:r>
      <w:r w:rsidR="0079025D">
        <w:rPr>
          <w:color w:val="auto"/>
          <w:lang w:eastAsia="zh-TW"/>
        </w:rPr>
        <w:t>-</w:t>
      </w:r>
      <w:r w:rsidRPr="00B30F59">
        <w:rPr>
          <w:color w:val="auto"/>
          <w:lang w:eastAsia="zh-TW"/>
        </w:rPr>
        <w:t>power application</w:t>
      </w:r>
      <w:r w:rsidR="008060FD" w:rsidRPr="00B30F59">
        <w:rPr>
          <w:color w:val="auto"/>
          <w:lang w:eastAsia="zh-TW"/>
        </w:rPr>
        <w:t>s</w:t>
      </w:r>
      <w:r w:rsidRPr="00B30F59">
        <w:rPr>
          <w:color w:val="auto"/>
          <w:lang w:eastAsia="zh-TW"/>
        </w:rPr>
        <w:t xml:space="preserve">. </w:t>
      </w:r>
      <w:r w:rsidRPr="00B30F59">
        <w:rPr>
          <w:color w:val="auto"/>
          <w:lang w:eastAsia="zh-TW"/>
        </w:rPr>
        <w:fldChar w:fldCharType="begin"/>
      </w:r>
      <w:r w:rsidRPr="00B30F59">
        <w:rPr>
          <w:color w:val="auto"/>
          <w:lang w:eastAsia="zh-TW"/>
        </w:rPr>
        <w:instrText xml:space="preserve"> REF _Ref411188195 \h </w:instrText>
      </w:r>
      <w:r w:rsidRPr="00B30F59">
        <w:rPr>
          <w:color w:val="auto"/>
          <w:lang w:eastAsia="zh-TW"/>
        </w:rPr>
      </w:r>
      <w:r w:rsidRPr="00B30F59">
        <w:rPr>
          <w:color w:val="auto"/>
          <w:lang w:eastAsia="zh-TW"/>
        </w:rPr>
        <w:fldChar w:fldCharType="separate"/>
      </w:r>
      <w:r w:rsidR="00D44AE2" w:rsidRPr="00B30F59">
        <w:rPr>
          <w:color w:val="auto"/>
        </w:rPr>
        <w:t xml:space="preserve">Figure </w:t>
      </w:r>
      <w:r w:rsidR="00D44AE2">
        <w:rPr>
          <w:noProof/>
          <w:color w:val="auto"/>
        </w:rPr>
        <w:t>3</w:t>
      </w:r>
      <w:r w:rsidR="00D44AE2" w:rsidRPr="00B30F59">
        <w:rPr>
          <w:color w:val="auto"/>
        </w:rPr>
        <w:t>.</w:t>
      </w:r>
      <w:r w:rsidR="00D44AE2">
        <w:rPr>
          <w:noProof/>
          <w:color w:val="auto"/>
        </w:rPr>
        <w:t>13</w:t>
      </w:r>
      <w:r w:rsidRPr="00B30F59">
        <w:rPr>
          <w:color w:val="auto"/>
          <w:lang w:eastAsia="zh-TW"/>
        </w:rPr>
        <w:fldChar w:fldCharType="end"/>
      </w:r>
      <w:r w:rsidRPr="00B30F59">
        <w:rPr>
          <w:color w:val="auto"/>
          <w:lang w:eastAsia="zh-TW"/>
        </w:rPr>
        <w:t xml:space="preserve"> </w:t>
      </w:r>
      <w:r w:rsidRPr="00B30F59">
        <w:rPr>
          <w:color w:val="auto"/>
        </w:rPr>
        <w:t>(a) show</w:t>
      </w:r>
      <w:r w:rsidR="0079025D">
        <w:rPr>
          <w:color w:val="auto"/>
        </w:rPr>
        <w:t>s</w:t>
      </w:r>
      <w:r w:rsidRPr="00B30F59">
        <w:rPr>
          <w:color w:val="auto"/>
        </w:rPr>
        <w:t xml:space="preserve"> the full bridge diode rectifier implemented in our hybrid</w:t>
      </w:r>
      <w:r w:rsidR="00D56FF2">
        <w:rPr>
          <w:color w:val="auto"/>
        </w:rPr>
        <w:t xml:space="preserve"> DC </w:t>
      </w:r>
      <w:r w:rsidRPr="00B30F59">
        <w:rPr>
          <w:color w:val="auto"/>
        </w:rPr>
        <w:t xml:space="preserve">power system test setup. </w:t>
      </w:r>
      <w:r w:rsidR="00E832B0" w:rsidRPr="00B30F59">
        <w:rPr>
          <w:color w:val="auto"/>
          <w:lang w:eastAsia="zh-TW"/>
        </w:rPr>
        <w:fldChar w:fldCharType="begin"/>
      </w:r>
      <w:r w:rsidR="00E832B0" w:rsidRPr="00B30F59">
        <w:rPr>
          <w:color w:val="auto"/>
          <w:lang w:eastAsia="zh-TW"/>
        </w:rPr>
        <w:instrText xml:space="preserve"> REF _Ref411186603 \h </w:instrText>
      </w:r>
      <w:r w:rsidR="00E832B0" w:rsidRPr="00B30F59">
        <w:rPr>
          <w:color w:val="auto"/>
          <w:lang w:eastAsia="zh-TW"/>
        </w:rPr>
      </w:r>
      <w:r w:rsidR="00E832B0" w:rsidRPr="00B30F59">
        <w:rPr>
          <w:color w:val="auto"/>
          <w:lang w:eastAsia="zh-TW"/>
        </w:rPr>
        <w:fldChar w:fldCharType="separate"/>
      </w:r>
      <w:r w:rsidR="00D44AE2" w:rsidRPr="00B30F59">
        <w:rPr>
          <w:color w:val="auto"/>
        </w:rPr>
        <w:t xml:space="preserve">Figure </w:t>
      </w:r>
      <w:r w:rsidR="00D44AE2">
        <w:rPr>
          <w:noProof/>
          <w:color w:val="auto"/>
        </w:rPr>
        <w:t>3</w:t>
      </w:r>
      <w:r w:rsidR="00D44AE2" w:rsidRPr="00B30F59">
        <w:rPr>
          <w:color w:val="auto"/>
        </w:rPr>
        <w:t>.</w:t>
      </w:r>
      <w:r w:rsidR="00D44AE2">
        <w:rPr>
          <w:noProof/>
          <w:color w:val="auto"/>
        </w:rPr>
        <w:t>14</w:t>
      </w:r>
      <w:r w:rsidR="00E832B0" w:rsidRPr="00B30F59">
        <w:rPr>
          <w:color w:val="auto"/>
          <w:lang w:eastAsia="zh-TW"/>
        </w:rPr>
        <w:fldChar w:fldCharType="end"/>
      </w:r>
      <w:r w:rsidR="002657FD" w:rsidRPr="00B30F59">
        <w:rPr>
          <w:color w:val="auto"/>
          <w:lang w:eastAsia="zh-TW"/>
        </w:rPr>
        <w:t xml:space="preserve"> shows a circuit diagram of th</w:t>
      </w:r>
      <w:r w:rsidRPr="00B30F59">
        <w:rPr>
          <w:color w:val="auto"/>
          <w:lang w:eastAsia="zh-TW"/>
        </w:rPr>
        <w:t>is converter</w:t>
      </w:r>
      <w:r w:rsidR="002657FD" w:rsidRPr="00B30F59">
        <w:rPr>
          <w:color w:val="auto"/>
          <w:lang w:eastAsia="zh-TW"/>
        </w:rPr>
        <w:t>. The three</w:t>
      </w:r>
      <w:r w:rsidR="0079025D">
        <w:rPr>
          <w:color w:val="auto"/>
          <w:lang w:eastAsia="zh-TW"/>
        </w:rPr>
        <w:t>-</w:t>
      </w:r>
      <w:r w:rsidR="002657FD" w:rsidRPr="00B30F59">
        <w:rPr>
          <w:color w:val="auto"/>
          <w:lang w:eastAsia="zh-TW"/>
        </w:rPr>
        <w:t>phase diode rectifier is also called</w:t>
      </w:r>
      <w:r w:rsidR="008060FD" w:rsidRPr="00B30F59">
        <w:rPr>
          <w:color w:val="auto"/>
          <w:lang w:eastAsia="zh-TW"/>
        </w:rPr>
        <w:t xml:space="preserve"> an</w:t>
      </w:r>
      <w:r w:rsidR="002657FD" w:rsidRPr="00B30F59">
        <w:rPr>
          <w:color w:val="auto"/>
          <w:lang w:eastAsia="zh-TW"/>
        </w:rPr>
        <w:t xml:space="preserve"> uncontrolled rectifier since there is no control over the switching </w:t>
      </w:r>
      <w:r w:rsidR="002657FD" w:rsidRPr="00B30F59">
        <w:rPr>
          <w:color w:val="auto"/>
          <w:lang w:eastAsia="zh-TW"/>
        </w:rPr>
        <w:lastRenderedPageBreak/>
        <w:t>of the diodes.</w:t>
      </w:r>
      <w:r w:rsidR="002657FD" w:rsidRPr="00B30F59">
        <w:rPr>
          <w:color w:val="auto"/>
        </w:rPr>
        <w:t xml:space="preserve"> </w:t>
      </w:r>
      <w:r w:rsidR="002657FD" w:rsidRPr="00B30F59">
        <w:rPr>
          <w:color w:val="auto"/>
          <w:lang w:eastAsia="zh-TW"/>
        </w:rPr>
        <w:t>The pair of diodes encountering the highest amount of instantaneous line</w:t>
      </w:r>
      <w:r w:rsidR="006B3AB1">
        <w:rPr>
          <w:color w:val="auto"/>
          <w:lang w:eastAsia="zh-TW"/>
        </w:rPr>
        <w:t>-</w:t>
      </w:r>
      <w:r w:rsidR="002657FD" w:rsidRPr="00B30F59">
        <w:rPr>
          <w:color w:val="auto"/>
          <w:lang w:eastAsia="zh-TW"/>
        </w:rPr>
        <w:t>to</w:t>
      </w:r>
      <w:r w:rsidR="006B3AB1">
        <w:rPr>
          <w:color w:val="auto"/>
          <w:lang w:eastAsia="zh-TW"/>
        </w:rPr>
        <w:t>-</w:t>
      </w:r>
      <w:r w:rsidR="002657FD" w:rsidRPr="00B30F59">
        <w:rPr>
          <w:color w:val="auto"/>
          <w:lang w:eastAsia="zh-TW"/>
        </w:rPr>
        <w:t>line voltage will conduct. As a result, each diode conducts for 120 degrees and the output contains six different ripple intervals per supply voltage time period. A capacitive filter was used at the output of the rectifier to reduce this voltage ripple.</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52"/>
        <w:gridCol w:w="2970"/>
      </w:tblGrid>
      <w:tr w:rsidR="001741DE" w:rsidRPr="00B30F59" w14:paraId="1DF3DA49" w14:textId="77777777" w:rsidTr="00EF1C5C">
        <w:trPr>
          <w:trHeight w:hRule="exact" w:val="2497"/>
          <w:jc w:val="center"/>
        </w:trPr>
        <w:tc>
          <w:tcPr>
            <w:tcW w:w="3152" w:type="dxa"/>
          </w:tcPr>
          <w:p w14:paraId="068B257E" w14:textId="6CF7F2AF" w:rsidR="001741DE" w:rsidRPr="00B30F59" w:rsidRDefault="001741DE" w:rsidP="00CD7C27">
            <w:pPr>
              <w:pStyle w:val="Body"/>
              <w:ind w:firstLine="0"/>
              <w:rPr>
                <w:color w:val="auto"/>
                <w:lang w:eastAsia="zh-TW"/>
              </w:rPr>
            </w:pPr>
            <w:r w:rsidRPr="00B30F59">
              <w:rPr>
                <w:noProof/>
                <w:color w:val="auto"/>
              </w:rPr>
              <w:drawing>
                <wp:inline distT="0" distB="0" distL="0" distR="0" wp14:anchorId="7F26207A" wp14:editId="53652423">
                  <wp:extent cx="1807042" cy="1645920"/>
                  <wp:effectExtent l="0" t="0" r="317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1807042" cy="1645920"/>
                          </a:xfrm>
                          <a:prstGeom prst="rect">
                            <a:avLst/>
                          </a:prstGeom>
                          <a:noFill/>
                          <a:ln>
                            <a:noFill/>
                          </a:ln>
                        </pic:spPr>
                      </pic:pic>
                    </a:graphicData>
                  </a:graphic>
                </wp:inline>
              </w:drawing>
            </w:r>
          </w:p>
        </w:tc>
        <w:tc>
          <w:tcPr>
            <w:tcW w:w="2970" w:type="dxa"/>
          </w:tcPr>
          <w:p w14:paraId="232A044E" w14:textId="6B12D188" w:rsidR="001741DE" w:rsidRPr="00B30F59" w:rsidRDefault="001741DE" w:rsidP="00CD7C27">
            <w:pPr>
              <w:pStyle w:val="Body"/>
              <w:ind w:firstLine="0"/>
              <w:rPr>
                <w:color w:val="auto"/>
                <w:lang w:eastAsia="zh-TW"/>
              </w:rPr>
            </w:pPr>
            <w:r w:rsidRPr="00B30F59">
              <w:rPr>
                <w:noProof/>
                <w:color w:val="auto"/>
              </w:rPr>
              <w:drawing>
                <wp:inline distT="0" distB="0" distL="0" distR="0" wp14:anchorId="4BFD38CE" wp14:editId="2A7BB244">
                  <wp:extent cx="1594510" cy="1645920"/>
                  <wp:effectExtent l="0" t="0" r="5715" b="0"/>
                  <wp:docPr id="6144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44" name="Picture 4"/>
                          <pic:cNvPicPr>
                            <a:picLocks noChangeAspect="1" noChangeArrowheads="1"/>
                          </pic:cNvPicPr>
                        </pic:nvPicPr>
                        <pic:blipFill>
                          <a:blip r:embed="rId168" cstate="print"/>
                          <a:srcRect/>
                          <a:stretch>
                            <a:fillRect/>
                          </a:stretch>
                        </pic:blipFill>
                        <pic:spPr bwMode="auto">
                          <a:xfrm>
                            <a:off x="0" y="0"/>
                            <a:ext cx="1594510" cy="1645920"/>
                          </a:xfrm>
                          <a:prstGeom prst="rect">
                            <a:avLst/>
                          </a:prstGeom>
                          <a:noFill/>
                          <a:ln w="9525">
                            <a:noFill/>
                            <a:miter lim="800000"/>
                            <a:headEnd/>
                            <a:tailEnd/>
                          </a:ln>
                        </pic:spPr>
                      </pic:pic>
                    </a:graphicData>
                  </a:graphic>
                </wp:inline>
              </w:drawing>
            </w:r>
          </w:p>
        </w:tc>
      </w:tr>
      <w:tr w:rsidR="001741DE" w:rsidRPr="00B30F59" w14:paraId="79D1495A" w14:textId="77777777" w:rsidTr="00EF1C5C">
        <w:trPr>
          <w:trHeight w:val="333"/>
          <w:jc w:val="center"/>
        </w:trPr>
        <w:tc>
          <w:tcPr>
            <w:tcW w:w="3152" w:type="dxa"/>
          </w:tcPr>
          <w:p w14:paraId="2F09F3F8" w14:textId="331433F6" w:rsidR="001741DE" w:rsidRPr="00B30F59" w:rsidRDefault="001741DE" w:rsidP="00CD7C27">
            <w:pPr>
              <w:pStyle w:val="Body"/>
              <w:ind w:firstLine="0"/>
              <w:jc w:val="center"/>
              <w:rPr>
                <w:color w:val="auto"/>
                <w:sz w:val="22"/>
                <w:szCs w:val="22"/>
                <w:lang w:eastAsia="zh-TW"/>
              </w:rPr>
            </w:pPr>
            <w:r w:rsidRPr="00B30F59">
              <w:rPr>
                <w:color w:val="auto"/>
                <w:sz w:val="22"/>
                <w:szCs w:val="22"/>
                <w:lang w:eastAsia="zh-TW"/>
              </w:rPr>
              <w:t>(a)</w:t>
            </w:r>
          </w:p>
        </w:tc>
        <w:tc>
          <w:tcPr>
            <w:tcW w:w="2970" w:type="dxa"/>
          </w:tcPr>
          <w:p w14:paraId="2BE13594" w14:textId="291A4494" w:rsidR="001741DE" w:rsidRPr="00B30F59" w:rsidRDefault="001741DE" w:rsidP="00CD7C27">
            <w:pPr>
              <w:pStyle w:val="Body"/>
              <w:ind w:firstLine="0"/>
              <w:jc w:val="center"/>
              <w:rPr>
                <w:color w:val="auto"/>
                <w:sz w:val="22"/>
                <w:szCs w:val="22"/>
                <w:lang w:eastAsia="zh-TW"/>
              </w:rPr>
            </w:pPr>
            <w:r w:rsidRPr="00B30F59">
              <w:rPr>
                <w:color w:val="auto"/>
                <w:sz w:val="22"/>
                <w:szCs w:val="22"/>
                <w:lang w:eastAsia="zh-TW"/>
              </w:rPr>
              <w:t>(b)</w:t>
            </w:r>
          </w:p>
        </w:tc>
      </w:tr>
    </w:tbl>
    <w:p w14:paraId="69C2B886" w14:textId="47F3B605" w:rsidR="00C40B48" w:rsidRPr="00B30F59" w:rsidRDefault="00C40B48" w:rsidP="0079025D">
      <w:pPr>
        <w:pStyle w:val="FigureText"/>
        <w:rPr>
          <w:color w:val="auto"/>
        </w:rPr>
      </w:pPr>
      <w:bookmarkStart w:id="205" w:name="_Ref411188195"/>
      <w:bookmarkStart w:id="206" w:name="_Toc448746683"/>
      <w:r w:rsidRPr="00B30F59">
        <w:rPr>
          <w:color w:val="auto"/>
        </w:rPr>
        <w:t xml:space="preserve">Figure </w:t>
      </w:r>
      <w:r w:rsidR="00BD29F1" w:rsidRPr="00B30F59">
        <w:rPr>
          <w:color w:val="auto"/>
        </w:rPr>
        <w:fldChar w:fldCharType="begin"/>
      </w:r>
      <w:r w:rsidR="00BD29F1" w:rsidRPr="00B30F59">
        <w:rPr>
          <w:color w:val="auto"/>
        </w:rPr>
        <w:instrText xml:space="preserve"> STYLEREF 1 \s </w:instrText>
      </w:r>
      <w:r w:rsidR="00BD29F1" w:rsidRPr="00B30F59">
        <w:rPr>
          <w:color w:val="auto"/>
        </w:rPr>
        <w:fldChar w:fldCharType="separate"/>
      </w:r>
      <w:r w:rsidR="00D44AE2">
        <w:rPr>
          <w:noProof/>
          <w:color w:val="auto"/>
        </w:rPr>
        <w:t>3</w:t>
      </w:r>
      <w:r w:rsidR="00BD29F1" w:rsidRPr="00B30F59">
        <w:rPr>
          <w:noProof/>
          <w:color w:val="auto"/>
        </w:rPr>
        <w:fldChar w:fldCharType="end"/>
      </w:r>
      <w:r w:rsidR="0021136F" w:rsidRPr="00B30F59">
        <w:rPr>
          <w:color w:val="auto"/>
        </w:rPr>
        <w:t>.</w:t>
      </w:r>
      <w:r w:rsidR="00BD29F1" w:rsidRPr="00B30F59">
        <w:rPr>
          <w:color w:val="auto"/>
        </w:rPr>
        <w:fldChar w:fldCharType="begin"/>
      </w:r>
      <w:r w:rsidR="00BD29F1" w:rsidRPr="00B30F59">
        <w:rPr>
          <w:color w:val="auto"/>
        </w:rPr>
        <w:instrText xml:space="preserve"> SEQ Figure \* ARABIC \s 1 </w:instrText>
      </w:r>
      <w:r w:rsidR="00BD29F1" w:rsidRPr="00B30F59">
        <w:rPr>
          <w:color w:val="auto"/>
        </w:rPr>
        <w:fldChar w:fldCharType="separate"/>
      </w:r>
      <w:r w:rsidR="00D44AE2">
        <w:rPr>
          <w:noProof/>
          <w:color w:val="auto"/>
        </w:rPr>
        <w:t>13</w:t>
      </w:r>
      <w:r w:rsidR="00BD29F1" w:rsidRPr="00B30F59">
        <w:rPr>
          <w:noProof/>
          <w:color w:val="auto"/>
        </w:rPr>
        <w:fldChar w:fldCharType="end"/>
      </w:r>
      <w:bookmarkEnd w:id="205"/>
      <w:r w:rsidRPr="00B30F59">
        <w:rPr>
          <w:color w:val="auto"/>
        </w:rPr>
        <w:t>: AC</w:t>
      </w:r>
      <w:r w:rsidR="0079025D">
        <w:rPr>
          <w:color w:val="auto"/>
        </w:rPr>
        <w:t>-DC power converter test setup</w:t>
      </w:r>
      <w:r w:rsidRPr="00B30F59">
        <w:rPr>
          <w:color w:val="auto"/>
        </w:rPr>
        <w:t>. (a): Full bridge diode rectifier; (b): Three</w:t>
      </w:r>
      <w:r w:rsidR="0079025D">
        <w:rPr>
          <w:color w:val="auto"/>
        </w:rPr>
        <w:t>-</w:t>
      </w:r>
      <w:r w:rsidRPr="00B30F59">
        <w:rPr>
          <w:color w:val="auto"/>
        </w:rPr>
        <w:t>phase controlled rectifier.</w:t>
      </w:r>
      <w:bookmarkEnd w:id="206"/>
    </w:p>
    <w:p w14:paraId="105AD7C5" w14:textId="3C38BCF0" w:rsidR="000300D5" w:rsidRPr="00B30F59" w:rsidRDefault="00E832B0" w:rsidP="00CD7C27">
      <w:pPr>
        <w:pStyle w:val="Figure"/>
        <w:rPr>
          <w:color w:val="auto"/>
        </w:rPr>
      </w:pPr>
      <w:r w:rsidRPr="00B30F59">
        <w:rPr>
          <w:color w:val="auto"/>
        </w:rPr>
        <w:object w:dxaOrig="7380" w:dyaOrig="4891" w14:anchorId="3ED10055">
          <v:shape id="_x0000_i1090" type="#_x0000_t75" style="width:244.25pt;height:158.6pt" o:ole="">
            <v:imagedata r:id="rId169" o:title=""/>
          </v:shape>
          <o:OLEObject Type="Embed" ProgID="Visio.Drawing.15" ShapeID="_x0000_i1090" DrawAspect="Content" ObjectID="_1524387693" r:id="rId170"/>
        </w:object>
      </w:r>
    </w:p>
    <w:p w14:paraId="08144E47" w14:textId="3EBBD09E" w:rsidR="000300D5" w:rsidRDefault="00E832B0" w:rsidP="00AB3BE1">
      <w:pPr>
        <w:pStyle w:val="FigureText"/>
        <w:outlineLvl w:val="0"/>
        <w:rPr>
          <w:color w:val="auto"/>
        </w:rPr>
      </w:pPr>
      <w:bookmarkStart w:id="207" w:name="_Ref411186603"/>
      <w:bookmarkStart w:id="208" w:name="_Toc448746684"/>
      <w:r w:rsidRPr="00B30F59">
        <w:rPr>
          <w:color w:val="auto"/>
        </w:rPr>
        <w:t xml:space="preserve">Figure </w:t>
      </w:r>
      <w:r w:rsidR="00BD29F1" w:rsidRPr="00B30F59">
        <w:rPr>
          <w:color w:val="auto"/>
        </w:rPr>
        <w:fldChar w:fldCharType="begin"/>
      </w:r>
      <w:r w:rsidR="00BD29F1" w:rsidRPr="00B30F59">
        <w:rPr>
          <w:color w:val="auto"/>
        </w:rPr>
        <w:instrText xml:space="preserve"> STYLEREF 1 \s </w:instrText>
      </w:r>
      <w:r w:rsidR="00BD29F1" w:rsidRPr="00B30F59">
        <w:rPr>
          <w:color w:val="auto"/>
        </w:rPr>
        <w:fldChar w:fldCharType="separate"/>
      </w:r>
      <w:r w:rsidR="00D44AE2">
        <w:rPr>
          <w:noProof/>
          <w:color w:val="auto"/>
        </w:rPr>
        <w:t>3</w:t>
      </w:r>
      <w:r w:rsidR="00BD29F1" w:rsidRPr="00B30F59">
        <w:rPr>
          <w:noProof/>
          <w:color w:val="auto"/>
        </w:rPr>
        <w:fldChar w:fldCharType="end"/>
      </w:r>
      <w:r w:rsidR="0021136F" w:rsidRPr="00B30F59">
        <w:rPr>
          <w:color w:val="auto"/>
        </w:rPr>
        <w:t>.</w:t>
      </w:r>
      <w:r w:rsidR="00BD29F1" w:rsidRPr="00B30F59">
        <w:rPr>
          <w:color w:val="auto"/>
        </w:rPr>
        <w:fldChar w:fldCharType="begin"/>
      </w:r>
      <w:r w:rsidR="00BD29F1" w:rsidRPr="00B30F59">
        <w:rPr>
          <w:color w:val="auto"/>
        </w:rPr>
        <w:instrText xml:space="preserve"> SEQ Figure \* ARABIC \s 1 </w:instrText>
      </w:r>
      <w:r w:rsidR="00BD29F1" w:rsidRPr="00B30F59">
        <w:rPr>
          <w:color w:val="auto"/>
        </w:rPr>
        <w:fldChar w:fldCharType="separate"/>
      </w:r>
      <w:r w:rsidR="00D44AE2">
        <w:rPr>
          <w:noProof/>
          <w:color w:val="auto"/>
        </w:rPr>
        <w:t>14</w:t>
      </w:r>
      <w:r w:rsidR="00BD29F1" w:rsidRPr="00B30F59">
        <w:rPr>
          <w:noProof/>
          <w:color w:val="auto"/>
        </w:rPr>
        <w:fldChar w:fldCharType="end"/>
      </w:r>
      <w:bookmarkEnd w:id="207"/>
      <w:r w:rsidRPr="00B30F59">
        <w:rPr>
          <w:color w:val="auto"/>
        </w:rPr>
        <w:t xml:space="preserve">: </w:t>
      </w:r>
      <w:r w:rsidR="000300D5" w:rsidRPr="00B30F59">
        <w:rPr>
          <w:color w:val="auto"/>
        </w:rPr>
        <w:t xml:space="preserve">Three-phase full wave uncontrolled </w:t>
      </w:r>
      <w:r w:rsidRPr="00B30F59">
        <w:rPr>
          <w:color w:val="auto"/>
        </w:rPr>
        <w:t>rectifier configuration.</w:t>
      </w:r>
      <w:bookmarkEnd w:id="208"/>
    </w:p>
    <w:p w14:paraId="152E8066" w14:textId="77777777" w:rsidR="009576E1" w:rsidRPr="00B30F59" w:rsidRDefault="009576E1" w:rsidP="009576E1">
      <w:pPr>
        <w:pStyle w:val="Body"/>
        <w:rPr>
          <w:color w:val="auto"/>
          <w:lang w:eastAsia="zh-TW"/>
        </w:rPr>
      </w:pPr>
      <w:r w:rsidRPr="00B30F59">
        <w:rPr>
          <w:color w:val="auto"/>
          <w:lang w:eastAsia="zh-TW"/>
        </w:rPr>
        <w:fldChar w:fldCharType="begin"/>
      </w:r>
      <w:r w:rsidRPr="00B30F59">
        <w:rPr>
          <w:color w:val="auto"/>
          <w:lang w:eastAsia="zh-TW"/>
        </w:rPr>
        <w:instrText xml:space="preserve"> REF _Ref411186661 \h </w:instrText>
      </w:r>
      <w:r w:rsidRPr="00B30F59">
        <w:rPr>
          <w:color w:val="auto"/>
          <w:lang w:eastAsia="zh-TW"/>
        </w:rPr>
      </w:r>
      <w:r w:rsidRPr="00B30F59">
        <w:rPr>
          <w:color w:val="auto"/>
          <w:lang w:eastAsia="zh-TW"/>
        </w:rPr>
        <w:fldChar w:fldCharType="separate"/>
      </w:r>
      <w:r w:rsidR="00D44AE2" w:rsidRPr="00B30F59">
        <w:rPr>
          <w:color w:val="auto"/>
        </w:rPr>
        <w:t xml:space="preserve">Figure </w:t>
      </w:r>
      <w:r w:rsidR="00D44AE2">
        <w:rPr>
          <w:noProof/>
          <w:color w:val="auto"/>
        </w:rPr>
        <w:t>3</w:t>
      </w:r>
      <w:r w:rsidR="00D44AE2" w:rsidRPr="00B30F59">
        <w:rPr>
          <w:color w:val="auto"/>
        </w:rPr>
        <w:t>.</w:t>
      </w:r>
      <w:r w:rsidR="00D44AE2">
        <w:rPr>
          <w:noProof/>
          <w:color w:val="auto"/>
        </w:rPr>
        <w:t>15</w:t>
      </w:r>
      <w:r w:rsidRPr="00B30F59">
        <w:rPr>
          <w:color w:val="auto"/>
          <w:lang w:eastAsia="zh-TW"/>
        </w:rPr>
        <w:fldChar w:fldCharType="end"/>
      </w:r>
      <w:r w:rsidRPr="00B30F59">
        <w:rPr>
          <w:color w:val="auto"/>
          <w:lang w:eastAsia="zh-TW"/>
        </w:rPr>
        <w:t xml:space="preserve"> shows the voltage waveform of the</w:t>
      </w:r>
      <w:r>
        <w:rPr>
          <w:color w:val="auto"/>
          <w:lang w:eastAsia="zh-TW"/>
        </w:rPr>
        <w:t xml:space="preserve"> AC </w:t>
      </w:r>
      <w:r w:rsidRPr="00B30F59">
        <w:rPr>
          <w:color w:val="auto"/>
          <w:lang w:eastAsia="zh-TW"/>
        </w:rPr>
        <w:t>source and the</w:t>
      </w:r>
      <w:r>
        <w:rPr>
          <w:color w:val="auto"/>
          <w:lang w:eastAsia="zh-TW"/>
        </w:rPr>
        <w:t xml:space="preserve"> DC </w:t>
      </w:r>
      <w:r w:rsidRPr="00B30F59">
        <w:rPr>
          <w:color w:val="auto"/>
          <w:lang w:eastAsia="zh-TW"/>
        </w:rPr>
        <w:t>output without a capacitive filter. The average output</w:t>
      </w:r>
      <w:r>
        <w:rPr>
          <w:color w:val="auto"/>
          <w:lang w:eastAsia="zh-TW"/>
        </w:rPr>
        <w:t xml:space="preserve"> DC </w:t>
      </w:r>
      <w:r w:rsidRPr="00B30F59">
        <w:rPr>
          <w:color w:val="auto"/>
          <w:lang w:eastAsia="zh-TW"/>
        </w:rPr>
        <w:t xml:space="preserve">voltage </w:t>
      </w:r>
      <w:r w:rsidRPr="00B30F59">
        <w:rPr>
          <w:i/>
          <w:iCs/>
          <w:color w:val="auto"/>
        </w:rPr>
        <w:t>V</w:t>
      </w:r>
      <w:r w:rsidRPr="00B30F59">
        <w:rPr>
          <w:i/>
          <w:iCs/>
          <w:color w:val="auto"/>
          <w:vertAlign w:val="subscript"/>
        </w:rPr>
        <w:t>dc</w:t>
      </w:r>
      <w:r w:rsidRPr="00B30F59">
        <w:rPr>
          <w:color w:val="auto"/>
        </w:rPr>
        <w:t xml:space="preserve"> , </w:t>
      </w:r>
      <w:r w:rsidRPr="00B30F59">
        <w:rPr>
          <w:color w:val="auto"/>
          <w:lang w:eastAsia="zh-TW"/>
        </w:rPr>
        <w:t>can be found as:</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2"/>
        <w:gridCol w:w="6731"/>
        <w:gridCol w:w="1063"/>
      </w:tblGrid>
      <w:tr w:rsidR="009576E1" w:rsidRPr="00B30F59" w14:paraId="145B664C" w14:textId="77777777" w:rsidTr="00EE17B1">
        <w:trPr>
          <w:jc w:val="center"/>
        </w:trPr>
        <w:tc>
          <w:tcPr>
            <w:tcW w:w="600" w:type="pct"/>
            <w:vAlign w:val="center"/>
          </w:tcPr>
          <w:p w14:paraId="340098A1" w14:textId="77777777" w:rsidR="009576E1" w:rsidRPr="00B30F59" w:rsidRDefault="009576E1" w:rsidP="00EE17B1">
            <w:pPr>
              <w:pStyle w:val="Body"/>
              <w:ind w:firstLine="0"/>
              <w:rPr>
                <w:color w:val="auto"/>
              </w:rPr>
            </w:pPr>
          </w:p>
        </w:tc>
        <w:tc>
          <w:tcPr>
            <w:tcW w:w="3800" w:type="pct"/>
            <w:vAlign w:val="center"/>
          </w:tcPr>
          <w:p w14:paraId="15EC2E95" w14:textId="77777777" w:rsidR="009576E1" w:rsidRPr="00B30F59" w:rsidRDefault="009576E1" w:rsidP="00EE17B1">
            <w:pPr>
              <w:pStyle w:val="Body"/>
              <w:ind w:firstLine="0"/>
              <w:jc w:val="center"/>
              <w:rPr>
                <w:color w:val="auto"/>
              </w:rPr>
            </w:pPr>
            <w:r w:rsidRPr="00B30F59">
              <w:rPr>
                <w:color w:val="auto"/>
                <w:position w:val="-24"/>
                <w:lang w:eastAsia="ko-KR"/>
              </w:rPr>
              <w:object w:dxaOrig="4599" w:dyaOrig="680" w14:anchorId="57167FB7">
                <v:shape id="_x0000_i1091" type="#_x0000_t75" style="width:231.5pt;height:36.45pt" o:ole="">
                  <v:imagedata r:id="rId171" o:title=""/>
                </v:shape>
                <o:OLEObject Type="Embed" ProgID="Equation.DSMT4" ShapeID="_x0000_i1091" DrawAspect="Content" ObjectID="_1524387694" r:id="rId172"/>
              </w:object>
            </w:r>
          </w:p>
        </w:tc>
        <w:tc>
          <w:tcPr>
            <w:tcW w:w="600" w:type="pct"/>
            <w:vAlign w:val="center"/>
          </w:tcPr>
          <w:p w14:paraId="20C3D8A8" w14:textId="77777777" w:rsidR="009576E1" w:rsidRPr="00B30F59" w:rsidRDefault="009576E1" w:rsidP="00EE17B1">
            <w:pPr>
              <w:pStyle w:val="Body"/>
              <w:ind w:firstLine="0"/>
              <w:jc w:val="right"/>
              <w:rPr>
                <w:color w:val="auto"/>
              </w:rPr>
            </w:pPr>
            <w:r w:rsidRPr="00B30F59">
              <w:rPr>
                <w:color w:val="auto"/>
              </w:rPr>
              <w:t>(</w:t>
            </w:r>
            <w:r w:rsidRPr="00B30F59">
              <w:rPr>
                <w:color w:val="auto"/>
              </w:rPr>
              <w:fldChar w:fldCharType="begin"/>
            </w:r>
            <w:r w:rsidRPr="00B30F59">
              <w:rPr>
                <w:color w:val="auto"/>
              </w:rPr>
              <w:instrText xml:space="preserve"> STYLEREF 1 \s </w:instrText>
            </w:r>
            <w:r w:rsidRPr="00B30F59">
              <w:rPr>
                <w:color w:val="auto"/>
              </w:rPr>
              <w:fldChar w:fldCharType="separate"/>
            </w:r>
            <w:r w:rsidR="00D44AE2">
              <w:rPr>
                <w:noProof/>
                <w:color w:val="auto"/>
              </w:rPr>
              <w:t>3</w:t>
            </w:r>
            <w:r w:rsidRPr="00B30F59">
              <w:rPr>
                <w:noProof/>
                <w:color w:val="auto"/>
              </w:rPr>
              <w:fldChar w:fldCharType="end"/>
            </w:r>
            <w:r w:rsidRPr="00B30F59">
              <w:rPr>
                <w:color w:val="auto"/>
              </w:rPr>
              <w:t>.</w:t>
            </w:r>
            <w:r w:rsidRPr="00B30F59">
              <w:rPr>
                <w:color w:val="auto"/>
              </w:rPr>
              <w:fldChar w:fldCharType="begin"/>
            </w:r>
            <w:r w:rsidRPr="00B30F59">
              <w:rPr>
                <w:color w:val="auto"/>
              </w:rPr>
              <w:instrText xml:space="preserve"> SEQ Equation \* ARABIC \s 1 </w:instrText>
            </w:r>
            <w:r w:rsidRPr="00B30F59">
              <w:rPr>
                <w:color w:val="auto"/>
              </w:rPr>
              <w:fldChar w:fldCharType="separate"/>
            </w:r>
            <w:r w:rsidR="00D44AE2">
              <w:rPr>
                <w:noProof/>
                <w:color w:val="auto"/>
              </w:rPr>
              <w:t>7</w:t>
            </w:r>
            <w:r w:rsidRPr="00B30F59">
              <w:rPr>
                <w:noProof/>
                <w:color w:val="auto"/>
              </w:rPr>
              <w:fldChar w:fldCharType="end"/>
            </w:r>
            <w:r w:rsidRPr="00B30F59">
              <w:rPr>
                <w:color w:val="auto"/>
              </w:rPr>
              <w:t xml:space="preserve">) </w:t>
            </w:r>
          </w:p>
        </w:tc>
      </w:tr>
    </w:tbl>
    <w:p w14:paraId="2EE8774E" w14:textId="77777777" w:rsidR="00EC03C7" w:rsidRPr="00B30F59" w:rsidRDefault="00EC03C7" w:rsidP="00CD7C27">
      <w:pPr>
        <w:pStyle w:val="Figure"/>
        <w:rPr>
          <w:color w:val="auto"/>
        </w:rPr>
      </w:pPr>
      <w:r w:rsidRPr="00B30F59">
        <w:rPr>
          <w:noProof/>
          <w:color w:val="auto"/>
        </w:rPr>
        <w:lastRenderedPageBreak/>
        <mc:AlternateContent>
          <mc:Choice Requires="wps">
            <w:drawing>
              <wp:anchor distT="0" distB="0" distL="114300" distR="114300" simplePos="0" relativeHeight="251659776" behindDoc="0" locked="0" layoutInCell="1" allowOverlap="1" wp14:anchorId="6AABDAD9" wp14:editId="5DF7976A">
                <wp:simplePos x="0" y="0"/>
                <wp:positionH relativeFrom="column">
                  <wp:posOffset>347345</wp:posOffset>
                </wp:positionH>
                <wp:positionV relativeFrom="paragraph">
                  <wp:posOffset>706466</wp:posOffset>
                </wp:positionV>
                <wp:extent cx="960697" cy="281295"/>
                <wp:effectExtent l="0" t="3175" r="8255" b="8255"/>
                <wp:wrapNone/>
                <wp:docPr id="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960697" cy="281295"/>
                        </a:xfrm>
                        <a:prstGeom prst="rect">
                          <a:avLst/>
                        </a:prstGeom>
                        <a:solidFill>
                          <a:srgbClr val="FFFFFF"/>
                        </a:solidFill>
                        <a:ln w="9525">
                          <a:noFill/>
                          <a:miter lim="800000"/>
                          <a:headEnd/>
                          <a:tailEnd/>
                        </a:ln>
                      </wps:spPr>
                      <wps:txbx>
                        <w:txbxContent>
                          <w:p w14:paraId="46972162" w14:textId="77777777" w:rsidR="00014530" w:rsidRPr="009E2134" w:rsidRDefault="00014530" w:rsidP="00EC03C7">
                            <w:pPr>
                              <w:rPr>
                                <w:b/>
                                <w:bCs/>
                                <w:sz w:val="20"/>
                                <w:szCs w:val="20"/>
                              </w:rPr>
                            </w:pPr>
                            <w:r w:rsidRPr="009E2134">
                              <w:rPr>
                                <w:b/>
                                <w:bCs/>
                                <w:sz w:val="20"/>
                                <w:szCs w:val="20"/>
                              </w:rPr>
                              <w:t>Voltag</w:t>
                            </w:r>
                            <w:r>
                              <w:rPr>
                                <w:b/>
                                <w:bCs/>
                                <w:sz w:val="20"/>
                                <w:szCs w:val="20"/>
                              </w:rPr>
                              <w:t>e</w:t>
                            </w:r>
                            <w:r w:rsidRPr="009E2134">
                              <w:rPr>
                                <w:b/>
                                <w:bCs/>
                                <w:sz w:val="20"/>
                                <w:szCs w:val="20"/>
                              </w:rPr>
                              <w:t xml:space="preserve"> (P.U.)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AABDAD9" id="_x0000_t202" coordsize="21600,21600" o:spt="202" path="m0,0l0,21600,21600,21600,21600,0xe">
                <v:stroke joinstyle="miter"/>
                <v:path gradientshapeok="t" o:connecttype="rect"/>
              </v:shapetype>
              <v:shape id="Text_x0020_Box_x0020_2" o:spid="_x0000_s1028" type="#_x0000_t202" style="position:absolute;left:0;text-align:left;margin-left:27.35pt;margin-top:55.65pt;width:75.65pt;height:22.15pt;rotation:-90;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" stroked="f">
                <v:textbox>
                  <w:txbxContent>
                    <w:p w14:paraId="46972162" w14:textId="77777777" w:rsidR="00014530" w:rsidRPr="009E2134" w:rsidRDefault="00014530" w:rsidP="00EC03C7">
                      <w:pPr>
                        <w:rPr>
                          <w:b/>
                          <w:bCs/>
                          <w:sz w:val="20"/>
                          <w:szCs w:val="20"/>
                        </w:rPr>
                      </w:pPr>
                      <w:r w:rsidRPr="009E2134">
                        <w:rPr>
                          <w:b/>
                          <w:bCs/>
                          <w:sz w:val="20"/>
                          <w:szCs w:val="20"/>
                        </w:rPr>
                        <w:t>Voltag</w:t>
                      </w:r>
                      <w:r>
                        <w:rPr>
                          <w:b/>
                          <w:bCs/>
                          <w:sz w:val="20"/>
                          <w:szCs w:val="20"/>
                        </w:rPr>
                        <w:t>e</w:t>
                      </w:r>
                      <w:r w:rsidRPr="009E2134">
                        <w:rPr>
                          <w:b/>
                          <w:bCs/>
                          <w:sz w:val="20"/>
                          <w:szCs w:val="20"/>
                        </w:rPr>
                        <w:t xml:space="preserve"> (P.U.)</w:t>
                      </w:r>
                    </w:p>
                  </w:txbxContent>
                </v:textbox>
              </v:shape>
            </w:pict>
          </mc:Fallback>
        </mc:AlternateContent>
      </w:r>
      <w:r w:rsidRPr="00B30F59">
        <w:rPr>
          <w:noProof/>
          <w:color w:val="auto"/>
        </w:rPr>
        <w:drawing>
          <wp:inline distT="0" distB="0" distL="0" distR="0" wp14:anchorId="7E789C83" wp14:editId="111FAEF9">
            <wp:extent cx="4261734" cy="1921164"/>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173">
                      <a:grayscl/>
                      <a:extLst>
                        <a:ext uri="{28A0092B-C50C-407E-A947-70E740481C1C}">
                          <a14:useLocalDpi xmlns:a14="http://schemas.microsoft.com/office/drawing/2010/main" val="0"/>
                        </a:ext>
                      </a:extLst>
                    </a:blip>
                    <a:srcRect/>
                    <a:stretch>
                      <a:fillRect/>
                    </a:stretch>
                  </pic:blipFill>
                  <pic:spPr bwMode="auto">
                    <a:xfrm>
                      <a:off x="0" y="0"/>
                      <a:ext cx="4271459" cy="1925548"/>
                    </a:xfrm>
                    <a:prstGeom prst="rect">
                      <a:avLst/>
                    </a:prstGeom>
                    <a:noFill/>
                    <a:ln>
                      <a:noFill/>
                    </a:ln>
                  </pic:spPr>
                </pic:pic>
              </a:graphicData>
            </a:graphic>
          </wp:inline>
        </w:drawing>
      </w:r>
    </w:p>
    <w:p w14:paraId="5566FAAE" w14:textId="48CE3B57" w:rsidR="00EC03C7" w:rsidRPr="00B30F59" w:rsidRDefault="00EC03C7" w:rsidP="00CD7C27">
      <w:pPr>
        <w:pStyle w:val="FigureText"/>
        <w:rPr>
          <w:color w:val="auto"/>
        </w:rPr>
      </w:pPr>
      <w:bookmarkStart w:id="209" w:name="_Ref411186661"/>
      <w:bookmarkStart w:id="210" w:name="_Toc448746685"/>
      <w:r w:rsidRPr="00B30F59">
        <w:rPr>
          <w:color w:val="auto"/>
        </w:rPr>
        <w:t xml:space="preserve">Figure </w:t>
      </w:r>
      <w:r w:rsidR="00BD29F1" w:rsidRPr="00B30F59">
        <w:rPr>
          <w:color w:val="auto"/>
        </w:rPr>
        <w:fldChar w:fldCharType="begin"/>
      </w:r>
      <w:r w:rsidR="00BD29F1" w:rsidRPr="00B30F59">
        <w:rPr>
          <w:color w:val="auto"/>
        </w:rPr>
        <w:instrText xml:space="preserve"> STYLEREF 1 \s </w:instrText>
      </w:r>
      <w:r w:rsidR="00BD29F1" w:rsidRPr="00B30F59">
        <w:rPr>
          <w:color w:val="auto"/>
        </w:rPr>
        <w:fldChar w:fldCharType="separate"/>
      </w:r>
      <w:r w:rsidR="00D44AE2">
        <w:rPr>
          <w:noProof/>
          <w:color w:val="auto"/>
        </w:rPr>
        <w:t>3</w:t>
      </w:r>
      <w:r w:rsidR="00BD29F1" w:rsidRPr="00B30F59">
        <w:rPr>
          <w:noProof/>
          <w:color w:val="auto"/>
        </w:rPr>
        <w:fldChar w:fldCharType="end"/>
      </w:r>
      <w:r w:rsidR="0021136F" w:rsidRPr="00B30F59">
        <w:rPr>
          <w:color w:val="auto"/>
        </w:rPr>
        <w:t>.</w:t>
      </w:r>
      <w:r w:rsidR="00BD29F1" w:rsidRPr="00B30F59">
        <w:rPr>
          <w:color w:val="auto"/>
        </w:rPr>
        <w:fldChar w:fldCharType="begin"/>
      </w:r>
      <w:r w:rsidR="00BD29F1" w:rsidRPr="00B30F59">
        <w:rPr>
          <w:color w:val="auto"/>
        </w:rPr>
        <w:instrText xml:space="preserve"> SEQ Figure \* ARABIC \s 1 </w:instrText>
      </w:r>
      <w:r w:rsidR="00BD29F1" w:rsidRPr="00B30F59">
        <w:rPr>
          <w:color w:val="auto"/>
        </w:rPr>
        <w:fldChar w:fldCharType="separate"/>
      </w:r>
      <w:r w:rsidR="00D44AE2">
        <w:rPr>
          <w:noProof/>
          <w:color w:val="auto"/>
        </w:rPr>
        <w:t>15</w:t>
      </w:r>
      <w:r w:rsidR="00BD29F1" w:rsidRPr="00B30F59">
        <w:rPr>
          <w:noProof/>
          <w:color w:val="auto"/>
        </w:rPr>
        <w:fldChar w:fldCharType="end"/>
      </w:r>
      <w:bookmarkEnd w:id="209"/>
      <w:r w:rsidRPr="00B30F59">
        <w:rPr>
          <w:color w:val="auto"/>
        </w:rPr>
        <w:t>: Input</w:t>
      </w:r>
      <w:r w:rsidR="00D56FF2">
        <w:rPr>
          <w:color w:val="auto"/>
        </w:rPr>
        <w:t xml:space="preserve"> AC </w:t>
      </w:r>
      <w:r w:rsidRPr="00B30F59">
        <w:rPr>
          <w:color w:val="auto"/>
        </w:rPr>
        <w:t>voltage and the output</w:t>
      </w:r>
      <w:r w:rsidR="00D56FF2">
        <w:rPr>
          <w:color w:val="auto"/>
        </w:rPr>
        <w:t xml:space="preserve"> DC </w:t>
      </w:r>
      <w:r w:rsidRPr="00B30F59">
        <w:rPr>
          <w:color w:val="auto"/>
        </w:rPr>
        <w:t>voltage of an uncontrolled full bridge rectifier without capacitive filter.</w:t>
      </w:r>
      <w:bookmarkEnd w:id="210"/>
    </w:p>
    <w:p w14:paraId="62217EF8" w14:textId="040671BC" w:rsidR="002657FD" w:rsidRPr="00B30F59" w:rsidRDefault="00E832B0" w:rsidP="006B3AB1">
      <w:pPr>
        <w:pStyle w:val="Body"/>
        <w:ind w:firstLine="0"/>
        <w:rPr>
          <w:noProof/>
          <w:color w:val="auto"/>
          <w:lang w:eastAsia="zh-TW"/>
        </w:rPr>
      </w:pPr>
      <w:r w:rsidRPr="00B30F59">
        <w:rPr>
          <w:color w:val="auto"/>
          <w:lang w:eastAsia="zh-TW"/>
        </w:rPr>
        <w:t>w</w:t>
      </w:r>
      <w:r w:rsidR="002657FD" w:rsidRPr="00B30F59">
        <w:rPr>
          <w:color w:val="auto"/>
          <w:lang w:eastAsia="zh-TW"/>
        </w:rPr>
        <w:t>here V</w:t>
      </w:r>
      <w:r w:rsidR="002657FD" w:rsidRPr="00B30F59">
        <w:rPr>
          <w:color w:val="auto"/>
          <w:vertAlign w:val="subscript"/>
          <w:lang w:eastAsia="zh-TW"/>
        </w:rPr>
        <w:t>m</w:t>
      </w:r>
      <w:r w:rsidR="002657FD" w:rsidRPr="00B30F59">
        <w:rPr>
          <w:color w:val="auto"/>
          <w:lang w:eastAsia="zh-TW"/>
        </w:rPr>
        <w:t xml:space="preserve"> and V</w:t>
      </w:r>
      <w:r w:rsidR="002657FD" w:rsidRPr="00B30F59">
        <w:rPr>
          <w:color w:val="auto"/>
          <w:vertAlign w:val="subscript"/>
          <w:lang w:eastAsia="zh-TW"/>
        </w:rPr>
        <w:t>LL</w:t>
      </w:r>
      <w:r w:rsidR="002657FD" w:rsidRPr="00B30F59">
        <w:rPr>
          <w:color w:val="auto"/>
          <w:lang w:eastAsia="zh-TW"/>
        </w:rPr>
        <w:t xml:space="preserve"> are th</w:t>
      </w:r>
      <w:r w:rsidR="006B3AB1">
        <w:rPr>
          <w:color w:val="auto"/>
          <w:lang w:eastAsia="zh-TW"/>
        </w:rPr>
        <w:t>e maximum and RMS line-</w:t>
      </w:r>
      <w:r w:rsidR="002657FD" w:rsidRPr="00B30F59">
        <w:rPr>
          <w:color w:val="auto"/>
          <w:lang w:eastAsia="zh-TW"/>
        </w:rPr>
        <w:t>to</w:t>
      </w:r>
      <w:r w:rsidR="006B3AB1">
        <w:rPr>
          <w:color w:val="auto"/>
          <w:lang w:eastAsia="zh-TW"/>
        </w:rPr>
        <w:t>-</w:t>
      </w:r>
      <w:r w:rsidR="002657FD" w:rsidRPr="00B30F59">
        <w:rPr>
          <w:color w:val="auto"/>
          <w:lang w:eastAsia="zh-TW"/>
        </w:rPr>
        <w:t>line</w:t>
      </w:r>
      <w:r w:rsidR="00D56FF2">
        <w:rPr>
          <w:color w:val="auto"/>
          <w:lang w:eastAsia="zh-TW"/>
        </w:rPr>
        <w:t xml:space="preserve"> AC </w:t>
      </w:r>
      <w:r w:rsidR="002657FD" w:rsidRPr="00B30F59">
        <w:rPr>
          <w:color w:val="auto"/>
          <w:lang w:eastAsia="zh-TW"/>
        </w:rPr>
        <w:t>voltages</w:t>
      </w:r>
      <w:r w:rsidRPr="00B30F59">
        <w:rPr>
          <w:color w:val="auto"/>
          <w:lang w:eastAsia="zh-TW"/>
        </w:rPr>
        <w:t>, respectively</w:t>
      </w:r>
      <w:r w:rsidR="002657FD" w:rsidRPr="00B30F59">
        <w:rPr>
          <w:color w:val="auto"/>
          <w:lang w:eastAsia="zh-TW"/>
        </w:rPr>
        <w:t xml:space="preserve">. </w:t>
      </w:r>
      <w:r w:rsidR="002657FD" w:rsidRPr="00B30F59">
        <w:rPr>
          <w:noProof/>
          <w:color w:val="auto"/>
          <w:lang w:eastAsia="zh-TW"/>
        </w:rPr>
        <w:t>Also, the peak</w:t>
      </w:r>
      <w:r w:rsidR="0079025D">
        <w:rPr>
          <w:noProof/>
          <w:color w:val="auto"/>
          <w:lang w:eastAsia="zh-TW"/>
        </w:rPr>
        <w:t>-</w:t>
      </w:r>
      <w:r w:rsidR="002657FD" w:rsidRPr="00B30F59">
        <w:rPr>
          <w:noProof/>
          <w:color w:val="auto"/>
          <w:lang w:eastAsia="zh-TW"/>
        </w:rPr>
        <w:t>to</w:t>
      </w:r>
      <w:r w:rsidR="0079025D">
        <w:rPr>
          <w:noProof/>
          <w:color w:val="auto"/>
          <w:lang w:eastAsia="zh-TW"/>
        </w:rPr>
        <w:t>-</w:t>
      </w:r>
      <w:r w:rsidR="002657FD" w:rsidRPr="00B30F59">
        <w:rPr>
          <w:noProof/>
          <w:color w:val="auto"/>
          <w:lang w:eastAsia="zh-TW"/>
        </w:rPr>
        <w:t xml:space="preserve">peak voltage ripple </w:t>
      </w:r>
      <w:r w:rsidR="002657FD" w:rsidRPr="00B30F59">
        <w:rPr>
          <w:i/>
          <w:iCs/>
          <w:noProof/>
          <w:color w:val="auto"/>
          <w:lang w:eastAsia="zh-TW"/>
        </w:rPr>
        <w:t>V</w:t>
      </w:r>
      <w:r w:rsidR="002657FD" w:rsidRPr="00B30F59">
        <w:rPr>
          <w:i/>
          <w:iCs/>
          <w:noProof/>
          <w:color w:val="auto"/>
          <w:vertAlign w:val="subscript"/>
          <w:lang w:eastAsia="zh-TW"/>
        </w:rPr>
        <w:t>ripple</w:t>
      </w:r>
      <w:r w:rsidR="009430E4" w:rsidRPr="00B30F59">
        <w:rPr>
          <w:noProof/>
          <w:color w:val="auto"/>
          <w:lang w:eastAsia="zh-TW"/>
        </w:rPr>
        <w:t xml:space="preserve"> </w:t>
      </w:r>
      <w:r w:rsidR="002657FD" w:rsidRPr="00B30F59">
        <w:rPr>
          <w:noProof/>
          <w:color w:val="auto"/>
          <w:lang w:eastAsia="zh-TW"/>
        </w:rPr>
        <w:t xml:space="preserve">in this case </w:t>
      </w:r>
      <w:r w:rsidRPr="00B30F59">
        <w:rPr>
          <w:noProof/>
          <w:color w:val="auto"/>
          <w:lang w:eastAsia="zh-TW"/>
        </w:rPr>
        <w:t>can be found as</w:t>
      </w:r>
      <w:r w:rsidR="002657FD" w:rsidRPr="00B30F59">
        <w:rPr>
          <w:noProof/>
          <w:color w:val="auto"/>
          <w:lang w:eastAsia="zh-TW"/>
        </w:rPr>
        <w:t>:</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2"/>
        <w:gridCol w:w="6731"/>
        <w:gridCol w:w="1063"/>
      </w:tblGrid>
      <w:tr w:rsidR="001741DE" w:rsidRPr="00B30F59" w14:paraId="20EE3DEF" w14:textId="77777777" w:rsidTr="001741DE">
        <w:trPr>
          <w:jc w:val="center"/>
        </w:trPr>
        <w:tc>
          <w:tcPr>
            <w:tcW w:w="600" w:type="pct"/>
            <w:vAlign w:val="center"/>
          </w:tcPr>
          <w:p w14:paraId="26C7373B" w14:textId="77777777" w:rsidR="001741DE" w:rsidRPr="00B30F59" w:rsidRDefault="001741DE" w:rsidP="00CD7C27">
            <w:pPr>
              <w:pStyle w:val="Body"/>
              <w:ind w:firstLine="0"/>
              <w:rPr>
                <w:color w:val="auto"/>
              </w:rPr>
            </w:pPr>
          </w:p>
        </w:tc>
        <w:tc>
          <w:tcPr>
            <w:tcW w:w="3800" w:type="pct"/>
            <w:vAlign w:val="center"/>
          </w:tcPr>
          <w:p w14:paraId="439E8F6D" w14:textId="77777777" w:rsidR="001741DE" w:rsidRPr="00B30F59" w:rsidRDefault="001741DE" w:rsidP="00CD7C27">
            <w:pPr>
              <w:pStyle w:val="Body"/>
              <w:ind w:firstLine="0"/>
              <w:jc w:val="center"/>
              <w:rPr>
                <w:color w:val="auto"/>
              </w:rPr>
            </w:pPr>
            <w:r w:rsidRPr="00B30F59">
              <w:rPr>
                <w:color w:val="auto"/>
                <w:position w:val="-24"/>
                <w:lang w:eastAsia="ko-KR"/>
              </w:rPr>
              <w:object w:dxaOrig="2980" w:dyaOrig="680" w14:anchorId="33A6F30E">
                <v:shape id="_x0000_i1092" type="#_x0000_t75" style="width:151.3pt;height:36.45pt" o:ole="">
                  <v:imagedata r:id="rId174" o:title=""/>
                </v:shape>
                <o:OLEObject Type="Embed" ProgID="Equation.DSMT4" ShapeID="_x0000_i1092" DrawAspect="Content" ObjectID="_1524387695" r:id="rId175"/>
              </w:object>
            </w:r>
          </w:p>
        </w:tc>
        <w:tc>
          <w:tcPr>
            <w:tcW w:w="600" w:type="pct"/>
            <w:vAlign w:val="center"/>
          </w:tcPr>
          <w:p w14:paraId="34F11CE5" w14:textId="77777777" w:rsidR="001741DE" w:rsidRPr="00B30F59" w:rsidRDefault="001741DE" w:rsidP="00CD7C27">
            <w:pPr>
              <w:pStyle w:val="Body"/>
              <w:ind w:firstLine="0"/>
              <w:jc w:val="right"/>
              <w:rPr>
                <w:color w:val="auto"/>
              </w:rPr>
            </w:pPr>
            <w:r w:rsidRPr="00B30F59">
              <w:rPr>
                <w:color w:val="auto"/>
              </w:rPr>
              <w:t>(</w:t>
            </w:r>
            <w:r w:rsidR="00BD29F1" w:rsidRPr="00B30F59">
              <w:rPr>
                <w:color w:val="auto"/>
              </w:rPr>
              <w:fldChar w:fldCharType="begin"/>
            </w:r>
            <w:r w:rsidR="00BD29F1" w:rsidRPr="00B30F59">
              <w:rPr>
                <w:color w:val="auto"/>
              </w:rPr>
              <w:instrText xml:space="preserve"> STYLEREF 1 \s </w:instrText>
            </w:r>
            <w:r w:rsidR="00BD29F1" w:rsidRPr="00B30F59">
              <w:rPr>
                <w:color w:val="auto"/>
              </w:rPr>
              <w:fldChar w:fldCharType="separate"/>
            </w:r>
            <w:r w:rsidR="00D44AE2">
              <w:rPr>
                <w:noProof/>
                <w:color w:val="auto"/>
              </w:rPr>
              <w:t>3</w:t>
            </w:r>
            <w:r w:rsidR="00BD29F1" w:rsidRPr="00B30F59">
              <w:rPr>
                <w:noProof/>
                <w:color w:val="auto"/>
              </w:rPr>
              <w:fldChar w:fldCharType="end"/>
            </w:r>
            <w:r w:rsidRPr="00B30F59">
              <w:rPr>
                <w:color w:val="auto"/>
              </w:rPr>
              <w:t>.</w:t>
            </w:r>
            <w:r w:rsidR="00BD29F1" w:rsidRPr="00B30F59">
              <w:rPr>
                <w:color w:val="auto"/>
              </w:rPr>
              <w:fldChar w:fldCharType="begin"/>
            </w:r>
            <w:r w:rsidR="00BD29F1" w:rsidRPr="00B30F59">
              <w:rPr>
                <w:color w:val="auto"/>
              </w:rPr>
              <w:instrText xml:space="preserve"> SEQ Equation \* ARABIC \s 1 </w:instrText>
            </w:r>
            <w:r w:rsidR="00BD29F1" w:rsidRPr="00B30F59">
              <w:rPr>
                <w:color w:val="auto"/>
              </w:rPr>
              <w:fldChar w:fldCharType="separate"/>
            </w:r>
            <w:r w:rsidR="00D44AE2">
              <w:rPr>
                <w:noProof/>
                <w:color w:val="auto"/>
              </w:rPr>
              <w:t>8</w:t>
            </w:r>
            <w:r w:rsidR="00BD29F1" w:rsidRPr="00B30F59">
              <w:rPr>
                <w:noProof/>
                <w:color w:val="auto"/>
              </w:rPr>
              <w:fldChar w:fldCharType="end"/>
            </w:r>
            <w:r w:rsidRPr="00B30F59">
              <w:rPr>
                <w:color w:val="auto"/>
              </w:rPr>
              <w:t xml:space="preserve">) </w:t>
            </w:r>
          </w:p>
        </w:tc>
      </w:tr>
    </w:tbl>
    <w:p w14:paraId="3569B618" w14:textId="4DECEC22" w:rsidR="002657FD" w:rsidRPr="00B30F59" w:rsidRDefault="002657FD" w:rsidP="00CD7C27">
      <w:pPr>
        <w:pStyle w:val="Body"/>
        <w:rPr>
          <w:color w:val="auto"/>
        </w:rPr>
      </w:pPr>
      <w:r w:rsidRPr="00B30F59">
        <w:rPr>
          <w:color w:val="auto"/>
        </w:rPr>
        <w:t xml:space="preserve">Thus, in order to reduce the </w:t>
      </w:r>
      <w:r w:rsidR="001741DE" w:rsidRPr="00B30F59">
        <w:rPr>
          <w:color w:val="auto"/>
        </w:rPr>
        <w:t xml:space="preserve">output voltage </w:t>
      </w:r>
      <w:r w:rsidRPr="00B30F59">
        <w:rPr>
          <w:color w:val="auto"/>
        </w:rPr>
        <w:t xml:space="preserve">ripple, implementation of the </w:t>
      </w:r>
      <w:r w:rsidR="001741DE" w:rsidRPr="00B30F59">
        <w:rPr>
          <w:color w:val="auto"/>
        </w:rPr>
        <w:t>capacitive filter</w:t>
      </w:r>
      <w:r w:rsidRPr="00B30F59">
        <w:rPr>
          <w:color w:val="auto"/>
        </w:rPr>
        <w:t xml:space="preserve"> is essential.</w:t>
      </w:r>
    </w:p>
    <w:p w14:paraId="2BA872DC" w14:textId="3962B5F5" w:rsidR="00EF1C5C" w:rsidRPr="00B30F59" w:rsidRDefault="00D05363" w:rsidP="00AB3BE1">
      <w:pPr>
        <w:pStyle w:val="Heading3"/>
        <w:rPr>
          <w:color w:val="auto"/>
        </w:rPr>
      </w:pPr>
      <w:bookmarkStart w:id="211" w:name="_Toc448746510"/>
      <w:r w:rsidRPr="00B30F59">
        <w:rPr>
          <w:color w:val="auto"/>
        </w:rPr>
        <w:t>Controlled AC-DC Converter</w:t>
      </w:r>
      <w:bookmarkEnd w:id="211"/>
    </w:p>
    <w:p w14:paraId="25790A40" w14:textId="5D235C8A" w:rsidR="00CA60E2" w:rsidRPr="00B30F59" w:rsidRDefault="00820D8B" w:rsidP="00820D8B">
      <w:pPr>
        <w:pStyle w:val="Body"/>
        <w:rPr>
          <w:color w:val="auto"/>
        </w:rPr>
      </w:pPr>
      <w:r>
        <w:rPr>
          <w:color w:val="auto"/>
        </w:rPr>
        <w:t>A fully controlled three-</w:t>
      </w:r>
      <w:r w:rsidR="00945DD9" w:rsidRPr="00B30F59">
        <w:rPr>
          <w:color w:val="auto"/>
        </w:rPr>
        <w:t>phase rectifier has been designed and implemented for coupling the</w:t>
      </w:r>
      <w:r w:rsidR="00D56FF2">
        <w:rPr>
          <w:color w:val="auto"/>
        </w:rPr>
        <w:t xml:space="preserve"> DC </w:t>
      </w:r>
      <w:r w:rsidR="00945DD9" w:rsidRPr="00B30F59">
        <w:rPr>
          <w:color w:val="auto"/>
        </w:rPr>
        <w:t>microgrid with the</w:t>
      </w:r>
      <w:r w:rsidR="00D56FF2">
        <w:rPr>
          <w:color w:val="auto"/>
        </w:rPr>
        <w:t xml:space="preserve"> AC </w:t>
      </w:r>
      <w:r w:rsidR="00945DD9" w:rsidRPr="00B30F59">
        <w:rPr>
          <w:color w:val="auto"/>
        </w:rPr>
        <w:t>power system. This converter is built using Semikron technology SKM50GB063D, IGBTs (</w:t>
      </w:r>
      <w:r w:rsidR="00945DD9" w:rsidRPr="00B30F59">
        <w:rPr>
          <w:color w:val="auto"/>
        </w:rPr>
        <w:fldChar w:fldCharType="begin"/>
      </w:r>
      <w:r w:rsidR="00945DD9" w:rsidRPr="00B30F59">
        <w:rPr>
          <w:color w:val="auto"/>
        </w:rPr>
        <w:instrText xml:space="preserve"> REF _Ref411188195 \h </w:instrText>
      </w:r>
      <w:r w:rsidR="00945DD9" w:rsidRPr="00B30F59">
        <w:rPr>
          <w:color w:val="auto"/>
        </w:rPr>
      </w:r>
      <w:r w:rsidR="00945DD9" w:rsidRPr="00B30F59">
        <w:rPr>
          <w:color w:val="auto"/>
        </w:rPr>
        <w:fldChar w:fldCharType="separate"/>
      </w:r>
      <w:r w:rsidR="00D44AE2" w:rsidRPr="00B30F59">
        <w:rPr>
          <w:color w:val="auto"/>
        </w:rPr>
        <w:t xml:space="preserve">Figure </w:t>
      </w:r>
      <w:r w:rsidR="00D44AE2">
        <w:rPr>
          <w:noProof/>
          <w:color w:val="auto"/>
        </w:rPr>
        <w:t>3</w:t>
      </w:r>
      <w:r w:rsidR="00D44AE2" w:rsidRPr="00B30F59">
        <w:rPr>
          <w:color w:val="auto"/>
        </w:rPr>
        <w:t>.</w:t>
      </w:r>
      <w:r w:rsidR="00D44AE2">
        <w:rPr>
          <w:noProof/>
          <w:color w:val="auto"/>
        </w:rPr>
        <w:t>13</w:t>
      </w:r>
      <w:r w:rsidR="00945DD9" w:rsidRPr="00B30F59">
        <w:rPr>
          <w:color w:val="auto"/>
        </w:rPr>
        <w:fldChar w:fldCharType="end"/>
      </w:r>
      <w:r w:rsidR="00945DD9" w:rsidRPr="00B30F59">
        <w:rPr>
          <w:color w:val="auto"/>
        </w:rPr>
        <w:t xml:space="preserve"> (b)).</w:t>
      </w:r>
      <w:r w:rsidR="009430E4" w:rsidRPr="00B30F59">
        <w:rPr>
          <w:color w:val="auto"/>
        </w:rPr>
        <w:t xml:space="preserve"> </w:t>
      </w:r>
      <w:r w:rsidR="00945DD9" w:rsidRPr="00B30F59">
        <w:rPr>
          <w:color w:val="auto"/>
        </w:rPr>
        <w:t xml:space="preserve">The topology of this converter is shown in </w:t>
      </w:r>
      <w:r w:rsidR="00945DD9" w:rsidRPr="00B30F59">
        <w:rPr>
          <w:color w:val="auto"/>
        </w:rPr>
        <w:fldChar w:fldCharType="begin"/>
      </w:r>
      <w:r w:rsidR="00945DD9" w:rsidRPr="00B30F59">
        <w:rPr>
          <w:color w:val="auto"/>
        </w:rPr>
        <w:instrText xml:space="preserve"> REF _Ref411191475 \h </w:instrText>
      </w:r>
      <w:r w:rsidR="00945DD9" w:rsidRPr="00B30F59">
        <w:rPr>
          <w:color w:val="auto"/>
        </w:rPr>
      </w:r>
      <w:r w:rsidR="00945DD9" w:rsidRPr="00B30F59">
        <w:rPr>
          <w:color w:val="auto"/>
        </w:rPr>
        <w:fldChar w:fldCharType="separate"/>
      </w:r>
      <w:r w:rsidR="00D44AE2" w:rsidRPr="00B30F59">
        <w:rPr>
          <w:color w:val="auto"/>
        </w:rPr>
        <w:t xml:space="preserve">Figure </w:t>
      </w:r>
      <w:r w:rsidR="00D44AE2">
        <w:rPr>
          <w:noProof/>
          <w:color w:val="auto"/>
        </w:rPr>
        <w:t>3</w:t>
      </w:r>
      <w:r w:rsidR="00D44AE2" w:rsidRPr="00B30F59">
        <w:rPr>
          <w:color w:val="auto"/>
        </w:rPr>
        <w:t>.</w:t>
      </w:r>
      <w:r w:rsidR="00D44AE2">
        <w:rPr>
          <w:noProof/>
          <w:color w:val="auto"/>
        </w:rPr>
        <w:t>16</w:t>
      </w:r>
      <w:r w:rsidR="00945DD9" w:rsidRPr="00B30F59">
        <w:rPr>
          <w:color w:val="auto"/>
        </w:rPr>
        <w:fldChar w:fldCharType="end"/>
      </w:r>
      <w:r w:rsidR="00945DD9" w:rsidRPr="00B30F59">
        <w:rPr>
          <w:color w:val="auto"/>
        </w:rPr>
        <w:t xml:space="preserve">. The implemented converter has the capability of controlling both the active and reactive power drawn from the grid independently. This </w:t>
      </w:r>
      <w:r>
        <w:rPr>
          <w:color w:val="auto"/>
        </w:rPr>
        <w:t xml:space="preserve">is </w:t>
      </w:r>
      <w:r w:rsidR="00945DD9" w:rsidRPr="00B30F59">
        <w:rPr>
          <w:color w:val="auto"/>
        </w:rPr>
        <w:t>achieved</w:t>
      </w:r>
      <w:r w:rsidR="008060FD" w:rsidRPr="00B30F59">
        <w:rPr>
          <w:color w:val="auto"/>
        </w:rPr>
        <w:t xml:space="preserve"> by</w:t>
      </w:r>
      <w:r w:rsidR="00945DD9" w:rsidRPr="00B30F59">
        <w:rPr>
          <w:color w:val="auto"/>
        </w:rPr>
        <w:t xml:space="preserve"> using a vector decoupling PWM control technique. Vector decoupling PWM control of three</w:t>
      </w:r>
      <w:r>
        <w:rPr>
          <w:color w:val="auto"/>
        </w:rPr>
        <w:t>-</w:t>
      </w:r>
      <w:r w:rsidR="00945DD9" w:rsidRPr="00B30F59">
        <w:rPr>
          <w:color w:val="auto"/>
        </w:rPr>
        <w:t>phase rectifiers requires coordinate</w:t>
      </w:r>
      <w:r>
        <w:rPr>
          <w:color w:val="auto"/>
        </w:rPr>
        <w:t>d</w:t>
      </w:r>
      <w:r w:rsidR="00945DD9" w:rsidRPr="00B30F59">
        <w:rPr>
          <w:color w:val="auto"/>
        </w:rPr>
        <w:t xml:space="preserve"> transformation to the d-q frame of reference in order to obtain the desired controllability. </w:t>
      </w:r>
      <w:r w:rsidR="007976DC" w:rsidRPr="00B30F59">
        <w:rPr>
          <w:color w:val="auto"/>
        </w:rPr>
        <w:t>Moreover</w:t>
      </w:r>
      <w:r w:rsidR="00945DD9" w:rsidRPr="00B30F59">
        <w:rPr>
          <w:color w:val="auto"/>
        </w:rPr>
        <w:t xml:space="preserve">, </w:t>
      </w:r>
      <w:r w:rsidR="007976DC" w:rsidRPr="00B30F59">
        <w:rPr>
          <w:color w:val="auto"/>
        </w:rPr>
        <w:t xml:space="preserve">the controlled rectifier utilizes </w:t>
      </w:r>
      <w:r w:rsidR="00945DD9" w:rsidRPr="00B30F59">
        <w:rPr>
          <w:color w:val="auto"/>
        </w:rPr>
        <w:t xml:space="preserve">a PI controller to regulate the output power. Compared with </w:t>
      </w:r>
      <w:r w:rsidR="008060FD" w:rsidRPr="00B30F59">
        <w:rPr>
          <w:color w:val="auto"/>
        </w:rPr>
        <w:t xml:space="preserve">a </w:t>
      </w:r>
      <w:r w:rsidR="00945DD9" w:rsidRPr="00B30F59">
        <w:rPr>
          <w:color w:val="auto"/>
        </w:rPr>
        <w:t xml:space="preserve">diode rectifier, the </w:t>
      </w:r>
      <w:r w:rsidR="00945DD9" w:rsidRPr="00B30F59">
        <w:rPr>
          <w:color w:val="auto"/>
        </w:rPr>
        <w:lastRenderedPageBreak/>
        <w:t>controlled rectifier operates within acceptable limits of the total harmonic distortion (THD) for the current drawn from the</w:t>
      </w:r>
      <w:r w:rsidR="00D56FF2">
        <w:rPr>
          <w:color w:val="auto"/>
        </w:rPr>
        <w:t xml:space="preserve"> AC </w:t>
      </w:r>
      <w:r w:rsidR="00945DD9" w:rsidRPr="00B30F59">
        <w:rPr>
          <w:color w:val="auto"/>
        </w:rPr>
        <w:t>source</w:t>
      </w:r>
      <w:r w:rsidR="007976DC" w:rsidRPr="00B30F59">
        <w:rPr>
          <w:color w:val="auto"/>
        </w:rPr>
        <w:t>.</w:t>
      </w:r>
      <w:r w:rsidR="00945DD9" w:rsidRPr="00B30F59">
        <w:rPr>
          <w:color w:val="auto"/>
        </w:rPr>
        <w:t xml:space="preserve"> </w:t>
      </w:r>
      <w:r w:rsidR="007976DC" w:rsidRPr="00B30F59">
        <w:rPr>
          <w:color w:val="auto"/>
        </w:rPr>
        <w:t>It</w:t>
      </w:r>
      <w:r w:rsidR="00945DD9" w:rsidRPr="00B30F59">
        <w:rPr>
          <w:color w:val="auto"/>
        </w:rPr>
        <w:t xml:space="preserve"> can also yield very low voltage ripple on the</w:t>
      </w:r>
      <w:r w:rsidR="00D56FF2">
        <w:rPr>
          <w:color w:val="auto"/>
        </w:rPr>
        <w:t xml:space="preserve"> DC </w:t>
      </w:r>
      <w:r w:rsidR="00945DD9" w:rsidRPr="00B30F59">
        <w:rPr>
          <w:color w:val="auto"/>
        </w:rPr>
        <w:t>output. More details about the operation principle of this converter and</w:t>
      </w:r>
      <w:r w:rsidR="009338E6" w:rsidRPr="00B30F59">
        <w:rPr>
          <w:color w:val="auto"/>
        </w:rPr>
        <w:t xml:space="preserve"> its controller can be found in</w:t>
      </w:r>
      <w:r w:rsidR="00945DD9" w:rsidRPr="00B30F59">
        <w:rPr>
          <w:color w:val="auto"/>
        </w:rPr>
        <w:t xml:space="preserve"> </w:t>
      </w:r>
      <w:r w:rsidR="009338E6" w:rsidRPr="00B30F59">
        <w:rPr>
          <w:color w:val="auto"/>
        </w:rPr>
        <w:fldChar w:fldCharType="begin"/>
      </w:r>
      <w:r w:rsidR="009338E6" w:rsidRPr="00B30F59">
        <w:rPr>
          <w:color w:val="auto"/>
        </w:rPr>
        <w:instrText xml:space="preserve"> REF _Ref416887588 \r \h </w:instrText>
      </w:r>
      <w:r w:rsidR="009338E6" w:rsidRPr="00B30F59">
        <w:rPr>
          <w:color w:val="auto"/>
        </w:rPr>
      </w:r>
      <w:r w:rsidR="009338E6" w:rsidRPr="00B30F59">
        <w:rPr>
          <w:color w:val="auto"/>
        </w:rPr>
        <w:fldChar w:fldCharType="separate"/>
      </w:r>
      <w:r w:rsidR="00D44AE2">
        <w:rPr>
          <w:color w:val="auto"/>
        </w:rPr>
        <w:t>[125]</w:t>
      </w:r>
      <w:r w:rsidR="009338E6" w:rsidRPr="00B30F59">
        <w:rPr>
          <w:color w:val="auto"/>
        </w:rPr>
        <w:fldChar w:fldCharType="end"/>
      </w:r>
      <w:r w:rsidR="009338E6" w:rsidRPr="00B30F59">
        <w:rPr>
          <w:color w:val="auto"/>
        </w:rPr>
        <w:t xml:space="preserve"> </w:t>
      </w:r>
      <w:r w:rsidR="00945DD9" w:rsidRPr="00B30F59">
        <w:rPr>
          <w:color w:val="auto"/>
        </w:rPr>
        <w:t>and</w:t>
      </w:r>
      <w:r w:rsidR="009338E6" w:rsidRPr="00B30F59">
        <w:rPr>
          <w:color w:val="auto"/>
        </w:rPr>
        <w:t xml:space="preserve"> </w:t>
      </w:r>
      <w:r w:rsidR="009338E6" w:rsidRPr="00B30F59">
        <w:rPr>
          <w:color w:val="auto"/>
        </w:rPr>
        <w:fldChar w:fldCharType="begin"/>
      </w:r>
      <w:r w:rsidR="009338E6" w:rsidRPr="00B30F59">
        <w:rPr>
          <w:color w:val="auto"/>
        </w:rPr>
        <w:instrText xml:space="preserve"> REF _Ref417231182 \r \h </w:instrText>
      </w:r>
      <w:r w:rsidR="009338E6" w:rsidRPr="00B30F59">
        <w:rPr>
          <w:color w:val="auto"/>
        </w:rPr>
      </w:r>
      <w:r w:rsidR="009338E6" w:rsidRPr="00B30F59">
        <w:rPr>
          <w:color w:val="auto"/>
        </w:rPr>
        <w:fldChar w:fldCharType="separate"/>
      </w:r>
      <w:r w:rsidR="00D44AE2">
        <w:rPr>
          <w:color w:val="auto"/>
        </w:rPr>
        <w:t>[135]</w:t>
      </w:r>
      <w:r w:rsidR="009338E6" w:rsidRPr="00B30F59">
        <w:rPr>
          <w:color w:val="auto"/>
        </w:rPr>
        <w:fldChar w:fldCharType="end"/>
      </w:r>
      <w:r w:rsidR="00945DD9" w:rsidRPr="00B30F59">
        <w:rPr>
          <w:color w:val="auto"/>
        </w:rPr>
        <w:t>.</w:t>
      </w:r>
    </w:p>
    <w:p w14:paraId="79222140" w14:textId="60D4068B" w:rsidR="00D05363" w:rsidRPr="00B30F59" w:rsidRDefault="00D05363" w:rsidP="00CD7C27">
      <w:pPr>
        <w:pStyle w:val="Figure"/>
        <w:rPr>
          <w:color w:val="auto"/>
        </w:rPr>
      </w:pPr>
      <w:r w:rsidRPr="00B30F59">
        <w:rPr>
          <w:color w:val="auto"/>
        </w:rPr>
        <w:object w:dxaOrig="8055" w:dyaOrig="4846" w14:anchorId="36D9FD5C">
          <v:shape id="_x0000_i1093" type="#_x0000_t75" style="width:4in;height:173.15pt" o:ole="">
            <v:imagedata r:id="rId176" o:title=""/>
          </v:shape>
          <o:OLEObject Type="Embed" ProgID="Visio.Drawing.15" ShapeID="_x0000_i1093" DrawAspect="Content" ObjectID="_1524387696" r:id="rId177"/>
        </w:object>
      </w:r>
    </w:p>
    <w:p w14:paraId="0094AF76" w14:textId="51A61748" w:rsidR="00D05363" w:rsidRPr="00B30F59" w:rsidRDefault="00D05363" w:rsidP="00AB3BE1">
      <w:pPr>
        <w:pStyle w:val="FigureText"/>
        <w:outlineLvl w:val="0"/>
        <w:rPr>
          <w:color w:val="auto"/>
        </w:rPr>
      </w:pPr>
      <w:bookmarkStart w:id="212" w:name="_Ref411191475"/>
      <w:bookmarkStart w:id="213" w:name="_Toc448746686"/>
      <w:r w:rsidRPr="00B30F59">
        <w:rPr>
          <w:color w:val="auto"/>
        </w:rPr>
        <w:t xml:space="preserve">Figure </w:t>
      </w:r>
      <w:r w:rsidR="00BD29F1" w:rsidRPr="00B30F59">
        <w:rPr>
          <w:color w:val="auto"/>
        </w:rPr>
        <w:fldChar w:fldCharType="begin"/>
      </w:r>
      <w:r w:rsidR="00BD29F1" w:rsidRPr="00B30F59">
        <w:rPr>
          <w:color w:val="auto"/>
        </w:rPr>
        <w:instrText xml:space="preserve"> STYLEREF 1 \s </w:instrText>
      </w:r>
      <w:r w:rsidR="00BD29F1" w:rsidRPr="00B30F59">
        <w:rPr>
          <w:color w:val="auto"/>
        </w:rPr>
        <w:fldChar w:fldCharType="separate"/>
      </w:r>
      <w:r w:rsidR="00D44AE2">
        <w:rPr>
          <w:noProof/>
          <w:color w:val="auto"/>
        </w:rPr>
        <w:t>3</w:t>
      </w:r>
      <w:r w:rsidR="00BD29F1" w:rsidRPr="00B30F59">
        <w:rPr>
          <w:noProof/>
          <w:color w:val="auto"/>
        </w:rPr>
        <w:fldChar w:fldCharType="end"/>
      </w:r>
      <w:r w:rsidR="0021136F" w:rsidRPr="00B30F59">
        <w:rPr>
          <w:color w:val="auto"/>
        </w:rPr>
        <w:t>.</w:t>
      </w:r>
      <w:r w:rsidR="00BD29F1" w:rsidRPr="00B30F59">
        <w:rPr>
          <w:color w:val="auto"/>
        </w:rPr>
        <w:fldChar w:fldCharType="begin"/>
      </w:r>
      <w:r w:rsidR="00BD29F1" w:rsidRPr="00B30F59">
        <w:rPr>
          <w:color w:val="auto"/>
        </w:rPr>
        <w:instrText xml:space="preserve"> SEQ Figure \* ARABIC \s 1 </w:instrText>
      </w:r>
      <w:r w:rsidR="00BD29F1" w:rsidRPr="00B30F59">
        <w:rPr>
          <w:color w:val="auto"/>
        </w:rPr>
        <w:fldChar w:fldCharType="separate"/>
      </w:r>
      <w:r w:rsidR="00D44AE2">
        <w:rPr>
          <w:noProof/>
          <w:color w:val="auto"/>
        </w:rPr>
        <w:t>16</w:t>
      </w:r>
      <w:r w:rsidR="00BD29F1" w:rsidRPr="00B30F59">
        <w:rPr>
          <w:noProof/>
          <w:color w:val="auto"/>
        </w:rPr>
        <w:fldChar w:fldCharType="end"/>
      </w:r>
      <w:bookmarkEnd w:id="212"/>
      <w:r w:rsidRPr="00B30F59">
        <w:rPr>
          <w:color w:val="auto"/>
        </w:rPr>
        <w:t>: Three</w:t>
      </w:r>
      <w:r w:rsidR="00820D8B">
        <w:rPr>
          <w:color w:val="auto"/>
        </w:rPr>
        <w:t>-</w:t>
      </w:r>
      <w:r w:rsidRPr="00B30F59">
        <w:rPr>
          <w:color w:val="auto"/>
        </w:rPr>
        <w:t>phase controlled rectifier configuration</w:t>
      </w:r>
      <w:r w:rsidR="00820D8B">
        <w:rPr>
          <w:color w:val="auto"/>
        </w:rPr>
        <w:t>.</w:t>
      </w:r>
      <w:bookmarkEnd w:id="213"/>
    </w:p>
    <w:p w14:paraId="0177AA08" w14:textId="52BD208D" w:rsidR="00384C5D" w:rsidRPr="00B30F59" w:rsidRDefault="00384C5D" w:rsidP="00AB3BE1">
      <w:pPr>
        <w:pStyle w:val="Heading2"/>
        <w:rPr>
          <w:color w:val="auto"/>
        </w:rPr>
      </w:pPr>
      <w:bookmarkStart w:id="214" w:name="_Toc448746511"/>
      <w:r w:rsidRPr="00B30F59">
        <w:rPr>
          <w:color w:val="auto"/>
        </w:rPr>
        <w:t>Filters</w:t>
      </w:r>
      <w:bookmarkEnd w:id="214"/>
    </w:p>
    <w:p w14:paraId="07446E7C" w14:textId="5FAB7062" w:rsidR="002B2ED0" w:rsidRPr="00B30F59" w:rsidRDefault="002B2ED0" w:rsidP="00820D8B">
      <w:pPr>
        <w:pStyle w:val="Body"/>
        <w:rPr>
          <w:color w:val="auto"/>
        </w:rPr>
      </w:pPr>
      <w:r w:rsidRPr="00B30F59">
        <w:rPr>
          <w:color w:val="auto"/>
        </w:rPr>
        <w:t>The implemented filters in the hybrid</w:t>
      </w:r>
      <w:r w:rsidR="00D56FF2">
        <w:rPr>
          <w:color w:val="auto"/>
        </w:rPr>
        <w:t xml:space="preserve"> DC </w:t>
      </w:r>
      <w:r w:rsidRPr="00B30F59">
        <w:rPr>
          <w:color w:val="auto"/>
        </w:rPr>
        <w:t>power system test-setup include the</w:t>
      </w:r>
      <w:r w:rsidR="00D56FF2">
        <w:rPr>
          <w:color w:val="auto"/>
        </w:rPr>
        <w:t xml:space="preserve"> AC </w:t>
      </w:r>
      <w:r w:rsidRPr="00B30F59">
        <w:rPr>
          <w:color w:val="auto"/>
        </w:rPr>
        <w:t>filter and the</w:t>
      </w:r>
      <w:r w:rsidR="00D56FF2">
        <w:rPr>
          <w:color w:val="auto"/>
        </w:rPr>
        <w:t xml:space="preserve"> DC </w:t>
      </w:r>
      <w:r w:rsidRPr="00B30F59">
        <w:rPr>
          <w:color w:val="auto"/>
        </w:rPr>
        <w:t>filter. The</w:t>
      </w:r>
      <w:r w:rsidR="00D56FF2">
        <w:rPr>
          <w:color w:val="auto"/>
        </w:rPr>
        <w:t xml:space="preserve"> AC </w:t>
      </w:r>
      <w:r w:rsidRPr="00B30F59">
        <w:rPr>
          <w:color w:val="auto"/>
        </w:rPr>
        <w:t xml:space="preserve">filter is a three-phase line inductor that is implemented </w:t>
      </w:r>
      <w:r w:rsidR="00C04124" w:rsidRPr="00B30F59">
        <w:rPr>
          <w:color w:val="auto"/>
        </w:rPr>
        <w:t>to reduce</w:t>
      </w:r>
      <w:r w:rsidR="00D56FF2">
        <w:rPr>
          <w:color w:val="auto"/>
        </w:rPr>
        <w:t xml:space="preserve"> AC </w:t>
      </w:r>
      <w:r w:rsidR="00C04124" w:rsidRPr="00B30F59">
        <w:rPr>
          <w:color w:val="auto"/>
        </w:rPr>
        <w:t>harmonics</w:t>
      </w:r>
      <w:r w:rsidRPr="00B30F59">
        <w:rPr>
          <w:color w:val="auto"/>
        </w:rPr>
        <w:t xml:space="preserve">. Since the inductor impedance increases with frequency, it </w:t>
      </w:r>
      <w:r w:rsidR="008060FD" w:rsidRPr="00B30F59">
        <w:rPr>
          <w:color w:val="auto"/>
        </w:rPr>
        <w:t xml:space="preserve">creates a </w:t>
      </w:r>
      <w:r w:rsidRPr="00B30F59">
        <w:rPr>
          <w:color w:val="auto"/>
        </w:rPr>
        <w:t>larger impedance to the flow of higher</w:t>
      </w:r>
      <w:r w:rsidR="0038038E">
        <w:rPr>
          <w:color w:val="auto"/>
        </w:rPr>
        <w:t xml:space="preserve"> </w:t>
      </w:r>
      <w:r w:rsidRPr="00B30F59">
        <w:rPr>
          <w:color w:val="auto"/>
        </w:rPr>
        <w:t>order harmonic currents</w:t>
      </w:r>
      <w:r w:rsidR="008060FD" w:rsidRPr="00B30F59">
        <w:rPr>
          <w:color w:val="auto"/>
        </w:rPr>
        <w:t xml:space="preserve"> As a result, the current waveform is less discontinuous, resulting in a lower THD</w:t>
      </w:r>
      <w:r w:rsidRPr="00B30F59">
        <w:rPr>
          <w:color w:val="auto"/>
        </w:rPr>
        <w:t>. The value</w:t>
      </w:r>
      <w:r w:rsidR="0038038E">
        <w:rPr>
          <w:color w:val="auto"/>
        </w:rPr>
        <w:t>s</w:t>
      </w:r>
      <w:r w:rsidRPr="00B30F59">
        <w:rPr>
          <w:color w:val="auto"/>
        </w:rPr>
        <w:t xml:space="preserve"> of the inductors were chose</w:t>
      </w:r>
      <w:r w:rsidR="008060FD" w:rsidRPr="00B30F59">
        <w:rPr>
          <w:color w:val="auto"/>
        </w:rPr>
        <w:t xml:space="preserve">n </w:t>
      </w:r>
      <w:r w:rsidRPr="00B30F59">
        <w:rPr>
          <w:color w:val="auto"/>
        </w:rPr>
        <w:t>based on the value of effective impedance that forces THD to be less than 5%.</w:t>
      </w:r>
    </w:p>
    <w:p w14:paraId="66C29AE5" w14:textId="19995A61" w:rsidR="00384C5D" w:rsidRPr="00B30F59" w:rsidRDefault="002B2ED0" w:rsidP="008060FD">
      <w:pPr>
        <w:pStyle w:val="Body"/>
        <w:rPr>
          <w:color w:val="auto"/>
        </w:rPr>
      </w:pPr>
      <w:r w:rsidRPr="00B30F59">
        <w:rPr>
          <w:color w:val="auto"/>
        </w:rPr>
        <w:t xml:space="preserve">Inspecting the output voltage of an uncontrolled rectifier shown in </w:t>
      </w:r>
      <w:r w:rsidRPr="00B30F59">
        <w:rPr>
          <w:color w:val="auto"/>
        </w:rPr>
        <w:fldChar w:fldCharType="begin"/>
      </w:r>
      <w:r w:rsidRPr="00B30F59">
        <w:rPr>
          <w:color w:val="auto"/>
        </w:rPr>
        <w:instrText xml:space="preserve"> REF _Ref411186661 \h </w:instrText>
      </w:r>
      <w:r w:rsidRPr="00B30F59">
        <w:rPr>
          <w:color w:val="auto"/>
        </w:rPr>
      </w:r>
      <w:r w:rsidRPr="00B30F59">
        <w:rPr>
          <w:color w:val="auto"/>
        </w:rPr>
        <w:fldChar w:fldCharType="separate"/>
      </w:r>
      <w:r w:rsidR="00D44AE2" w:rsidRPr="00B30F59">
        <w:rPr>
          <w:color w:val="auto"/>
        </w:rPr>
        <w:t xml:space="preserve">Figure </w:t>
      </w:r>
      <w:r w:rsidR="00D44AE2">
        <w:rPr>
          <w:noProof/>
          <w:color w:val="auto"/>
        </w:rPr>
        <w:t>3</w:t>
      </w:r>
      <w:r w:rsidR="00D44AE2" w:rsidRPr="00B30F59">
        <w:rPr>
          <w:color w:val="auto"/>
        </w:rPr>
        <w:t>.</w:t>
      </w:r>
      <w:r w:rsidR="00D44AE2">
        <w:rPr>
          <w:noProof/>
          <w:color w:val="auto"/>
        </w:rPr>
        <w:t>15</w:t>
      </w:r>
      <w:r w:rsidRPr="00B30F59">
        <w:rPr>
          <w:color w:val="auto"/>
        </w:rPr>
        <w:fldChar w:fldCharType="end"/>
      </w:r>
      <w:r w:rsidRPr="00B30F59">
        <w:rPr>
          <w:color w:val="auto"/>
        </w:rPr>
        <w:t>, it can be seen that the output</w:t>
      </w:r>
      <w:r w:rsidR="00D56FF2">
        <w:rPr>
          <w:color w:val="auto"/>
        </w:rPr>
        <w:t xml:space="preserve"> DC </w:t>
      </w:r>
      <w:r w:rsidRPr="00B30F59">
        <w:rPr>
          <w:color w:val="auto"/>
        </w:rPr>
        <w:t xml:space="preserve">voltage pulsates at a frequency of six times that of the fundamental </w:t>
      </w:r>
      <w:r w:rsidR="008060FD" w:rsidRPr="00B30F59">
        <w:rPr>
          <w:color w:val="auto"/>
        </w:rPr>
        <w:t xml:space="preserve">frequency </w:t>
      </w:r>
      <w:r w:rsidRPr="00B30F59">
        <w:rPr>
          <w:color w:val="auto"/>
        </w:rPr>
        <w:t>of the</w:t>
      </w:r>
      <w:r w:rsidR="00D56FF2">
        <w:rPr>
          <w:color w:val="auto"/>
        </w:rPr>
        <w:t xml:space="preserve"> AC </w:t>
      </w:r>
      <w:r w:rsidRPr="00B30F59">
        <w:rPr>
          <w:color w:val="auto"/>
        </w:rPr>
        <w:t xml:space="preserve">source voltage. Therefore, an LC filter was used to </w:t>
      </w:r>
      <w:r w:rsidRPr="00B30F59">
        <w:rPr>
          <w:color w:val="auto"/>
        </w:rPr>
        <w:lastRenderedPageBreak/>
        <w:t xml:space="preserve">reduce the </w:t>
      </w:r>
      <w:r w:rsidR="00C04124" w:rsidRPr="00B30F59">
        <w:rPr>
          <w:color w:val="auto"/>
        </w:rPr>
        <w:t xml:space="preserve">voltage </w:t>
      </w:r>
      <w:r w:rsidRPr="00B30F59">
        <w:rPr>
          <w:color w:val="auto"/>
        </w:rPr>
        <w:t>ripple</w:t>
      </w:r>
      <w:r w:rsidR="00C04124" w:rsidRPr="00B30F59">
        <w:rPr>
          <w:color w:val="auto"/>
        </w:rPr>
        <w:t>.</w:t>
      </w:r>
      <w:r w:rsidR="008060FD" w:rsidRPr="00B30F59">
        <w:rPr>
          <w:color w:val="auto"/>
        </w:rPr>
        <w:t xml:space="preserve"> T</w:t>
      </w:r>
      <w:r w:rsidR="00C04124" w:rsidRPr="00B30F59">
        <w:rPr>
          <w:color w:val="auto"/>
        </w:rPr>
        <w:t>he LC filter is utilized to</w:t>
      </w:r>
      <w:r w:rsidRPr="00B30F59">
        <w:rPr>
          <w:color w:val="auto"/>
        </w:rPr>
        <w:t xml:space="preserve"> improve the performance of the DC-DC converters. </w:t>
      </w:r>
      <w:r w:rsidR="00C04124" w:rsidRPr="00B30F59">
        <w:rPr>
          <w:color w:val="auto"/>
        </w:rPr>
        <w:t>Moreover</w:t>
      </w:r>
      <w:r w:rsidRPr="00B30F59">
        <w:rPr>
          <w:color w:val="auto"/>
        </w:rPr>
        <w:t xml:space="preserve">, the capacitive filters were </w:t>
      </w:r>
      <w:r w:rsidR="00C04124" w:rsidRPr="00B30F59">
        <w:rPr>
          <w:color w:val="auto"/>
        </w:rPr>
        <w:t xml:space="preserve">used </w:t>
      </w:r>
      <w:r w:rsidRPr="00B30F59">
        <w:rPr>
          <w:color w:val="auto"/>
        </w:rPr>
        <w:t>at the output terminal of the DC-DC converters to stabilize the</w:t>
      </w:r>
      <w:r w:rsidR="00D56FF2">
        <w:rPr>
          <w:color w:val="auto"/>
        </w:rPr>
        <w:t xml:space="preserve"> DC </w:t>
      </w:r>
      <w:r w:rsidRPr="00B30F59">
        <w:rPr>
          <w:color w:val="auto"/>
        </w:rPr>
        <w:t>bus voltage during the converters switching.</w:t>
      </w:r>
    </w:p>
    <w:p w14:paraId="66B15314" w14:textId="4E9C547A" w:rsidR="00826DF8" w:rsidRPr="00B30F59" w:rsidRDefault="002E0308" w:rsidP="00AB3BE1">
      <w:pPr>
        <w:pStyle w:val="Heading2"/>
        <w:rPr>
          <w:color w:val="auto"/>
        </w:rPr>
      </w:pPr>
      <w:bookmarkStart w:id="215" w:name="_Ref411506800"/>
      <w:bookmarkStart w:id="216" w:name="_Toc448746512"/>
      <w:r w:rsidRPr="00B30F59">
        <w:rPr>
          <w:color w:val="auto"/>
        </w:rPr>
        <w:t xml:space="preserve">Measuring and </w:t>
      </w:r>
      <w:r w:rsidR="00332CBD" w:rsidRPr="00B30F59">
        <w:rPr>
          <w:color w:val="auto"/>
        </w:rPr>
        <w:t>Protection Board</w:t>
      </w:r>
      <w:bookmarkEnd w:id="215"/>
      <w:bookmarkEnd w:id="216"/>
    </w:p>
    <w:p w14:paraId="04463BE4" w14:textId="4B02C1E7" w:rsidR="00E26466" w:rsidRPr="00B30F59" w:rsidRDefault="00332CBD" w:rsidP="00CD1B22">
      <w:pPr>
        <w:pStyle w:val="Body"/>
        <w:rPr>
          <w:color w:val="auto"/>
        </w:rPr>
      </w:pPr>
      <w:r w:rsidRPr="00B30F59">
        <w:rPr>
          <w:color w:val="auto"/>
        </w:rPr>
        <w:t xml:space="preserve">Different circuit boards are </w:t>
      </w:r>
      <w:r w:rsidR="00C04124" w:rsidRPr="00B30F59">
        <w:rPr>
          <w:color w:val="auto"/>
        </w:rPr>
        <w:t xml:space="preserve">implemented </w:t>
      </w:r>
      <w:r w:rsidRPr="00B30F59">
        <w:rPr>
          <w:color w:val="auto"/>
        </w:rPr>
        <w:t>for</w:t>
      </w:r>
      <w:r w:rsidR="00D56FF2">
        <w:rPr>
          <w:color w:val="auto"/>
        </w:rPr>
        <w:t xml:space="preserve"> DC </w:t>
      </w:r>
      <w:r w:rsidRPr="00B30F59">
        <w:rPr>
          <w:color w:val="auto"/>
        </w:rPr>
        <w:t>and</w:t>
      </w:r>
      <w:r w:rsidR="00D56FF2">
        <w:rPr>
          <w:color w:val="auto"/>
        </w:rPr>
        <w:t xml:space="preserve"> AC </w:t>
      </w:r>
      <w:r w:rsidRPr="00B30F59">
        <w:rPr>
          <w:color w:val="auto"/>
        </w:rPr>
        <w:t xml:space="preserve">variable measurements. These boards are designed using Altium software and are implemented </w:t>
      </w:r>
      <w:r w:rsidR="00CD1B22" w:rsidRPr="00B30F59">
        <w:rPr>
          <w:color w:val="auto"/>
        </w:rPr>
        <w:t>on</w:t>
      </w:r>
      <w:r w:rsidRPr="00B30F59">
        <w:rPr>
          <w:color w:val="auto"/>
        </w:rPr>
        <w:t xml:space="preserve"> printed circuit board</w:t>
      </w:r>
      <w:r w:rsidR="00CD1B22" w:rsidRPr="00B30F59">
        <w:rPr>
          <w:color w:val="auto"/>
        </w:rPr>
        <w:t>s</w:t>
      </w:r>
      <w:r w:rsidRPr="00B30F59">
        <w:rPr>
          <w:color w:val="auto"/>
        </w:rPr>
        <w:t xml:space="preserve"> (PCB</w:t>
      </w:r>
      <w:r w:rsidR="00CD1B22" w:rsidRPr="00B30F59">
        <w:rPr>
          <w:color w:val="auto"/>
        </w:rPr>
        <w:t>s</w:t>
      </w:r>
      <w:r w:rsidRPr="00B30F59">
        <w:rPr>
          <w:color w:val="auto"/>
        </w:rPr>
        <w:t xml:space="preserve">). Also, an analog hysteresis protection board is designed for the protection of the supercapacitor bank against dangerous overvoltage. </w:t>
      </w:r>
      <w:r w:rsidR="00E26466" w:rsidRPr="00B30F59">
        <w:rPr>
          <w:color w:val="auto"/>
        </w:rPr>
        <w:t>Moreover, the implemented hybrid</w:t>
      </w:r>
      <w:r w:rsidR="00D56FF2">
        <w:rPr>
          <w:color w:val="auto"/>
        </w:rPr>
        <w:t xml:space="preserve"> DC </w:t>
      </w:r>
      <w:r w:rsidR="00E26466" w:rsidRPr="00B30F59">
        <w:rPr>
          <w:color w:val="auto"/>
        </w:rPr>
        <w:t>power system include</w:t>
      </w:r>
      <w:r w:rsidR="00001567">
        <w:rPr>
          <w:color w:val="auto"/>
        </w:rPr>
        <w:t>s</w:t>
      </w:r>
      <w:r w:rsidR="00E26466" w:rsidRPr="00B30F59">
        <w:rPr>
          <w:color w:val="auto"/>
        </w:rPr>
        <w:t xml:space="preserve"> an isolated switching board to boost the switching voltage signal and to protect the real-time control desk from short circuit faults that may </w:t>
      </w:r>
      <w:r w:rsidR="00CD1B22" w:rsidRPr="00B30F59">
        <w:rPr>
          <w:color w:val="auto"/>
        </w:rPr>
        <w:t>occur</w:t>
      </w:r>
      <w:r w:rsidR="00E26466" w:rsidRPr="00B30F59">
        <w:rPr>
          <w:color w:val="auto"/>
        </w:rPr>
        <w:t xml:space="preserve"> in the grid. In this subsection, these boards are detailed and their performances are evaluated.</w:t>
      </w:r>
    </w:p>
    <w:p w14:paraId="2AF24988" w14:textId="79D71043" w:rsidR="00332CBD" w:rsidRPr="00B30F59" w:rsidRDefault="00E26466" w:rsidP="00AB3BE1">
      <w:pPr>
        <w:pStyle w:val="Heading3"/>
        <w:rPr>
          <w:color w:val="auto"/>
        </w:rPr>
      </w:pPr>
      <w:bookmarkStart w:id="217" w:name="_Toc448746513"/>
      <w:r w:rsidRPr="00B30F59">
        <w:rPr>
          <w:color w:val="auto"/>
        </w:rPr>
        <w:t>DC Voltage and Current Measurement Board</w:t>
      </w:r>
      <w:bookmarkEnd w:id="217"/>
      <w:r w:rsidRPr="00B30F59">
        <w:rPr>
          <w:color w:val="auto"/>
        </w:rPr>
        <w:t xml:space="preserve"> </w:t>
      </w:r>
    </w:p>
    <w:p w14:paraId="1FCC83F9" w14:textId="754913E9" w:rsidR="00DE35AB" w:rsidRPr="00B30F59" w:rsidRDefault="00DE35AB" w:rsidP="00CD1B22">
      <w:pPr>
        <w:pStyle w:val="Body"/>
        <w:rPr>
          <w:color w:val="auto"/>
          <w:lang w:eastAsia="zh-TW"/>
        </w:rPr>
      </w:pPr>
      <w:r w:rsidRPr="00B30F59">
        <w:rPr>
          <w:color w:val="auto"/>
          <w:lang w:eastAsia="zh-TW"/>
        </w:rPr>
        <w:t xml:space="preserve">The design of printed circuit boards is </w:t>
      </w:r>
      <w:r w:rsidR="00CD1B22" w:rsidRPr="00B30F59">
        <w:rPr>
          <w:color w:val="auto"/>
          <w:lang w:eastAsia="zh-TW"/>
        </w:rPr>
        <w:t>necessary when highly reliable electrical circuits are required.</w:t>
      </w:r>
      <w:r w:rsidRPr="00B30F59">
        <w:rPr>
          <w:color w:val="auto"/>
          <w:lang w:eastAsia="zh-TW"/>
        </w:rPr>
        <w:t xml:space="preserve"> </w:t>
      </w:r>
      <w:r w:rsidR="00EE1BE7" w:rsidRPr="00B30F59">
        <w:rPr>
          <w:color w:val="auto"/>
          <w:lang w:eastAsia="zh-TW"/>
        </w:rPr>
        <w:fldChar w:fldCharType="begin"/>
      </w:r>
      <w:r w:rsidR="00EE1BE7" w:rsidRPr="00B30F59">
        <w:rPr>
          <w:color w:val="auto"/>
          <w:lang w:eastAsia="zh-TW"/>
        </w:rPr>
        <w:instrText xml:space="preserve"> REF _Ref411255055 \h </w:instrText>
      </w:r>
      <w:r w:rsidR="00EE1BE7" w:rsidRPr="00B30F59">
        <w:rPr>
          <w:color w:val="auto"/>
          <w:lang w:eastAsia="zh-TW"/>
        </w:rPr>
      </w:r>
      <w:r w:rsidR="00EE1BE7" w:rsidRPr="00B30F59">
        <w:rPr>
          <w:color w:val="auto"/>
          <w:lang w:eastAsia="zh-TW"/>
        </w:rPr>
        <w:fldChar w:fldCharType="separate"/>
      </w:r>
      <w:r w:rsidR="00D44AE2" w:rsidRPr="00B30F59">
        <w:rPr>
          <w:color w:val="auto"/>
        </w:rPr>
        <w:t xml:space="preserve">Figure </w:t>
      </w:r>
      <w:r w:rsidR="00D44AE2">
        <w:rPr>
          <w:noProof/>
          <w:color w:val="auto"/>
        </w:rPr>
        <w:t>3</w:t>
      </w:r>
      <w:r w:rsidR="00D44AE2" w:rsidRPr="00B30F59">
        <w:rPr>
          <w:color w:val="auto"/>
        </w:rPr>
        <w:t>.</w:t>
      </w:r>
      <w:r w:rsidR="00D44AE2">
        <w:rPr>
          <w:noProof/>
          <w:color w:val="auto"/>
        </w:rPr>
        <w:t>17</w:t>
      </w:r>
      <w:r w:rsidR="00EE1BE7" w:rsidRPr="00B30F59">
        <w:rPr>
          <w:color w:val="auto"/>
          <w:lang w:eastAsia="zh-TW"/>
        </w:rPr>
        <w:fldChar w:fldCharType="end"/>
      </w:r>
      <w:r w:rsidR="00EE1BE7" w:rsidRPr="00B30F59">
        <w:rPr>
          <w:color w:val="auto"/>
          <w:lang w:eastAsia="zh-TW"/>
        </w:rPr>
        <w:t xml:space="preserve"> </w:t>
      </w:r>
      <w:r w:rsidRPr="00B30F59">
        <w:rPr>
          <w:color w:val="auto"/>
          <w:lang w:eastAsia="zh-TW"/>
        </w:rPr>
        <w:t>show</w:t>
      </w:r>
      <w:r w:rsidR="00CD1B22" w:rsidRPr="00B30F59">
        <w:rPr>
          <w:color w:val="auto"/>
          <w:lang w:eastAsia="zh-TW"/>
        </w:rPr>
        <w:t>s</w:t>
      </w:r>
      <w:r w:rsidRPr="00B30F59">
        <w:rPr>
          <w:color w:val="auto"/>
          <w:lang w:eastAsia="zh-TW"/>
        </w:rPr>
        <w:t xml:space="preserve"> the</w:t>
      </w:r>
      <w:r w:rsidR="00D56FF2">
        <w:rPr>
          <w:color w:val="auto"/>
          <w:lang w:eastAsia="zh-TW"/>
        </w:rPr>
        <w:t xml:space="preserve"> DC </w:t>
      </w:r>
      <w:r w:rsidRPr="00B30F59">
        <w:rPr>
          <w:color w:val="auto"/>
          <w:lang w:eastAsia="zh-TW"/>
        </w:rPr>
        <w:t xml:space="preserve">voltage and current boards implemented in PCB. In order to </w:t>
      </w:r>
      <w:r w:rsidR="00FB6380" w:rsidRPr="00B30F59">
        <w:rPr>
          <w:color w:val="auto"/>
          <w:lang w:eastAsia="zh-TW"/>
        </w:rPr>
        <w:t xml:space="preserve">accurately </w:t>
      </w:r>
      <w:r w:rsidRPr="00B30F59">
        <w:rPr>
          <w:color w:val="auto"/>
          <w:lang w:eastAsia="zh-TW"/>
        </w:rPr>
        <w:t>measure the</w:t>
      </w:r>
      <w:r w:rsidR="00D56FF2">
        <w:rPr>
          <w:color w:val="auto"/>
          <w:lang w:eastAsia="zh-TW"/>
        </w:rPr>
        <w:t xml:space="preserve"> DC </w:t>
      </w:r>
      <w:r w:rsidRPr="00B30F59">
        <w:rPr>
          <w:color w:val="auto"/>
          <w:lang w:eastAsia="zh-TW"/>
        </w:rPr>
        <w:t xml:space="preserve">voltage and to isolate the measurement </w:t>
      </w:r>
      <w:r w:rsidR="00C04124" w:rsidRPr="00B30F59">
        <w:rPr>
          <w:color w:val="auto"/>
          <w:lang w:eastAsia="zh-TW"/>
        </w:rPr>
        <w:t>circuit</w:t>
      </w:r>
      <w:r w:rsidRPr="00B30F59">
        <w:rPr>
          <w:color w:val="auto"/>
          <w:lang w:eastAsia="zh-TW"/>
        </w:rPr>
        <w:t xml:space="preserve"> from the power system, LV 25-P voltage transducers </w:t>
      </w:r>
      <w:r w:rsidR="00C04124" w:rsidRPr="00B30F59">
        <w:rPr>
          <w:color w:val="auto"/>
          <w:lang w:eastAsia="zh-TW"/>
        </w:rPr>
        <w:t>were</w:t>
      </w:r>
      <w:r w:rsidRPr="00B30F59">
        <w:rPr>
          <w:color w:val="auto"/>
          <w:lang w:eastAsia="zh-TW"/>
        </w:rPr>
        <w:t xml:space="preserve"> utilized. </w:t>
      </w:r>
      <w:r w:rsidR="00EE1BE7" w:rsidRPr="00B30F59">
        <w:rPr>
          <w:color w:val="auto"/>
          <w:lang w:eastAsia="zh-TW"/>
        </w:rPr>
        <w:fldChar w:fldCharType="begin"/>
      </w:r>
      <w:r w:rsidR="00EE1BE7" w:rsidRPr="00B30F59">
        <w:rPr>
          <w:color w:val="auto"/>
          <w:lang w:eastAsia="zh-TW"/>
        </w:rPr>
        <w:instrText xml:space="preserve"> REF _Ref411255069 \h </w:instrText>
      </w:r>
      <w:r w:rsidR="00EE1BE7" w:rsidRPr="00B30F59">
        <w:rPr>
          <w:color w:val="auto"/>
          <w:lang w:eastAsia="zh-TW"/>
        </w:rPr>
      </w:r>
      <w:r w:rsidR="00EE1BE7" w:rsidRPr="00B30F59">
        <w:rPr>
          <w:color w:val="auto"/>
          <w:lang w:eastAsia="zh-TW"/>
        </w:rPr>
        <w:fldChar w:fldCharType="separate"/>
      </w:r>
      <w:r w:rsidR="00D44AE2" w:rsidRPr="00B30F59">
        <w:rPr>
          <w:color w:val="auto"/>
        </w:rPr>
        <w:t xml:space="preserve">Figure </w:t>
      </w:r>
      <w:r w:rsidR="00D44AE2">
        <w:rPr>
          <w:noProof/>
          <w:color w:val="auto"/>
        </w:rPr>
        <w:t>3</w:t>
      </w:r>
      <w:r w:rsidR="00D44AE2" w:rsidRPr="00B30F59">
        <w:rPr>
          <w:color w:val="auto"/>
        </w:rPr>
        <w:t>.</w:t>
      </w:r>
      <w:r w:rsidR="00D44AE2">
        <w:rPr>
          <w:noProof/>
          <w:color w:val="auto"/>
        </w:rPr>
        <w:t>18</w:t>
      </w:r>
      <w:r w:rsidR="00EE1BE7" w:rsidRPr="00B30F59">
        <w:rPr>
          <w:color w:val="auto"/>
          <w:lang w:eastAsia="zh-TW"/>
        </w:rPr>
        <w:fldChar w:fldCharType="end"/>
      </w:r>
      <w:r w:rsidRPr="00B30F59">
        <w:rPr>
          <w:color w:val="auto"/>
          <w:lang w:eastAsia="zh-TW"/>
        </w:rPr>
        <w:t xml:space="preserve"> (a) shows the configuration of the voltage measurement circuit board. The primary resistor </w:t>
      </w:r>
      <w:r w:rsidRPr="00B30F59">
        <w:rPr>
          <w:i/>
          <w:iCs/>
          <w:color w:val="auto"/>
          <w:lang w:eastAsia="zh-TW"/>
        </w:rPr>
        <w:t>R</w:t>
      </w:r>
      <w:r w:rsidRPr="00B30F59">
        <w:rPr>
          <w:i/>
          <w:iCs/>
          <w:color w:val="auto"/>
          <w:vertAlign w:val="subscript"/>
          <w:lang w:eastAsia="zh-TW"/>
        </w:rPr>
        <w:t>T1</w:t>
      </w:r>
      <w:r w:rsidRPr="00B30F59">
        <w:rPr>
          <w:color w:val="auto"/>
          <w:lang w:eastAsia="zh-TW"/>
        </w:rPr>
        <w:t xml:space="preserve"> is selected to adjust the input current of the transducer to its nominal current</w:t>
      </w:r>
      <w:r w:rsidR="00FC40E3">
        <w:rPr>
          <w:color w:val="auto"/>
          <w:lang w:eastAsia="zh-TW"/>
        </w:rPr>
        <w:t>, which</w:t>
      </w:r>
      <w:r w:rsidRPr="00B30F59">
        <w:rPr>
          <w:color w:val="auto"/>
          <w:lang w:eastAsia="zh-TW"/>
        </w:rPr>
        <w:t xml:space="preserve"> is 10-mA. Since the nominal</w:t>
      </w:r>
      <w:r w:rsidR="00D56FF2">
        <w:rPr>
          <w:color w:val="auto"/>
          <w:lang w:eastAsia="zh-TW"/>
        </w:rPr>
        <w:t xml:space="preserve"> DC </w:t>
      </w:r>
      <w:r w:rsidRPr="00B30F59">
        <w:rPr>
          <w:color w:val="auto"/>
          <w:lang w:eastAsia="zh-TW"/>
        </w:rPr>
        <w:t>bus voltage of the hybrid</w:t>
      </w:r>
      <w:r w:rsidR="00D56FF2">
        <w:rPr>
          <w:color w:val="auto"/>
          <w:lang w:eastAsia="zh-TW"/>
        </w:rPr>
        <w:t xml:space="preserve"> DC </w:t>
      </w:r>
      <w:r w:rsidRPr="00B30F59">
        <w:rPr>
          <w:color w:val="auto"/>
          <w:lang w:eastAsia="zh-TW"/>
        </w:rPr>
        <w:t xml:space="preserve">microgrid is 320-V, two 1.6-kΩ resistors are connected in series to form a 3-W, 3.2-kΩ </w:t>
      </w:r>
      <w:r w:rsidRPr="00B30F59">
        <w:rPr>
          <w:i/>
          <w:iCs/>
          <w:color w:val="auto"/>
          <w:lang w:eastAsia="zh-TW"/>
        </w:rPr>
        <w:t>R</w:t>
      </w:r>
      <w:r w:rsidRPr="00B30F59">
        <w:rPr>
          <w:i/>
          <w:iCs/>
          <w:color w:val="auto"/>
          <w:vertAlign w:val="subscript"/>
          <w:lang w:eastAsia="zh-TW"/>
        </w:rPr>
        <w:t>T1</w:t>
      </w:r>
      <w:r w:rsidRPr="00B30F59">
        <w:rPr>
          <w:color w:val="auto"/>
          <w:lang w:eastAsia="zh-TW"/>
        </w:rPr>
        <w:t>. Also, the measurement resi</w:t>
      </w:r>
      <w:r w:rsidR="00FB6380" w:rsidRPr="00B30F59">
        <w:rPr>
          <w:color w:val="auto"/>
          <w:lang w:eastAsia="zh-TW"/>
        </w:rPr>
        <w:t>stor</w:t>
      </w:r>
      <w:r w:rsidRPr="00B30F59">
        <w:rPr>
          <w:color w:val="auto"/>
          <w:lang w:eastAsia="zh-TW"/>
        </w:rPr>
        <w:t xml:space="preserve"> </w:t>
      </w:r>
      <w:r w:rsidRPr="00B30F59">
        <w:rPr>
          <w:i/>
          <w:iCs/>
          <w:color w:val="auto"/>
          <w:lang w:eastAsia="zh-TW"/>
        </w:rPr>
        <w:t>R</w:t>
      </w:r>
      <w:r w:rsidRPr="00B30F59">
        <w:rPr>
          <w:i/>
          <w:iCs/>
          <w:color w:val="auto"/>
          <w:vertAlign w:val="subscript"/>
          <w:lang w:eastAsia="zh-TW"/>
        </w:rPr>
        <w:t>M</w:t>
      </w:r>
      <w:r w:rsidRPr="00B30F59">
        <w:rPr>
          <w:color w:val="auto"/>
          <w:lang w:eastAsia="zh-TW"/>
        </w:rPr>
        <w:t xml:space="preserve"> </w:t>
      </w:r>
      <w:r w:rsidR="00FB6380" w:rsidRPr="00B30F59">
        <w:rPr>
          <w:color w:val="auto"/>
          <w:lang w:eastAsia="zh-TW"/>
        </w:rPr>
        <w:t>is</w:t>
      </w:r>
      <w:r w:rsidRPr="00B30F59">
        <w:rPr>
          <w:color w:val="auto"/>
          <w:lang w:eastAsia="zh-TW"/>
        </w:rPr>
        <w:t xml:space="preserve"> 150-Ω. This will</w:t>
      </w:r>
      <w:r w:rsidR="00CD1B22" w:rsidRPr="00B30F59">
        <w:rPr>
          <w:color w:val="auto"/>
        </w:rPr>
        <w:t xml:space="preserve"> </w:t>
      </w:r>
      <w:r w:rsidR="00CD1B22" w:rsidRPr="00B30F59">
        <w:rPr>
          <w:color w:val="auto"/>
          <w:lang w:eastAsia="zh-TW"/>
        </w:rPr>
        <w:t xml:space="preserve">ensure very high accuracy voltage measurements with a </w:t>
      </w:r>
      <w:r w:rsidR="00CD1B22" w:rsidRPr="00B30F59">
        <w:rPr>
          <w:color w:val="auto"/>
          <w:lang w:eastAsia="zh-TW"/>
        </w:rPr>
        <w:lastRenderedPageBreak/>
        <w:t>2500:1000 current ratio.</w:t>
      </w:r>
      <w:r w:rsidRPr="00B30F59">
        <w:rPr>
          <w:color w:val="auto"/>
          <w:lang w:eastAsia="zh-TW"/>
        </w:rPr>
        <w:t xml:space="preserve"> Moreov</w:t>
      </w:r>
      <w:r w:rsidR="00001567">
        <w:rPr>
          <w:color w:val="auto"/>
          <w:lang w:eastAsia="zh-TW"/>
        </w:rPr>
        <w:t>er, in order to filter out high-</w:t>
      </w:r>
      <w:r w:rsidRPr="00B30F59">
        <w:rPr>
          <w:color w:val="auto"/>
          <w:lang w:eastAsia="zh-TW"/>
        </w:rPr>
        <w:t xml:space="preserve">frequency noises, 0.1µF ceramic capacitor </w:t>
      </w:r>
      <w:r w:rsidRPr="00B30F59">
        <w:rPr>
          <w:i/>
          <w:iCs/>
          <w:color w:val="auto"/>
          <w:lang w:eastAsia="zh-TW"/>
        </w:rPr>
        <w:t>C</w:t>
      </w:r>
      <w:r w:rsidRPr="00B30F59">
        <w:rPr>
          <w:i/>
          <w:iCs/>
          <w:color w:val="auto"/>
          <w:vertAlign w:val="subscript"/>
          <w:lang w:eastAsia="zh-TW"/>
        </w:rPr>
        <w:t>T</w:t>
      </w:r>
      <w:r w:rsidR="00C04124" w:rsidRPr="00B30F59">
        <w:rPr>
          <w:color w:val="auto"/>
          <w:lang w:eastAsia="zh-TW"/>
        </w:rPr>
        <w:t xml:space="preserve"> is paralleled</w:t>
      </w:r>
      <w:r w:rsidRPr="00B30F59">
        <w:rPr>
          <w:color w:val="auto"/>
          <w:lang w:eastAsia="zh-TW"/>
        </w:rPr>
        <w:t xml:space="preserve"> with the measurement resistor.</w:t>
      </w:r>
    </w:p>
    <w:p w14:paraId="55D76061" w14:textId="44FC7821" w:rsidR="00DE35AB" w:rsidRPr="00B30F59" w:rsidRDefault="00EE1BE7" w:rsidP="00CD7C27">
      <w:pPr>
        <w:pStyle w:val="Figure"/>
        <w:rPr>
          <w:color w:val="auto"/>
          <w:lang w:eastAsia="zh-TW"/>
        </w:rPr>
      </w:pPr>
      <w:r w:rsidRPr="00B30F59">
        <w:rPr>
          <w:noProof/>
          <w:color w:val="auto"/>
        </w:rPr>
        <w:drawing>
          <wp:inline distT="0" distB="0" distL="0" distR="0" wp14:anchorId="2499604F" wp14:editId="1E23C7A2">
            <wp:extent cx="3626885" cy="2432649"/>
            <wp:effectExtent l="0" t="0" r="0" b="635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8"/>
                    <a:stretch>
                      <a:fillRect/>
                    </a:stretch>
                  </pic:blipFill>
                  <pic:spPr>
                    <a:xfrm>
                      <a:off x="0" y="0"/>
                      <a:ext cx="3631851" cy="2435980"/>
                    </a:xfrm>
                    <a:prstGeom prst="rect">
                      <a:avLst/>
                    </a:prstGeom>
                  </pic:spPr>
                </pic:pic>
              </a:graphicData>
            </a:graphic>
          </wp:inline>
        </w:drawing>
      </w:r>
    </w:p>
    <w:p w14:paraId="7295B1B0" w14:textId="5D01B54E" w:rsidR="00EE1BE7" w:rsidRDefault="00EE1BE7" w:rsidP="00CD7C27">
      <w:pPr>
        <w:pStyle w:val="FigureText"/>
        <w:rPr>
          <w:color w:val="auto"/>
        </w:rPr>
      </w:pPr>
      <w:bookmarkStart w:id="218" w:name="_Ref411255055"/>
      <w:bookmarkStart w:id="219" w:name="_Toc448746687"/>
      <w:r w:rsidRPr="00B30F59">
        <w:rPr>
          <w:color w:val="auto"/>
        </w:rPr>
        <w:t xml:space="preserve">Figure </w:t>
      </w:r>
      <w:r w:rsidR="00BD29F1" w:rsidRPr="00B30F59">
        <w:rPr>
          <w:color w:val="auto"/>
        </w:rPr>
        <w:fldChar w:fldCharType="begin"/>
      </w:r>
      <w:r w:rsidR="00BD29F1" w:rsidRPr="00B30F59">
        <w:rPr>
          <w:color w:val="auto"/>
        </w:rPr>
        <w:instrText xml:space="preserve"> STYLEREF 1 \s </w:instrText>
      </w:r>
      <w:r w:rsidR="00BD29F1" w:rsidRPr="00B30F59">
        <w:rPr>
          <w:color w:val="auto"/>
        </w:rPr>
        <w:fldChar w:fldCharType="separate"/>
      </w:r>
      <w:r w:rsidR="00D44AE2">
        <w:rPr>
          <w:noProof/>
          <w:color w:val="auto"/>
        </w:rPr>
        <w:t>3</w:t>
      </w:r>
      <w:r w:rsidR="00BD29F1" w:rsidRPr="00B30F59">
        <w:rPr>
          <w:noProof/>
          <w:color w:val="auto"/>
        </w:rPr>
        <w:fldChar w:fldCharType="end"/>
      </w:r>
      <w:r w:rsidR="0021136F" w:rsidRPr="00B30F59">
        <w:rPr>
          <w:color w:val="auto"/>
        </w:rPr>
        <w:t>.</w:t>
      </w:r>
      <w:r w:rsidR="00BD29F1" w:rsidRPr="00B30F59">
        <w:rPr>
          <w:color w:val="auto"/>
        </w:rPr>
        <w:fldChar w:fldCharType="begin"/>
      </w:r>
      <w:r w:rsidR="00BD29F1" w:rsidRPr="00B30F59">
        <w:rPr>
          <w:color w:val="auto"/>
        </w:rPr>
        <w:instrText xml:space="preserve"> SEQ Figure \* ARABIC \s 1 </w:instrText>
      </w:r>
      <w:r w:rsidR="00BD29F1" w:rsidRPr="00B30F59">
        <w:rPr>
          <w:color w:val="auto"/>
        </w:rPr>
        <w:fldChar w:fldCharType="separate"/>
      </w:r>
      <w:r w:rsidR="00D44AE2">
        <w:rPr>
          <w:noProof/>
          <w:color w:val="auto"/>
        </w:rPr>
        <w:t>17</w:t>
      </w:r>
      <w:r w:rsidR="00BD29F1" w:rsidRPr="00B30F59">
        <w:rPr>
          <w:noProof/>
          <w:color w:val="auto"/>
        </w:rPr>
        <w:fldChar w:fldCharType="end"/>
      </w:r>
      <w:bookmarkEnd w:id="218"/>
      <w:r w:rsidRPr="00B30F59">
        <w:rPr>
          <w:color w:val="auto"/>
        </w:rPr>
        <w:t>:</w:t>
      </w:r>
      <w:r w:rsidR="00D56FF2">
        <w:rPr>
          <w:color w:val="auto"/>
        </w:rPr>
        <w:t xml:space="preserve"> DC </w:t>
      </w:r>
      <w:r w:rsidRPr="00B30F59">
        <w:rPr>
          <w:color w:val="auto"/>
        </w:rPr>
        <w:t>measurement board.</w:t>
      </w:r>
      <w:bookmarkEnd w:id="219"/>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9"/>
        <w:gridCol w:w="4227"/>
      </w:tblGrid>
      <w:tr w:rsidR="009576E1" w:rsidRPr="00B30F59" w14:paraId="253BE551" w14:textId="77777777" w:rsidTr="003616BF">
        <w:trPr>
          <w:trHeight w:hRule="exact" w:val="1602"/>
          <w:jc w:val="center"/>
        </w:trPr>
        <w:tc>
          <w:tcPr>
            <w:tcW w:w="4634" w:type="dxa"/>
            <w:vAlign w:val="bottom"/>
          </w:tcPr>
          <w:p w14:paraId="303109CB" w14:textId="77777777" w:rsidR="009576E1" w:rsidRPr="00B30F59" w:rsidRDefault="009576E1" w:rsidP="003616BF">
            <w:pPr>
              <w:pStyle w:val="Body"/>
              <w:ind w:firstLine="0"/>
              <w:jc w:val="center"/>
              <w:rPr>
                <w:color w:val="auto"/>
                <w:lang w:eastAsia="zh-TW"/>
              </w:rPr>
            </w:pPr>
            <w:r w:rsidRPr="00B30F59">
              <w:rPr>
                <w:color w:val="auto"/>
              </w:rPr>
              <w:object w:dxaOrig="4035" w:dyaOrig="1306" w14:anchorId="0C686BFE">
                <v:shape id="_x0000_i1094" type="#_x0000_t75" style="width:229.65pt;height:1in" o:ole="">
                  <v:imagedata r:id="rId179" o:title=""/>
                </v:shape>
                <o:OLEObject Type="Embed" ProgID="Visio.Drawing.15" ShapeID="_x0000_i1094" DrawAspect="Content" ObjectID="_1524387697" r:id="rId180"/>
              </w:object>
            </w:r>
          </w:p>
        </w:tc>
        <w:tc>
          <w:tcPr>
            <w:tcW w:w="4274" w:type="dxa"/>
            <w:vAlign w:val="bottom"/>
          </w:tcPr>
          <w:p w14:paraId="64517D2C" w14:textId="77777777" w:rsidR="009576E1" w:rsidRPr="00B30F59" w:rsidRDefault="009576E1" w:rsidP="003616BF">
            <w:pPr>
              <w:pStyle w:val="Body"/>
              <w:ind w:firstLine="0"/>
              <w:jc w:val="center"/>
              <w:rPr>
                <w:color w:val="auto"/>
                <w:sz w:val="2"/>
                <w:szCs w:val="2"/>
                <w:lang w:eastAsia="zh-TW"/>
              </w:rPr>
            </w:pPr>
            <w:r w:rsidRPr="00B30F59">
              <w:rPr>
                <w:color w:val="auto"/>
              </w:rPr>
              <w:object w:dxaOrig="3750" w:dyaOrig="1155" w14:anchorId="1D03A72C">
                <v:shape id="_x0000_i1095" type="#_x0000_t75" style="width:208.7pt;height:64.7pt" o:ole="">
                  <v:imagedata r:id="rId181" o:title=""/>
                </v:shape>
                <o:OLEObject Type="Embed" ProgID="Visio.Drawing.15" ShapeID="_x0000_i1095" DrawAspect="Content" ObjectID="_1524387698" r:id="rId182"/>
              </w:object>
            </w:r>
          </w:p>
        </w:tc>
      </w:tr>
      <w:tr w:rsidR="009576E1" w:rsidRPr="00B30F59" w14:paraId="60F2361B" w14:textId="77777777" w:rsidTr="003616BF">
        <w:trPr>
          <w:trHeight w:val="333"/>
          <w:jc w:val="center"/>
        </w:trPr>
        <w:tc>
          <w:tcPr>
            <w:tcW w:w="4634" w:type="dxa"/>
          </w:tcPr>
          <w:p w14:paraId="05D91039" w14:textId="77777777" w:rsidR="009576E1" w:rsidRPr="00B30F59" w:rsidRDefault="009576E1" w:rsidP="003616BF">
            <w:pPr>
              <w:pStyle w:val="Body"/>
              <w:ind w:firstLine="0"/>
              <w:jc w:val="center"/>
              <w:rPr>
                <w:color w:val="auto"/>
                <w:sz w:val="22"/>
                <w:szCs w:val="22"/>
                <w:lang w:eastAsia="zh-TW"/>
              </w:rPr>
            </w:pPr>
            <w:r w:rsidRPr="00B30F59">
              <w:rPr>
                <w:color w:val="auto"/>
                <w:sz w:val="22"/>
                <w:szCs w:val="22"/>
                <w:lang w:eastAsia="zh-TW"/>
              </w:rPr>
              <w:t>(a)</w:t>
            </w:r>
          </w:p>
        </w:tc>
        <w:tc>
          <w:tcPr>
            <w:tcW w:w="4274" w:type="dxa"/>
          </w:tcPr>
          <w:p w14:paraId="73500C3B" w14:textId="77777777" w:rsidR="009576E1" w:rsidRPr="00B30F59" w:rsidRDefault="009576E1" w:rsidP="003616BF">
            <w:pPr>
              <w:pStyle w:val="Body"/>
              <w:ind w:firstLine="0"/>
              <w:jc w:val="center"/>
              <w:rPr>
                <w:color w:val="auto"/>
                <w:sz w:val="22"/>
                <w:szCs w:val="22"/>
                <w:lang w:eastAsia="zh-TW"/>
              </w:rPr>
            </w:pPr>
            <w:r w:rsidRPr="00B30F59">
              <w:rPr>
                <w:color w:val="auto"/>
                <w:sz w:val="22"/>
                <w:szCs w:val="22"/>
                <w:lang w:eastAsia="zh-TW"/>
              </w:rPr>
              <w:t>(b)</w:t>
            </w:r>
          </w:p>
        </w:tc>
      </w:tr>
    </w:tbl>
    <w:p w14:paraId="4712A19E" w14:textId="77777777" w:rsidR="009576E1" w:rsidRPr="00B30F59" w:rsidRDefault="009576E1" w:rsidP="009576E1">
      <w:pPr>
        <w:pStyle w:val="FigureText"/>
        <w:rPr>
          <w:color w:val="auto"/>
        </w:rPr>
      </w:pPr>
      <w:bookmarkStart w:id="220" w:name="_Ref411255069"/>
      <w:bookmarkStart w:id="221" w:name="_Toc448746688"/>
      <w:r w:rsidRPr="00B30F59">
        <w:rPr>
          <w:color w:val="auto"/>
        </w:rPr>
        <w:t xml:space="preserve">Figure </w:t>
      </w:r>
      <w:r w:rsidRPr="00B30F59">
        <w:rPr>
          <w:color w:val="auto"/>
        </w:rPr>
        <w:fldChar w:fldCharType="begin"/>
      </w:r>
      <w:r w:rsidRPr="00B30F59">
        <w:rPr>
          <w:color w:val="auto"/>
        </w:rPr>
        <w:instrText xml:space="preserve"> STYLEREF 1 \s </w:instrText>
      </w:r>
      <w:r w:rsidRPr="00B30F59">
        <w:rPr>
          <w:color w:val="auto"/>
        </w:rPr>
        <w:fldChar w:fldCharType="separate"/>
      </w:r>
      <w:r w:rsidR="00D44AE2">
        <w:rPr>
          <w:noProof/>
          <w:color w:val="auto"/>
        </w:rPr>
        <w:t>3</w:t>
      </w:r>
      <w:r w:rsidRPr="00B30F59">
        <w:rPr>
          <w:noProof/>
          <w:color w:val="auto"/>
        </w:rPr>
        <w:fldChar w:fldCharType="end"/>
      </w:r>
      <w:r w:rsidRPr="00B30F59">
        <w:rPr>
          <w:color w:val="auto"/>
        </w:rPr>
        <w:t>.</w:t>
      </w:r>
      <w:r w:rsidRPr="00B30F59">
        <w:rPr>
          <w:color w:val="auto"/>
        </w:rPr>
        <w:fldChar w:fldCharType="begin"/>
      </w:r>
      <w:r w:rsidRPr="00B30F59">
        <w:rPr>
          <w:color w:val="auto"/>
        </w:rPr>
        <w:instrText xml:space="preserve"> SEQ Figure \* ARABIC \s 1 </w:instrText>
      </w:r>
      <w:r w:rsidRPr="00B30F59">
        <w:rPr>
          <w:color w:val="auto"/>
        </w:rPr>
        <w:fldChar w:fldCharType="separate"/>
      </w:r>
      <w:r w:rsidR="00D44AE2">
        <w:rPr>
          <w:noProof/>
          <w:color w:val="auto"/>
        </w:rPr>
        <w:t>18</w:t>
      </w:r>
      <w:r w:rsidRPr="00B30F59">
        <w:rPr>
          <w:noProof/>
          <w:color w:val="auto"/>
        </w:rPr>
        <w:fldChar w:fldCharType="end"/>
      </w:r>
      <w:bookmarkEnd w:id="220"/>
      <w:r w:rsidRPr="00B30F59">
        <w:rPr>
          <w:color w:val="auto"/>
        </w:rPr>
        <w:t>:</w:t>
      </w:r>
      <w:r>
        <w:rPr>
          <w:color w:val="auto"/>
        </w:rPr>
        <w:t xml:space="preserve"> DC </w:t>
      </w:r>
      <w:r w:rsidRPr="00B30F59">
        <w:rPr>
          <w:color w:val="auto"/>
        </w:rPr>
        <w:t>measurement circuit configuration. (a): Voltage measurement. (b) Current measurement.</w:t>
      </w:r>
      <w:bookmarkEnd w:id="221"/>
      <w:r w:rsidRPr="00B30F59">
        <w:rPr>
          <w:color w:val="auto"/>
        </w:rPr>
        <w:t xml:space="preserve"> </w:t>
      </w:r>
    </w:p>
    <w:p w14:paraId="42995CA1" w14:textId="6334E2DC" w:rsidR="00DE35AB" w:rsidRPr="00B30F59" w:rsidRDefault="00DE35AB" w:rsidP="00001567">
      <w:pPr>
        <w:pStyle w:val="Body"/>
        <w:rPr>
          <w:color w:val="auto"/>
          <w:lang w:eastAsia="zh-TW"/>
        </w:rPr>
      </w:pPr>
      <w:r w:rsidRPr="00B30F59">
        <w:rPr>
          <w:color w:val="auto"/>
          <w:lang w:eastAsia="zh-TW"/>
        </w:rPr>
        <w:t>Two type</w:t>
      </w:r>
      <w:r w:rsidR="00CD1B22" w:rsidRPr="00B30F59">
        <w:rPr>
          <w:color w:val="auto"/>
          <w:lang w:eastAsia="zh-TW"/>
        </w:rPr>
        <w:t>s</w:t>
      </w:r>
      <w:r w:rsidRPr="00B30F59">
        <w:rPr>
          <w:color w:val="auto"/>
          <w:lang w:eastAsia="zh-TW"/>
        </w:rPr>
        <w:t xml:space="preserve"> of current transducer</w:t>
      </w:r>
      <w:r w:rsidR="00CD1B22" w:rsidRPr="00B30F59">
        <w:rPr>
          <w:color w:val="auto"/>
          <w:lang w:eastAsia="zh-TW"/>
        </w:rPr>
        <w:t>s</w:t>
      </w:r>
      <w:r w:rsidRPr="00B30F59">
        <w:rPr>
          <w:color w:val="auto"/>
          <w:lang w:eastAsia="zh-TW"/>
        </w:rPr>
        <w:t xml:space="preserve"> </w:t>
      </w:r>
      <w:r w:rsidR="000A7577" w:rsidRPr="00B30F59">
        <w:rPr>
          <w:color w:val="auto"/>
          <w:lang w:eastAsia="zh-TW"/>
        </w:rPr>
        <w:t>were</w:t>
      </w:r>
      <w:r w:rsidRPr="00B30F59">
        <w:rPr>
          <w:color w:val="auto"/>
          <w:lang w:eastAsia="zh-TW"/>
        </w:rPr>
        <w:t xml:space="preserve"> implemented for</w:t>
      </w:r>
      <w:r w:rsidR="00D56FF2">
        <w:rPr>
          <w:color w:val="auto"/>
          <w:lang w:eastAsia="zh-TW"/>
        </w:rPr>
        <w:t xml:space="preserve"> DC </w:t>
      </w:r>
      <w:r w:rsidRPr="00B30F59">
        <w:rPr>
          <w:color w:val="auto"/>
          <w:lang w:eastAsia="zh-TW"/>
        </w:rPr>
        <w:t xml:space="preserve">current measurements. The LA 25-NP transducers </w:t>
      </w:r>
      <w:r w:rsidR="000A7577" w:rsidRPr="00B30F59">
        <w:rPr>
          <w:color w:val="auto"/>
          <w:lang w:eastAsia="zh-TW"/>
        </w:rPr>
        <w:t>were</w:t>
      </w:r>
      <w:r w:rsidRPr="00B30F59">
        <w:rPr>
          <w:color w:val="auto"/>
          <w:lang w:eastAsia="zh-TW"/>
        </w:rPr>
        <w:t xml:space="preserve"> utilized for current measurement</w:t>
      </w:r>
      <w:r w:rsidR="00CD1B22" w:rsidRPr="00B30F59">
        <w:rPr>
          <w:color w:val="auto"/>
          <w:lang w:eastAsia="zh-TW"/>
        </w:rPr>
        <w:t>s</w:t>
      </w:r>
      <w:r w:rsidRPr="00B30F59">
        <w:rPr>
          <w:color w:val="auto"/>
          <w:lang w:eastAsia="zh-TW"/>
        </w:rPr>
        <w:t xml:space="preserve"> up to 25-A.</w:t>
      </w:r>
      <w:r w:rsidR="00CD1B22" w:rsidRPr="00B30F59">
        <w:rPr>
          <w:color w:val="auto"/>
          <w:lang w:eastAsia="zh-TW"/>
        </w:rPr>
        <w:t xml:space="preserve"> T</w:t>
      </w:r>
      <w:r w:rsidRPr="00B30F59">
        <w:rPr>
          <w:color w:val="auto"/>
          <w:lang w:eastAsia="zh-TW"/>
        </w:rPr>
        <w:t xml:space="preserve">he LA 55 P </w:t>
      </w:r>
      <w:r w:rsidR="00CD1B22" w:rsidRPr="00B30F59">
        <w:rPr>
          <w:color w:val="auto"/>
          <w:lang w:eastAsia="zh-TW"/>
        </w:rPr>
        <w:t>was</w:t>
      </w:r>
      <w:r w:rsidRPr="00B30F59">
        <w:rPr>
          <w:color w:val="auto"/>
          <w:lang w:eastAsia="zh-TW"/>
        </w:rPr>
        <w:t xml:space="preserve"> used for the higher current values up to 50-A. </w:t>
      </w:r>
      <w:r w:rsidR="00EE1BE7" w:rsidRPr="00B30F59">
        <w:rPr>
          <w:color w:val="auto"/>
          <w:lang w:eastAsia="zh-TW"/>
        </w:rPr>
        <w:fldChar w:fldCharType="begin"/>
      </w:r>
      <w:r w:rsidR="00EE1BE7" w:rsidRPr="00B30F59">
        <w:rPr>
          <w:color w:val="auto"/>
          <w:lang w:eastAsia="zh-TW"/>
        </w:rPr>
        <w:instrText xml:space="preserve"> REF _Ref411255069 \h </w:instrText>
      </w:r>
      <w:r w:rsidR="00EE1BE7" w:rsidRPr="00B30F59">
        <w:rPr>
          <w:color w:val="auto"/>
          <w:lang w:eastAsia="zh-TW"/>
        </w:rPr>
      </w:r>
      <w:r w:rsidR="00EE1BE7" w:rsidRPr="00B30F59">
        <w:rPr>
          <w:color w:val="auto"/>
          <w:lang w:eastAsia="zh-TW"/>
        </w:rPr>
        <w:fldChar w:fldCharType="separate"/>
      </w:r>
      <w:r w:rsidR="00D44AE2" w:rsidRPr="00B30F59">
        <w:rPr>
          <w:color w:val="auto"/>
        </w:rPr>
        <w:t xml:space="preserve">Figure </w:t>
      </w:r>
      <w:r w:rsidR="00D44AE2">
        <w:rPr>
          <w:noProof/>
          <w:color w:val="auto"/>
        </w:rPr>
        <w:t>3</w:t>
      </w:r>
      <w:r w:rsidR="00D44AE2" w:rsidRPr="00B30F59">
        <w:rPr>
          <w:color w:val="auto"/>
        </w:rPr>
        <w:t>.</w:t>
      </w:r>
      <w:r w:rsidR="00D44AE2">
        <w:rPr>
          <w:noProof/>
          <w:color w:val="auto"/>
        </w:rPr>
        <w:t>18</w:t>
      </w:r>
      <w:r w:rsidR="00EE1BE7" w:rsidRPr="00B30F59">
        <w:rPr>
          <w:color w:val="auto"/>
          <w:lang w:eastAsia="zh-TW"/>
        </w:rPr>
        <w:fldChar w:fldCharType="end"/>
      </w:r>
      <w:r w:rsidR="00EE1BE7" w:rsidRPr="00B30F59">
        <w:rPr>
          <w:color w:val="auto"/>
          <w:lang w:eastAsia="zh-TW"/>
        </w:rPr>
        <w:t xml:space="preserve"> </w:t>
      </w:r>
      <w:r w:rsidRPr="00B30F59">
        <w:rPr>
          <w:color w:val="auto"/>
          <w:lang w:eastAsia="zh-TW"/>
        </w:rPr>
        <w:t xml:space="preserve">shows the configuration of the current measurement circuit board when LA 25-NP transducers were utilized. The measurement resistor </w:t>
      </w:r>
      <w:r w:rsidRPr="00B30F59">
        <w:rPr>
          <w:i/>
          <w:iCs/>
          <w:color w:val="auto"/>
          <w:lang w:eastAsia="zh-TW"/>
        </w:rPr>
        <w:t>R</w:t>
      </w:r>
      <w:r w:rsidRPr="00B30F59">
        <w:rPr>
          <w:i/>
          <w:iCs/>
          <w:color w:val="auto"/>
          <w:vertAlign w:val="subscript"/>
          <w:lang w:eastAsia="zh-TW"/>
        </w:rPr>
        <w:t>M</w:t>
      </w:r>
      <w:r w:rsidRPr="00B30F59">
        <w:rPr>
          <w:color w:val="auto"/>
          <w:lang w:eastAsia="zh-TW"/>
        </w:rPr>
        <w:t xml:space="preserve"> </w:t>
      </w:r>
      <w:r w:rsidR="00CD1B22" w:rsidRPr="00B30F59">
        <w:rPr>
          <w:color w:val="auto"/>
          <w:lang w:eastAsia="zh-TW"/>
        </w:rPr>
        <w:t>was</w:t>
      </w:r>
      <w:r w:rsidR="000A7577" w:rsidRPr="00B30F59">
        <w:rPr>
          <w:color w:val="auto"/>
          <w:lang w:eastAsia="zh-TW"/>
        </w:rPr>
        <w:t xml:space="preserve"> </w:t>
      </w:r>
      <w:r w:rsidRPr="00B30F59">
        <w:rPr>
          <w:color w:val="auto"/>
          <w:lang w:eastAsia="zh-TW"/>
        </w:rPr>
        <w:t>selected so that the nominal secondary current of the transducer bec</w:t>
      </w:r>
      <w:r w:rsidR="000A7577" w:rsidRPr="00B30F59">
        <w:rPr>
          <w:color w:val="auto"/>
          <w:lang w:eastAsia="zh-TW"/>
        </w:rPr>
        <w:t>a</w:t>
      </w:r>
      <w:r w:rsidRPr="00B30F59">
        <w:rPr>
          <w:color w:val="auto"/>
          <w:lang w:eastAsia="zh-TW"/>
        </w:rPr>
        <w:t xml:space="preserve">me 25-mA to achieve the highest accuracy. A 0.1µF capacitor is in parallel to the output signal of </w:t>
      </w:r>
      <w:r w:rsidR="00FB6380" w:rsidRPr="00B30F59">
        <w:rPr>
          <w:color w:val="auto"/>
          <w:lang w:eastAsia="zh-TW"/>
        </w:rPr>
        <w:t xml:space="preserve">the </w:t>
      </w:r>
      <w:r w:rsidRPr="00B30F59">
        <w:rPr>
          <w:color w:val="auto"/>
          <w:lang w:eastAsia="zh-TW"/>
        </w:rPr>
        <w:t>transducer to filter out any high</w:t>
      </w:r>
      <w:r w:rsidR="00001567">
        <w:rPr>
          <w:color w:val="auto"/>
          <w:lang w:eastAsia="zh-TW"/>
        </w:rPr>
        <w:t>-</w:t>
      </w:r>
      <w:r w:rsidRPr="00B30F59">
        <w:rPr>
          <w:color w:val="auto"/>
          <w:lang w:eastAsia="zh-TW"/>
        </w:rPr>
        <w:t>frequency noises. It should be noted</w:t>
      </w:r>
      <w:r w:rsidR="00CD1B22" w:rsidRPr="00B30F59">
        <w:rPr>
          <w:color w:val="auto"/>
          <w:lang w:eastAsia="zh-TW"/>
        </w:rPr>
        <w:t xml:space="preserve"> that experimental results show</w:t>
      </w:r>
      <w:r w:rsidRPr="00B30F59">
        <w:rPr>
          <w:color w:val="auto"/>
          <w:lang w:eastAsia="zh-TW"/>
        </w:rPr>
        <w:t xml:space="preserve"> that large</w:t>
      </w:r>
      <w:r w:rsidR="00FB6380" w:rsidRPr="00B30F59">
        <w:rPr>
          <w:color w:val="auto"/>
          <w:lang w:eastAsia="zh-TW"/>
        </w:rPr>
        <w:t>r</w:t>
      </w:r>
      <w:r w:rsidRPr="00B30F59">
        <w:rPr>
          <w:color w:val="auto"/>
          <w:lang w:eastAsia="zh-TW"/>
        </w:rPr>
        <w:t xml:space="preserve"> capacitor</w:t>
      </w:r>
      <w:r w:rsidR="00FB6380" w:rsidRPr="00B30F59">
        <w:rPr>
          <w:color w:val="auto"/>
          <w:lang w:eastAsia="zh-TW"/>
        </w:rPr>
        <w:t>s</w:t>
      </w:r>
      <w:r w:rsidRPr="00B30F59">
        <w:rPr>
          <w:color w:val="auto"/>
          <w:lang w:eastAsia="zh-TW"/>
        </w:rPr>
        <w:t xml:space="preserve"> </w:t>
      </w:r>
      <w:r w:rsidR="00FB6380" w:rsidRPr="00B30F59">
        <w:rPr>
          <w:color w:val="auto"/>
          <w:lang w:eastAsia="zh-TW"/>
        </w:rPr>
        <w:lastRenderedPageBreak/>
        <w:t>are</w:t>
      </w:r>
      <w:r w:rsidRPr="00B30F59">
        <w:rPr>
          <w:color w:val="auto"/>
          <w:lang w:eastAsia="zh-TW"/>
        </w:rPr>
        <w:t xml:space="preserve"> not suitable for this application</w:t>
      </w:r>
      <w:r w:rsidR="00001567">
        <w:rPr>
          <w:color w:val="auto"/>
          <w:lang w:eastAsia="zh-TW"/>
        </w:rPr>
        <w:t>,</w:t>
      </w:r>
      <w:r w:rsidRPr="00B30F59">
        <w:rPr>
          <w:color w:val="auto"/>
          <w:lang w:eastAsia="zh-TW"/>
        </w:rPr>
        <w:t xml:space="preserve"> as it may reduce the response speed of the measurement.</w:t>
      </w:r>
    </w:p>
    <w:p w14:paraId="7C8ACBA1" w14:textId="77777777" w:rsidR="0049795B" w:rsidRPr="00B30F59" w:rsidRDefault="0049795B" w:rsidP="00AB3BE1">
      <w:pPr>
        <w:pStyle w:val="Heading3"/>
        <w:rPr>
          <w:color w:val="auto"/>
        </w:rPr>
      </w:pPr>
      <w:bookmarkStart w:id="222" w:name="_Toc448746514"/>
      <w:r w:rsidRPr="00B30F59">
        <w:rPr>
          <w:color w:val="auto"/>
        </w:rPr>
        <w:t xml:space="preserve">Voltage </w:t>
      </w:r>
      <w:r w:rsidRPr="00B30F59">
        <w:rPr>
          <w:iCs/>
          <w:color w:val="auto"/>
        </w:rPr>
        <w:t>Measurement</w:t>
      </w:r>
      <w:r w:rsidRPr="00B30F59">
        <w:rPr>
          <w:color w:val="auto"/>
        </w:rPr>
        <w:t xml:space="preserve"> with Common-Mode Rejection</w:t>
      </w:r>
      <w:bookmarkEnd w:id="222"/>
    </w:p>
    <w:p w14:paraId="73B2CE3B" w14:textId="6A7010A1" w:rsidR="0049795B" w:rsidRPr="00B30F59" w:rsidRDefault="0049795B" w:rsidP="00CD7C27">
      <w:pPr>
        <w:pStyle w:val="Body"/>
        <w:rPr>
          <w:color w:val="auto"/>
        </w:rPr>
      </w:pPr>
      <w:r w:rsidRPr="00B30F59">
        <w:rPr>
          <w:color w:val="auto"/>
        </w:rPr>
        <w:t>In applications such as battery and supercapacitor monitoring systems, a small differential voltage must be sensed in the pr</w:t>
      </w:r>
      <w:r w:rsidR="0045499D" w:rsidRPr="00B30F59">
        <w:rPr>
          <w:color w:val="auto"/>
        </w:rPr>
        <w:t>esence of a high common voltage</w:t>
      </w:r>
      <w:r w:rsidRPr="00B30F59">
        <w:rPr>
          <w:color w:val="auto"/>
        </w:rPr>
        <w:t>. In such a system, it is desired to remove the common voltage</w:t>
      </w:r>
      <w:r w:rsidR="00FC40E3">
        <w:rPr>
          <w:color w:val="auto"/>
        </w:rPr>
        <w:t>, which</w:t>
      </w:r>
      <w:r w:rsidRPr="00B30F59">
        <w:rPr>
          <w:color w:val="auto"/>
        </w:rPr>
        <w:t xml:space="preserve"> contains no useful information about the measurement</w:t>
      </w:r>
      <w:r w:rsidR="00FC40E3">
        <w:rPr>
          <w:color w:val="auto"/>
        </w:rPr>
        <w:t>,</w:t>
      </w:r>
      <w:r w:rsidRPr="00B30F59">
        <w:rPr>
          <w:color w:val="auto"/>
        </w:rPr>
        <w:t xml:space="preserve"> and could in fact reduce the measurement accuracy. </w:t>
      </w:r>
      <w:r w:rsidR="000E6FBF" w:rsidRPr="00B30F59">
        <w:rPr>
          <w:color w:val="auto"/>
        </w:rPr>
        <w:fldChar w:fldCharType="begin"/>
      </w:r>
      <w:r w:rsidR="000E6FBF" w:rsidRPr="00B30F59">
        <w:rPr>
          <w:color w:val="auto"/>
        </w:rPr>
        <w:instrText xml:space="preserve"> REF _Ref411331216 \h </w:instrText>
      </w:r>
      <w:r w:rsidR="000E6FBF" w:rsidRPr="00B30F59">
        <w:rPr>
          <w:color w:val="auto"/>
        </w:rPr>
      </w:r>
      <w:r w:rsidR="000E6FBF" w:rsidRPr="00B30F59">
        <w:rPr>
          <w:color w:val="auto"/>
        </w:rPr>
        <w:fldChar w:fldCharType="separate"/>
      </w:r>
      <w:r w:rsidR="00D44AE2" w:rsidRPr="00B30F59">
        <w:rPr>
          <w:color w:val="auto"/>
        </w:rPr>
        <w:t xml:space="preserve">Figure </w:t>
      </w:r>
      <w:r w:rsidR="00D44AE2">
        <w:rPr>
          <w:noProof/>
          <w:color w:val="auto"/>
        </w:rPr>
        <w:t>3</w:t>
      </w:r>
      <w:r w:rsidR="00D44AE2" w:rsidRPr="00B30F59">
        <w:rPr>
          <w:color w:val="auto"/>
        </w:rPr>
        <w:t>.</w:t>
      </w:r>
      <w:r w:rsidR="00D44AE2">
        <w:rPr>
          <w:noProof/>
          <w:color w:val="auto"/>
        </w:rPr>
        <w:t>19</w:t>
      </w:r>
      <w:r w:rsidR="000E6FBF" w:rsidRPr="00B30F59">
        <w:rPr>
          <w:color w:val="auto"/>
        </w:rPr>
        <w:fldChar w:fldCharType="end"/>
      </w:r>
      <w:r w:rsidR="000E6FBF" w:rsidRPr="00B30F59">
        <w:rPr>
          <w:color w:val="auto"/>
        </w:rPr>
        <w:t xml:space="preserve"> </w:t>
      </w:r>
      <w:r w:rsidRPr="00B30F59">
        <w:rPr>
          <w:color w:val="auto"/>
        </w:rPr>
        <w:t xml:space="preserve">shows the voltage measurement circuit with common-mode rejection. The voltage output of this circuit </w:t>
      </w:r>
      <w:r w:rsidRPr="00B30F59">
        <w:rPr>
          <w:i/>
          <w:iCs/>
          <w:color w:val="auto"/>
        </w:rPr>
        <w:t>V</w:t>
      </w:r>
      <w:r w:rsidRPr="00B30F59">
        <w:rPr>
          <w:i/>
          <w:iCs/>
          <w:color w:val="auto"/>
          <w:vertAlign w:val="subscript"/>
        </w:rPr>
        <w:t>o</w:t>
      </w:r>
      <w:r w:rsidRPr="00B30F59">
        <w:rPr>
          <w:color w:val="auto"/>
        </w:rPr>
        <w:t xml:space="preserve"> can be written as </w:t>
      </w:r>
      <w:r w:rsidR="000E6FBF" w:rsidRPr="00B30F59">
        <w:rPr>
          <w:color w:val="auto"/>
        </w:rPr>
        <w:fldChar w:fldCharType="begin"/>
      </w:r>
      <w:r w:rsidR="000E6FBF" w:rsidRPr="00B30F59">
        <w:rPr>
          <w:color w:val="auto"/>
        </w:rPr>
        <w:instrText xml:space="preserve"> REF _Ref411331259 \h </w:instrText>
      </w:r>
      <w:r w:rsidR="000E6FBF" w:rsidRPr="00B30F59">
        <w:rPr>
          <w:color w:val="auto"/>
        </w:rPr>
      </w:r>
      <w:r w:rsidR="000E6FBF" w:rsidRPr="00B30F59">
        <w:rPr>
          <w:color w:val="auto"/>
        </w:rPr>
        <w:fldChar w:fldCharType="separate"/>
      </w:r>
      <w:r w:rsidR="00D44AE2" w:rsidRPr="00B30F59">
        <w:rPr>
          <w:color w:val="auto"/>
        </w:rPr>
        <w:t>(</w:t>
      </w:r>
      <w:r w:rsidR="00D44AE2">
        <w:rPr>
          <w:noProof/>
          <w:color w:val="auto"/>
        </w:rPr>
        <w:t>3</w:t>
      </w:r>
      <w:r w:rsidR="00D44AE2" w:rsidRPr="00B30F59">
        <w:rPr>
          <w:color w:val="auto"/>
        </w:rPr>
        <w:t>.</w:t>
      </w:r>
      <w:r w:rsidR="00D44AE2">
        <w:rPr>
          <w:noProof/>
          <w:color w:val="auto"/>
        </w:rPr>
        <w:t>9</w:t>
      </w:r>
      <w:r w:rsidR="000E6FBF" w:rsidRPr="00B30F59">
        <w:rPr>
          <w:color w:val="auto"/>
        </w:rPr>
        <w:fldChar w:fldCharType="end"/>
      </w:r>
      <w:r w:rsidR="000E6FBF" w:rsidRPr="00B30F59">
        <w:rPr>
          <w:color w:val="auto"/>
        </w:rPr>
        <w:t>).</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2"/>
        <w:gridCol w:w="6731"/>
        <w:gridCol w:w="1063"/>
      </w:tblGrid>
      <w:tr w:rsidR="00633648" w:rsidRPr="00B30F59" w14:paraId="3F2ABA32" w14:textId="77777777" w:rsidTr="00633648">
        <w:trPr>
          <w:jc w:val="center"/>
        </w:trPr>
        <w:tc>
          <w:tcPr>
            <w:tcW w:w="600" w:type="pct"/>
            <w:vAlign w:val="center"/>
          </w:tcPr>
          <w:p w14:paraId="59E1E7AD" w14:textId="77777777" w:rsidR="00633648" w:rsidRPr="00B30F59" w:rsidRDefault="00633648" w:rsidP="00CD7C27">
            <w:pPr>
              <w:pStyle w:val="Body"/>
              <w:ind w:firstLine="0"/>
              <w:rPr>
                <w:color w:val="auto"/>
              </w:rPr>
            </w:pPr>
          </w:p>
        </w:tc>
        <w:tc>
          <w:tcPr>
            <w:tcW w:w="3800" w:type="pct"/>
            <w:vAlign w:val="center"/>
          </w:tcPr>
          <w:p w14:paraId="4A81C0AC" w14:textId="77777777" w:rsidR="00633648" w:rsidRPr="00B30F59" w:rsidRDefault="00633648" w:rsidP="00CD7C27">
            <w:pPr>
              <w:pStyle w:val="Body"/>
              <w:ind w:firstLine="0"/>
              <w:jc w:val="center"/>
              <w:rPr>
                <w:color w:val="auto"/>
              </w:rPr>
            </w:pPr>
            <w:r w:rsidRPr="00B30F59">
              <w:rPr>
                <w:color w:val="auto"/>
                <w:position w:val="-32"/>
                <w:lang w:eastAsia="ko-KR"/>
              </w:rPr>
              <w:object w:dxaOrig="3240" w:dyaOrig="760" w14:anchorId="0B8DCC43">
                <v:shape id="_x0000_i1096" type="#_x0000_t75" style="width:164.05pt;height:35.55pt" o:ole="">
                  <v:imagedata r:id="rId183" o:title=""/>
                </v:shape>
                <o:OLEObject Type="Embed" ProgID="Equation.DSMT4" ShapeID="_x0000_i1096" DrawAspect="Content" ObjectID="_1524387699" r:id="rId184"/>
              </w:object>
            </w:r>
          </w:p>
        </w:tc>
        <w:tc>
          <w:tcPr>
            <w:tcW w:w="600" w:type="pct"/>
            <w:vAlign w:val="center"/>
          </w:tcPr>
          <w:p w14:paraId="6EC964BE" w14:textId="77777777" w:rsidR="00633648" w:rsidRPr="00B30F59" w:rsidRDefault="00633648" w:rsidP="00CD7C27">
            <w:pPr>
              <w:pStyle w:val="Body"/>
              <w:ind w:firstLine="0"/>
              <w:jc w:val="right"/>
              <w:rPr>
                <w:color w:val="auto"/>
              </w:rPr>
            </w:pPr>
            <w:bookmarkStart w:id="223" w:name="_Ref411331259"/>
            <w:r w:rsidRPr="00B30F59">
              <w:rPr>
                <w:color w:val="auto"/>
              </w:rPr>
              <w:t>(</w:t>
            </w:r>
            <w:r w:rsidR="00BD29F1" w:rsidRPr="00B30F59">
              <w:rPr>
                <w:color w:val="auto"/>
              </w:rPr>
              <w:fldChar w:fldCharType="begin"/>
            </w:r>
            <w:r w:rsidR="00BD29F1" w:rsidRPr="00B30F59">
              <w:rPr>
                <w:color w:val="auto"/>
              </w:rPr>
              <w:instrText xml:space="preserve"> STYLEREF 1 \s </w:instrText>
            </w:r>
            <w:r w:rsidR="00BD29F1" w:rsidRPr="00B30F59">
              <w:rPr>
                <w:color w:val="auto"/>
              </w:rPr>
              <w:fldChar w:fldCharType="separate"/>
            </w:r>
            <w:r w:rsidR="00D44AE2">
              <w:rPr>
                <w:noProof/>
                <w:color w:val="auto"/>
              </w:rPr>
              <w:t>3</w:t>
            </w:r>
            <w:r w:rsidR="00BD29F1" w:rsidRPr="00B30F59">
              <w:rPr>
                <w:noProof/>
                <w:color w:val="auto"/>
              </w:rPr>
              <w:fldChar w:fldCharType="end"/>
            </w:r>
            <w:r w:rsidRPr="00B30F59">
              <w:rPr>
                <w:color w:val="auto"/>
              </w:rPr>
              <w:t>.</w:t>
            </w:r>
            <w:r w:rsidR="00BD29F1" w:rsidRPr="00B30F59">
              <w:rPr>
                <w:color w:val="auto"/>
              </w:rPr>
              <w:fldChar w:fldCharType="begin"/>
            </w:r>
            <w:r w:rsidR="00BD29F1" w:rsidRPr="00B30F59">
              <w:rPr>
                <w:color w:val="auto"/>
              </w:rPr>
              <w:instrText xml:space="preserve"> SEQ Equation \* ARABIC \s 1 </w:instrText>
            </w:r>
            <w:r w:rsidR="00BD29F1" w:rsidRPr="00B30F59">
              <w:rPr>
                <w:color w:val="auto"/>
              </w:rPr>
              <w:fldChar w:fldCharType="separate"/>
            </w:r>
            <w:r w:rsidR="00D44AE2">
              <w:rPr>
                <w:noProof/>
                <w:color w:val="auto"/>
              </w:rPr>
              <w:t>9</w:t>
            </w:r>
            <w:r w:rsidR="00BD29F1" w:rsidRPr="00B30F59">
              <w:rPr>
                <w:noProof/>
                <w:color w:val="auto"/>
              </w:rPr>
              <w:fldChar w:fldCharType="end"/>
            </w:r>
            <w:bookmarkEnd w:id="223"/>
            <w:r w:rsidRPr="00B30F59">
              <w:rPr>
                <w:color w:val="auto"/>
              </w:rPr>
              <w:t xml:space="preserve">) </w:t>
            </w:r>
          </w:p>
        </w:tc>
      </w:tr>
    </w:tbl>
    <w:p w14:paraId="38647B66" w14:textId="23757A8E" w:rsidR="0049795B" w:rsidRPr="00B30F59" w:rsidRDefault="0049795B" w:rsidP="00CD7C27">
      <w:pPr>
        <w:pStyle w:val="Body"/>
        <w:rPr>
          <w:color w:val="auto"/>
        </w:rPr>
      </w:pPr>
      <w:r w:rsidRPr="00B30F59">
        <w:rPr>
          <w:color w:val="auto"/>
        </w:rPr>
        <w:t xml:space="preserve">In the case that the </w:t>
      </w:r>
      <w:r w:rsidRPr="00B30F59">
        <w:rPr>
          <w:i/>
          <w:iCs/>
          <w:color w:val="auto"/>
        </w:rPr>
        <w:t>R</w:t>
      </w:r>
      <w:r w:rsidRPr="00B30F59">
        <w:rPr>
          <w:i/>
          <w:iCs/>
          <w:color w:val="auto"/>
          <w:vertAlign w:val="subscript"/>
        </w:rPr>
        <w:t>1</w:t>
      </w:r>
      <w:r w:rsidRPr="00B30F59">
        <w:rPr>
          <w:i/>
          <w:iCs/>
          <w:color w:val="auto"/>
        </w:rPr>
        <w:t xml:space="preserve"> = R</w:t>
      </w:r>
      <w:r w:rsidRPr="00B30F59">
        <w:rPr>
          <w:i/>
          <w:iCs/>
          <w:color w:val="auto"/>
          <w:vertAlign w:val="subscript"/>
        </w:rPr>
        <w:t>3</w:t>
      </w:r>
      <w:r w:rsidRPr="00B30F59">
        <w:rPr>
          <w:color w:val="auto"/>
        </w:rPr>
        <w:t xml:space="preserve"> and </w:t>
      </w:r>
      <w:r w:rsidRPr="00B30F59">
        <w:rPr>
          <w:i/>
          <w:iCs/>
          <w:color w:val="auto"/>
        </w:rPr>
        <w:t>R</w:t>
      </w:r>
      <w:r w:rsidRPr="00B30F59">
        <w:rPr>
          <w:i/>
          <w:iCs/>
          <w:color w:val="auto"/>
          <w:vertAlign w:val="subscript"/>
        </w:rPr>
        <w:t>2</w:t>
      </w:r>
      <w:r w:rsidRPr="00B30F59">
        <w:rPr>
          <w:i/>
          <w:iCs/>
          <w:color w:val="auto"/>
        </w:rPr>
        <w:t xml:space="preserve"> = R</w:t>
      </w:r>
      <w:r w:rsidRPr="00B30F59">
        <w:rPr>
          <w:i/>
          <w:iCs/>
          <w:color w:val="auto"/>
          <w:vertAlign w:val="subscript"/>
        </w:rPr>
        <w:t>4</w:t>
      </w:r>
      <w:r w:rsidR="000E6FBF" w:rsidRPr="00B30F59">
        <w:rPr>
          <w:color w:val="auto"/>
        </w:rPr>
        <w:t>,</w:t>
      </w:r>
      <w:r w:rsidRPr="00B30F59">
        <w:rPr>
          <w:color w:val="auto"/>
        </w:rPr>
        <w:t xml:space="preserve"> </w:t>
      </w:r>
      <w:r w:rsidR="000E6FBF" w:rsidRPr="00B30F59">
        <w:rPr>
          <w:color w:val="auto"/>
        </w:rPr>
        <w:fldChar w:fldCharType="begin"/>
      </w:r>
      <w:r w:rsidR="000E6FBF" w:rsidRPr="00B30F59">
        <w:rPr>
          <w:color w:val="auto"/>
        </w:rPr>
        <w:instrText xml:space="preserve"> REF _Ref411331259 \h </w:instrText>
      </w:r>
      <w:r w:rsidR="000E6FBF" w:rsidRPr="00B30F59">
        <w:rPr>
          <w:color w:val="auto"/>
        </w:rPr>
      </w:r>
      <w:r w:rsidR="000E6FBF" w:rsidRPr="00B30F59">
        <w:rPr>
          <w:color w:val="auto"/>
        </w:rPr>
        <w:fldChar w:fldCharType="separate"/>
      </w:r>
      <w:r w:rsidR="00D44AE2" w:rsidRPr="00B30F59">
        <w:rPr>
          <w:color w:val="auto"/>
        </w:rPr>
        <w:t>(</w:t>
      </w:r>
      <w:r w:rsidR="00D44AE2">
        <w:rPr>
          <w:noProof/>
          <w:color w:val="auto"/>
        </w:rPr>
        <w:t>3</w:t>
      </w:r>
      <w:r w:rsidR="00D44AE2" w:rsidRPr="00B30F59">
        <w:rPr>
          <w:color w:val="auto"/>
        </w:rPr>
        <w:t>.</w:t>
      </w:r>
      <w:r w:rsidR="00D44AE2">
        <w:rPr>
          <w:noProof/>
          <w:color w:val="auto"/>
        </w:rPr>
        <w:t>9</w:t>
      </w:r>
      <w:r w:rsidR="000E6FBF" w:rsidRPr="00B30F59">
        <w:rPr>
          <w:color w:val="auto"/>
        </w:rPr>
        <w:fldChar w:fldCharType="end"/>
      </w:r>
      <w:r w:rsidR="000E6FBF" w:rsidRPr="00B30F59">
        <w:rPr>
          <w:color w:val="auto"/>
        </w:rPr>
        <w:t xml:space="preserve">) </w:t>
      </w:r>
      <w:r w:rsidRPr="00B30F59">
        <w:rPr>
          <w:color w:val="auto"/>
        </w:rPr>
        <w:t>can be rewritten as:</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2"/>
        <w:gridCol w:w="6731"/>
        <w:gridCol w:w="1063"/>
      </w:tblGrid>
      <w:tr w:rsidR="00633648" w:rsidRPr="00B30F59" w14:paraId="51859BFB" w14:textId="77777777" w:rsidTr="00633648">
        <w:trPr>
          <w:jc w:val="center"/>
        </w:trPr>
        <w:tc>
          <w:tcPr>
            <w:tcW w:w="600" w:type="pct"/>
            <w:vAlign w:val="center"/>
          </w:tcPr>
          <w:p w14:paraId="7FFC56F6" w14:textId="77777777" w:rsidR="00633648" w:rsidRPr="00B30F59" w:rsidRDefault="00633648" w:rsidP="00CD7C27">
            <w:pPr>
              <w:pStyle w:val="Body"/>
              <w:ind w:firstLine="0"/>
              <w:rPr>
                <w:color w:val="auto"/>
              </w:rPr>
            </w:pPr>
          </w:p>
        </w:tc>
        <w:tc>
          <w:tcPr>
            <w:tcW w:w="3800" w:type="pct"/>
            <w:vAlign w:val="center"/>
          </w:tcPr>
          <w:p w14:paraId="0EA10A1D" w14:textId="77777777" w:rsidR="00633648" w:rsidRPr="00B30F59" w:rsidRDefault="00633648" w:rsidP="00CD7C27">
            <w:pPr>
              <w:pStyle w:val="Body"/>
              <w:ind w:firstLine="0"/>
              <w:jc w:val="center"/>
              <w:rPr>
                <w:color w:val="auto"/>
              </w:rPr>
            </w:pPr>
            <w:r w:rsidRPr="00B30F59">
              <w:rPr>
                <w:color w:val="auto"/>
                <w:position w:val="-32"/>
                <w:lang w:eastAsia="ko-KR"/>
              </w:rPr>
              <w:object w:dxaOrig="1880" w:dyaOrig="760" w14:anchorId="2906ABDF">
                <v:shape id="_x0000_i1097" type="#_x0000_t75" style="width:93.85pt;height:35.55pt" o:ole="">
                  <v:imagedata r:id="rId185" o:title=""/>
                </v:shape>
                <o:OLEObject Type="Embed" ProgID="Equation.DSMT4" ShapeID="_x0000_i1097" DrawAspect="Content" ObjectID="_1524387700" r:id="rId186"/>
              </w:object>
            </w:r>
          </w:p>
        </w:tc>
        <w:tc>
          <w:tcPr>
            <w:tcW w:w="600" w:type="pct"/>
            <w:vAlign w:val="center"/>
          </w:tcPr>
          <w:p w14:paraId="530DBFD8" w14:textId="77777777" w:rsidR="00633648" w:rsidRPr="00B30F59" w:rsidRDefault="00633648" w:rsidP="00CD7C27">
            <w:pPr>
              <w:pStyle w:val="Body"/>
              <w:ind w:firstLine="0"/>
              <w:jc w:val="right"/>
              <w:rPr>
                <w:color w:val="auto"/>
              </w:rPr>
            </w:pPr>
            <w:r w:rsidRPr="00B30F59">
              <w:rPr>
                <w:color w:val="auto"/>
              </w:rPr>
              <w:t>(</w:t>
            </w:r>
            <w:r w:rsidR="00BD29F1" w:rsidRPr="00B30F59">
              <w:rPr>
                <w:color w:val="auto"/>
              </w:rPr>
              <w:fldChar w:fldCharType="begin"/>
            </w:r>
            <w:r w:rsidR="00BD29F1" w:rsidRPr="00B30F59">
              <w:rPr>
                <w:color w:val="auto"/>
              </w:rPr>
              <w:instrText xml:space="preserve"> STYLEREF 1 \s </w:instrText>
            </w:r>
            <w:r w:rsidR="00BD29F1" w:rsidRPr="00B30F59">
              <w:rPr>
                <w:color w:val="auto"/>
              </w:rPr>
              <w:fldChar w:fldCharType="separate"/>
            </w:r>
            <w:r w:rsidR="00D44AE2">
              <w:rPr>
                <w:noProof/>
                <w:color w:val="auto"/>
              </w:rPr>
              <w:t>3</w:t>
            </w:r>
            <w:r w:rsidR="00BD29F1" w:rsidRPr="00B30F59">
              <w:rPr>
                <w:noProof/>
                <w:color w:val="auto"/>
              </w:rPr>
              <w:fldChar w:fldCharType="end"/>
            </w:r>
            <w:r w:rsidRPr="00B30F59">
              <w:rPr>
                <w:color w:val="auto"/>
              </w:rPr>
              <w:t>.</w:t>
            </w:r>
            <w:r w:rsidR="00BD29F1" w:rsidRPr="00B30F59">
              <w:rPr>
                <w:color w:val="auto"/>
              </w:rPr>
              <w:fldChar w:fldCharType="begin"/>
            </w:r>
            <w:r w:rsidR="00BD29F1" w:rsidRPr="00B30F59">
              <w:rPr>
                <w:color w:val="auto"/>
              </w:rPr>
              <w:instrText xml:space="preserve"> SEQ Equation \* ARABIC \s 1 </w:instrText>
            </w:r>
            <w:r w:rsidR="00BD29F1" w:rsidRPr="00B30F59">
              <w:rPr>
                <w:color w:val="auto"/>
              </w:rPr>
              <w:fldChar w:fldCharType="separate"/>
            </w:r>
            <w:r w:rsidR="00D44AE2">
              <w:rPr>
                <w:noProof/>
                <w:color w:val="auto"/>
              </w:rPr>
              <w:t>10</w:t>
            </w:r>
            <w:r w:rsidR="00BD29F1" w:rsidRPr="00B30F59">
              <w:rPr>
                <w:noProof/>
                <w:color w:val="auto"/>
              </w:rPr>
              <w:fldChar w:fldCharType="end"/>
            </w:r>
            <w:r w:rsidRPr="00B30F59">
              <w:rPr>
                <w:color w:val="auto"/>
              </w:rPr>
              <w:t xml:space="preserve">) </w:t>
            </w:r>
          </w:p>
        </w:tc>
      </w:tr>
    </w:tbl>
    <w:p w14:paraId="3FF6B2AE" w14:textId="12D669E4" w:rsidR="00870481" w:rsidRPr="00B30F59" w:rsidRDefault="00870481" w:rsidP="00CD7C27">
      <w:pPr>
        <w:pStyle w:val="Figure"/>
        <w:rPr>
          <w:color w:val="auto"/>
        </w:rPr>
      </w:pPr>
      <w:r w:rsidRPr="00B30F59">
        <w:rPr>
          <w:color w:val="auto"/>
        </w:rPr>
        <w:object w:dxaOrig="6645" w:dyaOrig="1951" w14:anchorId="7551CF8D">
          <v:shape id="_x0000_i1098" type="#_x0000_t75" style="width:388.25pt;height:114.85pt" o:ole="">
            <v:imagedata r:id="rId187" o:title=""/>
          </v:shape>
          <o:OLEObject Type="Embed" ProgID="Visio.Drawing.15" ShapeID="_x0000_i1098" DrawAspect="Content" ObjectID="_1524387701" r:id="rId188"/>
        </w:object>
      </w:r>
    </w:p>
    <w:p w14:paraId="6FC272DF" w14:textId="4C416047" w:rsidR="0049795B" w:rsidRPr="00B30F59" w:rsidRDefault="0049795B" w:rsidP="00AB3BE1">
      <w:pPr>
        <w:pStyle w:val="FigureText"/>
        <w:outlineLvl w:val="0"/>
        <w:rPr>
          <w:color w:val="auto"/>
        </w:rPr>
      </w:pPr>
      <w:bookmarkStart w:id="224" w:name="_Ref411331216"/>
      <w:bookmarkStart w:id="225" w:name="_Toc448746689"/>
      <w:r w:rsidRPr="00B30F59">
        <w:rPr>
          <w:color w:val="auto"/>
        </w:rPr>
        <w:t xml:space="preserve">Figure </w:t>
      </w:r>
      <w:r w:rsidR="00BD29F1" w:rsidRPr="00B30F59">
        <w:rPr>
          <w:color w:val="auto"/>
        </w:rPr>
        <w:fldChar w:fldCharType="begin"/>
      </w:r>
      <w:r w:rsidR="00BD29F1" w:rsidRPr="00B30F59">
        <w:rPr>
          <w:color w:val="auto"/>
        </w:rPr>
        <w:instrText xml:space="preserve"> STYLEREF 1 \s </w:instrText>
      </w:r>
      <w:r w:rsidR="00BD29F1" w:rsidRPr="00B30F59">
        <w:rPr>
          <w:color w:val="auto"/>
        </w:rPr>
        <w:fldChar w:fldCharType="separate"/>
      </w:r>
      <w:r w:rsidR="00D44AE2">
        <w:rPr>
          <w:noProof/>
          <w:color w:val="auto"/>
        </w:rPr>
        <w:t>3</w:t>
      </w:r>
      <w:r w:rsidR="00BD29F1" w:rsidRPr="00B30F59">
        <w:rPr>
          <w:noProof/>
          <w:color w:val="auto"/>
        </w:rPr>
        <w:fldChar w:fldCharType="end"/>
      </w:r>
      <w:r w:rsidR="0021136F" w:rsidRPr="00B30F59">
        <w:rPr>
          <w:color w:val="auto"/>
        </w:rPr>
        <w:t>.</w:t>
      </w:r>
      <w:r w:rsidR="00BD29F1" w:rsidRPr="00B30F59">
        <w:rPr>
          <w:color w:val="auto"/>
        </w:rPr>
        <w:fldChar w:fldCharType="begin"/>
      </w:r>
      <w:r w:rsidR="00BD29F1" w:rsidRPr="00B30F59">
        <w:rPr>
          <w:color w:val="auto"/>
        </w:rPr>
        <w:instrText xml:space="preserve"> SEQ Figure \* ARABIC \s 1 </w:instrText>
      </w:r>
      <w:r w:rsidR="00BD29F1" w:rsidRPr="00B30F59">
        <w:rPr>
          <w:color w:val="auto"/>
        </w:rPr>
        <w:fldChar w:fldCharType="separate"/>
      </w:r>
      <w:r w:rsidR="00D44AE2">
        <w:rPr>
          <w:noProof/>
          <w:color w:val="auto"/>
        </w:rPr>
        <w:t>19</w:t>
      </w:r>
      <w:r w:rsidR="00BD29F1" w:rsidRPr="00B30F59">
        <w:rPr>
          <w:noProof/>
          <w:color w:val="auto"/>
        </w:rPr>
        <w:fldChar w:fldCharType="end"/>
      </w:r>
      <w:bookmarkEnd w:id="224"/>
      <w:r w:rsidRPr="00B30F59">
        <w:rPr>
          <w:color w:val="auto"/>
        </w:rPr>
        <w:t xml:space="preserve">: Voltage </w:t>
      </w:r>
      <w:r w:rsidR="00001567" w:rsidRPr="00B30F59">
        <w:rPr>
          <w:color w:val="auto"/>
        </w:rPr>
        <w:t>measurement with common-mode rejection</w:t>
      </w:r>
      <w:r w:rsidR="00C8646A">
        <w:rPr>
          <w:color w:val="auto"/>
        </w:rPr>
        <w:t>.</w:t>
      </w:r>
      <w:bookmarkEnd w:id="225"/>
    </w:p>
    <w:p w14:paraId="36B87E0C" w14:textId="2EA2C47E" w:rsidR="0049795B" w:rsidRDefault="0049795B" w:rsidP="007A5D37">
      <w:pPr>
        <w:pStyle w:val="Body"/>
        <w:rPr>
          <w:color w:val="auto"/>
        </w:rPr>
      </w:pPr>
      <w:r w:rsidRPr="00B30F59">
        <w:rPr>
          <w:color w:val="auto"/>
        </w:rPr>
        <w:t>For accurate measurement, the mirror resistors (</w:t>
      </w:r>
      <w:r w:rsidRPr="00B30F59">
        <w:rPr>
          <w:i/>
          <w:iCs/>
          <w:color w:val="auto"/>
        </w:rPr>
        <w:t>R</w:t>
      </w:r>
      <w:r w:rsidRPr="00B30F59">
        <w:rPr>
          <w:i/>
          <w:iCs/>
          <w:color w:val="auto"/>
          <w:vertAlign w:val="subscript"/>
        </w:rPr>
        <w:t>1</w:t>
      </w:r>
      <w:r w:rsidRPr="00B30F59">
        <w:rPr>
          <w:color w:val="auto"/>
        </w:rPr>
        <w:t xml:space="preserve"> with </w:t>
      </w:r>
      <w:r w:rsidRPr="00B30F59">
        <w:rPr>
          <w:i/>
          <w:iCs/>
          <w:color w:val="auto"/>
        </w:rPr>
        <w:t>R</w:t>
      </w:r>
      <w:r w:rsidRPr="00B30F59">
        <w:rPr>
          <w:i/>
          <w:iCs/>
          <w:color w:val="auto"/>
          <w:vertAlign w:val="subscript"/>
        </w:rPr>
        <w:t>3</w:t>
      </w:r>
      <w:r w:rsidRPr="00B30F59">
        <w:rPr>
          <w:color w:val="auto"/>
        </w:rPr>
        <w:t xml:space="preserve"> and </w:t>
      </w:r>
      <w:r w:rsidRPr="00B30F59">
        <w:rPr>
          <w:i/>
          <w:iCs/>
          <w:color w:val="auto"/>
        </w:rPr>
        <w:t>R</w:t>
      </w:r>
      <w:r w:rsidRPr="00B30F59">
        <w:rPr>
          <w:i/>
          <w:iCs/>
          <w:color w:val="auto"/>
          <w:vertAlign w:val="subscript"/>
        </w:rPr>
        <w:t>2</w:t>
      </w:r>
      <w:r w:rsidRPr="00B30F59">
        <w:rPr>
          <w:color w:val="auto"/>
        </w:rPr>
        <w:t xml:space="preserve"> with </w:t>
      </w:r>
      <w:r w:rsidRPr="00B30F59">
        <w:rPr>
          <w:i/>
          <w:iCs/>
          <w:color w:val="auto"/>
        </w:rPr>
        <w:t>R</w:t>
      </w:r>
      <w:r w:rsidRPr="00B30F59">
        <w:rPr>
          <w:i/>
          <w:iCs/>
          <w:color w:val="auto"/>
          <w:vertAlign w:val="subscript"/>
        </w:rPr>
        <w:t>4</w:t>
      </w:r>
      <w:r w:rsidRPr="00B30F59">
        <w:rPr>
          <w:color w:val="auto"/>
        </w:rPr>
        <w:t xml:space="preserve">) should be very similar. The measurement system with common-mode rejection is designed based on the proposed configuration and </w:t>
      </w:r>
      <w:r w:rsidR="00001567">
        <w:rPr>
          <w:color w:val="auto"/>
        </w:rPr>
        <w:t xml:space="preserve">is </w:t>
      </w:r>
      <w:r w:rsidRPr="00B30F59">
        <w:rPr>
          <w:color w:val="auto"/>
        </w:rPr>
        <w:t xml:space="preserve">implemented on a </w:t>
      </w:r>
      <w:r w:rsidRPr="007A5D37">
        <w:rPr>
          <w:color w:val="auto"/>
        </w:rPr>
        <w:t>printed circuit board</w:t>
      </w:r>
      <w:r w:rsidRPr="008926D9">
        <w:rPr>
          <w:color w:val="FF0000"/>
        </w:rPr>
        <w:t xml:space="preserve"> </w:t>
      </w:r>
      <w:r w:rsidR="000E6FBF" w:rsidRPr="00B30F59">
        <w:rPr>
          <w:color w:val="auto"/>
        </w:rPr>
        <w:t>(</w:t>
      </w:r>
      <w:r w:rsidR="000E6FBF" w:rsidRPr="00B30F59">
        <w:rPr>
          <w:color w:val="auto"/>
        </w:rPr>
        <w:fldChar w:fldCharType="begin"/>
      </w:r>
      <w:r w:rsidR="000E6FBF" w:rsidRPr="00B30F59">
        <w:rPr>
          <w:color w:val="auto"/>
        </w:rPr>
        <w:instrText xml:space="preserve"> REF _Ref411331361 \h </w:instrText>
      </w:r>
      <w:r w:rsidR="000E6FBF" w:rsidRPr="00B30F59">
        <w:rPr>
          <w:color w:val="auto"/>
        </w:rPr>
      </w:r>
      <w:r w:rsidR="000E6FBF" w:rsidRPr="00B30F59">
        <w:rPr>
          <w:color w:val="auto"/>
        </w:rPr>
        <w:fldChar w:fldCharType="separate"/>
      </w:r>
      <w:r w:rsidR="00D44AE2" w:rsidRPr="00B30F59">
        <w:rPr>
          <w:color w:val="auto"/>
        </w:rPr>
        <w:t xml:space="preserve">Figure </w:t>
      </w:r>
      <w:r w:rsidR="00D44AE2">
        <w:rPr>
          <w:noProof/>
          <w:color w:val="auto"/>
        </w:rPr>
        <w:t>3</w:t>
      </w:r>
      <w:r w:rsidR="00D44AE2" w:rsidRPr="00B30F59">
        <w:rPr>
          <w:color w:val="auto"/>
        </w:rPr>
        <w:t>.</w:t>
      </w:r>
      <w:r w:rsidR="00D44AE2">
        <w:rPr>
          <w:noProof/>
          <w:color w:val="auto"/>
        </w:rPr>
        <w:t>20</w:t>
      </w:r>
      <w:r w:rsidR="000E6FBF" w:rsidRPr="00B30F59">
        <w:rPr>
          <w:color w:val="auto"/>
        </w:rPr>
        <w:fldChar w:fldCharType="end"/>
      </w:r>
      <w:r w:rsidR="000E6FBF" w:rsidRPr="00B30F59">
        <w:rPr>
          <w:color w:val="auto"/>
        </w:rPr>
        <w:t>)</w:t>
      </w:r>
      <w:r w:rsidRPr="00B30F59">
        <w:rPr>
          <w:color w:val="auto"/>
        </w:rPr>
        <w:t>.</w:t>
      </w:r>
      <w:r w:rsidR="009430E4" w:rsidRPr="00B30F59">
        <w:rPr>
          <w:color w:val="auto"/>
        </w:rPr>
        <w:t xml:space="preserve"> </w:t>
      </w:r>
      <w:r w:rsidRPr="00B30F59">
        <w:rPr>
          <w:color w:val="auto"/>
        </w:rPr>
        <w:t xml:space="preserve">The measured voltage is compared with a 288-V reference voltage and the </w:t>
      </w:r>
      <w:r w:rsidRPr="00B30F59">
        <w:rPr>
          <w:color w:val="auto"/>
        </w:rPr>
        <w:lastRenderedPageBreak/>
        <w:t>difference is boosted 10 times.</w:t>
      </w:r>
      <w:r w:rsidR="009430E4" w:rsidRPr="00B30F59">
        <w:rPr>
          <w:color w:val="auto"/>
        </w:rPr>
        <w:t xml:space="preserve"> </w:t>
      </w:r>
      <w:r w:rsidRPr="00B30F59">
        <w:rPr>
          <w:color w:val="auto"/>
        </w:rPr>
        <w:t xml:space="preserve">Due to a maximum voltage input limitation of the analog to digital input of dSPACE, the maximum voltage that is measurable is 332-V. This provides </w:t>
      </w:r>
      <w:r w:rsidR="00001567">
        <w:rPr>
          <w:color w:val="auto"/>
        </w:rPr>
        <w:t xml:space="preserve">a </w:t>
      </w:r>
      <w:r w:rsidRPr="00B30F59">
        <w:rPr>
          <w:color w:val="auto"/>
        </w:rPr>
        <w:t>very high accuracy in</w:t>
      </w:r>
      <w:r w:rsidR="00001567">
        <w:rPr>
          <w:color w:val="auto"/>
        </w:rPr>
        <w:t xml:space="preserve"> the</w:t>
      </w:r>
      <w:r w:rsidRPr="00B30F59">
        <w:rPr>
          <w:color w:val="auto"/>
        </w:rPr>
        <w:t xml:space="preserve"> voltage monitoring of the supercapacitor bank.</w:t>
      </w:r>
    </w:p>
    <w:p w14:paraId="6644E597" w14:textId="77777777" w:rsidR="009576E1" w:rsidRPr="00B30F59" w:rsidRDefault="009576E1" w:rsidP="009576E1">
      <w:pPr>
        <w:pStyle w:val="Figure"/>
        <w:rPr>
          <w:color w:val="auto"/>
        </w:rPr>
      </w:pPr>
      <w:r w:rsidRPr="00B30F59">
        <w:rPr>
          <w:noProof/>
          <w:color w:val="auto"/>
        </w:rPr>
        <w:drawing>
          <wp:inline distT="0" distB="0" distL="0" distR="0" wp14:anchorId="435D5A1D" wp14:editId="41FBC85A">
            <wp:extent cx="3538723" cy="2279176"/>
            <wp:effectExtent l="0" t="0" r="5080" b="698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9"/>
                    <a:stretch>
                      <a:fillRect/>
                    </a:stretch>
                  </pic:blipFill>
                  <pic:spPr>
                    <a:xfrm>
                      <a:off x="0" y="0"/>
                      <a:ext cx="3549953" cy="2286409"/>
                    </a:xfrm>
                    <a:prstGeom prst="rect">
                      <a:avLst/>
                    </a:prstGeom>
                  </pic:spPr>
                </pic:pic>
              </a:graphicData>
            </a:graphic>
          </wp:inline>
        </w:drawing>
      </w:r>
    </w:p>
    <w:p w14:paraId="7C28C6BE" w14:textId="77777777" w:rsidR="009576E1" w:rsidRPr="00B30F59" w:rsidRDefault="009576E1" w:rsidP="00AB3BE1">
      <w:pPr>
        <w:pStyle w:val="FigureText"/>
        <w:outlineLvl w:val="0"/>
        <w:rPr>
          <w:color w:val="auto"/>
        </w:rPr>
      </w:pPr>
      <w:bookmarkStart w:id="226" w:name="_Ref411331361"/>
      <w:bookmarkStart w:id="227" w:name="_Toc448746690"/>
      <w:r w:rsidRPr="00B30F59">
        <w:rPr>
          <w:color w:val="auto"/>
        </w:rPr>
        <w:t xml:space="preserve">Figure </w:t>
      </w:r>
      <w:r w:rsidRPr="00B30F59">
        <w:rPr>
          <w:color w:val="auto"/>
        </w:rPr>
        <w:fldChar w:fldCharType="begin"/>
      </w:r>
      <w:r w:rsidRPr="00B30F59">
        <w:rPr>
          <w:color w:val="auto"/>
        </w:rPr>
        <w:instrText xml:space="preserve"> STYLEREF 1 \s </w:instrText>
      </w:r>
      <w:r w:rsidRPr="00B30F59">
        <w:rPr>
          <w:color w:val="auto"/>
        </w:rPr>
        <w:fldChar w:fldCharType="separate"/>
      </w:r>
      <w:r w:rsidR="00D44AE2">
        <w:rPr>
          <w:noProof/>
          <w:color w:val="auto"/>
        </w:rPr>
        <w:t>3</w:t>
      </w:r>
      <w:r w:rsidRPr="00B30F59">
        <w:rPr>
          <w:noProof/>
          <w:color w:val="auto"/>
        </w:rPr>
        <w:fldChar w:fldCharType="end"/>
      </w:r>
      <w:r w:rsidRPr="00B30F59">
        <w:rPr>
          <w:color w:val="auto"/>
        </w:rPr>
        <w:t>.</w:t>
      </w:r>
      <w:r w:rsidRPr="00B30F59">
        <w:rPr>
          <w:color w:val="auto"/>
        </w:rPr>
        <w:fldChar w:fldCharType="begin"/>
      </w:r>
      <w:r w:rsidRPr="00B30F59">
        <w:rPr>
          <w:color w:val="auto"/>
        </w:rPr>
        <w:instrText xml:space="preserve"> SEQ Figure \* ARABIC \s 1 </w:instrText>
      </w:r>
      <w:r w:rsidRPr="00B30F59">
        <w:rPr>
          <w:color w:val="auto"/>
        </w:rPr>
        <w:fldChar w:fldCharType="separate"/>
      </w:r>
      <w:r w:rsidR="00D44AE2">
        <w:rPr>
          <w:noProof/>
          <w:color w:val="auto"/>
        </w:rPr>
        <w:t>20</w:t>
      </w:r>
      <w:r w:rsidRPr="00B30F59">
        <w:rPr>
          <w:noProof/>
          <w:color w:val="auto"/>
        </w:rPr>
        <w:fldChar w:fldCharType="end"/>
      </w:r>
      <w:bookmarkEnd w:id="226"/>
      <w:r w:rsidRPr="00B30F59">
        <w:rPr>
          <w:color w:val="auto"/>
        </w:rPr>
        <w:t>: Measurement board with Common-Mode Rejection.</w:t>
      </w:r>
      <w:bookmarkEnd w:id="227"/>
    </w:p>
    <w:p w14:paraId="5EC8606F" w14:textId="691902DB" w:rsidR="0049795B" w:rsidRPr="00B30F59" w:rsidRDefault="0049795B" w:rsidP="00CD7C27">
      <w:pPr>
        <w:pStyle w:val="Body"/>
        <w:rPr>
          <w:color w:val="auto"/>
          <w:lang w:eastAsia="zh-TW"/>
        </w:rPr>
      </w:pPr>
      <w:r w:rsidRPr="00B30F59">
        <w:rPr>
          <w:color w:val="auto"/>
        </w:rPr>
        <w:t>To show the effectiveness of the common-mode voltage rejection board, the voltage of a similar</w:t>
      </w:r>
      <w:r w:rsidR="00D56FF2">
        <w:rPr>
          <w:color w:val="auto"/>
        </w:rPr>
        <w:t xml:space="preserve"> DC </w:t>
      </w:r>
      <w:r w:rsidRPr="00B30F59">
        <w:rPr>
          <w:color w:val="auto"/>
        </w:rPr>
        <w:t xml:space="preserve">bus was measured via the common-mode rejection board and with the common voltage measurement circuit. </w:t>
      </w:r>
      <w:r w:rsidR="000E6FBF" w:rsidRPr="00B30F59">
        <w:rPr>
          <w:color w:val="auto"/>
        </w:rPr>
        <w:fldChar w:fldCharType="begin"/>
      </w:r>
      <w:r w:rsidR="000E6FBF" w:rsidRPr="00B30F59">
        <w:rPr>
          <w:color w:val="auto"/>
        </w:rPr>
        <w:instrText xml:space="preserve"> REF _Ref411331433 \h </w:instrText>
      </w:r>
      <w:r w:rsidR="000E6FBF" w:rsidRPr="00B30F59">
        <w:rPr>
          <w:color w:val="auto"/>
        </w:rPr>
      </w:r>
      <w:r w:rsidR="000E6FBF" w:rsidRPr="00B30F59">
        <w:rPr>
          <w:color w:val="auto"/>
        </w:rPr>
        <w:fldChar w:fldCharType="separate"/>
      </w:r>
      <w:r w:rsidR="00D44AE2" w:rsidRPr="00B30F59">
        <w:rPr>
          <w:color w:val="auto"/>
        </w:rPr>
        <w:t xml:space="preserve">Figure </w:t>
      </w:r>
      <w:r w:rsidR="00D44AE2">
        <w:rPr>
          <w:noProof/>
          <w:color w:val="auto"/>
        </w:rPr>
        <w:t>3</w:t>
      </w:r>
      <w:r w:rsidR="00D44AE2" w:rsidRPr="00B30F59">
        <w:rPr>
          <w:color w:val="auto"/>
        </w:rPr>
        <w:t>.</w:t>
      </w:r>
      <w:r w:rsidR="00D44AE2">
        <w:rPr>
          <w:noProof/>
          <w:color w:val="auto"/>
        </w:rPr>
        <w:t>21</w:t>
      </w:r>
      <w:r w:rsidR="000E6FBF" w:rsidRPr="00B30F59">
        <w:rPr>
          <w:color w:val="auto"/>
        </w:rPr>
        <w:fldChar w:fldCharType="end"/>
      </w:r>
      <w:r w:rsidR="000E6FBF" w:rsidRPr="00B30F59">
        <w:rPr>
          <w:color w:val="auto"/>
        </w:rPr>
        <w:t xml:space="preserve"> </w:t>
      </w:r>
      <w:r w:rsidRPr="00B30F59">
        <w:rPr>
          <w:color w:val="auto"/>
        </w:rPr>
        <w:t>shows the test results. As can be seen, in the case that the common voltage was not removed, the measurement was highly polluted with noises. On the other hand, the measurement of the common-mode rejection board was not affected by the noise. Hence, with this measurement technique, the voltage variation can be tracked properly and the control algorithm can work more accurately.</w:t>
      </w:r>
    </w:p>
    <w:p w14:paraId="5711D0F4" w14:textId="590589D7" w:rsidR="00F24C90" w:rsidRPr="00B30F59" w:rsidRDefault="00F24C90" w:rsidP="00AB3BE1">
      <w:pPr>
        <w:pStyle w:val="Heading3"/>
        <w:rPr>
          <w:color w:val="auto"/>
        </w:rPr>
      </w:pPr>
      <w:bookmarkStart w:id="228" w:name="_Toc448746515"/>
      <w:r w:rsidRPr="00B30F59">
        <w:rPr>
          <w:color w:val="auto"/>
        </w:rPr>
        <w:t>Isolated switching signal board</w:t>
      </w:r>
      <w:bookmarkEnd w:id="228"/>
    </w:p>
    <w:p w14:paraId="6189FE26" w14:textId="6652142F" w:rsidR="00F24C90" w:rsidRDefault="00F24C90" w:rsidP="00FC40E3">
      <w:pPr>
        <w:pStyle w:val="Body"/>
        <w:rPr>
          <w:color w:val="auto"/>
        </w:rPr>
      </w:pPr>
      <w:r w:rsidRPr="00B30F59">
        <w:rPr>
          <w:color w:val="auto"/>
        </w:rPr>
        <w:t>There are some problems and safety issue</w:t>
      </w:r>
      <w:r w:rsidR="00CD1B22" w:rsidRPr="00B30F59">
        <w:rPr>
          <w:color w:val="auto"/>
        </w:rPr>
        <w:t>s</w:t>
      </w:r>
      <w:r w:rsidRPr="00B30F59">
        <w:rPr>
          <w:color w:val="auto"/>
        </w:rPr>
        <w:t xml:space="preserve"> </w:t>
      </w:r>
      <w:r w:rsidR="00CD1B22" w:rsidRPr="00B30F59">
        <w:rPr>
          <w:color w:val="auto"/>
        </w:rPr>
        <w:t xml:space="preserve">when </w:t>
      </w:r>
      <w:r w:rsidRPr="00B30F59">
        <w:rPr>
          <w:color w:val="auto"/>
        </w:rPr>
        <w:t>using the real-time control boards for switching of the IGBTs. First, the maximum output signal</w:t>
      </w:r>
      <w:r w:rsidR="00001567">
        <w:rPr>
          <w:color w:val="auto"/>
        </w:rPr>
        <w:t>s</w:t>
      </w:r>
      <w:r w:rsidRPr="00B30F59">
        <w:rPr>
          <w:color w:val="auto"/>
        </w:rPr>
        <w:t xml:space="preserve"> from control boards are usually in the range of 3-10 V </w:t>
      </w:r>
      <w:r w:rsidR="00FC40E3">
        <w:rPr>
          <w:color w:val="auto"/>
        </w:rPr>
        <w:t>that</w:t>
      </w:r>
      <w:r w:rsidRPr="00B30F59">
        <w:rPr>
          <w:color w:val="auto"/>
        </w:rPr>
        <w:t xml:space="preserve"> is not sufficient to turn on the IGBTs. Also, </w:t>
      </w:r>
      <w:r w:rsidRPr="00B30F59">
        <w:rPr>
          <w:color w:val="auto"/>
        </w:rPr>
        <w:lastRenderedPageBreak/>
        <w:t>the control board may be damaged due to excessive current dr</w:t>
      </w:r>
      <w:r w:rsidR="00CD1B22" w:rsidRPr="00B30F59">
        <w:rPr>
          <w:color w:val="auto"/>
        </w:rPr>
        <w:t>a</w:t>
      </w:r>
      <w:r w:rsidRPr="00B30F59">
        <w:rPr>
          <w:color w:val="auto"/>
        </w:rPr>
        <w:t>wn from IGBT</w:t>
      </w:r>
      <w:r w:rsidR="00CD1B22" w:rsidRPr="00B30F59">
        <w:rPr>
          <w:color w:val="auto"/>
        </w:rPr>
        <w:t>s</w:t>
      </w:r>
      <w:r w:rsidRPr="00B30F59">
        <w:rPr>
          <w:color w:val="auto"/>
        </w:rPr>
        <w:t xml:space="preserve"> if a short circuit fault </w:t>
      </w:r>
      <w:r w:rsidR="00CD1B22" w:rsidRPr="00B30F59">
        <w:rPr>
          <w:color w:val="auto"/>
        </w:rPr>
        <w:t xml:space="preserve">occurs </w:t>
      </w:r>
      <w:r w:rsidRPr="00B30F59">
        <w:rPr>
          <w:color w:val="auto"/>
        </w:rPr>
        <w:t>in the microgrid or if the IGBT</w:t>
      </w:r>
      <w:r w:rsidR="00CD1B22" w:rsidRPr="00B30F59">
        <w:rPr>
          <w:color w:val="auto"/>
        </w:rPr>
        <w:t>s</w:t>
      </w:r>
      <w:r w:rsidRPr="00B30F59">
        <w:rPr>
          <w:color w:val="auto"/>
        </w:rPr>
        <w:t xml:space="preserve"> burn. Moreover, in many applications</w:t>
      </w:r>
      <w:r w:rsidR="006B3AB1">
        <w:rPr>
          <w:color w:val="auto"/>
        </w:rPr>
        <w:t>,</w:t>
      </w:r>
      <w:r w:rsidRPr="00B30F59">
        <w:rPr>
          <w:color w:val="auto"/>
        </w:rPr>
        <w:t xml:space="preserve"> a floating switching signal is required</w:t>
      </w:r>
      <w:r w:rsidR="00C2351F">
        <w:rPr>
          <w:color w:val="auto"/>
        </w:rPr>
        <w:t>,</w:t>
      </w:r>
      <w:r w:rsidRPr="00B30F59">
        <w:rPr>
          <w:color w:val="auto"/>
        </w:rPr>
        <w:t xml:space="preserve"> while the switching signals from the control board are usually grounded. Thus, in order to isolate the switching signal from the control board</w:t>
      </w:r>
      <w:r w:rsidR="00D70252">
        <w:rPr>
          <w:color w:val="auto"/>
        </w:rPr>
        <w:t>,</w:t>
      </w:r>
      <w:r w:rsidRPr="00B30F59">
        <w:rPr>
          <w:color w:val="auto"/>
        </w:rPr>
        <w:t xml:space="preserve"> </w:t>
      </w:r>
      <w:r w:rsidR="001E14A9" w:rsidRPr="00B30F59">
        <w:rPr>
          <w:color w:val="auto"/>
        </w:rPr>
        <w:t xml:space="preserve">as well as boost the signal, isolation of the switching in the </w:t>
      </w:r>
      <w:r w:rsidRPr="00B30F59">
        <w:rPr>
          <w:color w:val="auto"/>
        </w:rPr>
        <w:t xml:space="preserve">PCB </w:t>
      </w:r>
      <w:r w:rsidR="000A7577" w:rsidRPr="00B30F59">
        <w:rPr>
          <w:color w:val="auto"/>
        </w:rPr>
        <w:t>was</w:t>
      </w:r>
      <w:r w:rsidRPr="00B30F59">
        <w:rPr>
          <w:color w:val="auto"/>
        </w:rPr>
        <w:t xml:space="preserve"> designed.</w:t>
      </w:r>
    </w:p>
    <w:p w14:paraId="2D72D0B1" w14:textId="77777777" w:rsidR="009576E1" w:rsidRPr="00B30F59" w:rsidRDefault="009576E1" w:rsidP="009576E1">
      <w:pPr>
        <w:pStyle w:val="Figure"/>
        <w:rPr>
          <w:rFonts w:eastAsia="MS Mincho"/>
          <w:color w:val="auto"/>
        </w:rPr>
      </w:pPr>
      <w:r w:rsidRPr="00B30F59">
        <w:rPr>
          <w:rFonts w:eastAsia="MS Mincho"/>
          <w:noProof/>
          <w:color w:val="auto"/>
        </w:rPr>
        <w:drawing>
          <wp:inline distT="0" distB="0" distL="0" distR="0" wp14:anchorId="7166FCFE" wp14:editId="0D62AED6">
            <wp:extent cx="4140679" cy="3536830"/>
            <wp:effectExtent l="0" t="0" r="0" b="6985"/>
            <wp:docPr id="39" name="Picture 39"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Fig"/>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4146820" cy="3542076"/>
                    </a:xfrm>
                    <a:prstGeom prst="rect">
                      <a:avLst/>
                    </a:prstGeom>
                    <a:noFill/>
                    <a:ln>
                      <a:noFill/>
                    </a:ln>
                  </pic:spPr>
                </pic:pic>
              </a:graphicData>
            </a:graphic>
          </wp:inline>
        </w:drawing>
      </w:r>
    </w:p>
    <w:p w14:paraId="28BCE341" w14:textId="77777777" w:rsidR="009576E1" w:rsidRPr="00B30F59" w:rsidRDefault="009576E1" w:rsidP="00AB3BE1">
      <w:pPr>
        <w:pStyle w:val="FigureText"/>
        <w:outlineLvl w:val="0"/>
        <w:rPr>
          <w:color w:val="auto"/>
        </w:rPr>
      </w:pPr>
      <w:bookmarkStart w:id="229" w:name="_Ref411331433"/>
      <w:bookmarkStart w:id="230" w:name="_Toc448746691"/>
      <w:r w:rsidRPr="00B30F59">
        <w:rPr>
          <w:color w:val="auto"/>
        </w:rPr>
        <w:t xml:space="preserve">Figure </w:t>
      </w:r>
      <w:r w:rsidRPr="00B30F59">
        <w:rPr>
          <w:color w:val="auto"/>
        </w:rPr>
        <w:fldChar w:fldCharType="begin"/>
      </w:r>
      <w:r w:rsidRPr="00B30F59">
        <w:rPr>
          <w:color w:val="auto"/>
        </w:rPr>
        <w:instrText xml:space="preserve"> STYLEREF 1 \s </w:instrText>
      </w:r>
      <w:r w:rsidRPr="00B30F59">
        <w:rPr>
          <w:color w:val="auto"/>
        </w:rPr>
        <w:fldChar w:fldCharType="separate"/>
      </w:r>
      <w:r w:rsidR="00D44AE2">
        <w:rPr>
          <w:noProof/>
          <w:color w:val="auto"/>
        </w:rPr>
        <w:t>3</w:t>
      </w:r>
      <w:r w:rsidRPr="00B30F59">
        <w:rPr>
          <w:noProof/>
          <w:color w:val="auto"/>
        </w:rPr>
        <w:fldChar w:fldCharType="end"/>
      </w:r>
      <w:r w:rsidRPr="00B30F59">
        <w:rPr>
          <w:color w:val="auto"/>
        </w:rPr>
        <w:t>.</w:t>
      </w:r>
      <w:r w:rsidRPr="00B30F59">
        <w:rPr>
          <w:color w:val="auto"/>
        </w:rPr>
        <w:fldChar w:fldCharType="begin"/>
      </w:r>
      <w:r w:rsidRPr="00B30F59">
        <w:rPr>
          <w:color w:val="auto"/>
        </w:rPr>
        <w:instrText xml:space="preserve"> SEQ Figure \* ARABIC \s 1 </w:instrText>
      </w:r>
      <w:r w:rsidRPr="00B30F59">
        <w:rPr>
          <w:color w:val="auto"/>
        </w:rPr>
        <w:fldChar w:fldCharType="separate"/>
      </w:r>
      <w:r w:rsidR="00D44AE2">
        <w:rPr>
          <w:noProof/>
          <w:color w:val="auto"/>
        </w:rPr>
        <w:t>21</w:t>
      </w:r>
      <w:r w:rsidRPr="00B30F59">
        <w:rPr>
          <w:noProof/>
          <w:color w:val="auto"/>
        </w:rPr>
        <w:fldChar w:fldCharType="end"/>
      </w:r>
      <w:bookmarkEnd w:id="229"/>
      <w:r w:rsidRPr="00B30F59">
        <w:rPr>
          <w:color w:val="auto"/>
        </w:rPr>
        <w:t>: Experimental test results for two measurement modes.</w:t>
      </w:r>
      <w:bookmarkEnd w:id="230"/>
    </w:p>
    <w:p w14:paraId="05E7EC06" w14:textId="7BD11E9D" w:rsidR="00F24C90" w:rsidRPr="00B30F59" w:rsidRDefault="00F24C90" w:rsidP="001E14A9">
      <w:pPr>
        <w:pStyle w:val="Body"/>
        <w:rPr>
          <w:color w:val="auto"/>
        </w:rPr>
      </w:pPr>
      <w:r w:rsidRPr="00B30F59">
        <w:rPr>
          <w:color w:val="auto"/>
        </w:rPr>
        <w:fldChar w:fldCharType="begin"/>
      </w:r>
      <w:r w:rsidRPr="00B30F59">
        <w:rPr>
          <w:color w:val="auto"/>
        </w:rPr>
        <w:instrText xml:space="preserve"> REF _Ref411334572 \h </w:instrText>
      </w:r>
      <w:r w:rsidRPr="00B30F59">
        <w:rPr>
          <w:color w:val="auto"/>
        </w:rPr>
      </w:r>
      <w:r w:rsidRPr="00B30F59">
        <w:rPr>
          <w:color w:val="auto"/>
        </w:rPr>
        <w:fldChar w:fldCharType="separate"/>
      </w:r>
      <w:r w:rsidR="00D44AE2" w:rsidRPr="00B30F59">
        <w:rPr>
          <w:color w:val="auto"/>
        </w:rPr>
        <w:t xml:space="preserve">Figure </w:t>
      </w:r>
      <w:r w:rsidR="00D44AE2">
        <w:rPr>
          <w:noProof/>
          <w:color w:val="auto"/>
        </w:rPr>
        <w:t>3</w:t>
      </w:r>
      <w:r w:rsidR="00D44AE2" w:rsidRPr="00B30F59">
        <w:rPr>
          <w:color w:val="auto"/>
        </w:rPr>
        <w:t>.</w:t>
      </w:r>
      <w:r w:rsidR="00D44AE2">
        <w:rPr>
          <w:noProof/>
          <w:color w:val="auto"/>
        </w:rPr>
        <w:t>22</w:t>
      </w:r>
      <w:r w:rsidRPr="00B30F59">
        <w:rPr>
          <w:color w:val="auto"/>
        </w:rPr>
        <w:fldChar w:fldCharType="end"/>
      </w:r>
      <w:r w:rsidRPr="00B30F59">
        <w:rPr>
          <w:color w:val="auto"/>
        </w:rPr>
        <w:t xml:space="preserve"> shows the PCB for isolating </w:t>
      </w:r>
      <w:r w:rsidR="001E14A9" w:rsidRPr="00B30F59">
        <w:rPr>
          <w:color w:val="auto"/>
        </w:rPr>
        <w:t xml:space="preserve">the </w:t>
      </w:r>
      <w:r w:rsidRPr="00B30F59">
        <w:rPr>
          <w:color w:val="auto"/>
        </w:rPr>
        <w:t xml:space="preserve">switching signal that is composed of an isolated DC-DC converter and optocoupler. The board provides four channels of </w:t>
      </w:r>
      <w:r w:rsidR="001E14A9" w:rsidRPr="00B30F59">
        <w:rPr>
          <w:color w:val="auto"/>
        </w:rPr>
        <w:t xml:space="preserve">a </w:t>
      </w:r>
      <w:r w:rsidRPr="00B30F59">
        <w:rPr>
          <w:color w:val="auto"/>
        </w:rPr>
        <w:t xml:space="preserve">15 V isolated signal with </w:t>
      </w:r>
      <w:r w:rsidR="001E14A9" w:rsidRPr="00B30F59">
        <w:rPr>
          <w:color w:val="auto"/>
        </w:rPr>
        <w:t xml:space="preserve">flotation </w:t>
      </w:r>
      <w:r w:rsidRPr="00B30F59">
        <w:rPr>
          <w:color w:val="auto"/>
        </w:rPr>
        <w:t xml:space="preserve">reference voltage at maximum 100 kHZ. This PCB is used for the switching of the IGBTs of different DC-DC converters and load emulators. </w:t>
      </w:r>
    </w:p>
    <w:p w14:paraId="628B91F0" w14:textId="77777777" w:rsidR="00F24C90" w:rsidRPr="00B30F59" w:rsidRDefault="00F24C90" w:rsidP="00CD7C27">
      <w:pPr>
        <w:pStyle w:val="Figure"/>
        <w:rPr>
          <w:color w:val="auto"/>
        </w:rPr>
      </w:pPr>
      <w:r w:rsidRPr="00B30F59">
        <w:rPr>
          <w:noProof/>
          <w:color w:val="auto"/>
        </w:rPr>
        <w:lastRenderedPageBreak/>
        <w:drawing>
          <wp:inline distT="0" distB="0" distL="0" distR="0" wp14:anchorId="1F6A8333" wp14:editId="20C99769">
            <wp:extent cx="2743200" cy="2675088"/>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1"/>
                    <a:stretch>
                      <a:fillRect/>
                    </a:stretch>
                  </pic:blipFill>
                  <pic:spPr>
                    <a:xfrm>
                      <a:off x="0" y="0"/>
                      <a:ext cx="2743200" cy="2675088"/>
                    </a:xfrm>
                    <a:prstGeom prst="rect">
                      <a:avLst/>
                    </a:prstGeom>
                  </pic:spPr>
                </pic:pic>
              </a:graphicData>
            </a:graphic>
          </wp:inline>
        </w:drawing>
      </w:r>
    </w:p>
    <w:p w14:paraId="70C2496B" w14:textId="3634813B" w:rsidR="00F24C90" w:rsidRPr="00B30F59" w:rsidRDefault="00F24C90" w:rsidP="00AB3BE1">
      <w:pPr>
        <w:pStyle w:val="FigureText"/>
        <w:outlineLvl w:val="0"/>
        <w:rPr>
          <w:color w:val="auto"/>
        </w:rPr>
      </w:pPr>
      <w:bookmarkStart w:id="231" w:name="_Ref411334572"/>
      <w:bookmarkStart w:id="232" w:name="_Toc448746692"/>
      <w:r w:rsidRPr="00B30F59">
        <w:rPr>
          <w:color w:val="auto"/>
        </w:rPr>
        <w:t xml:space="preserve">Figure </w:t>
      </w:r>
      <w:r w:rsidR="00BD29F1" w:rsidRPr="00B30F59">
        <w:rPr>
          <w:color w:val="auto"/>
        </w:rPr>
        <w:fldChar w:fldCharType="begin"/>
      </w:r>
      <w:r w:rsidR="00BD29F1" w:rsidRPr="00B30F59">
        <w:rPr>
          <w:color w:val="auto"/>
        </w:rPr>
        <w:instrText xml:space="preserve"> STYLEREF 1 \s </w:instrText>
      </w:r>
      <w:r w:rsidR="00BD29F1" w:rsidRPr="00B30F59">
        <w:rPr>
          <w:color w:val="auto"/>
        </w:rPr>
        <w:fldChar w:fldCharType="separate"/>
      </w:r>
      <w:r w:rsidR="00D44AE2">
        <w:rPr>
          <w:noProof/>
          <w:color w:val="auto"/>
        </w:rPr>
        <w:t>3</w:t>
      </w:r>
      <w:r w:rsidR="00BD29F1" w:rsidRPr="00B30F59">
        <w:rPr>
          <w:noProof/>
          <w:color w:val="auto"/>
        </w:rPr>
        <w:fldChar w:fldCharType="end"/>
      </w:r>
      <w:r w:rsidR="0021136F" w:rsidRPr="00B30F59">
        <w:rPr>
          <w:color w:val="auto"/>
        </w:rPr>
        <w:t>.</w:t>
      </w:r>
      <w:r w:rsidR="00BD29F1" w:rsidRPr="00B30F59">
        <w:rPr>
          <w:color w:val="auto"/>
        </w:rPr>
        <w:fldChar w:fldCharType="begin"/>
      </w:r>
      <w:r w:rsidR="00BD29F1" w:rsidRPr="00B30F59">
        <w:rPr>
          <w:color w:val="auto"/>
        </w:rPr>
        <w:instrText xml:space="preserve"> SEQ Figure \* ARABIC \s 1 </w:instrText>
      </w:r>
      <w:r w:rsidR="00BD29F1" w:rsidRPr="00B30F59">
        <w:rPr>
          <w:color w:val="auto"/>
        </w:rPr>
        <w:fldChar w:fldCharType="separate"/>
      </w:r>
      <w:r w:rsidR="00D44AE2">
        <w:rPr>
          <w:noProof/>
          <w:color w:val="auto"/>
        </w:rPr>
        <w:t>22</w:t>
      </w:r>
      <w:r w:rsidR="00BD29F1" w:rsidRPr="00B30F59">
        <w:rPr>
          <w:noProof/>
          <w:color w:val="auto"/>
        </w:rPr>
        <w:fldChar w:fldCharType="end"/>
      </w:r>
      <w:bookmarkEnd w:id="231"/>
      <w:r w:rsidRPr="00B30F59">
        <w:rPr>
          <w:color w:val="auto"/>
        </w:rPr>
        <w:t>: Isolated switching signal board.</w:t>
      </w:r>
      <w:bookmarkEnd w:id="232"/>
      <w:r w:rsidRPr="00B30F59">
        <w:rPr>
          <w:color w:val="auto"/>
        </w:rPr>
        <w:t xml:space="preserve"> </w:t>
      </w:r>
    </w:p>
    <w:p w14:paraId="33BD0EE6" w14:textId="2FDA3DF1" w:rsidR="00FB6380" w:rsidRPr="00B30F59" w:rsidRDefault="00565CD8" w:rsidP="00AB3BE1">
      <w:pPr>
        <w:pStyle w:val="Heading3"/>
        <w:rPr>
          <w:color w:val="auto"/>
        </w:rPr>
      </w:pPr>
      <w:bookmarkStart w:id="233" w:name="_Toc448746516"/>
      <w:r w:rsidRPr="00B30F59">
        <w:rPr>
          <w:color w:val="auto"/>
        </w:rPr>
        <w:t>AC Voltage and Current Measurement Box</w:t>
      </w:r>
      <w:bookmarkEnd w:id="233"/>
    </w:p>
    <w:p w14:paraId="44353F8D" w14:textId="5819C6A0" w:rsidR="00D37F01" w:rsidRPr="00B30F59" w:rsidRDefault="001E14A9" w:rsidP="006B3AB1">
      <w:pPr>
        <w:pStyle w:val="Body"/>
        <w:rPr>
          <w:color w:val="auto"/>
        </w:rPr>
      </w:pPr>
      <w:r w:rsidRPr="00B30F59">
        <w:rPr>
          <w:color w:val="auto"/>
        </w:rPr>
        <w:t>S</w:t>
      </w:r>
      <w:r w:rsidR="00D37F01" w:rsidRPr="00B30F59">
        <w:rPr>
          <w:color w:val="auto"/>
        </w:rPr>
        <w:t>pecial boxes were built</w:t>
      </w:r>
      <w:r w:rsidRPr="00B30F59">
        <w:rPr>
          <w:color w:val="auto"/>
        </w:rPr>
        <w:t xml:space="preserve"> for measurement and filtering purposes</w:t>
      </w:r>
      <w:r w:rsidR="00D37F01" w:rsidRPr="00B30F59">
        <w:rPr>
          <w:color w:val="auto"/>
        </w:rPr>
        <w:t xml:space="preserve">. These boxes also have switching and protection </w:t>
      </w:r>
      <w:r w:rsidR="000A7577" w:rsidRPr="00B30F59">
        <w:rPr>
          <w:color w:val="auto"/>
        </w:rPr>
        <w:t>functions</w:t>
      </w:r>
      <w:r w:rsidR="00D37F01" w:rsidRPr="00B30F59">
        <w:rPr>
          <w:color w:val="auto"/>
        </w:rPr>
        <w:t>.</w:t>
      </w:r>
      <w:r w:rsidR="008237C2" w:rsidRPr="00B30F59">
        <w:rPr>
          <w:color w:val="auto"/>
        </w:rPr>
        <w:t xml:space="preserve"> The current and voltage of each </w:t>
      </w:r>
      <w:r w:rsidR="000A7577" w:rsidRPr="00B30F59">
        <w:rPr>
          <w:color w:val="auto"/>
        </w:rPr>
        <w:t>line</w:t>
      </w:r>
      <w:r w:rsidR="008237C2" w:rsidRPr="00B30F59">
        <w:rPr>
          <w:color w:val="auto"/>
        </w:rPr>
        <w:t xml:space="preserve"> </w:t>
      </w:r>
      <w:r w:rsidRPr="00B30F59">
        <w:rPr>
          <w:color w:val="auto"/>
        </w:rPr>
        <w:t>is</w:t>
      </w:r>
      <w:r w:rsidR="008237C2" w:rsidRPr="00B30F59">
        <w:rPr>
          <w:color w:val="auto"/>
        </w:rPr>
        <w:t xml:space="preserve"> measured via </w:t>
      </w:r>
      <w:r w:rsidR="00D37F01" w:rsidRPr="00B30F59">
        <w:rPr>
          <w:color w:val="auto"/>
        </w:rPr>
        <w:t xml:space="preserve">current transformer (CT) and potential transformer (PT). </w:t>
      </w:r>
      <w:r w:rsidR="008237C2" w:rsidRPr="00B30F59">
        <w:rPr>
          <w:color w:val="auto"/>
        </w:rPr>
        <w:t>The PTs are connected between phases and ground, so they can accurately measure the line</w:t>
      </w:r>
      <w:r w:rsidR="006B3AB1">
        <w:rPr>
          <w:color w:val="auto"/>
        </w:rPr>
        <w:t>-</w:t>
      </w:r>
      <w:r w:rsidR="008237C2" w:rsidRPr="00B30F59">
        <w:rPr>
          <w:color w:val="auto"/>
        </w:rPr>
        <w:t>to</w:t>
      </w:r>
      <w:r w:rsidR="006B3AB1">
        <w:rPr>
          <w:color w:val="auto"/>
        </w:rPr>
        <w:t>-</w:t>
      </w:r>
      <w:r w:rsidR="008237C2" w:rsidRPr="00B30F59">
        <w:rPr>
          <w:color w:val="auto"/>
        </w:rPr>
        <w:t>ground voltage. For control and monitoring purpose, the secondary side</w:t>
      </w:r>
      <w:r w:rsidR="006B3AB1">
        <w:rPr>
          <w:color w:val="auto"/>
        </w:rPr>
        <w:t>s</w:t>
      </w:r>
      <w:r w:rsidR="008237C2" w:rsidRPr="00B30F59">
        <w:rPr>
          <w:color w:val="auto"/>
        </w:rPr>
        <w:t xml:space="preserve"> of these CTs and PTs are connected to the real-time control boards. </w:t>
      </w:r>
      <w:r w:rsidR="00D37F01" w:rsidRPr="00B30F59">
        <w:rPr>
          <w:color w:val="auto"/>
        </w:rPr>
        <w:t xml:space="preserve">The current and voltage ratios for the PT and CT are 3:1and 20:1, respectively. Also, these </w:t>
      </w:r>
      <w:r w:rsidR="00860E4C" w:rsidRPr="00B30F59">
        <w:rPr>
          <w:color w:val="auto"/>
        </w:rPr>
        <w:t>boxes</w:t>
      </w:r>
      <w:r w:rsidR="00D37F01" w:rsidRPr="00B30F59">
        <w:rPr>
          <w:color w:val="auto"/>
        </w:rPr>
        <w:t xml:space="preserve"> include an</w:t>
      </w:r>
      <w:r w:rsidR="00D56FF2">
        <w:rPr>
          <w:color w:val="auto"/>
        </w:rPr>
        <w:t xml:space="preserve"> AC </w:t>
      </w:r>
      <w:r w:rsidR="00D37F01" w:rsidRPr="00B30F59">
        <w:rPr>
          <w:color w:val="auto"/>
        </w:rPr>
        <w:t xml:space="preserve">filter </w:t>
      </w:r>
      <w:r w:rsidR="00B00D3A" w:rsidRPr="00B30F59">
        <w:rPr>
          <w:color w:val="auto"/>
        </w:rPr>
        <w:t xml:space="preserve">consisting of </w:t>
      </w:r>
      <w:r w:rsidR="00D37F01" w:rsidRPr="00B30F59">
        <w:rPr>
          <w:color w:val="auto"/>
        </w:rPr>
        <w:t>24-mH inductor</w:t>
      </w:r>
      <w:r w:rsidR="00860E4C" w:rsidRPr="00B30F59">
        <w:rPr>
          <w:color w:val="auto"/>
        </w:rPr>
        <w:t>s</w:t>
      </w:r>
      <w:r w:rsidR="00D37F01" w:rsidRPr="00B30F59">
        <w:rPr>
          <w:color w:val="auto"/>
        </w:rPr>
        <w:t xml:space="preserve"> that are connected in series in each line. The inductor can </w:t>
      </w:r>
      <w:r w:rsidR="00B00D3A" w:rsidRPr="00B30F59">
        <w:rPr>
          <w:color w:val="auto"/>
        </w:rPr>
        <w:t xml:space="preserve">also </w:t>
      </w:r>
      <w:r w:rsidR="00D37F01" w:rsidRPr="00B30F59">
        <w:rPr>
          <w:color w:val="auto"/>
        </w:rPr>
        <w:t xml:space="preserve">be </w:t>
      </w:r>
      <w:r w:rsidR="00B00D3A" w:rsidRPr="00B30F59">
        <w:rPr>
          <w:color w:val="auto"/>
        </w:rPr>
        <w:t>reduced</w:t>
      </w:r>
      <w:r w:rsidR="00D37F01" w:rsidRPr="00B30F59">
        <w:rPr>
          <w:color w:val="auto"/>
        </w:rPr>
        <w:t xml:space="preserve"> to 12-mH. The</w:t>
      </w:r>
      <w:r w:rsidR="00D56FF2">
        <w:rPr>
          <w:color w:val="auto"/>
        </w:rPr>
        <w:t xml:space="preserve"> AC </w:t>
      </w:r>
      <w:r w:rsidR="00D37F01" w:rsidRPr="00B30F59">
        <w:rPr>
          <w:color w:val="auto"/>
        </w:rPr>
        <w:t>box compone</w:t>
      </w:r>
      <w:r w:rsidR="006B3AB1">
        <w:rPr>
          <w:color w:val="auto"/>
        </w:rPr>
        <w:t>nts are designed for 208-V line-</w:t>
      </w:r>
      <w:r w:rsidR="00D37F01" w:rsidRPr="00B30F59">
        <w:rPr>
          <w:color w:val="auto"/>
        </w:rPr>
        <w:t>to</w:t>
      </w:r>
      <w:r w:rsidR="006B3AB1">
        <w:rPr>
          <w:color w:val="auto"/>
        </w:rPr>
        <w:t>-</w:t>
      </w:r>
      <w:r w:rsidR="00D37F01" w:rsidRPr="00B30F59">
        <w:rPr>
          <w:color w:val="auto"/>
        </w:rPr>
        <w:t>line nominal voltage (120-V line</w:t>
      </w:r>
      <w:r w:rsidR="006B3AB1">
        <w:rPr>
          <w:color w:val="auto"/>
        </w:rPr>
        <w:t>-</w:t>
      </w:r>
      <w:r w:rsidR="00D37F01" w:rsidRPr="00B30F59">
        <w:rPr>
          <w:color w:val="auto"/>
        </w:rPr>
        <w:t>to</w:t>
      </w:r>
      <w:r w:rsidR="006B3AB1">
        <w:rPr>
          <w:color w:val="auto"/>
        </w:rPr>
        <w:t>-</w:t>
      </w:r>
      <w:r w:rsidR="00D37F01" w:rsidRPr="00B30F59">
        <w:rPr>
          <w:color w:val="auto"/>
        </w:rPr>
        <w:t xml:space="preserve">ground) and 15-A current per phase. As </w:t>
      </w:r>
      <w:r w:rsidR="00B00D3A" w:rsidRPr="00B30F59">
        <w:rPr>
          <w:color w:val="auto"/>
        </w:rPr>
        <w:t>a</w:t>
      </w:r>
      <w:r w:rsidR="00D37F01" w:rsidRPr="00B30F59">
        <w:rPr>
          <w:color w:val="auto"/>
        </w:rPr>
        <w:t xml:space="preserve"> result</w:t>
      </w:r>
      <w:r w:rsidR="000A7577" w:rsidRPr="00B30F59">
        <w:rPr>
          <w:color w:val="auto"/>
        </w:rPr>
        <w:t>,</w:t>
      </w:r>
      <w:r w:rsidR="00D37F01" w:rsidRPr="00B30F59">
        <w:rPr>
          <w:color w:val="auto"/>
        </w:rPr>
        <w:t xml:space="preserve"> the power tran</w:t>
      </w:r>
      <w:r w:rsidR="00820D8B">
        <w:rPr>
          <w:color w:val="auto"/>
        </w:rPr>
        <w:t>sferring capacity for the three-</w:t>
      </w:r>
      <w:r w:rsidR="00D37F01" w:rsidRPr="00B30F59">
        <w:rPr>
          <w:color w:val="auto"/>
        </w:rPr>
        <w:t xml:space="preserve">phase system </w:t>
      </w:r>
      <w:r w:rsidR="00B00D3A" w:rsidRPr="00B30F59">
        <w:rPr>
          <w:color w:val="auto"/>
        </w:rPr>
        <w:t>with</w:t>
      </w:r>
      <w:r w:rsidR="00D37F01" w:rsidRPr="00B30F59">
        <w:rPr>
          <w:color w:val="auto"/>
        </w:rPr>
        <w:t xml:space="preserve"> nominal voltage is 5.4-kVA. </w:t>
      </w:r>
    </w:p>
    <w:p w14:paraId="561730D3" w14:textId="72ACB184" w:rsidR="00DE35AB" w:rsidRPr="00B30F59" w:rsidRDefault="00D37F01" w:rsidP="00B00D3A">
      <w:pPr>
        <w:pStyle w:val="Body"/>
        <w:rPr>
          <w:color w:val="auto"/>
          <w:lang w:eastAsia="zh-TW"/>
        </w:rPr>
      </w:pPr>
      <w:r w:rsidRPr="00B30F59">
        <w:rPr>
          <w:color w:val="auto"/>
        </w:rPr>
        <w:t>The</w:t>
      </w:r>
      <w:r w:rsidR="00D56FF2">
        <w:rPr>
          <w:color w:val="auto"/>
        </w:rPr>
        <w:t xml:space="preserve"> AC </w:t>
      </w:r>
      <w:r w:rsidRPr="00B30F59">
        <w:rPr>
          <w:color w:val="auto"/>
        </w:rPr>
        <w:t>measurement box</w:t>
      </w:r>
      <w:r w:rsidR="00B00D3A" w:rsidRPr="00B30F59">
        <w:rPr>
          <w:color w:val="auto"/>
        </w:rPr>
        <w:t>es</w:t>
      </w:r>
      <w:r w:rsidRPr="00B30F59">
        <w:rPr>
          <w:color w:val="auto"/>
        </w:rPr>
        <w:t xml:space="preserve"> </w:t>
      </w:r>
      <w:r w:rsidR="000A7577" w:rsidRPr="00B30F59">
        <w:rPr>
          <w:color w:val="auto"/>
        </w:rPr>
        <w:t xml:space="preserve">are </w:t>
      </w:r>
      <w:r w:rsidR="00B00D3A" w:rsidRPr="00B30F59">
        <w:rPr>
          <w:color w:val="auto"/>
        </w:rPr>
        <w:t xml:space="preserve">all </w:t>
      </w:r>
      <w:r w:rsidR="000A7577" w:rsidRPr="00B30F59">
        <w:rPr>
          <w:color w:val="auto"/>
        </w:rPr>
        <w:t>equipped with</w:t>
      </w:r>
      <w:r w:rsidR="00B00D3A" w:rsidRPr="00B30F59">
        <w:rPr>
          <w:color w:val="auto"/>
        </w:rPr>
        <w:t xml:space="preserve"> a</w:t>
      </w:r>
      <w:r w:rsidRPr="00B30F59">
        <w:rPr>
          <w:color w:val="auto"/>
        </w:rPr>
        <w:t xml:space="preserve"> CRYDOM</w:t>
      </w:r>
      <w:r w:rsidR="00B00D3A" w:rsidRPr="00B30F59">
        <w:rPr>
          <w:color w:val="auto"/>
        </w:rPr>
        <w:t xml:space="preserve"> D53TP25D</w:t>
      </w:r>
      <w:r w:rsidRPr="00B30F59">
        <w:rPr>
          <w:color w:val="auto"/>
        </w:rPr>
        <w:t xml:space="preserve"> solid-state relay, whose switching can be controlled by a 3-32 V</w:t>
      </w:r>
      <w:r w:rsidR="00D56FF2">
        <w:rPr>
          <w:color w:val="auto"/>
        </w:rPr>
        <w:t xml:space="preserve"> DC </w:t>
      </w:r>
      <w:r w:rsidRPr="00B30F59">
        <w:rPr>
          <w:color w:val="auto"/>
        </w:rPr>
        <w:t>voltage</w:t>
      </w:r>
      <w:r w:rsidR="008237C2" w:rsidRPr="00B30F59">
        <w:rPr>
          <w:color w:val="auto"/>
        </w:rPr>
        <w:t xml:space="preserve"> via a real-time </w:t>
      </w:r>
      <w:r w:rsidR="008237C2" w:rsidRPr="00B30F59">
        <w:rPr>
          <w:color w:val="auto"/>
        </w:rPr>
        <w:lastRenderedPageBreak/>
        <w:t>control board</w:t>
      </w:r>
      <w:r w:rsidRPr="00B30F59">
        <w:rPr>
          <w:color w:val="auto"/>
        </w:rPr>
        <w:t xml:space="preserve">. The real-time control system can switch any branch according to </w:t>
      </w:r>
      <w:r w:rsidR="00B00D3A" w:rsidRPr="00B30F59">
        <w:rPr>
          <w:color w:val="auto"/>
        </w:rPr>
        <w:t>the d</w:t>
      </w:r>
      <w:r w:rsidRPr="00B30F59">
        <w:rPr>
          <w:color w:val="auto"/>
        </w:rPr>
        <w:t>esired configuration and the real-time monitored voltage and current data. Also, in order to prevent damaging hardware components in the test-bed setup</w:t>
      </w:r>
      <w:r w:rsidR="000A7577" w:rsidRPr="00B30F59">
        <w:rPr>
          <w:color w:val="auto"/>
        </w:rPr>
        <w:t>,</w:t>
      </w:r>
      <w:r w:rsidRPr="00B30F59">
        <w:rPr>
          <w:color w:val="auto"/>
        </w:rPr>
        <w:t xml:space="preserve"> all lines are protected by fuses.</w:t>
      </w:r>
    </w:p>
    <w:p w14:paraId="0A203ED2" w14:textId="3F2A36A5" w:rsidR="00B61BA5" w:rsidRPr="00B30F59" w:rsidRDefault="00846C7B" w:rsidP="00AB3BE1">
      <w:pPr>
        <w:pStyle w:val="Heading3"/>
        <w:rPr>
          <w:color w:val="auto"/>
        </w:rPr>
      </w:pPr>
      <w:bookmarkStart w:id="234" w:name="_Ref411511354"/>
      <w:bookmarkStart w:id="235" w:name="_Toc448746517"/>
      <w:r w:rsidRPr="00B30F59">
        <w:rPr>
          <w:color w:val="auto"/>
        </w:rPr>
        <w:t>Analog Hysteresis Voltage Protection</w:t>
      </w:r>
      <w:bookmarkEnd w:id="234"/>
      <w:bookmarkEnd w:id="235"/>
    </w:p>
    <w:p w14:paraId="07763407" w14:textId="5D8B344B" w:rsidR="00B61BA5" w:rsidRPr="00B30F59" w:rsidRDefault="00B61BA5" w:rsidP="00CD7C27">
      <w:pPr>
        <w:pStyle w:val="Body"/>
        <w:rPr>
          <w:color w:val="auto"/>
        </w:rPr>
      </w:pPr>
      <w:r w:rsidRPr="00B30F59">
        <w:rPr>
          <w:color w:val="auto"/>
        </w:rPr>
        <w:t xml:space="preserve">One of the important issues in the high voltage applications of the supercapacitor bank is the uneven charge distribution between the supercapacitor cells during fast charge. Uneven charge distribution can cause dangerous overvoltage in a cell while the overall bank voltage is under the high voltage threshold. </w:t>
      </w:r>
    </w:p>
    <w:p w14:paraId="5CB6A118" w14:textId="164D4FAC" w:rsidR="00B61BA5" w:rsidRPr="00B30F59" w:rsidRDefault="00B61BA5" w:rsidP="006B3AB1">
      <w:pPr>
        <w:pStyle w:val="Body"/>
        <w:rPr>
          <w:color w:val="auto"/>
        </w:rPr>
      </w:pPr>
      <w:r w:rsidRPr="00B30F59">
        <w:rPr>
          <w:color w:val="auto"/>
        </w:rPr>
        <w:t xml:space="preserve">To solve the problem of uneven charge distribution, each </w:t>
      </w:r>
      <w:r w:rsidR="008B6A9C" w:rsidRPr="00B30F59">
        <w:rPr>
          <w:color w:val="auto"/>
        </w:rPr>
        <w:t xml:space="preserve">58-F </w:t>
      </w:r>
      <w:r w:rsidR="003073AB" w:rsidRPr="00B30F59">
        <w:rPr>
          <w:color w:val="auto"/>
        </w:rPr>
        <w:t xml:space="preserve">supercapacitor </w:t>
      </w:r>
      <w:r w:rsidRPr="00B30F59">
        <w:rPr>
          <w:color w:val="auto"/>
        </w:rPr>
        <w:t xml:space="preserve">module is protected by a passive balancing circuit. This balancing circuit consists of a resistor across each cell with the same resistance. This allows all cells to have </w:t>
      </w:r>
      <w:r w:rsidR="006B3AB1">
        <w:rPr>
          <w:color w:val="auto"/>
        </w:rPr>
        <w:t>the</w:t>
      </w:r>
      <w:r w:rsidRPr="00B30F59">
        <w:rPr>
          <w:color w:val="auto"/>
        </w:rPr>
        <w:t xml:space="preserve"> same voltage once the balancing process is completed. The passive balancing of the </w:t>
      </w:r>
      <w:r w:rsidR="003073AB" w:rsidRPr="00B30F59">
        <w:rPr>
          <w:color w:val="auto"/>
        </w:rPr>
        <w:t xml:space="preserve">58-F </w:t>
      </w:r>
      <w:r w:rsidRPr="00B30F59">
        <w:rPr>
          <w:color w:val="auto"/>
        </w:rPr>
        <w:t>module draws 25-mA when the module is completely charged to 16-V.</w:t>
      </w:r>
    </w:p>
    <w:p w14:paraId="1E3D3079" w14:textId="77777777" w:rsidR="008B6A9C" w:rsidRPr="00B30F59" w:rsidRDefault="00B61BA5" w:rsidP="00CD7C27">
      <w:pPr>
        <w:pStyle w:val="Body"/>
        <w:rPr>
          <w:color w:val="auto"/>
        </w:rPr>
      </w:pPr>
      <w:r w:rsidRPr="00B30F59">
        <w:rPr>
          <w:color w:val="auto"/>
        </w:rPr>
        <w:t xml:space="preserve">Additionally, the analog hysteresis protection is designed to ensure that uneven charge distribution, especially during very fast charges, does not cause the supercapacitor to exceed its maximum voltage. </w:t>
      </w:r>
    </w:p>
    <w:p w14:paraId="654F0A88" w14:textId="2C7953BF" w:rsidR="00B61BA5" w:rsidRPr="00B30F59" w:rsidRDefault="008B6A9C" w:rsidP="00CD7C27">
      <w:pPr>
        <w:pStyle w:val="Body"/>
        <w:rPr>
          <w:color w:val="auto"/>
        </w:rPr>
      </w:pPr>
      <w:r w:rsidRPr="00B30F59">
        <w:rPr>
          <w:color w:val="auto"/>
        </w:rPr>
        <w:fldChar w:fldCharType="begin"/>
      </w:r>
      <w:r w:rsidRPr="00B30F59">
        <w:rPr>
          <w:color w:val="auto"/>
        </w:rPr>
        <w:instrText xml:space="preserve"> REF _Ref411418696 \h </w:instrText>
      </w:r>
      <w:r w:rsidRPr="00B30F59">
        <w:rPr>
          <w:color w:val="auto"/>
        </w:rPr>
      </w:r>
      <w:r w:rsidRPr="00B30F59">
        <w:rPr>
          <w:color w:val="auto"/>
        </w:rPr>
        <w:fldChar w:fldCharType="separate"/>
      </w:r>
      <w:r w:rsidR="00D44AE2" w:rsidRPr="00B30F59">
        <w:rPr>
          <w:color w:val="auto"/>
        </w:rPr>
        <w:t xml:space="preserve">Figure </w:t>
      </w:r>
      <w:r w:rsidR="00D44AE2">
        <w:rPr>
          <w:noProof/>
          <w:color w:val="auto"/>
        </w:rPr>
        <w:t>3</w:t>
      </w:r>
      <w:r w:rsidR="00D44AE2" w:rsidRPr="00B30F59">
        <w:rPr>
          <w:color w:val="auto"/>
        </w:rPr>
        <w:t>.</w:t>
      </w:r>
      <w:r w:rsidR="00D44AE2">
        <w:rPr>
          <w:noProof/>
          <w:color w:val="auto"/>
        </w:rPr>
        <w:t>23</w:t>
      </w:r>
      <w:r w:rsidRPr="00B30F59">
        <w:rPr>
          <w:color w:val="auto"/>
        </w:rPr>
        <w:fldChar w:fldCharType="end"/>
      </w:r>
      <w:r w:rsidRPr="00B30F59">
        <w:rPr>
          <w:color w:val="auto"/>
        </w:rPr>
        <w:t xml:space="preserve"> shows a simplified block diagram of the analog hysteresis voltage protection circuit. The hysteresis characteristics of the protection circuit prevent system oscillation. Every array of four 58-F supercapacitor modules is monitored. The voltage transducer measures the array voltage </w:t>
      </w:r>
      <w:r w:rsidRPr="00B30F59">
        <w:rPr>
          <w:i/>
          <w:iCs/>
          <w:color w:val="auto"/>
        </w:rPr>
        <w:t>V</w:t>
      </w:r>
      <w:r w:rsidRPr="00B30F59">
        <w:rPr>
          <w:i/>
          <w:iCs/>
          <w:color w:val="auto"/>
          <w:vertAlign w:val="subscript"/>
        </w:rPr>
        <w:t>Ar</w:t>
      </w:r>
      <w:r w:rsidRPr="00B30F59">
        <w:rPr>
          <w:color w:val="auto"/>
        </w:rPr>
        <w:t>, while it isolates the protection circuit from the supercapacitor bank.</w:t>
      </w:r>
    </w:p>
    <w:p w14:paraId="345AEBCC" w14:textId="0F535C08" w:rsidR="00846C7B" w:rsidRPr="00B30F59" w:rsidRDefault="00B325FF" w:rsidP="00CD7C27">
      <w:pPr>
        <w:pStyle w:val="Figure"/>
        <w:rPr>
          <w:color w:val="auto"/>
        </w:rPr>
      </w:pPr>
      <w:r w:rsidRPr="00B30F59">
        <w:rPr>
          <w:noProof/>
          <w:color w:val="auto"/>
        </w:rPr>
        <w:lastRenderedPageBreak/>
        <w:drawing>
          <wp:inline distT="0" distB="0" distL="0" distR="0" wp14:anchorId="0BFE64AB" wp14:editId="1E61F6E8">
            <wp:extent cx="5486400" cy="2431952"/>
            <wp:effectExtent l="0" t="0" r="0" b="698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2"/>
                    <a:stretch>
                      <a:fillRect/>
                    </a:stretch>
                  </pic:blipFill>
                  <pic:spPr>
                    <a:xfrm>
                      <a:off x="0" y="0"/>
                      <a:ext cx="5486400" cy="2431952"/>
                    </a:xfrm>
                    <a:prstGeom prst="rect">
                      <a:avLst/>
                    </a:prstGeom>
                  </pic:spPr>
                </pic:pic>
              </a:graphicData>
            </a:graphic>
          </wp:inline>
        </w:drawing>
      </w:r>
    </w:p>
    <w:p w14:paraId="6E0A4562" w14:textId="135580D8" w:rsidR="00E5547B" w:rsidRPr="00B30F59" w:rsidRDefault="00E5547B" w:rsidP="00AB3BE1">
      <w:pPr>
        <w:pStyle w:val="FigureText"/>
        <w:outlineLvl w:val="0"/>
        <w:rPr>
          <w:color w:val="auto"/>
        </w:rPr>
      </w:pPr>
      <w:bookmarkStart w:id="236" w:name="_Ref411418696"/>
      <w:bookmarkStart w:id="237" w:name="_Toc448746693"/>
      <w:r w:rsidRPr="00B30F59">
        <w:rPr>
          <w:color w:val="auto"/>
        </w:rPr>
        <w:t xml:space="preserve">Figure </w:t>
      </w:r>
      <w:r w:rsidR="00BD29F1" w:rsidRPr="00B30F59">
        <w:rPr>
          <w:color w:val="auto"/>
        </w:rPr>
        <w:fldChar w:fldCharType="begin"/>
      </w:r>
      <w:r w:rsidR="00BD29F1" w:rsidRPr="00B30F59">
        <w:rPr>
          <w:color w:val="auto"/>
        </w:rPr>
        <w:instrText xml:space="preserve"> STYLEREF 1 \s </w:instrText>
      </w:r>
      <w:r w:rsidR="00BD29F1" w:rsidRPr="00B30F59">
        <w:rPr>
          <w:color w:val="auto"/>
        </w:rPr>
        <w:fldChar w:fldCharType="separate"/>
      </w:r>
      <w:r w:rsidR="00D44AE2">
        <w:rPr>
          <w:noProof/>
          <w:color w:val="auto"/>
        </w:rPr>
        <w:t>3</w:t>
      </w:r>
      <w:r w:rsidR="00BD29F1" w:rsidRPr="00B30F59">
        <w:rPr>
          <w:noProof/>
          <w:color w:val="auto"/>
        </w:rPr>
        <w:fldChar w:fldCharType="end"/>
      </w:r>
      <w:r w:rsidR="0021136F" w:rsidRPr="00B30F59">
        <w:rPr>
          <w:color w:val="auto"/>
        </w:rPr>
        <w:t>.</w:t>
      </w:r>
      <w:r w:rsidR="00BD29F1" w:rsidRPr="00B30F59">
        <w:rPr>
          <w:color w:val="auto"/>
        </w:rPr>
        <w:fldChar w:fldCharType="begin"/>
      </w:r>
      <w:r w:rsidR="00BD29F1" w:rsidRPr="00B30F59">
        <w:rPr>
          <w:color w:val="auto"/>
        </w:rPr>
        <w:instrText xml:space="preserve"> SEQ Figure \* ARABIC \s 1 </w:instrText>
      </w:r>
      <w:r w:rsidR="00BD29F1" w:rsidRPr="00B30F59">
        <w:rPr>
          <w:color w:val="auto"/>
        </w:rPr>
        <w:fldChar w:fldCharType="separate"/>
      </w:r>
      <w:r w:rsidR="00D44AE2">
        <w:rPr>
          <w:noProof/>
          <w:color w:val="auto"/>
        </w:rPr>
        <w:t>23</w:t>
      </w:r>
      <w:r w:rsidR="00BD29F1" w:rsidRPr="00B30F59">
        <w:rPr>
          <w:noProof/>
          <w:color w:val="auto"/>
        </w:rPr>
        <w:fldChar w:fldCharType="end"/>
      </w:r>
      <w:bookmarkEnd w:id="236"/>
      <w:r w:rsidRPr="00B30F59">
        <w:rPr>
          <w:color w:val="auto"/>
        </w:rPr>
        <w:t xml:space="preserve">: </w:t>
      </w:r>
      <w:r w:rsidR="00B325FF" w:rsidRPr="00B30F59">
        <w:rPr>
          <w:color w:val="auto"/>
        </w:rPr>
        <w:t>Schematic diagram of the analog hysteresis voltage protection.</w:t>
      </w:r>
      <w:bookmarkEnd w:id="237"/>
    </w:p>
    <w:p w14:paraId="41611FCA" w14:textId="5DAE4D6B" w:rsidR="00B61BA5" w:rsidRPr="00B30F59" w:rsidRDefault="00B61BA5" w:rsidP="009576E1">
      <w:pPr>
        <w:pStyle w:val="Body"/>
        <w:rPr>
          <w:color w:val="auto"/>
        </w:rPr>
      </w:pPr>
      <w:r w:rsidRPr="00B30F59">
        <w:rPr>
          <w:color w:val="auto"/>
        </w:rPr>
        <w:t xml:space="preserve"> </w:t>
      </w:r>
      <w:r w:rsidRPr="00B30F59">
        <w:rPr>
          <w:noProof/>
          <w:color w:val="auto"/>
        </w:rPr>
        <w:t xml:space="preserve">Suppose </w:t>
      </w:r>
      <w:r w:rsidRPr="00B30F59">
        <w:rPr>
          <w:color w:val="auto"/>
        </w:rPr>
        <w:t xml:space="preserve">that the high voltage level for the protection circuit activation is </w:t>
      </w:r>
      <w:r w:rsidRPr="00B30F59">
        <w:rPr>
          <w:i/>
          <w:iCs/>
          <w:color w:val="auto"/>
        </w:rPr>
        <w:t>V</w:t>
      </w:r>
      <w:r w:rsidRPr="00B30F59">
        <w:rPr>
          <w:i/>
          <w:iCs/>
          <w:color w:val="auto"/>
          <w:vertAlign w:val="subscript"/>
        </w:rPr>
        <w:t xml:space="preserve">ArH </w:t>
      </w:r>
      <w:r w:rsidRPr="00B30F59">
        <w:rPr>
          <w:color w:val="auto"/>
        </w:rPr>
        <w:t xml:space="preserve">, and its low limit is </w:t>
      </w:r>
      <w:r w:rsidRPr="00B30F59">
        <w:rPr>
          <w:i/>
          <w:iCs/>
          <w:color w:val="auto"/>
        </w:rPr>
        <w:t>V</w:t>
      </w:r>
      <w:r w:rsidRPr="00B30F59">
        <w:rPr>
          <w:i/>
          <w:iCs/>
          <w:color w:val="auto"/>
          <w:vertAlign w:val="subscript"/>
        </w:rPr>
        <w:t>ArL</w:t>
      </w:r>
      <w:r w:rsidR="006B3AB1">
        <w:rPr>
          <w:i/>
          <w:iCs/>
          <w:color w:val="auto"/>
          <w:vertAlign w:val="subscript"/>
        </w:rPr>
        <w:t xml:space="preserve"> </w:t>
      </w:r>
      <w:r w:rsidR="006B3AB1">
        <w:rPr>
          <w:color w:val="auto"/>
        </w:rPr>
        <w:t xml:space="preserve">, </w:t>
      </w:r>
      <w:r w:rsidRPr="00B30F59">
        <w:rPr>
          <w:color w:val="auto"/>
        </w:rPr>
        <w:t>while the reference voltage for the comparator is</w:t>
      </w:r>
      <w:r w:rsidRPr="00B30F59">
        <w:rPr>
          <w:i/>
          <w:iCs/>
          <w:color w:val="auto"/>
        </w:rPr>
        <w:t xml:space="preserve"> V</w:t>
      </w:r>
      <w:r w:rsidRPr="00B30F59">
        <w:rPr>
          <w:i/>
          <w:iCs/>
          <w:color w:val="auto"/>
          <w:vertAlign w:val="subscript"/>
        </w:rPr>
        <w:t xml:space="preserve">ref </w:t>
      </w:r>
      <w:r w:rsidRPr="00B30F59">
        <w:rPr>
          <w:color w:val="auto"/>
        </w:rPr>
        <w:t xml:space="preserve">. It can be shown that the </w:t>
      </w:r>
      <w:r w:rsidRPr="00B30F59">
        <w:rPr>
          <w:i/>
          <w:iCs/>
          <w:color w:val="auto"/>
        </w:rPr>
        <w:t>V</w:t>
      </w:r>
      <w:r w:rsidRPr="00B30F59">
        <w:rPr>
          <w:i/>
          <w:iCs/>
          <w:color w:val="auto"/>
          <w:vertAlign w:val="subscript"/>
        </w:rPr>
        <w:t>ArH</w:t>
      </w:r>
      <w:r w:rsidRPr="00B30F59">
        <w:rPr>
          <w:color w:val="auto"/>
        </w:rPr>
        <w:t xml:space="preserve"> and </w:t>
      </w:r>
      <w:r w:rsidRPr="00B30F59">
        <w:rPr>
          <w:i/>
          <w:iCs/>
          <w:color w:val="auto"/>
        </w:rPr>
        <w:t>V</w:t>
      </w:r>
      <w:r w:rsidRPr="00B30F59">
        <w:rPr>
          <w:i/>
          <w:iCs/>
          <w:color w:val="auto"/>
          <w:vertAlign w:val="subscript"/>
        </w:rPr>
        <w:t>ArL</w:t>
      </w:r>
      <w:r w:rsidRPr="00B30F59">
        <w:rPr>
          <w:color w:val="auto"/>
        </w:rPr>
        <w:t xml:space="preserve"> can be expressed as:</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2"/>
        <w:gridCol w:w="6731"/>
        <w:gridCol w:w="1063"/>
      </w:tblGrid>
      <w:tr w:rsidR="00B61BA5" w:rsidRPr="00B30F59" w14:paraId="43355CA9" w14:textId="77777777" w:rsidTr="00846C7B">
        <w:trPr>
          <w:jc w:val="center"/>
        </w:trPr>
        <w:tc>
          <w:tcPr>
            <w:tcW w:w="600" w:type="pct"/>
            <w:vAlign w:val="center"/>
          </w:tcPr>
          <w:p w14:paraId="1E36344B" w14:textId="77777777" w:rsidR="00B61BA5" w:rsidRPr="00B30F59" w:rsidRDefault="00B61BA5" w:rsidP="00CD7C27">
            <w:pPr>
              <w:pStyle w:val="Body"/>
              <w:ind w:firstLine="0"/>
              <w:rPr>
                <w:color w:val="auto"/>
              </w:rPr>
            </w:pPr>
          </w:p>
        </w:tc>
        <w:tc>
          <w:tcPr>
            <w:tcW w:w="3800" w:type="pct"/>
            <w:vAlign w:val="center"/>
          </w:tcPr>
          <w:p w14:paraId="2080D3AD" w14:textId="77777777" w:rsidR="00B61BA5" w:rsidRPr="00B30F59" w:rsidRDefault="00B61BA5" w:rsidP="00CD7C27">
            <w:pPr>
              <w:pStyle w:val="Body"/>
              <w:ind w:firstLine="0"/>
              <w:jc w:val="center"/>
              <w:rPr>
                <w:color w:val="auto"/>
              </w:rPr>
            </w:pPr>
            <w:r w:rsidRPr="00B30F59">
              <w:rPr>
                <w:color w:val="auto"/>
                <w:position w:val="-32"/>
                <w:lang w:eastAsia="ko-KR"/>
              </w:rPr>
              <w:object w:dxaOrig="4620" w:dyaOrig="700" w14:anchorId="0E4C3FBF">
                <v:shape id="_x0000_i1099" type="#_x0000_t75" style="width:230.6pt;height:36.45pt" o:ole="">
                  <v:imagedata r:id="rId193" o:title=""/>
                </v:shape>
                <o:OLEObject Type="Embed" ProgID="Equation.DSMT4" ShapeID="_x0000_i1099" DrawAspect="Content" ObjectID="_1524387702" r:id="rId194"/>
              </w:object>
            </w:r>
          </w:p>
        </w:tc>
        <w:tc>
          <w:tcPr>
            <w:tcW w:w="600" w:type="pct"/>
            <w:vAlign w:val="center"/>
          </w:tcPr>
          <w:p w14:paraId="094550B1" w14:textId="77777777" w:rsidR="00B61BA5" w:rsidRPr="00B30F59" w:rsidRDefault="00B61BA5" w:rsidP="00CD7C27">
            <w:pPr>
              <w:pStyle w:val="Body"/>
              <w:ind w:firstLine="0"/>
              <w:jc w:val="right"/>
              <w:rPr>
                <w:color w:val="auto"/>
              </w:rPr>
            </w:pPr>
            <w:bookmarkStart w:id="238" w:name="_Ref411418955"/>
            <w:r w:rsidRPr="00B30F59">
              <w:rPr>
                <w:color w:val="auto"/>
              </w:rPr>
              <w:t>(</w:t>
            </w:r>
            <w:r w:rsidR="00BD29F1" w:rsidRPr="00B30F59">
              <w:rPr>
                <w:color w:val="auto"/>
              </w:rPr>
              <w:fldChar w:fldCharType="begin"/>
            </w:r>
            <w:r w:rsidR="00BD29F1" w:rsidRPr="00B30F59">
              <w:rPr>
                <w:color w:val="auto"/>
              </w:rPr>
              <w:instrText xml:space="preserve"> STYLEREF 1 \s </w:instrText>
            </w:r>
            <w:r w:rsidR="00BD29F1" w:rsidRPr="00B30F59">
              <w:rPr>
                <w:color w:val="auto"/>
              </w:rPr>
              <w:fldChar w:fldCharType="separate"/>
            </w:r>
            <w:r w:rsidR="00D44AE2">
              <w:rPr>
                <w:noProof/>
                <w:color w:val="auto"/>
              </w:rPr>
              <w:t>3</w:t>
            </w:r>
            <w:r w:rsidR="00BD29F1" w:rsidRPr="00B30F59">
              <w:rPr>
                <w:noProof/>
                <w:color w:val="auto"/>
              </w:rPr>
              <w:fldChar w:fldCharType="end"/>
            </w:r>
            <w:r w:rsidRPr="00B30F59">
              <w:rPr>
                <w:color w:val="auto"/>
              </w:rPr>
              <w:t>.</w:t>
            </w:r>
            <w:r w:rsidR="00BD29F1" w:rsidRPr="00B30F59">
              <w:rPr>
                <w:color w:val="auto"/>
              </w:rPr>
              <w:fldChar w:fldCharType="begin"/>
            </w:r>
            <w:r w:rsidR="00BD29F1" w:rsidRPr="00B30F59">
              <w:rPr>
                <w:color w:val="auto"/>
              </w:rPr>
              <w:instrText xml:space="preserve"> SEQ Equation \* ARABIC \s 1 </w:instrText>
            </w:r>
            <w:r w:rsidR="00BD29F1" w:rsidRPr="00B30F59">
              <w:rPr>
                <w:color w:val="auto"/>
              </w:rPr>
              <w:fldChar w:fldCharType="separate"/>
            </w:r>
            <w:r w:rsidR="00D44AE2">
              <w:rPr>
                <w:noProof/>
                <w:color w:val="auto"/>
              </w:rPr>
              <w:t>11</w:t>
            </w:r>
            <w:r w:rsidR="00BD29F1" w:rsidRPr="00B30F59">
              <w:rPr>
                <w:noProof/>
                <w:color w:val="auto"/>
              </w:rPr>
              <w:fldChar w:fldCharType="end"/>
            </w:r>
            <w:r w:rsidRPr="00B30F59">
              <w:rPr>
                <w:color w:val="auto"/>
              </w:rPr>
              <w:t>)</w:t>
            </w:r>
            <w:bookmarkEnd w:id="238"/>
            <w:r w:rsidRPr="00B30F59">
              <w:rPr>
                <w:color w:val="auto"/>
              </w:rPr>
              <w:t xml:space="preserve"> </w:t>
            </w:r>
          </w:p>
        </w:tc>
      </w:tr>
      <w:tr w:rsidR="00B61BA5" w:rsidRPr="00B30F59" w14:paraId="031ABAE1" w14:textId="77777777" w:rsidTr="00846C7B">
        <w:trPr>
          <w:jc w:val="center"/>
        </w:trPr>
        <w:tc>
          <w:tcPr>
            <w:tcW w:w="600" w:type="pct"/>
            <w:vAlign w:val="center"/>
          </w:tcPr>
          <w:p w14:paraId="295A7052" w14:textId="77777777" w:rsidR="00B61BA5" w:rsidRPr="00B30F59" w:rsidRDefault="00B61BA5" w:rsidP="00CD7C27">
            <w:pPr>
              <w:pStyle w:val="Body"/>
              <w:ind w:firstLine="0"/>
              <w:rPr>
                <w:color w:val="auto"/>
              </w:rPr>
            </w:pPr>
          </w:p>
        </w:tc>
        <w:tc>
          <w:tcPr>
            <w:tcW w:w="3800" w:type="pct"/>
            <w:vAlign w:val="center"/>
          </w:tcPr>
          <w:p w14:paraId="0D93CBB0" w14:textId="77777777" w:rsidR="00B61BA5" w:rsidRPr="00B30F59" w:rsidRDefault="00B61BA5" w:rsidP="00CD7C27">
            <w:pPr>
              <w:pStyle w:val="Body"/>
              <w:ind w:firstLine="0"/>
              <w:jc w:val="center"/>
              <w:rPr>
                <w:color w:val="auto"/>
              </w:rPr>
            </w:pPr>
            <w:r w:rsidRPr="00B30F59">
              <w:rPr>
                <w:color w:val="auto"/>
                <w:position w:val="-32"/>
                <w:lang w:eastAsia="ko-KR"/>
              </w:rPr>
              <w:object w:dxaOrig="4620" w:dyaOrig="700" w14:anchorId="37C20584">
                <v:shape id="_x0000_i1100" type="#_x0000_t75" style="width:230.6pt;height:36.45pt" o:ole="">
                  <v:imagedata r:id="rId195" o:title=""/>
                </v:shape>
                <o:OLEObject Type="Embed" ProgID="Equation.DSMT4" ShapeID="_x0000_i1100" DrawAspect="Content" ObjectID="_1524387703" r:id="rId196"/>
              </w:object>
            </w:r>
          </w:p>
        </w:tc>
        <w:tc>
          <w:tcPr>
            <w:tcW w:w="600" w:type="pct"/>
            <w:vAlign w:val="center"/>
          </w:tcPr>
          <w:p w14:paraId="79F9E6DE" w14:textId="77777777" w:rsidR="00B61BA5" w:rsidRPr="00B30F59" w:rsidRDefault="00B61BA5" w:rsidP="00CD7C27">
            <w:pPr>
              <w:pStyle w:val="Body"/>
              <w:ind w:firstLine="0"/>
              <w:jc w:val="right"/>
              <w:rPr>
                <w:color w:val="auto"/>
              </w:rPr>
            </w:pPr>
            <w:bookmarkStart w:id="239" w:name="_Ref411418965"/>
            <w:r w:rsidRPr="00B30F59">
              <w:rPr>
                <w:color w:val="auto"/>
              </w:rPr>
              <w:t>(</w:t>
            </w:r>
            <w:r w:rsidR="00BD29F1" w:rsidRPr="00B30F59">
              <w:rPr>
                <w:color w:val="auto"/>
              </w:rPr>
              <w:fldChar w:fldCharType="begin"/>
            </w:r>
            <w:r w:rsidR="00BD29F1" w:rsidRPr="00B30F59">
              <w:rPr>
                <w:color w:val="auto"/>
              </w:rPr>
              <w:instrText xml:space="preserve"> STYLEREF 1 \s </w:instrText>
            </w:r>
            <w:r w:rsidR="00BD29F1" w:rsidRPr="00B30F59">
              <w:rPr>
                <w:color w:val="auto"/>
              </w:rPr>
              <w:fldChar w:fldCharType="separate"/>
            </w:r>
            <w:r w:rsidR="00D44AE2">
              <w:rPr>
                <w:noProof/>
                <w:color w:val="auto"/>
              </w:rPr>
              <w:t>3</w:t>
            </w:r>
            <w:r w:rsidR="00BD29F1" w:rsidRPr="00B30F59">
              <w:rPr>
                <w:noProof/>
                <w:color w:val="auto"/>
              </w:rPr>
              <w:fldChar w:fldCharType="end"/>
            </w:r>
            <w:r w:rsidRPr="00B30F59">
              <w:rPr>
                <w:color w:val="auto"/>
              </w:rPr>
              <w:t>.</w:t>
            </w:r>
            <w:r w:rsidR="00BD29F1" w:rsidRPr="00B30F59">
              <w:rPr>
                <w:color w:val="auto"/>
              </w:rPr>
              <w:fldChar w:fldCharType="begin"/>
            </w:r>
            <w:r w:rsidR="00BD29F1" w:rsidRPr="00B30F59">
              <w:rPr>
                <w:color w:val="auto"/>
              </w:rPr>
              <w:instrText xml:space="preserve"> SEQ Equation \* ARABIC \s 1 </w:instrText>
            </w:r>
            <w:r w:rsidR="00BD29F1" w:rsidRPr="00B30F59">
              <w:rPr>
                <w:color w:val="auto"/>
              </w:rPr>
              <w:fldChar w:fldCharType="separate"/>
            </w:r>
            <w:r w:rsidR="00D44AE2">
              <w:rPr>
                <w:noProof/>
                <w:color w:val="auto"/>
              </w:rPr>
              <w:t>12</w:t>
            </w:r>
            <w:r w:rsidR="00BD29F1" w:rsidRPr="00B30F59">
              <w:rPr>
                <w:noProof/>
                <w:color w:val="auto"/>
              </w:rPr>
              <w:fldChar w:fldCharType="end"/>
            </w:r>
            <w:r w:rsidRPr="00B30F59">
              <w:rPr>
                <w:color w:val="auto"/>
              </w:rPr>
              <w:t>)</w:t>
            </w:r>
            <w:bookmarkEnd w:id="239"/>
            <w:r w:rsidRPr="00B30F59">
              <w:rPr>
                <w:color w:val="auto"/>
              </w:rPr>
              <w:t xml:space="preserve"> </w:t>
            </w:r>
          </w:p>
        </w:tc>
      </w:tr>
    </w:tbl>
    <w:p w14:paraId="115CD6B7" w14:textId="7E3AE546" w:rsidR="00B61BA5" w:rsidRPr="00B30F59" w:rsidRDefault="00B61BA5" w:rsidP="006B3AB1">
      <w:pPr>
        <w:pStyle w:val="Body"/>
        <w:ind w:firstLine="0"/>
        <w:rPr>
          <w:color w:val="auto"/>
        </w:rPr>
      </w:pPr>
      <w:r w:rsidRPr="00B30F59">
        <w:rPr>
          <w:color w:val="auto"/>
        </w:rPr>
        <w:t xml:space="preserve">where, </w:t>
      </w:r>
      <w:r w:rsidRPr="00B30F59">
        <w:rPr>
          <w:i/>
          <w:iCs/>
          <w:color w:val="auto"/>
        </w:rPr>
        <w:t>V</w:t>
      </w:r>
      <w:r w:rsidRPr="00B30F59">
        <w:rPr>
          <w:i/>
          <w:iCs/>
          <w:color w:val="auto"/>
          <w:vertAlign w:val="subscript"/>
        </w:rPr>
        <w:t>OL</w:t>
      </w:r>
      <w:r w:rsidRPr="00B30F59">
        <w:rPr>
          <w:color w:val="auto"/>
        </w:rPr>
        <w:t xml:space="preserve"> and </w:t>
      </w:r>
      <w:r w:rsidRPr="00B30F59">
        <w:rPr>
          <w:i/>
          <w:iCs/>
          <w:color w:val="auto"/>
        </w:rPr>
        <w:t>V</w:t>
      </w:r>
      <w:r w:rsidRPr="00B30F59">
        <w:rPr>
          <w:i/>
          <w:iCs/>
          <w:color w:val="auto"/>
          <w:vertAlign w:val="subscript"/>
        </w:rPr>
        <w:t>OH</w:t>
      </w:r>
      <w:r w:rsidRPr="00B30F59">
        <w:rPr>
          <w:color w:val="auto"/>
        </w:rPr>
        <w:t xml:space="preserve"> are the low voltage level of the op-amp when it is off and high voltage level when it is on, respectively. Here, </w:t>
      </w:r>
      <w:r w:rsidRPr="00B30F59">
        <w:rPr>
          <w:i/>
          <w:iCs/>
          <w:color w:val="auto"/>
        </w:rPr>
        <w:t>K</w:t>
      </w:r>
      <w:r w:rsidRPr="00B30F59">
        <w:rPr>
          <w:i/>
          <w:iCs/>
          <w:color w:val="auto"/>
          <w:vertAlign w:val="subscript"/>
        </w:rPr>
        <w:t>n</w:t>
      </w:r>
      <w:r w:rsidR="00FB0E66" w:rsidRPr="00B30F59">
        <w:rPr>
          <w:color w:val="auto"/>
        </w:rPr>
        <w:t xml:space="preserve"> </w:t>
      </w:r>
      <w:r w:rsidRPr="00B30F59">
        <w:rPr>
          <w:color w:val="auto"/>
        </w:rPr>
        <w:t xml:space="preserve">is the transducer conversion ratio (the ratio between the secondary current to the primary current of the voltage transducer). The other parameters can be found </w:t>
      </w:r>
      <w:r w:rsidR="006B3AB1">
        <w:rPr>
          <w:color w:val="auto"/>
        </w:rPr>
        <w:t>in</w:t>
      </w:r>
      <w:r w:rsidRPr="00B30F59">
        <w:rPr>
          <w:color w:val="auto"/>
        </w:rPr>
        <w:t xml:space="preserve"> </w:t>
      </w:r>
      <w:r w:rsidR="003073AB" w:rsidRPr="00B30F59">
        <w:rPr>
          <w:color w:val="auto"/>
        </w:rPr>
        <w:fldChar w:fldCharType="begin"/>
      </w:r>
      <w:r w:rsidR="003073AB" w:rsidRPr="00B30F59">
        <w:rPr>
          <w:color w:val="auto"/>
        </w:rPr>
        <w:instrText xml:space="preserve"> REF _Ref411418696 \h </w:instrText>
      </w:r>
      <w:r w:rsidR="003073AB" w:rsidRPr="00B30F59">
        <w:rPr>
          <w:color w:val="auto"/>
        </w:rPr>
      </w:r>
      <w:r w:rsidR="003073AB" w:rsidRPr="00B30F59">
        <w:rPr>
          <w:color w:val="auto"/>
        </w:rPr>
        <w:fldChar w:fldCharType="separate"/>
      </w:r>
      <w:r w:rsidR="00D44AE2" w:rsidRPr="00B30F59">
        <w:rPr>
          <w:color w:val="auto"/>
        </w:rPr>
        <w:t xml:space="preserve">Figure </w:t>
      </w:r>
      <w:r w:rsidR="00D44AE2">
        <w:rPr>
          <w:noProof/>
          <w:color w:val="auto"/>
        </w:rPr>
        <w:t>3</w:t>
      </w:r>
      <w:r w:rsidR="00D44AE2" w:rsidRPr="00B30F59">
        <w:rPr>
          <w:color w:val="auto"/>
        </w:rPr>
        <w:t>.</w:t>
      </w:r>
      <w:r w:rsidR="00D44AE2">
        <w:rPr>
          <w:noProof/>
          <w:color w:val="auto"/>
        </w:rPr>
        <w:t>23</w:t>
      </w:r>
      <w:r w:rsidR="003073AB" w:rsidRPr="00B30F59">
        <w:rPr>
          <w:color w:val="auto"/>
        </w:rPr>
        <w:fldChar w:fldCharType="end"/>
      </w:r>
      <w:r w:rsidRPr="00B30F59">
        <w:rPr>
          <w:color w:val="auto"/>
        </w:rPr>
        <w:t>.</w:t>
      </w:r>
    </w:p>
    <w:p w14:paraId="31A5D4D1" w14:textId="0EBA33CA" w:rsidR="00B61BA5" w:rsidRPr="00B30F59" w:rsidRDefault="00B61BA5" w:rsidP="00CD7C27">
      <w:pPr>
        <w:pStyle w:val="Body"/>
        <w:rPr>
          <w:color w:val="auto"/>
        </w:rPr>
      </w:pPr>
      <w:r w:rsidRPr="00B30F59">
        <w:rPr>
          <w:color w:val="auto"/>
        </w:rPr>
        <w:t xml:space="preserve">In an ideal circuit, it can be assumed that </w:t>
      </w:r>
      <w:r w:rsidRPr="00B30F59">
        <w:rPr>
          <w:i/>
          <w:iCs/>
          <w:color w:val="auto"/>
        </w:rPr>
        <w:t>V</w:t>
      </w:r>
      <w:r w:rsidRPr="00B30F59">
        <w:rPr>
          <w:i/>
          <w:iCs/>
          <w:color w:val="auto"/>
          <w:vertAlign w:val="subscript"/>
        </w:rPr>
        <w:t>OL</w:t>
      </w:r>
      <w:r w:rsidRPr="00B30F59">
        <w:rPr>
          <w:color w:val="auto"/>
        </w:rPr>
        <w:t xml:space="preserve"> is zero and </w:t>
      </w:r>
      <w:r w:rsidRPr="00B30F59">
        <w:rPr>
          <w:i/>
          <w:iCs/>
          <w:color w:val="auto"/>
        </w:rPr>
        <w:t>V</w:t>
      </w:r>
      <w:r w:rsidRPr="00B30F59">
        <w:rPr>
          <w:i/>
          <w:iCs/>
          <w:color w:val="auto"/>
          <w:vertAlign w:val="subscript"/>
        </w:rPr>
        <w:t>OH</w:t>
      </w:r>
      <w:r w:rsidRPr="00B30F59">
        <w:rPr>
          <w:color w:val="auto"/>
        </w:rPr>
        <w:t xml:space="preserve"> is equal to the op-amp supply voltage</w:t>
      </w:r>
      <w:r w:rsidRPr="00B30F59">
        <w:rPr>
          <w:i/>
          <w:iCs/>
          <w:color w:val="auto"/>
        </w:rPr>
        <w:t xml:space="preserve"> V</w:t>
      </w:r>
      <w:r w:rsidRPr="00B30F59">
        <w:rPr>
          <w:i/>
          <w:iCs/>
          <w:color w:val="auto"/>
          <w:vertAlign w:val="subscript"/>
        </w:rPr>
        <w:t xml:space="preserve">S </w:t>
      </w:r>
      <w:r w:rsidRPr="00B30F59">
        <w:rPr>
          <w:color w:val="auto"/>
        </w:rPr>
        <w:t xml:space="preserve">. Thus, equations </w:t>
      </w:r>
      <w:r w:rsidR="003073AB" w:rsidRPr="00B30F59">
        <w:rPr>
          <w:color w:val="auto"/>
        </w:rPr>
        <w:fldChar w:fldCharType="begin"/>
      </w:r>
      <w:r w:rsidR="003073AB" w:rsidRPr="00B30F59">
        <w:rPr>
          <w:color w:val="auto"/>
        </w:rPr>
        <w:instrText xml:space="preserve"> REF _Ref411418955 \h </w:instrText>
      </w:r>
      <w:r w:rsidR="003073AB" w:rsidRPr="00B30F59">
        <w:rPr>
          <w:color w:val="auto"/>
        </w:rPr>
      </w:r>
      <w:r w:rsidR="003073AB" w:rsidRPr="00B30F59">
        <w:rPr>
          <w:color w:val="auto"/>
        </w:rPr>
        <w:fldChar w:fldCharType="separate"/>
      </w:r>
      <w:r w:rsidR="00D44AE2" w:rsidRPr="00B30F59">
        <w:rPr>
          <w:color w:val="auto"/>
        </w:rPr>
        <w:t>(</w:t>
      </w:r>
      <w:r w:rsidR="00D44AE2">
        <w:rPr>
          <w:noProof/>
          <w:color w:val="auto"/>
        </w:rPr>
        <w:t>3</w:t>
      </w:r>
      <w:r w:rsidR="00D44AE2" w:rsidRPr="00B30F59">
        <w:rPr>
          <w:color w:val="auto"/>
        </w:rPr>
        <w:t>.</w:t>
      </w:r>
      <w:r w:rsidR="00D44AE2">
        <w:rPr>
          <w:noProof/>
          <w:color w:val="auto"/>
        </w:rPr>
        <w:t>11</w:t>
      </w:r>
      <w:r w:rsidR="00D44AE2" w:rsidRPr="00B30F59">
        <w:rPr>
          <w:color w:val="auto"/>
        </w:rPr>
        <w:t>)</w:t>
      </w:r>
      <w:r w:rsidR="003073AB" w:rsidRPr="00B30F59">
        <w:rPr>
          <w:color w:val="auto"/>
        </w:rPr>
        <w:fldChar w:fldCharType="end"/>
      </w:r>
      <w:r w:rsidRPr="00B30F59">
        <w:rPr>
          <w:color w:val="auto"/>
        </w:rPr>
        <w:t xml:space="preserve"> and </w:t>
      </w:r>
      <w:r w:rsidR="003073AB" w:rsidRPr="00B30F59">
        <w:rPr>
          <w:color w:val="auto"/>
        </w:rPr>
        <w:fldChar w:fldCharType="begin"/>
      </w:r>
      <w:r w:rsidR="003073AB" w:rsidRPr="00B30F59">
        <w:rPr>
          <w:color w:val="auto"/>
        </w:rPr>
        <w:instrText xml:space="preserve"> REF _Ref411418965 \h </w:instrText>
      </w:r>
      <w:r w:rsidR="003073AB" w:rsidRPr="00B30F59">
        <w:rPr>
          <w:color w:val="auto"/>
        </w:rPr>
      </w:r>
      <w:r w:rsidR="003073AB" w:rsidRPr="00B30F59">
        <w:rPr>
          <w:color w:val="auto"/>
        </w:rPr>
        <w:fldChar w:fldCharType="separate"/>
      </w:r>
      <w:r w:rsidR="00D44AE2" w:rsidRPr="00B30F59">
        <w:rPr>
          <w:color w:val="auto"/>
        </w:rPr>
        <w:t>(</w:t>
      </w:r>
      <w:r w:rsidR="00D44AE2">
        <w:rPr>
          <w:noProof/>
          <w:color w:val="auto"/>
        </w:rPr>
        <w:t>3</w:t>
      </w:r>
      <w:r w:rsidR="00D44AE2" w:rsidRPr="00B30F59">
        <w:rPr>
          <w:color w:val="auto"/>
        </w:rPr>
        <w:t>.</w:t>
      </w:r>
      <w:r w:rsidR="00D44AE2">
        <w:rPr>
          <w:noProof/>
          <w:color w:val="auto"/>
        </w:rPr>
        <w:t>12</w:t>
      </w:r>
      <w:r w:rsidR="00D44AE2" w:rsidRPr="00B30F59">
        <w:rPr>
          <w:color w:val="auto"/>
        </w:rPr>
        <w:t>)</w:t>
      </w:r>
      <w:r w:rsidR="003073AB" w:rsidRPr="00B30F59">
        <w:rPr>
          <w:color w:val="auto"/>
        </w:rPr>
        <w:fldChar w:fldCharType="end"/>
      </w:r>
      <w:r w:rsidR="003073AB" w:rsidRPr="00B30F59">
        <w:rPr>
          <w:color w:val="auto"/>
        </w:rPr>
        <w:t xml:space="preserve"> </w:t>
      </w:r>
      <w:r w:rsidRPr="00B30F59">
        <w:rPr>
          <w:color w:val="auto"/>
        </w:rPr>
        <w:t>can be rewritten as:</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2"/>
        <w:gridCol w:w="6731"/>
        <w:gridCol w:w="1063"/>
      </w:tblGrid>
      <w:tr w:rsidR="00B61BA5" w:rsidRPr="00B30F59" w14:paraId="4AAB5604" w14:textId="77777777" w:rsidTr="00846C7B">
        <w:trPr>
          <w:jc w:val="center"/>
        </w:trPr>
        <w:tc>
          <w:tcPr>
            <w:tcW w:w="600" w:type="pct"/>
            <w:vAlign w:val="center"/>
          </w:tcPr>
          <w:p w14:paraId="7AE467C9" w14:textId="77777777" w:rsidR="00B61BA5" w:rsidRPr="00B30F59" w:rsidRDefault="00B61BA5" w:rsidP="00CD7C27">
            <w:pPr>
              <w:pStyle w:val="Body"/>
              <w:ind w:firstLine="0"/>
              <w:rPr>
                <w:color w:val="auto"/>
              </w:rPr>
            </w:pPr>
          </w:p>
        </w:tc>
        <w:tc>
          <w:tcPr>
            <w:tcW w:w="3800" w:type="pct"/>
            <w:vAlign w:val="center"/>
          </w:tcPr>
          <w:p w14:paraId="276E87E7" w14:textId="77777777" w:rsidR="00B61BA5" w:rsidRPr="00B30F59" w:rsidRDefault="00B61BA5" w:rsidP="00CD7C27">
            <w:pPr>
              <w:pStyle w:val="Body"/>
              <w:ind w:firstLine="0"/>
              <w:jc w:val="center"/>
              <w:rPr>
                <w:color w:val="auto"/>
              </w:rPr>
            </w:pPr>
            <w:r w:rsidRPr="00B30F59">
              <w:rPr>
                <w:color w:val="auto"/>
                <w:position w:val="-32"/>
                <w:lang w:eastAsia="ko-KR"/>
              </w:rPr>
              <w:object w:dxaOrig="2600" w:dyaOrig="740" w14:anchorId="144AB5E0">
                <v:shape id="_x0000_i1101" type="#_x0000_t75" style="width:128.5pt;height:36.45pt" o:ole="">
                  <v:imagedata r:id="rId197" o:title=""/>
                </v:shape>
                <o:OLEObject Type="Embed" ProgID="Equation.DSMT4" ShapeID="_x0000_i1101" DrawAspect="Content" ObjectID="_1524387704" r:id="rId198"/>
              </w:object>
            </w:r>
          </w:p>
        </w:tc>
        <w:tc>
          <w:tcPr>
            <w:tcW w:w="600" w:type="pct"/>
            <w:vAlign w:val="center"/>
          </w:tcPr>
          <w:p w14:paraId="56606263" w14:textId="77777777" w:rsidR="00B61BA5" w:rsidRPr="00B30F59" w:rsidRDefault="00B61BA5" w:rsidP="00CD7C27">
            <w:pPr>
              <w:pStyle w:val="Body"/>
              <w:ind w:firstLine="0"/>
              <w:jc w:val="right"/>
              <w:rPr>
                <w:color w:val="auto"/>
              </w:rPr>
            </w:pPr>
            <w:r w:rsidRPr="00B30F59">
              <w:rPr>
                <w:color w:val="auto"/>
              </w:rPr>
              <w:t>(</w:t>
            </w:r>
            <w:r w:rsidR="00BD29F1" w:rsidRPr="00B30F59">
              <w:rPr>
                <w:color w:val="auto"/>
              </w:rPr>
              <w:fldChar w:fldCharType="begin"/>
            </w:r>
            <w:r w:rsidR="00BD29F1" w:rsidRPr="00B30F59">
              <w:rPr>
                <w:color w:val="auto"/>
              </w:rPr>
              <w:instrText xml:space="preserve"> STYLEREF 1 \s </w:instrText>
            </w:r>
            <w:r w:rsidR="00BD29F1" w:rsidRPr="00B30F59">
              <w:rPr>
                <w:color w:val="auto"/>
              </w:rPr>
              <w:fldChar w:fldCharType="separate"/>
            </w:r>
            <w:r w:rsidR="00D44AE2">
              <w:rPr>
                <w:noProof/>
                <w:color w:val="auto"/>
              </w:rPr>
              <w:t>3</w:t>
            </w:r>
            <w:r w:rsidR="00BD29F1" w:rsidRPr="00B30F59">
              <w:rPr>
                <w:noProof/>
                <w:color w:val="auto"/>
              </w:rPr>
              <w:fldChar w:fldCharType="end"/>
            </w:r>
            <w:r w:rsidRPr="00B30F59">
              <w:rPr>
                <w:color w:val="auto"/>
              </w:rPr>
              <w:t>.</w:t>
            </w:r>
            <w:r w:rsidR="00BD29F1" w:rsidRPr="00B30F59">
              <w:rPr>
                <w:color w:val="auto"/>
              </w:rPr>
              <w:fldChar w:fldCharType="begin"/>
            </w:r>
            <w:r w:rsidR="00BD29F1" w:rsidRPr="00B30F59">
              <w:rPr>
                <w:color w:val="auto"/>
              </w:rPr>
              <w:instrText xml:space="preserve"> SEQ Equation \* ARABIC \s 1 </w:instrText>
            </w:r>
            <w:r w:rsidR="00BD29F1" w:rsidRPr="00B30F59">
              <w:rPr>
                <w:color w:val="auto"/>
              </w:rPr>
              <w:fldChar w:fldCharType="separate"/>
            </w:r>
            <w:r w:rsidR="00D44AE2">
              <w:rPr>
                <w:noProof/>
                <w:color w:val="auto"/>
              </w:rPr>
              <w:t>13</w:t>
            </w:r>
            <w:r w:rsidR="00BD29F1" w:rsidRPr="00B30F59">
              <w:rPr>
                <w:noProof/>
                <w:color w:val="auto"/>
              </w:rPr>
              <w:fldChar w:fldCharType="end"/>
            </w:r>
            <w:r w:rsidRPr="00B30F59">
              <w:rPr>
                <w:color w:val="auto"/>
              </w:rPr>
              <w:t xml:space="preserve">) </w:t>
            </w:r>
          </w:p>
        </w:tc>
      </w:tr>
      <w:tr w:rsidR="00B61BA5" w:rsidRPr="00B30F59" w14:paraId="2A069307" w14:textId="77777777" w:rsidTr="00846C7B">
        <w:trPr>
          <w:jc w:val="center"/>
        </w:trPr>
        <w:tc>
          <w:tcPr>
            <w:tcW w:w="600" w:type="pct"/>
            <w:vAlign w:val="center"/>
          </w:tcPr>
          <w:p w14:paraId="2A0FC06E" w14:textId="77777777" w:rsidR="00B61BA5" w:rsidRPr="00B30F59" w:rsidRDefault="00B61BA5" w:rsidP="00CD7C27">
            <w:pPr>
              <w:pStyle w:val="Body"/>
              <w:ind w:firstLine="0"/>
              <w:rPr>
                <w:color w:val="auto"/>
              </w:rPr>
            </w:pPr>
          </w:p>
        </w:tc>
        <w:tc>
          <w:tcPr>
            <w:tcW w:w="3800" w:type="pct"/>
            <w:vAlign w:val="center"/>
          </w:tcPr>
          <w:p w14:paraId="395601CB" w14:textId="77777777" w:rsidR="00B61BA5" w:rsidRPr="00B30F59" w:rsidRDefault="00846C7B" w:rsidP="00CD7C27">
            <w:pPr>
              <w:pStyle w:val="Body"/>
              <w:ind w:firstLine="0"/>
              <w:jc w:val="center"/>
              <w:rPr>
                <w:color w:val="auto"/>
              </w:rPr>
            </w:pPr>
            <w:r w:rsidRPr="00B30F59">
              <w:rPr>
                <w:color w:val="auto"/>
                <w:position w:val="-32"/>
                <w:lang w:eastAsia="ko-KR"/>
              </w:rPr>
              <w:object w:dxaOrig="4500" w:dyaOrig="700" w14:anchorId="11300960">
                <v:shape id="_x0000_i1102" type="#_x0000_t75" style="width:223.3pt;height:36.45pt" o:ole="">
                  <v:imagedata r:id="rId199" o:title=""/>
                </v:shape>
                <o:OLEObject Type="Embed" ProgID="Equation.DSMT4" ShapeID="_x0000_i1102" DrawAspect="Content" ObjectID="_1524387705" r:id="rId200"/>
              </w:object>
            </w:r>
          </w:p>
        </w:tc>
        <w:tc>
          <w:tcPr>
            <w:tcW w:w="600" w:type="pct"/>
            <w:vAlign w:val="center"/>
          </w:tcPr>
          <w:p w14:paraId="338FADAD" w14:textId="77777777" w:rsidR="00B61BA5" w:rsidRPr="00B30F59" w:rsidRDefault="00B61BA5" w:rsidP="00CD7C27">
            <w:pPr>
              <w:pStyle w:val="Body"/>
              <w:ind w:firstLine="0"/>
              <w:jc w:val="right"/>
              <w:rPr>
                <w:color w:val="auto"/>
              </w:rPr>
            </w:pPr>
            <w:r w:rsidRPr="00B30F59">
              <w:rPr>
                <w:color w:val="auto"/>
              </w:rPr>
              <w:t>(</w:t>
            </w:r>
            <w:r w:rsidR="00BD29F1" w:rsidRPr="00B30F59">
              <w:rPr>
                <w:color w:val="auto"/>
              </w:rPr>
              <w:fldChar w:fldCharType="begin"/>
            </w:r>
            <w:r w:rsidR="00BD29F1" w:rsidRPr="00B30F59">
              <w:rPr>
                <w:color w:val="auto"/>
              </w:rPr>
              <w:instrText xml:space="preserve"> STYLEREF 1 \s </w:instrText>
            </w:r>
            <w:r w:rsidR="00BD29F1" w:rsidRPr="00B30F59">
              <w:rPr>
                <w:color w:val="auto"/>
              </w:rPr>
              <w:fldChar w:fldCharType="separate"/>
            </w:r>
            <w:r w:rsidR="00D44AE2">
              <w:rPr>
                <w:noProof/>
                <w:color w:val="auto"/>
              </w:rPr>
              <w:t>3</w:t>
            </w:r>
            <w:r w:rsidR="00BD29F1" w:rsidRPr="00B30F59">
              <w:rPr>
                <w:noProof/>
                <w:color w:val="auto"/>
              </w:rPr>
              <w:fldChar w:fldCharType="end"/>
            </w:r>
            <w:r w:rsidRPr="00B30F59">
              <w:rPr>
                <w:color w:val="auto"/>
              </w:rPr>
              <w:t>.</w:t>
            </w:r>
            <w:r w:rsidR="00BD29F1" w:rsidRPr="00B30F59">
              <w:rPr>
                <w:color w:val="auto"/>
              </w:rPr>
              <w:fldChar w:fldCharType="begin"/>
            </w:r>
            <w:r w:rsidR="00BD29F1" w:rsidRPr="00B30F59">
              <w:rPr>
                <w:color w:val="auto"/>
              </w:rPr>
              <w:instrText xml:space="preserve"> SEQ Equation \* ARABIC \s 1 </w:instrText>
            </w:r>
            <w:r w:rsidR="00BD29F1" w:rsidRPr="00B30F59">
              <w:rPr>
                <w:color w:val="auto"/>
              </w:rPr>
              <w:fldChar w:fldCharType="separate"/>
            </w:r>
            <w:r w:rsidR="00D44AE2">
              <w:rPr>
                <w:noProof/>
                <w:color w:val="auto"/>
              </w:rPr>
              <w:t>14</w:t>
            </w:r>
            <w:r w:rsidR="00BD29F1" w:rsidRPr="00B30F59">
              <w:rPr>
                <w:noProof/>
                <w:color w:val="auto"/>
              </w:rPr>
              <w:fldChar w:fldCharType="end"/>
            </w:r>
            <w:r w:rsidRPr="00B30F59">
              <w:rPr>
                <w:color w:val="auto"/>
              </w:rPr>
              <w:t xml:space="preserve">) </w:t>
            </w:r>
          </w:p>
        </w:tc>
      </w:tr>
    </w:tbl>
    <w:p w14:paraId="301D8957" w14:textId="686F667F" w:rsidR="000C3B17" w:rsidRPr="00B30F59" w:rsidRDefault="00D151E9" w:rsidP="00CD7C27">
      <w:pPr>
        <w:pStyle w:val="Figure"/>
        <w:rPr>
          <w:color w:val="auto"/>
        </w:rPr>
      </w:pPr>
      <w:r w:rsidRPr="00B30F59">
        <w:rPr>
          <w:noProof/>
          <w:color w:val="auto"/>
        </w:rPr>
        <w:drawing>
          <wp:inline distT="0" distB="0" distL="0" distR="0" wp14:anchorId="647E781B" wp14:editId="33590A4A">
            <wp:extent cx="4401371" cy="2950234"/>
            <wp:effectExtent l="0" t="0" r="0" b="254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4412161" cy="2957467"/>
                    </a:xfrm>
                    <a:prstGeom prst="rect">
                      <a:avLst/>
                    </a:prstGeom>
                    <a:noFill/>
                    <a:ln>
                      <a:noFill/>
                    </a:ln>
                  </pic:spPr>
                </pic:pic>
              </a:graphicData>
            </a:graphic>
          </wp:inline>
        </w:drawing>
      </w:r>
    </w:p>
    <w:p w14:paraId="037F7372" w14:textId="30F51ACD" w:rsidR="00D151E9" w:rsidRPr="00B30F59" w:rsidRDefault="00D151E9" w:rsidP="00AB3BE1">
      <w:pPr>
        <w:pStyle w:val="FigureText"/>
        <w:outlineLvl w:val="0"/>
        <w:rPr>
          <w:color w:val="auto"/>
        </w:rPr>
      </w:pPr>
      <w:bookmarkStart w:id="240" w:name="_Ref411418717"/>
      <w:bookmarkStart w:id="241" w:name="_Toc448746694"/>
      <w:r w:rsidRPr="00B30F59">
        <w:rPr>
          <w:color w:val="auto"/>
        </w:rPr>
        <w:t xml:space="preserve">Figure </w:t>
      </w:r>
      <w:r w:rsidR="00BD29F1" w:rsidRPr="00B30F59">
        <w:rPr>
          <w:color w:val="auto"/>
        </w:rPr>
        <w:fldChar w:fldCharType="begin"/>
      </w:r>
      <w:r w:rsidR="00BD29F1" w:rsidRPr="00B30F59">
        <w:rPr>
          <w:color w:val="auto"/>
        </w:rPr>
        <w:instrText xml:space="preserve"> STYLEREF 1 \s </w:instrText>
      </w:r>
      <w:r w:rsidR="00BD29F1" w:rsidRPr="00B30F59">
        <w:rPr>
          <w:color w:val="auto"/>
        </w:rPr>
        <w:fldChar w:fldCharType="separate"/>
      </w:r>
      <w:r w:rsidR="00D44AE2">
        <w:rPr>
          <w:noProof/>
          <w:color w:val="auto"/>
        </w:rPr>
        <w:t>3</w:t>
      </w:r>
      <w:r w:rsidR="00BD29F1" w:rsidRPr="00B30F59">
        <w:rPr>
          <w:noProof/>
          <w:color w:val="auto"/>
        </w:rPr>
        <w:fldChar w:fldCharType="end"/>
      </w:r>
      <w:r w:rsidR="0021136F" w:rsidRPr="00B30F59">
        <w:rPr>
          <w:color w:val="auto"/>
        </w:rPr>
        <w:t>.</w:t>
      </w:r>
      <w:r w:rsidR="00BD29F1" w:rsidRPr="00B30F59">
        <w:rPr>
          <w:color w:val="auto"/>
        </w:rPr>
        <w:fldChar w:fldCharType="begin"/>
      </w:r>
      <w:r w:rsidR="00BD29F1" w:rsidRPr="00B30F59">
        <w:rPr>
          <w:color w:val="auto"/>
        </w:rPr>
        <w:instrText xml:space="preserve"> SEQ Figure \* ARABIC \s 1 </w:instrText>
      </w:r>
      <w:r w:rsidR="00BD29F1" w:rsidRPr="00B30F59">
        <w:rPr>
          <w:color w:val="auto"/>
        </w:rPr>
        <w:fldChar w:fldCharType="separate"/>
      </w:r>
      <w:r w:rsidR="00D44AE2">
        <w:rPr>
          <w:noProof/>
          <w:color w:val="auto"/>
        </w:rPr>
        <w:t>24</w:t>
      </w:r>
      <w:r w:rsidR="00BD29F1" w:rsidRPr="00B30F59">
        <w:rPr>
          <w:noProof/>
          <w:color w:val="auto"/>
        </w:rPr>
        <w:fldChar w:fldCharType="end"/>
      </w:r>
      <w:bookmarkEnd w:id="240"/>
      <w:r w:rsidRPr="00B30F59">
        <w:rPr>
          <w:color w:val="auto"/>
        </w:rPr>
        <w:t>: Analog hysteresis voltage protection circuit board.</w:t>
      </w:r>
      <w:bookmarkEnd w:id="241"/>
    </w:p>
    <w:p w14:paraId="3E62C0A6" w14:textId="3FF2BD55" w:rsidR="00B61BA5" w:rsidRPr="00B30F59" w:rsidRDefault="00B61BA5" w:rsidP="00CD7C27">
      <w:pPr>
        <w:pStyle w:val="Body"/>
        <w:rPr>
          <w:color w:val="auto"/>
        </w:rPr>
      </w:pPr>
      <w:r w:rsidRPr="00B30F59">
        <w:rPr>
          <w:color w:val="auto"/>
        </w:rPr>
        <w:t xml:space="preserve">For the proposed supercapacitor voltage protection circuit, based on the primary and secondary nominal current of the voltage transducer, 6.6-kΩ and 100-Ω resistor for the </w:t>
      </w:r>
      <w:r w:rsidRPr="00B30F59">
        <w:rPr>
          <w:i/>
          <w:iCs/>
          <w:color w:val="auto"/>
        </w:rPr>
        <w:t>R</w:t>
      </w:r>
      <w:r w:rsidRPr="00B30F59">
        <w:rPr>
          <w:i/>
          <w:iCs/>
          <w:color w:val="auto"/>
          <w:vertAlign w:val="subscript"/>
        </w:rPr>
        <w:t>T1</w:t>
      </w:r>
      <w:r w:rsidRPr="00B30F59">
        <w:rPr>
          <w:color w:val="auto"/>
        </w:rPr>
        <w:t xml:space="preserve"> and </w:t>
      </w:r>
      <w:r w:rsidRPr="00B30F59">
        <w:rPr>
          <w:i/>
          <w:iCs/>
          <w:color w:val="auto"/>
        </w:rPr>
        <w:t>R</w:t>
      </w:r>
      <w:r w:rsidRPr="00B30F59">
        <w:rPr>
          <w:i/>
          <w:iCs/>
          <w:color w:val="auto"/>
          <w:vertAlign w:val="subscript"/>
        </w:rPr>
        <w:t>T2</w:t>
      </w:r>
      <w:r w:rsidRPr="00B30F59">
        <w:rPr>
          <w:color w:val="auto"/>
        </w:rPr>
        <w:t xml:space="preserve"> were selected. Also, since the rated voltage of the supercapacitor array is 64-V, 1-kΩ and 100-kΩ resistors were selected for </w:t>
      </w:r>
      <w:r w:rsidRPr="00B30F59">
        <w:rPr>
          <w:i/>
          <w:iCs/>
          <w:color w:val="auto"/>
        </w:rPr>
        <w:t>R</w:t>
      </w:r>
      <w:r w:rsidRPr="00B30F59">
        <w:rPr>
          <w:i/>
          <w:iCs/>
          <w:color w:val="auto"/>
          <w:vertAlign w:val="subscript"/>
        </w:rPr>
        <w:t>Op1</w:t>
      </w:r>
      <w:r w:rsidRPr="00B30F59">
        <w:rPr>
          <w:color w:val="auto"/>
        </w:rPr>
        <w:t xml:space="preserve"> and </w:t>
      </w:r>
      <w:r w:rsidRPr="00B30F59">
        <w:rPr>
          <w:i/>
          <w:iCs/>
          <w:color w:val="auto"/>
        </w:rPr>
        <w:t>R</w:t>
      </w:r>
      <w:r w:rsidRPr="00B30F59">
        <w:rPr>
          <w:i/>
          <w:iCs/>
          <w:color w:val="auto"/>
          <w:vertAlign w:val="subscript"/>
        </w:rPr>
        <w:t>Op2</w:t>
      </w:r>
      <w:r w:rsidRPr="00B30F59">
        <w:rPr>
          <w:color w:val="auto"/>
        </w:rPr>
        <w:t xml:space="preserve"> . This is done so that the </w:t>
      </w:r>
      <w:r w:rsidRPr="00B30F59">
        <w:rPr>
          <w:i/>
          <w:iCs/>
          <w:color w:val="auto"/>
        </w:rPr>
        <w:t>V</w:t>
      </w:r>
      <w:r w:rsidRPr="00B30F59">
        <w:rPr>
          <w:i/>
          <w:iCs/>
          <w:color w:val="auto"/>
          <w:vertAlign w:val="subscript"/>
        </w:rPr>
        <w:t>ArH</w:t>
      </w:r>
      <w:r w:rsidRPr="00B30F59">
        <w:rPr>
          <w:color w:val="auto"/>
        </w:rPr>
        <w:t xml:space="preserve"> and </w:t>
      </w:r>
      <w:r w:rsidRPr="00B30F59">
        <w:rPr>
          <w:i/>
          <w:iCs/>
          <w:color w:val="auto"/>
        </w:rPr>
        <w:t>V</w:t>
      </w:r>
      <w:r w:rsidRPr="00B30F59">
        <w:rPr>
          <w:i/>
          <w:iCs/>
          <w:color w:val="auto"/>
          <w:vertAlign w:val="subscript"/>
        </w:rPr>
        <w:t>ArL</w:t>
      </w:r>
      <w:r w:rsidRPr="00B30F59">
        <w:rPr>
          <w:color w:val="auto"/>
        </w:rPr>
        <w:t xml:space="preserve"> adjust to 66.67-V and 62.68-V, respectively. If the voltage on any of the ten supercapacitor arrays exceeds the </w:t>
      </w:r>
      <w:r w:rsidRPr="00B30F59">
        <w:rPr>
          <w:i/>
          <w:iCs/>
          <w:color w:val="auto"/>
        </w:rPr>
        <w:t>V</w:t>
      </w:r>
      <w:r w:rsidRPr="00B30F59">
        <w:rPr>
          <w:i/>
          <w:iCs/>
          <w:color w:val="auto"/>
          <w:vertAlign w:val="subscript"/>
        </w:rPr>
        <w:t>ArH</w:t>
      </w:r>
      <w:r w:rsidRPr="00B30F59">
        <w:rPr>
          <w:color w:val="auto"/>
        </w:rPr>
        <w:t xml:space="preserve"> , the output of the OR gate will be low and the IGBT switch </w:t>
      </w:r>
      <w:r w:rsidRPr="00B30F59">
        <w:rPr>
          <w:i/>
          <w:iCs/>
          <w:color w:val="auto"/>
        </w:rPr>
        <w:t>S</w:t>
      </w:r>
      <w:r w:rsidRPr="00B30F59">
        <w:rPr>
          <w:i/>
          <w:iCs/>
          <w:color w:val="auto"/>
          <w:vertAlign w:val="subscript"/>
        </w:rPr>
        <w:t>VP</w:t>
      </w:r>
      <w:r w:rsidR="00C3551D" w:rsidRPr="00B30F59">
        <w:rPr>
          <w:color w:val="auto"/>
        </w:rPr>
        <w:t xml:space="preserve">, connected in series with supercapacitor bank, </w:t>
      </w:r>
      <w:r w:rsidRPr="00B30F59">
        <w:rPr>
          <w:color w:val="auto"/>
        </w:rPr>
        <w:t>blocks the charging path. The charging path remains open until the supercapacitor is discharged through the bypass diode to the point that its voltage is less than</w:t>
      </w:r>
      <w:r w:rsidRPr="00B30F59">
        <w:rPr>
          <w:i/>
          <w:iCs/>
          <w:color w:val="auto"/>
        </w:rPr>
        <w:t xml:space="preserve"> V</w:t>
      </w:r>
      <w:r w:rsidRPr="00B30F59">
        <w:rPr>
          <w:i/>
          <w:iCs/>
          <w:color w:val="auto"/>
          <w:vertAlign w:val="subscript"/>
        </w:rPr>
        <w:t>ArL</w:t>
      </w:r>
      <w:r w:rsidRPr="00B30F59">
        <w:rPr>
          <w:color w:val="auto"/>
        </w:rPr>
        <w:t xml:space="preserve">. </w:t>
      </w:r>
      <w:r w:rsidR="003073AB" w:rsidRPr="00B30F59">
        <w:rPr>
          <w:color w:val="auto"/>
        </w:rPr>
        <w:fldChar w:fldCharType="begin"/>
      </w:r>
      <w:r w:rsidR="003073AB" w:rsidRPr="00B30F59">
        <w:rPr>
          <w:color w:val="auto"/>
        </w:rPr>
        <w:instrText xml:space="preserve"> REF _Ref411418717 \h </w:instrText>
      </w:r>
      <w:r w:rsidR="003073AB" w:rsidRPr="00B30F59">
        <w:rPr>
          <w:color w:val="auto"/>
        </w:rPr>
      </w:r>
      <w:r w:rsidR="003073AB" w:rsidRPr="00B30F59">
        <w:rPr>
          <w:color w:val="auto"/>
        </w:rPr>
        <w:fldChar w:fldCharType="separate"/>
      </w:r>
      <w:r w:rsidR="00D44AE2" w:rsidRPr="00B30F59">
        <w:rPr>
          <w:color w:val="auto"/>
        </w:rPr>
        <w:t xml:space="preserve">Figure </w:t>
      </w:r>
      <w:r w:rsidR="00D44AE2">
        <w:rPr>
          <w:noProof/>
          <w:color w:val="auto"/>
        </w:rPr>
        <w:t>3</w:t>
      </w:r>
      <w:r w:rsidR="00D44AE2" w:rsidRPr="00B30F59">
        <w:rPr>
          <w:color w:val="auto"/>
        </w:rPr>
        <w:t>.</w:t>
      </w:r>
      <w:r w:rsidR="00D44AE2">
        <w:rPr>
          <w:noProof/>
          <w:color w:val="auto"/>
        </w:rPr>
        <w:t>24</w:t>
      </w:r>
      <w:r w:rsidR="003073AB" w:rsidRPr="00B30F59">
        <w:rPr>
          <w:color w:val="auto"/>
        </w:rPr>
        <w:fldChar w:fldCharType="end"/>
      </w:r>
      <w:r w:rsidR="003073AB" w:rsidRPr="00B30F59">
        <w:rPr>
          <w:color w:val="auto"/>
        </w:rPr>
        <w:t xml:space="preserve"> </w:t>
      </w:r>
      <w:r w:rsidRPr="00B30F59">
        <w:rPr>
          <w:color w:val="auto"/>
        </w:rPr>
        <w:t>shows the circuit board of the supercapacitor analog hysteresis voltage protection.</w:t>
      </w:r>
    </w:p>
    <w:p w14:paraId="258227B1" w14:textId="77777777" w:rsidR="003073AB" w:rsidRPr="00B30F59" w:rsidRDefault="003073AB" w:rsidP="00CD7C27">
      <w:pPr>
        <w:pStyle w:val="Figure"/>
        <w:rPr>
          <w:noProof/>
          <w:color w:val="auto"/>
        </w:rPr>
      </w:pPr>
      <w:r w:rsidRPr="00B30F59">
        <w:rPr>
          <w:noProof/>
          <w:color w:val="auto"/>
        </w:rPr>
        <w:lastRenderedPageBreak/>
        <w:drawing>
          <wp:inline distT="0" distB="0" distL="0" distR="0" wp14:anchorId="7217A735" wp14:editId="49AF7A57">
            <wp:extent cx="3566160" cy="203984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202">
                      <a:extLst>
                        <a:ext uri="{28A0092B-C50C-407E-A947-70E740481C1C}">
                          <a14:useLocalDpi xmlns:a14="http://schemas.microsoft.com/office/drawing/2010/main" val="0"/>
                        </a:ext>
                      </a:extLst>
                    </a:blip>
                    <a:srcRect l="4619" r="3214"/>
                    <a:stretch>
                      <a:fillRect/>
                    </a:stretch>
                  </pic:blipFill>
                  <pic:spPr bwMode="auto">
                    <a:xfrm>
                      <a:off x="0" y="0"/>
                      <a:ext cx="3566160" cy="2039845"/>
                    </a:xfrm>
                    <a:prstGeom prst="rect">
                      <a:avLst/>
                    </a:prstGeom>
                    <a:noFill/>
                    <a:ln>
                      <a:noFill/>
                    </a:ln>
                  </pic:spPr>
                </pic:pic>
              </a:graphicData>
            </a:graphic>
          </wp:inline>
        </w:drawing>
      </w:r>
    </w:p>
    <w:p w14:paraId="0D398107" w14:textId="465ED891" w:rsidR="003073AB" w:rsidRPr="00B30F59" w:rsidRDefault="003073AB" w:rsidP="00CD7C27">
      <w:pPr>
        <w:pStyle w:val="FigureText"/>
        <w:rPr>
          <w:color w:val="auto"/>
        </w:rPr>
      </w:pPr>
      <w:bookmarkStart w:id="242" w:name="_Ref411418776"/>
      <w:bookmarkStart w:id="243" w:name="_Toc448746695"/>
      <w:r w:rsidRPr="00B30F59">
        <w:rPr>
          <w:color w:val="auto"/>
        </w:rPr>
        <w:t xml:space="preserve">Figure </w:t>
      </w:r>
      <w:r w:rsidR="00BD29F1" w:rsidRPr="00B30F59">
        <w:rPr>
          <w:color w:val="auto"/>
        </w:rPr>
        <w:fldChar w:fldCharType="begin"/>
      </w:r>
      <w:r w:rsidR="00BD29F1" w:rsidRPr="00B30F59">
        <w:rPr>
          <w:color w:val="auto"/>
        </w:rPr>
        <w:instrText xml:space="preserve"> STYLEREF 1 \s </w:instrText>
      </w:r>
      <w:r w:rsidR="00BD29F1" w:rsidRPr="00B30F59">
        <w:rPr>
          <w:color w:val="auto"/>
        </w:rPr>
        <w:fldChar w:fldCharType="separate"/>
      </w:r>
      <w:r w:rsidR="00D44AE2">
        <w:rPr>
          <w:noProof/>
          <w:color w:val="auto"/>
        </w:rPr>
        <w:t>3</w:t>
      </w:r>
      <w:r w:rsidR="00BD29F1" w:rsidRPr="00B30F59">
        <w:rPr>
          <w:noProof/>
          <w:color w:val="auto"/>
        </w:rPr>
        <w:fldChar w:fldCharType="end"/>
      </w:r>
      <w:r w:rsidR="0021136F" w:rsidRPr="00B30F59">
        <w:rPr>
          <w:color w:val="auto"/>
        </w:rPr>
        <w:t>.</w:t>
      </w:r>
      <w:r w:rsidR="00BD29F1" w:rsidRPr="00B30F59">
        <w:rPr>
          <w:color w:val="auto"/>
        </w:rPr>
        <w:fldChar w:fldCharType="begin"/>
      </w:r>
      <w:r w:rsidR="00BD29F1" w:rsidRPr="00B30F59">
        <w:rPr>
          <w:color w:val="auto"/>
        </w:rPr>
        <w:instrText xml:space="preserve"> SEQ Figure \* ARABIC \s 1 </w:instrText>
      </w:r>
      <w:r w:rsidR="00BD29F1" w:rsidRPr="00B30F59">
        <w:rPr>
          <w:color w:val="auto"/>
        </w:rPr>
        <w:fldChar w:fldCharType="separate"/>
      </w:r>
      <w:r w:rsidR="00D44AE2">
        <w:rPr>
          <w:noProof/>
          <w:color w:val="auto"/>
        </w:rPr>
        <w:t>25</w:t>
      </w:r>
      <w:r w:rsidR="00BD29F1" w:rsidRPr="00B30F59">
        <w:rPr>
          <w:noProof/>
          <w:color w:val="auto"/>
        </w:rPr>
        <w:fldChar w:fldCharType="end"/>
      </w:r>
      <w:bookmarkEnd w:id="242"/>
      <w:r w:rsidRPr="00B30F59">
        <w:rPr>
          <w:color w:val="auto"/>
        </w:rPr>
        <w:t>:</w:t>
      </w:r>
      <w:r w:rsidRPr="00B30F59">
        <w:rPr>
          <w:rFonts w:hint="eastAsia"/>
          <w:color w:val="auto"/>
        </w:rPr>
        <w:t xml:space="preserve"> </w:t>
      </w:r>
      <w:r w:rsidRPr="00B30F59">
        <w:rPr>
          <w:color w:val="auto"/>
        </w:rPr>
        <w:t xml:space="preserve">Relative error of the </w:t>
      </w:r>
      <w:r w:rsidRPr="00B30F59">
        <w:rPr>
          <w:i/>
          <w:iCs/>
          <w:color w:val="auto"/>
        </w:rPr>
        <w:t>V</w:t>
      </w:r>
      <w:r w:rsidRPr="00B30F59">
        <w:rPr>
          <w:i/>
          <w:iCs/>
          <w:color w:val="auto"/>
          <w:vertAlign w:val="subscript"/>
        </w:rPr>
        <w:t>ArH</w:t>
      </w:r>
      <w:r w:rsidRPr="00B30F59">
        <w:rPr>
          <w:color w:val="auto"/>
        </w:rPr>
        <w:t xml:space="preserve"> for the ten supercapacitor arrays.</w:t>
      </w:r>
      <w:bookmarkEnd w:id="243"/>
    </w:p>
    <w:p w14:paraId="71C0D926" w14:textId="77777777" w:rsidR="008B6A9C" w:rsidRPr="00B30F59" w:rsidRDefault="008B6A9C" w:rsidP="00CD7C27">
      <w:pPr>
        <w:pStyle w:val="Figure"/>
        <w:rPr>
          <w:noProof/>
          <w:color w:val="auto"/>
        </w:rPr>
      </w:pPr>
      <w:r w:rsidRPr="00B30F59">
        <w:rPr>
          <w:noProof/>
          <w:color w:val="auto"/>
        </w:rPr>
        <w:drawing>
          <wp:inline distT="0" distB="0" distL="0" distR="0" wp14:anchorId="4B3CF36E" wp14:editId="7C5398FA">
            <wp:extent cx="3474720" cy="193194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203">
                      <a:extLst>
                        <a:ext uri="{28A0092B-C50C-407E-A947-70E740481C1C}">
                          <a14:useLocalDpi xmlns:a14="http://schemas.microsoft.com/office/drawing/2010/main" val="0"/>
                        </a:ext>
                      </a:extLst>
                    </a:blip>
                    <a:srcRect l="4016" r="3615" b="1909"/>
                    <a:stretch>
                      <a:fillRect/>
                    </a:stretch>
                  </pic:blipFill>
                  <pic:spPr bwMode="auto">
                    <a:xfrm>
                      <a:off x="0" y="0"/>
                      <a:ext cx="3474720" cy="1931945"/>
                    </a:xfrm>
                    <a:prstGeom prst="rect">
                      <a:avLst/>
                    </a:prstGeom>
                    <a:noFill/>
                    <a:ln>
                      <a:noFill/>
                    </a:ln>
                  </pic:spPr>
                </pic:pic>
              </a:graphicData>
            </a:graphic>
          </wp:inline>
        </w:drawing>
      </w:r>
    </w:p>
    <w:p w14:paraId="0E576EA9" w14:textId="34FE834C" w:rsidR="008B6A9C" w:rsidRPr="00B30F59" w:rsidRDefault="008B6A9C" w:rsidP="00AB3BE1">
      <w:pPr>
        <w:pStyle w:val="FigureText"/>
        <w:outlineLvl w:val="0"/>
        <w:rPr>
          <w:color w:val="auto"/>
        </w:rPr>
      </w:pPr>
      <w:bookmarkStart w:id="244" w:name="_Ref411418795"/>
      <w:bookmarkStart w:id="245" w:name="_Toc448746696"/>
      <w:r w:rsidRPr="00B30F59">
        <w:rPr>
          <w:color w:val="auto"/>
        </w:rPr>
        <w:t xml:space="preserve">Figure </w:t>
      </w:r>
      <w:r w:rsidR="00BD29F1" w:rsidRPr="00B30F59">
        <w:rPr>
          <w:color w:val="auto"/>
        </w:rPr>
        <w:fldChar w:fldCharType="begin"/>
      </w:r>
      <w:r w:rsidR="00BD29F1" w:rsidRPr="00B30F59">
        <w:rPr>
          <w:color w:val="auto"/>
        </w:rPr>
        <w:instrText xml:space="preserve"> STYLEREF 1 \s </w:instrText>
      </w:r>
      <w:r w:rsidR="00BD29F1" w:rsidRPr="00B30F59">
        <w:rPr>
          <w:color w:val="auto"/>
        </w:rPr>
        <w:fldChar w:fldCharType="separate"/>
      </w:r>
      <w:r w:rsidR="00D44AE2">
        <w:rPr>
          <w:noProof/>
          <w:color w:val="auto"/>
        </w:rPr>
        <w:t>3</w:t>
      </w:r>
      <w:r w:rsidR="00BD29F1" w:rsidRPr="00B30F59">
        <w:rPr>
          <w:noProof/>
          <w:color w:val="auto"/>
        </w:rPr>
        <w:fldChar w:fldCharType="end"/>
      </w:r>
      <w:r w:rsidR="0021136F" w:rsidRPr="00B30F59">
        <w:rPr>
          <w:color w:val="auto"/>
        </w:rPr>
        <w:t>.</w:t>
      </w:r>
      <w:r w:rsidR="00BD29F1" w:rsidRPr="00B30F59">
        <w:rPr>
          <w:color w:val="auto"/>
        </w:rPr>
        <w:fldChar w:fldCharType="begin"/>
      </w:r>
      <w:r w:rsidR="00BD29F1" w:rsidRPr="00B30F59">
        <w:rPr>
          <w:color w:val="auto"/>
        </w:rPr>
        <w:instrText xml:space="preserve"> SEQ Figure \* ARABIC \s 1 </w:instrText>
      </w:r>
      <w:r w:rsidR="00BD29F1" w:rsidRPr="00B30F59">
        <w:rPr>
          <w:color w:val="auto"/>
        </w:rPr>
        <w:fldChar w:fldCharType="separate"/>
      </w:r>
      <w:r w:rsidR="00D44AE2">
        <w:rPr>
          <w:noProof/>
          <w:color w:val="auto"/>
        </w:rPr>
        <w:t>26</w:t>
      </w:r>
      <w:r w:rsidR="00BD29F1" w:rsidRPr="00B30F59">
        <w:rPr>
          <w:noProof/>
          <w:color w:val="auto"/>
        </w:rPr>
        <w:fldChar w:fldCharType="end"/>
      </w:r>
      <w:bookmarkEnd w:id="244"/>
      <w:r w:rsidRPr="00B30F59">
        <w:rPr>
          <w:color w:val="auto"/>
        </w:rPr>
        <w:t>:</w:t>
      </w:r>
      <w:r w:rsidRPr="00B30F59">
        <w:rPr>
          <w:rFonts w:hint="eastAsia"/>
          <w:color w:val="auto"/>
        </w:rPr>
        <w:t xml:space="preserve"> </w:t>
      </w:r>
      <w:r w:rsidRPr="00B30F59">
        <w:rPr>
          <w:color w:val="auto"/>
        </w:rPr>
        <w:t xml:space="preserve">Relative error of the </w:t>
      </w:r>
      <w:r w:rsidRPr="00B30F59">
        <w:rPr>
          <w:i/>
          <w:iCs/>
          <w:color w:val="auto"/>
        </w:rPr>
        <w:t>V</w:t>
      </w:r>
      <w:r w:rsidRPr="00B30F59">
        <w:rPr>
          <w:i/>
          <w:iCs/>
          <w:color w:val="auto"/>
          <w:vertAlign w:val="subscript"/>
        </w:rPr>
        <w:t>ArL</w:t>
      </w:r>
      <w:r w:rsidRPr="00B30F59">
        <w:rPr>
          <w:color w:val="auto"/>
        </w:rPr>
        <w:t xml:space="preserve"> for the ten supercapacitor arrays.</w:t>
      </w:r>
      <w:bookmarkEnd w:id="245"/>
    </w:p>
    <w:p w14:paraId="6D8573B3" w14:textId="50A27AB7" w:rsidR="00B61BA5" w:rsidRPr="00B30F59" w:rsidRDefault="00B61BA5" w:rsidP="006B3AB1">
      <w:pPr>
        <w:pStyle w:val="Body"/>
        <w:rPr>
          <w:color w:val="auto"/>
        </w:rPr>
      </w:pPr>
      <w:r w:rsidRPr="00B30F59">
        <w:rPr>
          <w:color w:val="auto"/>
        </w:rPr>
        <w:t xml:space="preserve">The analog hysteresis voltage protection board was tested to verify its accuracy. </w:t>
      </w:r>
      <w:r w:rsidR="003073AB" w:rsidRPr="00B30F59">
        <w:rPr>
          <w:color w:val="auto"/>
        </w:rPr>
        <w:fldChar w:fldCharType="begin"/>
      </w:r>
      <w:r w:rsidR="003073AB" w:rsidRPr="00B30F59">
        <w:rPr>
          <w:color w:val="auto"/>
        </w:rPr>
        <w:instrText xml:space="preserve"> REF _Ref411418776 \h </w:instrText>
      </w:r>
      <w:r w:rsidR="003073AB" w:rsidRPr="00B30F59">
        <w:rPr>
          <w:color w:val="auto"/>
        </w:rPr>
      </w:r>
      <w:r w:rsidR="003073AB" w:rsidRPr="00B30F59">
        <w:rPr>
          <w:color w:val="auto"/>
        </w:rPr>
        <w:fldChar w:fldCharType="separate"/>
      </w:r>
      <w:r w:rsidR="00D44AE2" w:rsidRPr="00B30F59">
        <w:rPr>
          <w:color w:val="auto"/>
        </w:rPr>
        <w:t xml:space="preserve">Figure </w:t>
      </w:r>
      <w:r w:rsidR="00D44AE2">
        <w:rPr>
          <w:noProof/>
          <w:color w:val="auto"/>
        </w:rPr>
        <w:t>3</w:t>
      </w:r>
      <w:r w:rsidR="00D44AE2" w:rsidRPr="00B30F59">
        <w:rPr>
          <w:color w:val="auto"/>
        </w:rPr>
        <w:t>.</w:t>
      </w:r>
      <w:r w:rsidR="00D44AE2">
        <w:rPr>
          <w:noProof/>
          <w:color w:val="auto"/>
        </w:rPr>
        <w:t>25</w:t>
      </w:r>
      <w:r w:rsidR="003073AB" w:rsidRPr="00B30F59">
        <w:rPr>
          <w:color w:val="auto"/>
        </w:rPr>
        <w:fldChar w:fldCharType="end"/>
      </w:r>
      <w:r w:rsidR="003073AB" w:rsidRPr="00B30F59">
        <w:rPr>
          <w:color w:val="auto"/>
        </w:rPr>
        <w:t xml:space="preserve"> </w:t>
      </w:r>
      <w:r w:rsidRPr="00B30F59">
        <w:rPr>
          <w:color w:val="auto"/>
        </w:rPr>
        <w:t xml:space="preserve">shows the relative error of the </w:t>
      </w:r>
      <w:r w:rsidRPr="00B30F59">
        <w:rPr>
          <w:i/>
          <w:iCs/>
          <w:color w:val="auto"/>
        </w:rPr>
        <w:t>V</w:t>
      </w:r>
      <w:r w:rsidRPr="00B30F59">
        <w:rPr>
          <w:i/>
          <w:iCs/>
          <w:color w:val="auto"/>
          <w:vertAlign w:val="subscript"/>
        </w:rPr>
        <w:t>A</w:t>
      </w:r>
      <w:r w:rsidR="00FB0E66" w:rsidRPr="00B30F59">
        <w:rPr>
          <w:i/>
          <w:iCs/>
          <w:color w:val="auto"/>
          <w:vertAlign w:val="subscript"/>
        </w:rPr>
        <w:t>rH</w:t>
      </w:r>
      <w:r w:rsidRPr="00B30F59">
        <w:rPr>
          <w:i/>
          <w:iCs/>
          <w:color w:val="auto"/>
          <w:vertAlign w:val="subscript"/>
        </w:rPr>
        <w:t xml:space="preserve"> </w:t>
      </w:r>
      <w:r w:rsidRPr="00B30F59">
        <w:rPr>
          <w:color w:val="auto"/>
        </w:rPr>
        <w:t xml:space="preserve">with respect to its nominal 66.67-V. As can be seen, the maximum error was only 4.49% and the average error was 3.57%. </w:t>
      </w:r>
      <w:r w:rsidR="003073AB" w:rsidRPr="00B30F59">
        <w:rPr>
          <w:color w:val="auto"/>
        </w:rPr>
        <w:fldChar w:fldCharType="begin"/>
      </w:r>
      <w:r w:rsidR="003073AB" w:rsidRPr="00B30F59">
        <w:rPr>
          <w:color w:val="auto"/>
        </w:rPr>
        <w:instrText xml:space="preserve"> REF _Ref411418795 \h </w:instrText>
      </w:r>
      <w:r w:rsidR="003073AB" w:rsidRPr="00B30F59">
        <w:rPr>
          <w:color w:val="auto"/>
        </w:rPr>
      </w:r>
      <w:r w:rsidR="003073AB" w:rsidRPr="00B30F59">
        <w:rPr>
          <w:color w:val="auto"/>
        </w:rPr>
        <w:fldChar w:fldCharType="separate"/>
      </w:r>
      <w:r w:rsidR="00D44AE2" w:rsidRPr="00B30F59">
        <w:rPr>
          <w:color w:val="auto"/>
        </w:rPr>
        <w:t xml:space="preserve">Figure </w:t>
      </w:r>
      <w:r w:rsidR="00D44AE2">
        <w:rPr>
          <w:noProof/>
          <w:color w:val="auto"/>
        </w:rPr>
        <w:t>3</w:t>
      </w:r>
      <w:r w:rsidR="00D44AE2" w:rsidRPr="00B30F59">
        <w:rPr>
          <w:color w:val="auto"/>
        </w:rPr>
        <w:t>.</w:t>
      </w:r>
      <w:r w:rsidR="00D44AE2">
        <w:rPr>
          <w:noProof/>
          <w:color w:val="auto"/>
        </w:rPr>
        <w:t>26</w:t>
      </w:r>
      <w:r w:rsidR="003073AB" w:rsidRPr="00B30F59">
        <w:rPr>
          <w:color w:val="auto"/>
        </w:rPr>
        <w:fldChar w:fldCharType="end"/>
      </w:r>
      <w:r w:rsidRPr="00B30F59">
        <w:rPr>
          <w:color w:val="auto"/>
        </w:rPr>
        <w:t xml:space="preserve"> shows the relative error of the </w:t>
      </w:r>
      <w:r w:rsidRPr="00B30F59">
        <w:rPr>
          <w:i/>
          <w:iCs/>
          <w:color w:val="auto"/>
        </w:rPr>
        <w:t>V</w:t>
      </w:r>
      <w:r w:rsidRPr="00B30F59">
        <w:rPr>
          <w:i/>
          <w:iCs/>
          <w:color w:val="auto"/>
          <w:vertAlign w:val="subscript"/>
        </w:rPr>
        <w:t>ArL</w:t>
      </w:r>
      <w:r w:rsidRPr="00B30F59">
        <w:rPr>
          <w:color w:val="auto"/>
        </w:rPr>
        <w:t xml:space="preserve"> for the ten arrays with respect to the designed threshold of 62.68-V. The experimental results show that the relative errors of the arrays were less than 4% and </w:t>
      </w:r>
      <w:r w:rsidR="006B3AB1">
        <w:rPr>
          <w:color w:val="auto"/>
        </w:rPr>
        <w:t>the</w:t>
      </w:r>
      <w:r w:rsidRPr="00B30F59">
        <w:rPr>
          <w:color w:val="auto"/>
        </w:rPr>
        <w:t xml:space="preserve"> average was only 3.31%. The accuracy of the analog hysteresis protection circuit and the </w:t>
      </w:r>
      <w:r w:rsidR="00FB0E66" w:rsidRPr="00B30F59">
        <w:rPr>
          <w:color w:val="auto"/>
        </w:rPr>
        <w:t xml:space="preserve">passive balancing </w:t>
      </w:r>
      <w:r w:rsidRPr="00B30F59">
        <w:rPr>
          <w:color w:val="auto"/>
        </w:rPr>
        <w:t xml:space="preserve">capability of the </w:t>
      </w:r>
      <w:r w:rsidR="00FB0E66" w:rsidRPr="00B30F59">
        <w:rPr>
          <w:color w:val="auto"/>
        </w:rPr>
        <w:t xml:space="preserve">supercapacitor module </w:t>
      </w:r>
      <w:r w:rsidRPr="00B30F59">
        <w:rPr>
          <w:color w:val="auto"/>
        </w:rPr>
        <w:t>ensur</w:t>
      </w:r>
      <w:r w:rsidR="00C3551D" w:rsidRPr="00B30F59">
        <w:rPr>
          <w:color w:val="auto"/>
        </w:rPr>
        <w:t>e the reliable operation of the</w:t>
      </w:r>
      <w:r w:rsidR="008B6A9C" w:rsidRPr="00B30F59">
        <w:rPr>
          <w:color w:val="auto"/>
        </w:rPr>
        <w:t xml:space="preserve"> </w:t>
      </w:r>
      <w:r w:rsidRPr="00B30F59">
        <w:rPr>
          <w:color w:val="auto"/>
        </w:rPr>
        <w:t>supercapacitor bank.</w:t>
      </w:r>
    </w:p>
    <w:p w14:paraId="536FF992" w14:textId="2F9693AE" w:rsidR="00D250BB" w:rsidRPr="00B30F59" w:rsidRDefault="00D250BB" w:rsidP="00AB3BE1">
      <w:pPr>
        <w:pStyle w:val="Heading2"/>
        <w:rPr>
          <w:color w:val="auto"/>
        </w:rPr>
      </w:pPr>
      <w:bookmarkStart w:id="246" w:name="_Ref411506826"/>
      <w:bookmarkStart w:id="247" w:name="_Toc448746518"/>
      <w:r w:rsidRPr="00B30F59">
        <w:rPr>
          <w:color w:val="auto"/>
        </w:rPr>
        <w:lastRenderedPageBreak/>
        <w:t>AC Grid Test-Bed System Description</w:t>
      </w:r>
      <w:bookmarkEnd w:id="246"/>
      <w:bookmarkEnd w:id="247"/>
    </w:p>
    <w:p w14:paraId="61B44C4C" w14:textId="044AA8A8" w:rsidR="00987877" w:rsidRPr="00B30F59" w:rsidRDefault="00D250BB" w:rsidP="009338E6">
      <w:pPr>
        <w:pStyle w:val="Body"/>
        <w:rPr>
          <w:color w:val="auto"/>
        </w:rPr>
      </w:pPr>
      <w:r w:rsidRPr="00B30F59">
        <w:rPr>
          <w:color w:val="auto"/>
        </w:rPr>
        <w:t>The</w:t>
      </w:r>
      <w:r w:rsidR="00D56FF2">
        <w:rPr>
          <w:color w:val="auto"/>
        </w:rPr>
        <w:t xml:space="preserve"> AC </w:t>
      </w:r>
      <w:r w:rsidRPr="00B30F59">
        <w:rPr>
          <w:color w:val="auto"/>
        </w:rPr>
        <w:t>power system under study is a 72-kW smart grid test-bed</w:t>
      </w:r>
      <w:r w:rsidR="00FC40E3">
        <w:rPr>
          <w:color w:val="auto"/>
        </w:rPr>
        <w:t>, which</w:t>
      </w:r>
      <w:r w:rsidRPr="00B30F59">
        <w:rPr>
          <w:color w:val="auto"/>
        </w:rPr>
        <w:t xml:space="preserve"> is developed in the Energy System Research Laboratory at Florida International University</w:t>
      </w:r>
      <w:r w:rsidR="00A634DA" w:rsidRPr="00B30F59">
        <w:rPr>
          <w:color w:val="auto"/>
        </w:rPr>
        <w:t xml:space="preserve"> </w:t>
      </w:r>
      <w:r w:rsidR="009338E6" w:rsidRPr="00B30F59">
        <w:rPr>
          <w:color w:val="auto"/>
        </w:rPr>
        <w:fldChar w:fldCharType="begin"/>
      </w:r>
      <w:r w:rsidR="009338E6" w:rsidRPr="00B30F59">
        <w:rPr>
          <w:color w:val="auto"/>
        </w:rPr>
        <w:instrText xml:space="preserve"> REF _Ref417231182 \r \h </w:instrText>
      </w:r>
      <w:r w:rsidR="009338E6" w:rsidRPr="00B30F59">
        <w:rPr>
          <w:color w:val="auto"/>
        </w:rPr>
      </w:r>
      <w:r w:rsidR="009338E6" w:rsidRPr="00B30F59">
        <w:rPr>
          <w:color w:val="auto"/>
        </w:rPr>
        <w:fldChar w:fldCharType="separate"/>
      </w:r>
      <w:r w:rsidR="00D44AE2">
        <w:rPr>
          <w:color w:val="auto"/>
        </w:rPr>
        <w:t>[135]</w:t>
      </w:r>
      <w:r w:rsidR="009338E6" w:rsidRPr="00B30F59">
        <w:rPr>
          <w:color w:val="auto"/>
        </w:rPr>
        <w:fldChar w:fldCharType="end"/>
      </w:r>
      <w:r w:rsidR="009338E6" w:rsidRPr="00B30F59">
        <w:rPr>
          <w:color w:val="auto"/>
        </w:rPr>
        <w:t>-</w:t>
      </w:r>
      <w:r w:rsidR="009338E6" w:rsidRPr="00B30F59">
        <w:rPr>
          <w:color w:val="auto"/>
        </w:rPr>
        <w:fldChar w:fldCharType="begin"/>
      </w:r>
      <w:r w:rsidR="009338E6" w:rsidRPr="00B30F59">
        <w:rPr>
          <w:color w:val="auto"/>
        </w:rPr>
        <w:instrText xml:space="preserve"> REF _Ref417231190 \r \h </w:instrText>
      </w:r>
      <w:r w:rsidR="009338E6" w:rsidRPr="00B30F59">
        <w:rPr>
          <w:color w:val="auto"/>
        </w:rPr>
      </w:r>
      <w:r w:rsidR="009338E6" w:rsidRPr="00B30F59">
        <w:rPr>
          <w:color w:val="auto"/>
        </w:rPr>
        <w:fldChar w:fldCharType="separate"/>
      </w:r>
      <w:r w:rsidR="00D44AE2">
        <w:rPr>
          <w:color w:val="auto"/>
        </w:rPr>
        <w:t>[136]</w:t>
      </w:r>
      <w:r w:rsidR="009338E6" w:rsidRPr="00B30F59">
        <w:rPr>
          <w:color w:val="auto"/>
        </w:rPr>
        <w:fldChar w:fldCharType="end"/>
      </w:r>
      <w:r w:rsidRPr="00B30F59">
        <w:rPr>
          <w:color w:val="auto"/>
        </w:rPr>
        <w:t xml:space="preserve">. </w:t>
      </w:r>
      <w:r w:rsidR="00A634DA" w:rsidRPr="00B30F59">
        <w:rPr>
          <w:color w:val="auto"/>
        </w:rPr>
        <w:fldChar w:fldCharType="begin"/>
      </w:r>
      <w:r w:rsidR="00A634DA" w:rsidRPr="00B30F59">
        <w:rPr>
          <w:color w:val="auto"/>
        </w:rPr>
        <w:instrText xml:space="preserve"> REF _Ref410832369 \h </w:instrText>
      </w:r>
      <w:r w:rsidR="00A634DA" w:rsidRPr="00B30F59">
        <w:rPr>
          <w:color w:val="auto"/>
        </w:rPr>
      </w:r>
      <w:r w:rsidR="00A634DA" w:rsidRPr="00B30F59">
        <w:rPr>
          <w:color w:val="auto"/>
        </w:rPr>
        <w:fldChar w:fldCharType="separate"/>
      </w:r>
      <w:r w:rsidR="00D44AE2" w:rsidRPr="00B30F59">
        <w:rPr>
          <w:color w:val="auto"/>
        </w:rPr>
        <w:t xml:space="preserve">Figure </w:t>
      </w:r>
      <w:r w:rsidR="00D44AE2">
        <w:rPr>
          <w:noProof/>
          <w:color w:val="auto"/>
        </w:rPr>
        <w:t>3</w:t>
      </w:r>
      <w:r w:rsidR="00D44AE2" w:rsidRPr="00B30F59">
        <w:rPr>
          <w:color w:val="auto"/>
        </w:rPr>
        <w:t>.</w:t>
      </w:r>
      <w:r w:rsidR="00D44AE2">
        <w:rPr>
          <w:noProof/>
          <w:color w:val="auto"/>
        </w:rPr>
        <w:t>27</w:t>
      </w:r>
      <w:r w:rsidR="00A634DA" w:rsidRPr="00B30F59">
        <w:rPr>
          <w:color w:val="auto"/>
        </w:rPr>
        <w:fldChar w:fldCharType="end"/>
      </w:r>
      <w:r w:rsidR="00A634DA" w:rsidRPr="00B30F59">
        <w:rPr>
          <w:color w:val="auto"/>
        </w:rPr>
        <w:t xml:space="preserve"> shows the schematic diagram of the</w:t>
      </w:r>
      <w:r w:rsidR="00D56FF2">
        <w:rPr>
          <w:color w:val="auto"/>
        </w:rPr>
        <w:t xml:space="preserve"> AC </w:t>
      </w:r>
      <w:r w:rsidR="00A634DA" w:rsidRPr="00B30F59">
        <w:rPr>
          <w:color w:val="auto"/>
        </w:rPr>
        <w:t>grid test-bed</w:t>
      </w:r>
      <w:r w:rsidR="00C22961" w:rsidRPr="00B30F59">
        <w:rPr>
          <w:color w:val="auto"/>
        </w:rPr>
        <w:t>.</w:t>
      </w:r>
      <w:r w:rsidR="00A634DA" w:rsidRPr="00B30F59">
        <w:rPr>
          <w:color w:val="auto"/>
        </w:rPr>
        <w:t xml:space="preserve"> </w:t>
      </w:r>
      <w:r w:rsidRPr="00B30F59">
        <w:rPr>
          <w:color w:val="auto"/>
        </w:rPr>
        <w:t>This system includes four generating stations</w:t>
      </w:r>
      <w:r w:rsidR="00FC40E3">
        <w:rPr>
          <w:color w:val="auto"/>
        </w:rPr>
        <w:t>, which</w:t>
      </w:r>
      <w:r w:rsidRPr="00B30F59">
        <w:rPr>
          <w:color w:val="auto"/>
        </w:rPr>
        <w:t xml:space="preserve"> are connected in a ring configuration through the transmission lines. The power lines are designed based on </w:t>
      </w:r>
      <w:r w:rsidR="006B3AB1">
        <w:rPr>
          <w:color w:val="auto"/>
        </w:rPr>
        <w:t xml:space="preserve">the </w:t>
      </w:r>
      <w:r w:rsidRPr="00B30F59">
        <w:rPr>
          <w:color w:val="auto"/>
        </w:rPr>
        <w:t>π–model</w:t>
      </w:r>
      <w:r w:rsidR="00FC40E3">
        <w:rPr>
          <w:color w:val="auto"/>
        </w:rPr>
        <w:t>, which</w:t>
      </w:r>
      <w:r w:rsidRPr="00B30F59">
        <w:rPr>
          <w:color w:val="auto"/>
        </w:rPr>
        <w:t xml:space="preserve"> emulates power lines with different lengths through a series inductor and two parallel capacitors.</w:t>
      </w:r>
      <w:r w:rsidR="00987877" w:rsidRPr="00B30F59">
        <w:rPr>
          <w:color w:val="auto"/>
        </w:rPr>
        <w:t xml:space="preserve"> </w:t>
      </w:r>
    </w:p>
    <w:p w14:paraId="1D0DA345" w14:textId="77777777" w:rsidR="008B6A9C" w:rsidRPr="00B30F59" w:rsidRDefault="008B6A9C" w:rsidP="00CD7C27">
      <w:pPr>
        <w:pStyle w:val="Figure"/>
        <w:rPr>
          <w:color w:val="auto"/>
        </w:rPr>
      </w:pPr>
      <w:r w:rsidRPr="00B30F59">
        <w:rPr>
          <w:noProof/>
          <w:color w:val="auto"/>
        </w:rPr>
        <w:drawing>
          <wp:inline distT="0" distB="0" distL="0" distR="0" wp14:anchorId="5F04E0C4" wp14:editId="211BA38D">
            <wp:extent cx="3885824" cy="3539067"/>
            <wp:effectExtent l="0" t="0" r="635"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3922432" cy="3572409"/>
                    </a:xfrm>
                    <a:prstGeom prst="rect">
                      <a:avLst/>
                    </a:prstGeom>
                    <a:noFill/>
                    <a:ln>
                      <a:noFill/>
                    </a:ln>
                  </pic:spPr>
                </pic:pic>
              </a:graphicData>
            </a:graphic>
          </wp:inline>
        </w:drawing>
      </w:r>
    </w:p>
    <w:p w14:paraId="2F3D5579" w14:textId="592B2F23" w:rsidR="008B6A9C" w:rsidRPr="00B30F59" w:rsidRDefault="008B6A9C" w:rsidP="00AB3BE1">
      <w:pPr>
        <w:pStyle w:val="FigureText"/>
        <w:outlineLvl w:val="0"/>
        <w:rPr>
          <w:color w:val="auto"/>
        </w:rPr>
      </w:pPr>
      <w:bookmarkStart w:id="248" w:name="_Ref410832369"/>
      <w:bookmarkStart w:id="249" w:name="_Toc448746697"/>
      <w:r w:rsidRPr="00B30F59">
        <w:rPr>
          <w:color w:val="auto"/>
        </w:rPr>
        <w:t xml:space="preserve">Figure </w:t>
      </w:r>
      <w:r w:rsidR="00BD29F1" w:rsidRPr="00B30F59">
        <w:rPr>
          <w:color w:val="auto"/>
        </w:rPr>
        <w:fldChar w:fldCharType="begin"/>
      </w:r>
      <w:r w:rsidR="00BD29F1" w:rsidRPr="00B30F59">
        <w:rPr>
          <w:color w:val="auto"/>
        </w:rPr>
        <w:instrText xml:space="preserve"> STYLEREF 1 \s </w:instrText>
      </w:r>
      <w:r w:rsidR="00BD29F1" w:rsidRPr="00B30F59">
        <w:rPr>
          <w:color w:val="auto"/>
        </w:rPr>
        <w:fldChar w:fldCharType="separate"/>
      </w:r>
      <w:r w:rsidR="00D44AE2">
        <w:rPr>
          <w:noProof/>
          <w:color w:val="auto"/>
        </w:rPr>
        <w:t>3</w:t>
      </w:r>
      <w:r w:rsidR="00BD29F1" w:rsidRPr="00B30F59">
        <w:rPr>
          <w:noProof/>
          <w:color w:val="auto"/>
        </w:rPr>
        <w:fldChar w:fldCharType="end"/>
      </w:r>
      <w:r w:rsidR="0021136F" w:rsidRPr="00B30F59">
        <w:rPr>
          <w:color w:val="auto"/>
        </w:rPr>
        <w:t>.</w:t>
      </w:r>
      <w:r w:rsidR="00BD29F1" w:rsidRPr="00B30F59">
        <w:rPr>
          <w:color w:val="auto"/>
        </w:rPr>
        <w:fldChar w:fldCharType="begin"/>
      </w:r>
      <w:r w:rsidR="00BD29F1" w:rsidRPr="00B30F59">
        <w:rPr>
          <w:color w:val="auto"/>
        </w:rPr>
        <w:instrText xml:space="preserve"> SEQ Figure \* ARABIC \s 1 </w:instrText>
      </w:r>
      <w:r w:rsidR="00BD29F1" w:rsidRPr="00B30F59">
        <w:rPr>
          <w:color w:val="auto"/>
        </w:rPr>
        <w:fldChar w:fldCharType="separate"/>
      </w:r>
      <w:r w:rsidR="00D44AE2">
        <w:rPr>
          <w:noProof/>
          <w:color w:val="auto"/>
        </w:rPr>
        <w:t>27</w:t>
      </w:r>
      <w:r w:rsidR="00BD29F1" w:rsidRPr="00B30F59">
        <w:rPr>
          <w:noProof/>
          <w:color w:val="auto"/>
        </w:rPr>
        <w:fldChar w:fldCharType="end"/>
      </w:r>
      <w:bookmarkEnd w:id="248"/>
      <w:r w:rsidRPr="00B30F59">
        <w:rPr>
          <w:color w:val="auto"/>
        </w:rPr>
        <w:t>: Schematic diagram of the smart grid test-bed.</w:t>
      </w:r>
      <w:bookmarkEnd w:id="249"/>
    </w:p>
    <w:p w14:paraId="50E8324F" w14:textId="46A21E26" w:rsidR="00987877" w:rsidRPr="00B30F59" w:rsidRDefault="00987877" w:rsidP="00517E09">
      <w:pPr>
        <w:pStyle w:val="Body"/>
        <w:rPr>
          <w:color w:val="auto"/>
        </w:rPr>
      </w:pPr>
      <w:r w:rsidRPr="00B30F59">
        <w:rPr>
          <w:color w:val="auto"/>
        </w:rPr>
        <w:t xml:space="preserve">The current and the voltage of the generator stations and transmission lines are measured via </w:t>
      </w:r>
      <w:r w:rsidR="00517E09">
        <w:rPr>
          <w:color w:val="auto"/>
        </w:rPr>
        <w:t xml:space="preserve">CTs and </w:t>
      </w:r>
      <w:r w:rsidRPr="00B30F59">
        <w:rPr>
          <w:color w:val="auto"/>
        </w:rPr>
        <w:t>PTs</w:t>
      </w:r>
      <w:r w:rsidR="00517E09">
        <w:rPr>
          <w:color w:val="auto"/>
        </w:rPr>
        <w:t>, respectively</w:t>
      </w:r>
      <w:r w:rsidRPr="00B30F59">
        <w:rPr>
          <w:color w:val="auto"/>
        </w:rPr>
        <w:t>. The secondary side</w:t>
      </w:r>
      <w:r w:rsidR="00517E09">
        <w:rPr>
          <w:color w:val="auto"/>
        </w:rPr>
        <w:t>s</w:t>
      </w:r>
      <w:r w:rsidRPr="00B30F59">
        <w:rPr>
          <w:color w:val="auto"/>
        </w:rPr>
        <w:t xml:space="preserve"> of these CTs and PTs are connected to the data acquisition systems (DAQs) through the communication terminals. Also, the LabVIEW software is utilized for real-time monitoring and control of the</w:t>
      </w:r>
      <w:r w:rsidR="00D56FF2">
        <w:rPr>
          <w:color w:val="auto"/>
        </w:rPr>
        <w:t xml:space="preserve"> AC </w:t>
      </w:r>
      <w:r w:rsidRPr="00B30F59">
        <w:rPr>
          <w:color w:val="auto"/>
        </w:rPr>
        <w:lastRenderedPageBreak/>
        <w:t xml:space="preserve">grid. The real-time control system can switch any branch according to the overall system strategy and the monitored voltage and current data. </w:t>
      </w:r>
      <w:r w:rsidR="00B00D3A" w:rsidRPr="00B30F59">
        <w:rPr>
          <w:color w:val="auto"/>
        </w:rPr>
        <w:t>Further details on</w:t>
      </w:r>
      <w:r w:rsidRPr="00B30F59">
        <w:rPr>
          <w:color w:val="auto"/>
        </w:rPr>
        <w:t xml:space="preserve"> the</w:t>
      </w:r>
      <w:r w:rsidR="00D56FF2">
        <w:rPr>
          <w:color w:val="auto"/>
        </w:rPr>
        <w:t xml:space="preserve"> AC </w:t>
      </w:r>
      <w:r w:rsidRPr="00B30F59">
        <w:rPr>
          <w:color w:val="auto"/>
        </w:rPr>
        <w:t xml:space="preserve">grid test-bed specifications and configuration can be found in </w:t>
      </w:r>
      <w:r w:rsidR="009338E6" w:rsidRPr="00B30F59">
        <w:rPr>
          <w:color w:val="auto"/>
        </w:rPr>
        <w:fldChar w:fldCharType="begin"/>
      </w:r>
      <w:r w:rsidR="009338E6" w:rsidRPr="00B30F59">
        <w:rPr>
          <w:color w:val="auto"/>
        </w:rPr>
        <w:instrText xml:space="preserve"> REF _Ref417231182 \r \h </w:instrText>
      </w:r>
      <w:r w:rsidR="009338E6" w:rsidRPr="00B30F59">
        <w:rPr>
          <w:color w:val="auto"/>
        </w:rPr>
      </w:r>
      <w:r w:rsidR="009338E6" w:rsidRPr="00B30F59">
        <w:rPr>
          <w:color w:val="auto"/>
        </w:rPr>
        <w:fldChar w:fldCharType="separate"/>
      </w:r>
      <w:r w:rsidR="00D44AE2">
        <w:rPr>
          <w:color w:val="auto"/>
        </w:rPr>
        <w:t>[135]</w:t>
      </w:r>
      <w:r w:rsidR="009338E6" w:rsidRPr="00B30F59">
        <w:rPr>
          <w:color w:val="auto"/>
        </w:rPr>
        <w:fldChar w:fldCharType="end"/>
      </w:r>
      <w:r w:rsidR="009338E6" w:rsidRPr="00B30F59">
        <w:rPr>
          <w:color w:val="auto"/>
        </w:rPr>
        <w:t>-</w:t>
      </w:r>
      <w:r w:rsidR="009338E6" w:rsidRPr="00B30F59">
        <w:rPr>
          <w:color w:val="auto"/>
        </w:rPr>
        <w:fldChar w:fldCharType="begin"/>
      </w:r>
      <w:r w:rsidR="009338E6" w:rsidRPr="00B30F59">
        <w:rPr>
          <w:color w:val="auto"/>
        </w:rPr>
        <w:instrText xml:space="preserve"> REF _Ref417231190 \r \h </w:instrText>
      </w:r>
      <w:r w:rsidR="009338E6" w:rsidRPr="00B30F59">
        <w:rPr>
          <w:color w:val="auto"/>
        </w:rPr>
      </w:r>
      <w:r w:rsidR="009338E6" w:rsidRPr="00B30F59">
        <w:rPr>
          <w:color w:val="auto"/>
        </w:rPr>
        <w:fldChar w:fldCharType="separate"/>
      </w:r>
      <w:r w:rsidR="00D44AE2">
        <w:rPr>
          <w:color w:val="auto"/>
        </w:rPr>
        <w:t>[136]</w:t>
      </w:r>
      <w:r w:rsidR="009338E6" w:rsidRPr="00B30F59">
        <w:rPr>
          <w:color w:val="auto"/>
        </w:rPr>
        <w:fldChar w:fldCharType="end"/>
      </w:r>
      <w:r w:rsidR="009338E6" w:rsidRPr="00B30F59">
        <w:rPr>
          <w:color w:val="auto"/>
        </w:rPr>
        <w:t>.</w:t>
      </w:r>
    </w:p>
    <w:p w14:paraId="2E73B0A2" w14:textId="77777777" w:rsidR="008B6A9C" w:rsidRPr="00B30F59" w:rsidRDefault="008B6A9C" w:rsidP="00CD7C27">
      <w:pPr>
        <w:pStyle w:val="Figure"/>
        <w:rPr>
          <w:color w:val="auto"/>
        </w:rPr>
      </w:pPr>
      <w:r w:rsidRPr="00B30F59">
        <w:rPr>
          <w:noProof/>
          <w:color w:val="auto"/>
        </w:rPr>
        <w:drawing>
          <wp:inline distT="0" distB="0" distL="0" distR="0" wp14:anchorId="298E45FA" wp14:editId="521F5E36">
            <wp:extent cx="5486400" cy="2700997"/>
            <wp:effectExtent l="0" t="0" r="0" b="444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5"/>
                    <a:stretch>
                      <a:fillRect/>
                    </a:stretch>
                  </pic:blipFill>
                  <pic:spPr>
                    <a:xfrm>
                      <a:off x="0" y="0"/>
                      <a:ext cx="5486400" cy="2700997"/>
                    </a:xfrm>
                    <a:prstGeom prst="rect">
                      <a:avLst/>
                    </a:prstGeom>
                  </pic:spPr>
                </pic:pic>
              </a:graphicData>
            </a:graphic>
          </wp:inline>
        </w:drawing>
      </w:r>
    </w:p>
    <w:p w14:paraId="274BFF4F" w14:textId="44183F2F" w:rsidR="008B6A9C" w:rsidRPr="00B30F59" w:rsidRDefault="008B6A9C" w:rsidP="00AB3BE1">
      <w:pPr>
        <w:pStyle w:val="FigureText"/>
        <w:outlineLvl w:val="0"/>
        <w:rPr>
          <w:color w:val="auto"/>
        </w:rPr>
      </w:pPr>
      <w:bookmarkStart w:id="250" w:name="_Ref411420537"/>
      <w:bookmarkStart w:id="251" w:name="_Toc448746698"/>
      <w:r w:rsidRPr="00B30F59">
        <w:rPr>
          <w:color w:val="auto"/>
        </w:rPr>
        <w:t xml:space="preserve">Figure </w:t>
      </w:r>
      <w:r w:rsidR="00BD29F1" w:rsidRPr="00B30F59">
        <w:rPr>
          <w:color w:val="auto"/>
        </w:rPr>
        <w:fldChar w:fldCharType="begin"/>
      </w:r>
      <w:r w:rsidR="00BD29F1" w:rsidRPr="00B30F59">
        <w:rPr>
          <w:color w:val="auto"/>
        </w:rPr>
        <w:instrText xml:space="preserve"> STYLEREF 1 \s </w:instrText>
      </w:r>
      <w:r w:rsidR="00BD29F1" w:rsidRPr="00B30F59">
        <w:rPr>
          <w:color w:val="auto"/>
        </w:rPr>
        <w:fldChar w:fldCharType="separate"/>
      </w:r>
      <w:r w:rsidR="00D44AE2">
        <w:rPr>
          <w:noProof/>
          <w:color w:val="auto"/>
        </w:rPr>
        <w:t>3</w:t>
      </w:r>
      <w:r w:rsidR="00BD29F1" w:rsidRPr="00B30F59">
        <w:rPr>
          <w:noProof/>
          <w:color w:val="auto"/>
        </w:rPr>
        <w:fldChar w:fldCharType="end"/>
      </w:r>
      <w:r w:rsidR="0021136F" w:rsidRPr="00B30F59">
        <w:rPr>
          <w:color w:val="auto"/>
        </w:rPr>
        <w:t>.</w:t>
      </w:r>
      <w:r w:rsidR="00BD29F1" w:rsidRPr="00B30F59">
        <w:rPr>
          <w:color w:val="auto"/>
        </w:rPr>
        <w:fldChar w:fldCharType="begin"/>
      </w:r>
      <w:r w:rsidR="00BD29F1" w:rsidRPr="00B30F59">
        <w:rPr>
          <w:color w:val="auto"/>
        </w:rPr>
        <w:instrText xml:space="preserve"> SEQ Figure \* ARABIC \s 1 </w:instrText>
      </w:r>
      <w:r w:rsidR="00BD29F1" w:rsidRPr="00B30F59">
        <w:rPr>
          <w:color w:val="auto"/>
        </w:rPr>
        <w:fldChar w:fldCharType="separate"/>
      </w:r>
      <w:r w:rsidR="00D44AE2">
        <w:rPr>
          <w:noProof/>
          <w:color w:val="auto"/>
        </w:rPr>
        <w:t>28</w:t>
      </w:r>
      <w:r w:rsidR="00BD29F1" w:rsidRPr="00B30F59">
        <w:rPr>
          <w:noProof/>
          <w:color w:val="auto"/>
        </w:rPr>
        <w:fldChar w:fldCharType="end"/>
      </w:r>
      <w:bookmarkEnd w:id="250"/>
      <w:r w:rsidRPr="00B30F59">
        <w:rPr>
          <w:color w:val="auto"/>
        </w:rPr>
        <w:t>: Monitoring and control infrastructure of the hybrid</w:t>
      </w:r>
      <w:r w:rsidR="00D56FF2">
        <w:rPr>
          <w:color w:val="auto"/>
        </w:rPr>
        <w:t xml:space="preserve"> DC </w:t>
      </w:r>
      <w:r w:rsidRPr="00B30F59">
        <w:rPr>
          <w:color w:val="auto"/>
        </w:rPr>
        <w:t>microgrid.</w:t>
      </w:r>
      <w:bookmarkEnd w:id="251"/>
    </w:p>
    <w:p w14:paraId="14B61982" w14:textId="4161499D" w:rsidR="00D250BB" w:rsidRPr="00B30F59" w:rsidRDefault="00FF244D" w:rsidP="00AB3BE1">
      <w:pPr>
        <w:pStyle w:val="Heading2"/>
        <w:rPr>
          <w:color w:val="auto"/>
        </w:rPr>
      </w:pPr>
      <w:bookmarkStart w:id="252" w:name="_Ref411506847"/>
      <w:bookmarkStart w:id="253" w:name="_Toc448746519"/>
      <w:r w:rsidRPr="00B30F59">
        <w:rPr>
          <w:color w:val="auto"/>
        </w:rPr>
        <w:t xml:space="preserve">Real-Time Control </w:t>
      </w:r>
      <w:r w:rsidR="00236070" w:rsidRPr="00B30F59">
        <w:rPr>
          <w:color w:val="auto"/>
        </w:rPr>
        <w:t xml:space="preserve">and </w:t>
      </w:r>
      <w:r w:rsidRPr="00B30F59">
        <w:rPr>
          <w:color w:val="auto"/>
        </w:rPr>
        <w:t>Monitoring of the Hybrid</w:t>
      </w:r>
      <w:r w:rsidR="00D56FF2">
        <w:rPr>
          <w:color w:val="auto"/>
        </w:rPr>
        <w:t xml:space="preserve"> DC </w:t>
      </w:r>
      <w:r w:rsidRPr="00B30F59">
        <w:rPr>
          <w:color w:val="auto"/>
        </w:rPr>
        <w:t>power System</w:t>
      </w:r>
      <w:bookmarkEnd w:id="252"/>
      <w:bookmarkEnd w:id="253"/>
    </w:p>
    <w:p w14:paraId="6435EAE2" w14:textId="541671C6" w:rsidR="00384C5D" w:rsidRPr="00B30F59" w:rsidRDefault="00384C5D" w:rsidP="00B00D3A">
      <w:pPr>
        <w:pStyle w:val="Body"/>
        <w:rPr>
          <w:color w:val="auto"/>
        </w:rPr>
      </w:pPr>
      <w:r w:rsidRPr="00B30F59">
        <w:rPr>
          <w:color w:val="auto"/>
        </w:rPr>
        <w:fldChar w:fldCharType="begin"/>
      </w:r>
      <w:r w:rsidRPr="00B30F59">
        <w:rPr>
          <w:color w:val="auto"/>
        </w:rPr>
        <w:instrText xml:space="preserve"> REF _Ref411420537 \h </w:instrText>
      </w:r>
      <w:r w:rsidRPr="00B30F59">
        <w:rPr>
          <w:color w:val="auto"/>
        </w:rPr>
      </w:r>
      <w:r w:rsidRPr="00B30F59">
        <w:rPr>
          <w:color w:val="auto"/>
        </w:rPr>
        <w:fldChar w:fldCharType="separate"/>
      </w:r>
      <w:r w:rsidR="00D44AE2" w:rsidRPr="00B30F59">
        <w:rPr>
          <w:color w:val="auto"/>
        </w:rPr>
        <w:t xml:space="preserve">Figure </w:t>
      </w:r>
      <w:r w:rsidR="00D44AE2">
        <w:rPr>
          <w:noProof/>
          <w:color w:val="auto"/>
        </w:rPr>
        <w:t>3</w:t>
      </w:r>
      <w:r w:rsidR="00D44AE2" w:rsidRPr="00B30F59">
        <w:rPr>
          <w:color w:val="auto"/>
        </w:rPr>
        <w:t>.</w:t>
      </w:r>
      <w:r w:rsidR="00D44AE2">
        <w:rPr>
          <w:noProof/>
          <w:color w:val="auto"/>
        </w:rPr>
        <w:t>28</w:t>
      </w:r>
      <w:r w:rsidRPr="00B30F59">
        <w:rPr>
          <w:color w:val="auto"/>
        </w:rPr>
        <w:fldChar w:fldCharType="end"/>
      </w:r>
      <w:r w:rsidR="00987877" w:rsidRPr="00B30F59">
        <w:rPr>
          <w:color w:val="auto"/>
        </w:rPr>
        <w:t xml:space="preserve"> shows </w:t>
      </w:r>
      <w:r w:rsidRPr="00B30F59">
        <w:rPr>
          <w:color w:val="auto"/>
        </w:rPr>
        <w:t>an example of the hybrid</w:t>
      </w:r>
      <w:r w:rsidR="00D56FF2">
        <w:rPr>
          <w:color w:val="auto"/>
        </w:rPr>
        <w:t xml:space="preserve"> DC </w:t>
      </w:r>
      <w:r w:rsidRPr="00B30F59">
        <w:rPr>
          <w:color w:val="auto"/>
        </w:rPr>
        <w:t>microgrid that is connected in a ring configuration. This microgrid is composed of four</w:t>
      </w:r>
      <w:r w:rsidR="00D56FF2">
        <w:rPr>
          <w:color w:val="auto"/>
        </w:rPr>
        <w:t xml:space="preserve"> DC </w:t>
      </w:r>
      <w:r w:rsidRPr="00B30F59">
        <w:rPr>
          <w:color w:val="auto"/>
        </w:rPr>
        <w:t>buses with three different types of sources that supply a steady state load, a dynamic load and a heavy pulse load. The two</w:t>
      </w:r>
      <w:r w:rsidR="00D56FF2">
        <w:rPr>
          <w:color w:val="auto"/>
        </w:rPr>
        <w:t xml:space="preserve"> AC </w:t>
      </w:r>
      <w:r w:rsidRPr="00B30F59">
        <w:rPr>
          <w:color w:val="auto"/>
        </w:rPr>
        <w:t>generators are mainly supplying the microgrid while the battery bank provides extra power when the grid is highly loaded and/or any of the generators is out of service. Also, the supercapacitor bank, as an energy buffer, delivers high instantaneous power to the pulse load.</w:t>
      </w:r>
      <w:r w:rsidR="00B00D3A" w:rsidRPr="00B30F59">
        <w:rPr>
          <w:color w:val="auto"/>
        </w:rPr>
        <w:t xml:space="preserve"> T</w:t>
      </w:r>
      <w:r w:rsidRPr="00B30F59">
        <w:rPr>
          <w:color w:val="auto"/>
        </w:rPr>
        <w:t>he supercapacitor bank of the designed redundant microgrid is able to support the grid during the transient time and startup of the dynamic load.</w:t>
      </w:r>
    </w:p>
    <w:p w14:paraId="39E0A01B" w14:textId="546B8473" w:rsidR="00987877" w:rsidRPr="00B30F59" w:rsidRDefault="00384C5D" w:rsidP="00CD7C27">
      <w:pPr>
        <w:pStyle w:val="Body"/>
        <w:rPr>
          <w:color w:val="auto"/>
        </w:rPr>
      </w:pPr>
      <w:r w:rsidRPr="00B30F59">
        <w:rPr>
          <w:color w:val="auto"/>
        </w:rPr>
        <w:fldChar w:fldCharType="begin"/>
      </w:r>
      <w:r w:rsidRPr="00B30F59">
        <w:rPr>
          <w:color w:val="auto"/>
        </w:rPr>
        <w:instrText xml:space="preserve"> REF _Ref411420537 \h </w:instrText>
      </w:r>
      <w:r w:rsidRPr="00B30F59">
        <w:rPr>
          <w:color w:val="auto"/>
        </w:rPr>
      </w:r>
      <w:r w:rsidRPr="00B30F59">
        <w:rPr>
          <w:color w:val="auto"/>
        </w:rPr>
        <w:fldChar w:fldCharType="separate"/>
      </w:r>
      <w:r w:rsidR="00D44AE2" w:rsidRPr="00B30F59">
        <w:rPr>
          <w:color w:val="auto"/>
        </w:rPr>
        <w:t xml:space="preserve">Figure </w:t>
      </w:r>
      <w:r w:rsidR="00D44AE2">
        <w:rPr>
          <w:noProof/>
          <w:color w:val="auto"/>
        </w:rPr>
        <w:t>3</w:t>
      </w:r>
      <w:r w:rsidR="00D44AE2" w:rsidRPr="00B30F59">
        <w:rPr>
          <w:color w:val="auto"/>
        </w:rPr>
        <w:t>.</w:t>
      </w:r>
      <w:r w:rsidR="00D44AE2">
        <w:rPr>
          <w:noProof/>
          <w:color w:val="auto"/>
        </w:rPr>
        <w:t>28</w:t>
      </w:r>
      <w:r w:rsidRPr="00B30F59">
        <w:rPr>
          <w:color w:val="auto"/>
        </w:rPr>
        <w:fldChar w:fldCharType="end"/>
      </w:r>
      <w:r w:rsidRPr="00B30F59">
        <w:rPr>
          <w:color w:val="auto"/>
        </w:rPr>
        <w:t xml:space="preserve"> also shows </w:t>
      </w:r>
      <w:r w:rsidR="00987877" w:rsidRPr="00B30F59">
        <w:rPr>
          <w:color w:val="auto"/>
        </w:rPr>
        <w:t xml:space="preserve">the strategy for the main control and monitoring system of </w:t>
      </w:r>
      <w:r w:rsidRPr="00B30F59">
        <w:rPr>
          <w:color w:val="auto"/>
        </w:rPr>
        <w:t>the</w:t>
      </w:r>
      <w:r w:rsidR="00987877" w:rsidRPr="00B30F59">
        <w:rPr>
          <w:color w:val="auto"/>
        </w:rPr>
        <w:t xml:space="preserve"> hybrid</w:t>
      </w:r>
      <w:r w:rsidR="00D56FF2">
        <w:rPr>
          <w:color w:val="auto"/>
        </w:rPr>
        <w:t xml:space="preserve"> DC </w:t>
      </w:r>
      <w:r w:rsidR="00987877" w:rsidRPr="00B30F59">
        <w:rPr>
          <w:color w:val="auto"/>
        </w:rPr>
        <w:t xml:space="preserve">microgrid. As can be seen, the dSPACE 1103 real-time control module is </w:t>
      </w:r>
      <w:r w:rsidR="00987877" w:rsidRPr="00B30F59">
        <w:rPr>
          <w:color w:val="auto"/>
        </w:rPr>
        <w:lastRenderedPageBreak/>
        <w:t>utilized for the control of the power converters implemented in the hybrid</w:t>
      </w:r>
      <w:r w:rsidR="00D56FF2">
        <w:rPr>
          <w:color w:val="auto"/>
        </w:rPr>
        <w:t xml:space="preserve"> DC </w:t>
      </w:r>
      <w:r w:rsidR="00987877" w:rsidRPr="00B30F59">
        <w:rPr>
          <w:color w:val="auto"/>
        </w:rPr>
        <w:t>microgrid.</w:t>
      </w:r>
      <w:r w:rsidR="008B6A9C" w:rsidRPr="00B30F59">
        <w:rPr>
          <w:color w:val="auto"/>
        </w:rPr>
        <w:t xml:space="preserve"> I</w:t>
      </w:r>
      <w:r w:rsidR="00987877" w:rsidRPr="00B30F59">
        <w:rPr>
          <w:color w:val="auto"/>
        </w:rPr>
        <w:t>n the notional</w:t>
      </w:r>
      <w:r w:rsidR="00D56FF2">
        <w:rPr>
          <w:color w:val="auto"/>
        </w:rPr>
        <w:t xml:space="preserve"> DC </w:t>
      </w:r>
      <w:r w:rsidR="00987877" w:rsidRPr="00B30F59">
        <w:rPr>
          <w:color w:val="auto"/>
        </w:rPr>
        <w:t xml:space="preserve">microgrid shown in </w:t>
      </w:r>
      <w:r w:rsidRPr="00B30F59">
        <w:rPr>
          <w:color w:val="auto"/>
        </w:rPr>
        <w:fldChar w:fldCharType="begin"/>
      </w:r>
      <w:r w:rsidRPr="00B30F59">
        <w:rPr>
          <w:color w:val="auto"/>
        </w:rPr>
        <w:instrText xml:space="preserve"> REF _Ref411420537 \h </w:instrText>
      </w:r>
      <w:r w:rsidRPr="00B30F59">
        <w:rPr>
          <w:color w:val="auto"/>
        </w:rPr>
      </w:r>
      <w:r w:rsidRPr="00B30F59">
        <w:rPr>
          <w:color w:val="auto"/>
        </w:rPr>
        <w:fldChar w:fldCharType="separate"/>
      </w:r>
      <w:r w:rsidR="00D44AE2" w:rsidRPr="00B30F59">
        <w:rPr>
          <w:color w:val="auto"/>
        </w:rPr>
        <w:t xml:space="preserve">Figure </w:t>
      </w:r>
      <w:r w:rsidR="00D44AE2">
        <w:rPr>
          <w:noProof/>
          <w:color w:val="auto"/>
        </w:rPr>
        <w:t>3</w:t>
      </w:r>
      <w:r w:rsidR="00D44AE2" w:rsidRPr="00B30F59">
        <w:rPr>
          <w:color w:val="auto"/>
        </w:rPr>
        <w:t>.</w:t>
      </w:r>
      <w:r w:rsidR="00D44AE2">
        <w:rPr>
          <w:noProof/>
          <w:color w:val="auto"/>
        </w:rPr>
        <w:t>28</w:t>
      </w:r>
      <w:r w:rsidRPr="00B30F59">
        <w:rPr>
          <w:color w:val="auto"/>
        </w:rPr>
        <w:fldChar w:fldCharType="end"/>
      </w:r>
      <w:r w:rsidR="00987877" w:rsidRPr="00B30F59">
        <w:rPr>
          <w:color w:val="auto"/>
        </w:rPr>
        <w:t>, dSPACE 1103 board is utilized for the energy management and control of the DC-DC boost converter implemented in bus 1 and 3</w:t>
      </w:r>
      <w:r w:rsidR="00517E09">
        <w:rPr>
          <w:color w:val="auto"/>
        </w:rPr>
        <w:t>,</w:t>
      </w:r>
      <w:r w:rsidR="00987877" w:rsidRPr="00B30F59">
        <w:rPr>
          <w:color w:val="auto"/>
        </w:rPr>
        <w:t xml:space="preserve"> and also for the control of the bidirectional converter implemented in bus 2. Moreover, this control board is utilized for the monitoring of the hybrid</w:t>
      </w:r>
      <w:r w:rsidR="00D56FF2">
        <w:rPr>
          <w:color w:val="auto"/>
        </w:rPr>
        <w:t xml:space="preserve"> DC </w:t>
      </w:r>
      <w:r w:rsidR="00987877" w:rsidRPr="00B30F59">
        <w:rPr>
          <w:color w:val="auto"/>
        </w:rPr>
        <w:t>microgrid system.</w:t>
      </w:r>
    </w:p>
    <w:p w14:paraId="65A90BAE" w14:textId="77777777" w:rsidR="008B6A9C" w:rsidRPr="00B30F59" w:rsidRDefault="008B6A9C" w:rsidP="00CD7C27">
      <w:pPr>
        <w:pStyle w:val="Figure"/>
        <w:rPr>
          <w:color w:val="auto"/>
        </w:rPr>
      </w:pPr>
      <w:r w:rsidRPr="00B30F59">
        <w:rPr>
          <w:noProof/>
          <w:color w:val="auto"/>
        </w:rPr>
        <w:drawing>
          <wp:inline distT="0" distB="0" distL="0" distR="0" wp14:anchorId="16EE15B8" wp14:editId="7D100ADA">
            <wp:extent cx="5486400" cy="2963005"/>
            <wp:effectExtent l="0" t="0" r="0" b="8890"/>
            <wp:docPr id="686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10" name="Picture 1"/>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5486400" cy="2963005"/>
                    </a:xfrm>
                    <a:prstGeom prst="rect">
                      <a:avLst/>
                    </a:prstGeom>
                    <a:noFill/>
                    <a:ln>
                      <a:noFill/>
                    </a:ln>
                    <a:extLst/>
                  </pic:spPr>
                </pic:pic>
              </a:graphicData>
            </a:graphic>
          </wp:inline>
        </w:drawing>
      </w:r>
    </w:p>
    <w:p w14:paraId="213204C7" w14:textId="6375B1AA" w:rsidR="008B6A9C" w:rsidRPr="00B30F59" w:rsidRDefault="008B6A9C" w:rsidP="00AB3BE1">
      <w:pPr>
        <w:pStyle w:val="FigureText"/>
        <w:outlineLvl w:val="0"/>
        <w:rPr>
          <w:color w:val="auto"/>
        </w:rPr>
      </w:pPr>
      <w:bookmarkStart w:id="254" w:name="_Ref411420611"/>
      <w:bookmarkStart w:id="255" w:name="_Toc448746699"/>
      <w:r w:rsidRPr="00B30F59">
        <w:rPr>
          <w:color w:val="auto"/>
        </w:rPr>
        <w:t xml:space="preserve">Figure </w:t>
      </w:r>
      <w:r w:rsidR="00BD29F1" w:rsidRPr="00B30F59">
        <w:rPr>
          <w:color w:val="auto"/>
        </w:rPr>
        <w:fldChar w:fldCharType="begin"/>
      </w:r>
      <w:r w:rsidR="00BD29F1" w:rsidRPr="00B30F59">
        <w:rPr>
          <w:color w:val="auto"/>
        </w:rPr>
        <w:instrText xml:space="preserve"> STYLEREF 1 \s </w:instrText>
      </w:r>
      <w:r w:rsidR="00BD29F1" w:rsidRPr="00B30F59">
        <w:rPr>
          <w:color w:val="auto"/>
        </w:rPr>
        <w:fldChar w:fldCharType="separate"/>
      </w:r>
      <w:r w:rsidR="00D44AE2">
        <w:rPr>
          <w:noProof/>
          <w:color w:val="auto"/>
        </w:rPr>
        <w:t>3</w:t>
      </w:r>
      <w:r w:rsidR="00BD29F1" w:rsidRPr="00B30F59">
        <w:rPr>
          <w:noProof/>
          <w:color w:val="auto"/>
        </w:rPr>
        <w:fldChar w:fldCharType="end"/>
      </w:r>
      <w:r w:rsidR="0021136F" w:rsidRPr="00B30F59">
        <w:rPr>
          <w:color w:val="auto"/>
        </w:rPr>
        <w:t>.</w:t>
      </w:r>
      <w:r w:rsidR="00BD29F1" w:rsidRPr="00B30F59">
        <w:rPr>
          <w:color w:val="auto"/>
        </w:rPr>
        <w:fldChar w:fldCharType="begin"/>
      </w:r>
      <w:r w:rsidR="00BD29F1" w:rsidRPr="00B30F59">
        <w:rPr>
          <w:color w:val="auto"/>
        </w:rPr>
        <w:instrText xml:space="preserve"> SEQ Figure \* ARABIC \s 1 </w:instrText>
      </w:r>
      <w:r w:rsidR="00BD29F1" w:rsidRPr="00B30F59">
        <w:rPr>
          <w:color w:val="auto"/>
        </w:rPr>
        <w:fldChar w:fldCharType="separate"/>
      </w:r>
      <w:r w:rsidR="00D44AE2">
        <w:rPr>
          <w:noProof/>
          <w:color w:val="auto"/>
        </w:rPr>
        <w:t>29</w:t>
      </w:r>
      <w:r w:rsidR="00BD29F1" w:rsidRPr="00B30F59">
        <w:rPr>
          <w:noProof/>
          <w:color w:val="auto"/>
        </w:rPr>
        <w:fldChar w:fldCharType="end"/>
      </w:r>
      <w:bookmarkEnd w:id="254"/>
      <w:r w:rsidRPr="00B30F59">
        <w:rPr>
          <w:color w:val="auto"/>
        </w:rPr>
        <w:t>: Control desk and monitoring system of the hybrid</w:t>
      </w:r>
      <w:r w:rsidR="00D56FF2">
        <w:rPr>
          <w:color w:val="auto"/>
        </w:rPr>
        <w:t xml:space="preserve"> DC </w:t>
      </w:r>
      <w:r w:rsidRPr="00B30F59">
        <w:rPr>
          <w:color w:val="auto"/>
        </w:rPr>
        <w:t>microgrid.</w:t>
      </w:r>
      <w:bookmarkEnd w:id="255"/>
    </w:p>
    <w:p w14:paraId="175914CC" w14:textId="329F5C1F" w:rsidR="00987877" w:rsidRPr="00B30F59" w:rsidRDefault="00987877" w:rsidP="00CD7C27">
      <w:pPr>
        <w:pStyle w:val="Body"/>
        <w:rPr>
          <w:color w:val="auto"/>
        </w:rPr>
      </w:pPr>
      <w:r w:rsidRPr="00B30F59">
        <w:rPr>
          <w:color w:val="auto"/>
        </w:rPr>
        <w:t xml:space="preserve">As shown in </w:t>
      </w:r>
      <w:r w:rsidR="00384C5D" w:rsidRPr="00B30F59">
        <w:rPr>
          <w:color w:val="auto"/>
        </w:rPr>
        <w:fldChar w:fldCharType="begin"/>
      </w:r>
      <w:r w:rsidR="00384C5D" w:rsidRPr="00B30F59">
        <w:rPr>
          <w:color w:val="auto"/>
        </w:rPr>
        <w:instrText xml:space="preserve"> REF _Ref411420537 \h </w:instrText>
      </w:r>
      <w:r w:rsidR="00384C5D" w:rsidRPr="00B30F59">
        <w:rPr>
          <w:color w:val="auto"/>
        </w:rPr>
      </w:r>
      <w:r w:rsidR="00384C5D" w:rsidRPr="00B30F59">
        <w:rPr>
          <w:color w:val="auto"/>
        </w:rPr>
        <w:fldChar w:fldCharType="separate"/>
      </w:r>
      <w:r w:rsidR="00D44AE2" w:rsidRPr="00B30F59">
        <w:rPr>
          <w:color w:val="auto"/>
        </w:rPr>
        <w:t xml:space="preserve">Figure </w:t>
      </w:r>
      <w:r w:rsidR="00D44AE2">
        <w:rPr>
          <w:noProof/>
          <w:color w:val="auto"/>
        </w:rPr>
        <w:t>3</w:t>
      </w:r>
      <w:r w:rsidR="00D44AE2" w:rsidRPr="00B30F59">
        <w:rPr>
          <w:color w:val="auto"/>
        </w:rPr>
        <w:t>.</w:t>
      </w:r>
      <w:r w:rsidR="00D44AE2">
        <w:rPr>
          <w:noProof/>
          <w:color w:val="auto"/>
        </w:rPr>
        <w:t>28</w:t>
      </w:r>
      <w:r w:rsidR="00384C5D" w:rsidRPr="00B30F59">
        <w:rPr>
          <w:color w:val="auto"/>
        </w:rPr>
        <w:fldChar w:fldCharType="end"/>
      </w:r>
      <w:r w:rsidRPr="00B30F59">
        <w:rPr>
          <w:color w:val="auto"/>
        </w:rPr>
        <w:t>, the dSPACE 1104 board was utilized to control and adjust the dynamic load, the pulse load and the steady state load. Also, this board is utilized for the control and monitoring of the power transferred to the</w:t>
      </w:r>
      <w:r w:rsidR="00D56FF2">
        <w:rPr>
          <w:color w:val="auto"/>
        </w:rPr>
        <w:t xml:space="preserve"> AC </w:t>
      </w:r>
      <w:r w:rsidRPr="00B30F59">
        <w:rPr>
          <w:color w:val="auto"/>
        </w:rPr>
        <w:t>generators. The experimental test setup of the hybrid</w:t>
      </w:r>
      <w:r w:rsidR="00D56FF2">
        <w:rPr>
          <w:color w:val="auto"/>
        </w:rPr>
        <w:t xml:space="preserve"> DC </w:t>
      </w:r>
      <w:r w:rsidRPr="00B30F59">
        <w:rPr>
          <w:color w:val="auto"/>
        </w:rPr>
        <w:t xml:space="preserve">microgrid including the control desk and monitoring system is shown in </w:t>
      </w:r>
      <w:r w:rsidR="00384C5D" w:rsidRPr="00B30F59">
        <w:rPr>
          <w:color w:val="auto"/>
        </w:rPr>
        <w:fldChar w:fldCharType="begin"/>
      </w:r>
      <w:r w:rsidR="00384C5D" w:rsidRPr="00B30F59">
        <w:rPr>
          <w:color w:val="auto"/>
        </w:rPr>
        <w:instrText xml:space="preserve"> REF _Ref411420611 \h </w:instrText>
      </w:r>
      <w:r w:rsidR="00384C5D" w:rsidRPr="00B30F59">
        <w:rPr>
          <w:color w:val="auto"/>
        </w:rPr>
      </w:r>
      <w:r w:rsidR="00384C5D" w:rsidRPr="00B30F59">
        <w:rPr>
          <w:color w:val="auto"/>
        </w:rPr>
        <w:fldChar w:fldCharType="separate"/>
      </w:r>
      <w:r w:rsidR="00D44AE2" w:rsidRPr="00B30F59">
        <w:rPr>
          <w:color w:val="auto"/>
        </w:rPr>
        <w:t xml:space="preserve">Figure </w:t>
      </w:r>
      <w:r w:rsidR="00D44AE2">
        <w:rPr>
          <w:noProof/>
          <w:color w:val="auto"/>
        </w:rPr>
        <w:t>3</w:t>
      </w:r>
      <w:r w:rsidR="00D44AE2" w:rsidRPr="00B30F59">
        <w:rPr>
          <w:color w:val="auto"/>
        </w:rPr>
        <w:t>.</w:t>
      </w:r>
      <w:r w:rsidR="00D44AE2">
        <w:rPr>
          <w:noProof/>
          <w:color w:val="auto"/>
        </w:rPr>
        <w:t>29</w:t>
      </w:r>
      <w:r w:rsidR="00384C5D" w:rsidRPr="00B30F59">
        <w:rPr>
          <w:color w:val="auto"/>
        </w:rPr>
        <w:fldChar w:fldCharType="end"/>
      </w:r>
      <w:r w:rsidRPr="00B30F59">
        <w:rPr>
          <w:color w:val="auto"/>
        </w:rPr>
        <w:t>.</w:t>
      </w:r>
    </w:p>
    <w:p w14:paraId="17E440BB" w14:textId="77777777" w:rsidR="00A634DA" w:rsidRPr="00B30F59" w:rsidRDefault="00A634DA" w:rsidP="00CD7C27">
      <w:pPr>
        <w:pStyle w:val="Body"/>
        <w:rPr>
          <w:color w:val="auto"/>
        </w:rPr>
      </w:pPr>
    </w:p>
    <w:p w14:paraId="1E1D6319" w14:textId="77777777" w:rsidR="009962EB" w:rsidRPr="00B30F59" w:rsidRDefault="009962EB" w:rsidP="00CD7C27">
      <w:pPr>
        <w:pStyle w:val="Body"/>
        <w:rPr>
          <w:color w:val="auto"/>
        </w:rPr>
        <w:sectPr w:rsidR="009962EB" w:rsidRPr="00B30F59" w:rsidSect="00DE0C7F">
          <w:pgSz w:w="12240" w:h="15840"/>
          <w:pgMar w:top="1440" w:right="1440" w:bottom="1728" w:left="2160" w:header="720" w:footer="720" w:gutter="0"/>
          <w:cols w:space="720"/>
          <w:docGrid w:linePitch="360"/>
        </w:sectPr>
      </w:pPr>
    </w:p>
    <w:p w14:paraId="0B9D0E42" w14:textId="5CEF106C" w:rsidR="00A634DA" w:rsidRPr="00B30F59" w:rsidRDefault="009962EB" w:rsidP="00AB3BE1">
      <w:pPr>
        <w:pStyle w:val="Heading1"/>
      </w:pPr>
      <w:bookmarkStart w:id="256" w:name="_Toc448746520"/>
      <w:r w:rsidRPr="00B30F59">
        <w:lastRenderedPageBreak/>
        <w:t>Real-Time Control and Energy Management of Hybrid</w:t>
      </w:r>
      <w:r w:rsidR="00D56FF2">
        <w:t xml:space="preserve"> DC </w:t>
      </w:r>
      <w:r w:rsidRPr="00B30F59">
        <w:t>Power System</w:t>
      </w:r>
      <w:bookmarkEnd w:id="256"/>
    </w:p>
    <w:p w14:paraId="1866D904" w14:textId="69A69213" w:rsidR="00E46434" w:rsidRPr="00B30F59" w:rsidRDefault="00E46434" w:rsidP="00AB3BE1">
      <w:pPr>
        <w:pStyle w:val="Heading2"/>
        <w:rPr>
          <w:color w:val="auto"/>
        </w:rPr>
      </w:pPr>
      <w:bookmarkStart w:id="257" w:name="_Toc448746521"/>
      <w:r w:rsidRPr="00B30F59">
        <w:rPr>
          <w:color w:val="auto"/>
        </w:rPr>
        <w:t>Introduction</w:t>
      </w:r>
      <w:bookmarkEnd w:id="257"/>
    </w:p>
    <w:p w14:paraId="751350D6" w14:textId="1C89F05A" w:rsidR="006E3E39" w:rsidRPr="00B30F59" w:rsidRDefault="006E3E39" w:rsidP="00D56FF2">
      <w:pPr>
        <w:autoSpaceDE w:val="0"/>
        <w:autoSpaceDN w:val="0"/>
        <w:adjustRightInd w:val="0"/>
        <w:spacing w:after="0" w:line="480" w:lineRule="auto"/>
        <w:ind w:firstLine="720"/>
        <w:jc w:val="both"/>
        <w:rPr>
          <w:rFonts w:ascii="Times New Roman" w:hAnsi="Times New Roman"/>
          <w:szCs w:val="24"/>
        </w:rPr>
      </w:pPr>
      <w:r w:rsidRPr="00B30F59">
        <w:t>In this chapter, the connectivity issues related to linking two</w:t>
      </w:r>
      <w:r w:rsidR="00D56FF2">
        <w:t xml:space="preserve"> DC </w:t>
      </w:r>
      <w:r w:rsidRPr="00B30F59">
        <w:t>buses featuring different voltage characteristics is investigated. The focus is to achieve effective bidirectional energ</w:t>
      </w:r>
      <w:r w:rsidR="00D56FF2">
        <w:t>y transfer between two DC buses</w:t>
      </w:r>
      <w:r w:rsidRPr="00B30F59">
        <w:t xml:space="preserve"> whose voltages contain significantly different content of ripple. Various experiments </w:t>
      </w:r>
      <w:r w:rsidR="00B27BEB" w:rsidRPr="00B30F59">
        <w:t>are</w:t>
      </w:r>
      <w:r w:rsidRPr="00B30F59">
        <w:t xml:space="preserve"> performed for bidirectional power flow under different system configurations and control modes. </w:t>
      </w:r>
    </w:p>
    <w:p w14:paraId="0111241F" w14:textId="4BFDB805" w:rsidR="006E3E39" w:rsidRPr="00B30F59" w:rsidRDefault="006E3E39" w:rsidP="00D56FF2">
      <w:pPr>
        <w:autoSpaceDE w:val="0"/>
        <w:autoSpaceDN w:val="0"/>
        <w:adjustRightInd w:val="0"/>
        <w:spacing w:after="0" w:line="480" w:lineRule="auto"/>
        <w:ind w:firstLine="720"/>
        <w:jc w:val="both"/>
        <w:rPr>
          <w:rFonts w:ascii="Times New Roman" w:hAnsi="Times New Roman"/>
          <w:szCs w:val="24"/>
        </w:rPr>
      </w:pPr>
      <w:r w:rsidRPr="00B30F59">
        <w:rPr>
          <w:rFonts w:ascii="Times New Roman" w:hAnsi="Times New Roman"/>
          <w:szCs w:val="24"/>
        </w:rPr>
        <w:t>Also, in this section, the real-time operation and harmonic analysis of isolated and non-isolated</w:t>
      </w:r>
      <w:r w:rsidR="00D56FF2">
        <w:rPr>
          <w:rFonts w:ascii="Times New Roman" w:hAnsi="Times New Roman"/>
          <w:szCs w:val="24"/>
        </w:rPr>
        <w:t xml:space="preserve"> DC </w:t>
      </w:r>
      <w:r w:rsidRPr="00B30F59">
        <w:rPr>
          <w:rFonts w:ascii="Times New Roman" w:hAnsi="Times New Roman"/>
          <w:szCs w:val="24"/>
        </w:rPr>
        <w:t>microgrid featuring hybrid energy sources with various loading schemes are investigated. In order to properly manage the energy and prevent the</w:t>
      </w:r>
      <w:r w:rsidR="00D56FF2">
        <w:rPr>
          <w:rFonts w:ascii="Times New Roman" w:hAnsi="Times New Roman"/>
          <w:szCs w:val="24"/>
        </w:rPr>
        <w:t xml:space="preserve"> AC </w:t>
      </w:r>
      <w:r w:rsidRPr="00B30F59">
        <w:rPr>
          <w:rFonts w:ascii="Times New Roman" w:hAnsi="Times New Roman"/>
          <w:szCs w:val="24"/>
        </w:rPr>
        <w:t xml:space="preserve">grid power pulsation, a current-voltage control technique based on </w:t>
      </w:r>
      <w:r w:rsidR="00D56FF2">
        <w:rPr>
          <w:rFonts w:ascii="Times New Roman" w:hAnsi="Times New Roman"/>
          <w:szCs w:val="24"/>
        </w:rPr>
        <w:t xml:space="preserve">the </w:t>
      </w:r>
      <w:r w:rsidRPr="00B30F59">
        <w:rPr>
          <w:rFonts w:ascii="Times New Roman" w:hAnsi="Times New Roman"/>
          <w:szCs w:val="24"/>
        </w:rPr>
        <w:t>master-slave control concept is proposed. In this technique, the supercapacitor bank operates as the master and controls the</w:t>
      </w:r>
      <w:r w:rsidR="00D56FF2">
        <w:rPr>
          <w:rFonts w:ascii="Times New Roman" w:hAnsi="Times New Roman"/>
          <w:szCs w:val="24"/>
        </w:rPr>
        <w:t xml:space="preserve"> DC </w:t>
      </w:r>
      <w:r w:rsidRPr="00B30F59">
        <w:rPr>
          <w:rFonts w:ascii="Times New Roman" w:hAnsi="Times New Roman"/>
          <w:szCs w:val="24"/>
        </w:rPr>
        <w:t xml:space="preserve">bus voltage. The converters are working in current control mode </w:t>
      </w:r>
      <w:r w:rsidR="0079616C" w:rsidRPr="00B30F59">
        <w:rPr>
          <w:rFonts w:ascii="Times New Roman" w:hAnsi="Times New Roman"/>
          <w:szCs w:val="24"/>
        </w:rPr>
        <w:t xml:space="preserve">and </w:t>
      </w:r>
      <w:r w:rsidRPr="00B30F59">
        <w:rPr>
          <w:rFonts w:ascii="Times New Roman" w:hAnsi="Times New Roman"/>
          <w:szCs w:val="24"/>
        </w:rPr>
        <w:t>are equipped with hysteresis voltage control</w:t>
      </w:r>
      <w:r w:rsidR="00FC40E3">
        <w:rPr>
          <w:rFonts w:ascii="Times New Roman" w:hAnsi="Times New Roman"/>
          <w:szCs w:val="24"/>
        </w:rPr>
        <w:t>, which</w:t>
      </w:r>
      <w:r w:rsidRPr="00B30F59">
        <w:rPr>
          <w:rFonts w:ascii="Times New Roman" w:hAnsi="Times New Roman"/>
          <w:szCs w:val="24"/>
        </w:rPr>
        <w:t xml:space="preserve"> monitors the entire supercapacitor bank. Various operating modes based on different power sharing patterns </w:t>
      </w:r>
      <w:r w:rsidR="00D56FF2">
        <w:rPr>
          <w:rFonts w:ascii="Times New Roman" w:hAnsi="Times New Roman"/>
          <w:szCs w:val="24"/>
        </w:rPr>
        <w:t>were</w:t>
      </w:r>
      <w:r w:rsidRPr="00B30F59">
        <w:rPr>
          <w:rFonts w:ascii="Times New Roman" w:hAnsi="Times New Roman"/>
          <w:szCs w:val="24"/>
        </w:rPr>
        <w:t xml:space="preserve"> defined. The experimental test is carried out for both galvanically isolated and non-isolated</w:t>
      </w:r>
      <w:r w:rsidR="00D56FF2">
        <w:rPr>
          <w:rFonts w:ascii="Times New Roman" w:hAnsi="Times New Roman"/>
          <w:szCs w:val="24"/>
        </w:rPr>
        <w:t xml:space="preserve"> DC </w:t>
      </w:r>
      <w:r w:rsidRPr="00B30F59">
        <w:rPr>
          <w:rFonts w:ascii="Times New Roman" w:hAnsi="Times New Roman"/>
          <w:szCs w:val="24"/>
        </w:rPr>
        <w:t>grid systems. The results show</w:t>
      </w:r>
      <w:r w:rsidR="00D56FF2">
        <w:rPr>
          <w:rFonts w:ascii="Times New Roman" w:hAnsi="Times New Roman"/>
          <w:szCs w:val="24"/>
        </w:rPr>
        <w:t>ed</w:t>
      </w:r>
      <w:r w:rsidRPr="00B30F59">
        <w:rPr>
          <w:rFonts w:ascii="Times New Roman" w:hAnsi="Times New Roman"/>
          <w:szCs w:val="24"/>
        </w:rPr>
        <w:t xml:space="preserve"> that the proposed energy management algorithm properly shares power and control</w:t>
      </w:r>
      <w:r w:rsidR="00D56FF2">
        <w:rPr>
          <w:rFonts w:ascii="Times New Roman" w:hAnsi="Times New Roman"/>
          <w:szCs w:val="24"/>
        </w:rPr>
        <w:t>s</w:t>
      </w:r>
      <w:r w:rsidRPr="00B30F59">
        <w:rPr>
          <w:rFonts w:ascii="Times New Roman" w:hAnsi="Times New Roman"/>
          <w:szCs w:val="24"/>
        </w:rPr>
        <w:t xml:space="preserve"> the voltage. Also, depending on the power sharing pattern, the isolation of the</w:t>
      </w:r>
      <w:r w:rsidR="00D56FF2">
        <w:rPr>
          <w:rFonts w:ascii="Times New Roman" w:hAnsi="Times New Roman"/>
          <w:szCs w:val="24"/>
        </w:rPr>
        <w:t xml:space="preserve"> DC </w:t>
      </w:r>
      <w:r w:rsidRPr="00B30F59">
        <w:rPr>
          <w:rFonts w:ascii="Times New Roman" w:hAnsi="Times New Roman"/>
          <w:szCs w:val="24"/>
        </w:rPr>
        <w:t>microgrid significantly affects the harmonic content of the current.</w:t>
      </w:r>
    </w:p>
    <w:p w14:paraId="3E8CC511" w14:textId="44EAB625" w:rsidR="002450E9" w:rsidRPr="00B30F59" w:rsidRDefault="00CF4283" w:rsidP="00AB3BE1">
      <w:pPr>
        <w:pStyle w:val="Heading2"/>
        <w:rPr>
          <w:color w:val="auto"/>
        </w:rPr>
      </w:pPr>
      <w:bookmarkStart w:id="258" w:name="_Toc448746522"/>
      <w:r w:rsidRPr="00B30F59">
        <w:rPr>
          <w:color w:val="auto"/>
        </w:rPr>
        <w:lastRenderedPageBreak/>
        <w:t>Bidirectional Energy Transfer in</w:t>
      </w:r>
      <w:r w:rsidR="00D56FF2">
        <w:rPr>
          <w:color w:val="auto"/>
        </w:rPr>
        <w:t xml:space="preserve"> DC </w:t>
      </w:r>
      <w:r w:rsidRPr="00B30F59">
        <w:rPr>
          <w:color w:val="auto"/>
        </w:rPr>
        <w:t>Microgrid</w:t>
      </w:r>
      <w:bookmarkEnd w:id="258"/>
      <w:r w:rsidRPr="00B30F59">
        <w:rPr>
          <w:color w:val="auto"/>
        </w:rPr>
        <w:t xml:space="preserve"> </w:t>
      </w:r>
    </w:p>
    <w:p w14:paraId="2C266EAE" w14:textId="2CA8E225" w:rsidR="00CF4283" w:rsidRPr="00B30F59" w:rsidRDefault="00CF4283" w:rsidP="00D56FF2">
      <w:pPr>
        <w:pStyle w:val="Body"/>
        <w:rPr>
          <w:color w:val="auto"/>
        </w:rPr>
      </w:pPr>
      <w:r w:rsidRPr="00B30F59">
        <w:rPr>
          <w:color w:val="auto"/>
        </w:rPr>
        <w:t>In this section, the connectivity issues related to linking two</w:t>
      </w:r>
      <w:r w:rsidR="00D56FF2">
        <w:rPr>
          <w:color w:val="auto"/>
        </w:rPr>
        <w:t xml:space="preserve"> DC </w:t>
      </w:r>
      <w:r w:rsidRPr="00B30F59">
        <w:rPr>
          <w:color w:val="auto"/>
        </w:rPr>
        <w:t>buses featuring different voltage characteristics, in terms of voltage level and ripple, are identified, analyzed and discussed. A controlled DC-DC converter was used as the main bidirectional energy transfer enabler between the two buses. A three-phase full wave diode rectifier was used to achieve the high voltage ripple bus, whereas a three-phase controllable IGBT based rectifier was used as a pure</w:t>
      </w:r>
      <w:r w:rsidR="00D56FF2">
        <w:rPr>
          <w:color w:val="auto"/>
        </w:rPr>
        <w:t xml:space="preserve"> DC </w:t>
      </w:r>
      <w:r w:rsidRPr="00B30F59">
        <w:rPr>
          <w:color w:val="auto"/>
        </w:rPr>
        <w:t>bus. The focus of this section is on how to achieve the best controllability and performance levels of the bidirectional converter when it is linking a</w:t>
      </w:r>
      <w:r w:rsidR="00D56FF2">
        <w:rPr>
          <w:color w:val="auto"/>
        </w:rPr>
        <w:t xml:space="preserve"> DC </w:t>
      </w:r>
      <w:r w:rsidRPr="00B30F59">
        <w:rPr>
          <w:color w:val="auto"/>
        </w:rPr>
        <w:t xml:space="preserve">bus with a relatively high voltage ripple to another with </w:t>
      </w:r>
      <w:r w:rsidR="00D56FF2">
        <w:rPr>
          <w:color w:val="auto"/>
        </w:rPr>
        <w:t xml:space="preserve">a </w:t>
      </w:r>
      <w:r w:rsidRPr="00B30F59">
        <w:rPr>
          <w:color w:val="auto"/>
        </w:rPr>
        <w:t>small ripple. An experimental test setup was devised to investigate and compare the performance of each configuration.</w:t>
      </w:r>
    </w:p>
    <w:p w14:paraId="4C96184F" w14:textId="70A82E29" w:rsidR="00E46434" w:rsidRPr="00B30F59" w:rsidRDefault="00E46434" w:rsidP="00CD7C27">
      <w:pPr>
        <w:pStyle w:val="Body"/>
        <w:ind w:firstLine="0"/>
        <w:jc w:val="center"/>
        <w:rPr>
          <w:color w:val="auto"/>
        </w:rPr>
      </w:pPr>
      <w:r w:rsidRPr="00B30F59">
        <w:rPr>
          <w:noProof/>
          <w:color w:val="auto"/>
        </w:rPr>
        <w:drawing>
          <wp:inline distT="0" distB="0" distL="0" distR="0" wp14:anchorId="7EFFCB49" wp14:editId="596EEC98">
            <wp:extent cx="4572000" cy="1662238"/>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7"/>
                    <a:stretch>
                      <a:fillRect/>
                    </a:stretch>
                  </pic:blipFill>
                  <pic:spPr>
                    <a:xfrm>
                      <a:off x="0" y="0"/>
                      <a:ext cx="4572000" cy="1662238"/>
                    </a:xfrm>
                    <a:prstGeom prst="rect">
                      <a:avLst/>
                    </a:prstGeom>
                  </pic:spPr>
                </pic:pic>
              </a:graphicData>
            </a:graphic>
          </wp:inline>
        </w:drawing>
      </w:r>
    </w:p>
    <w:p w14:paraId="0F775891" w14:textId="36DF73E0" w:rsidR="00E46434" w:rsidRPr="00B30F59" w:rsidRDefault="009512AF" w:rsidP="00CD7C27">
      <w:pPr>
        <w:pStyle w:val="FigureText"/>
        <w:rPr>
          <w:color w:val="auto"/>
        </w:rPr>
      </w:pPr>
      <w:bookmarkStart w:id="259" w:name="_Ref411606497"/>
      <w:bookmarkStart w:id="260" w:name="_Toc448746700"/>
      <w:r w:rsidRPr="00B30F59">
        <w:rPr>
          <w:color w:val="auto"/>
        </w:rPr>
        <w:t xml:space="preserve">Figure </w:t>
      </w:r>
      <w:r w:rsidR="00BD29F1" w:rsidRPr="00B30F59">
        <w:rPr>
          <w:color w:val="auto"/>
        </w:rPr>
        <w:fldChar w:fldCharType="begin"/>
      </w:r>
      <w:r w:rsidR="00BD29F1" w:rsidRPr="00B30F59">
        <w:rPr>
          <w:color w:val="auto"/>
        </w:rPr>
        <w:instrText xml:space="preserve"> STYLEREF 1 \s </w:instrText>
      </w:r>
      <w:r w:rsidR="00BD29F1" w:rsidRPr="00B30F59">
        <w:rPr>
          <w:color w:val="auto"/>
        </w:rPr>
        <w:fldChar w:fldCharType="separate"/>
      </w:r>
      <w:r w:rsidR="00D44AE2">
        <w:rPr>
          <w:noProof/>
          <w:color w:val="auto"/>
        </w:rPr>
        <w:t>4</w:t>
      </w:r>
      <w:r w:rsidR="00BD29F1" w:rsidRPr="00B30F59">
        <w:rPr>
          <w:noProof/>
          <w:color w:val="auto"/>
        </w:rPr>
        <w:fldChar w:fldCharType="end"/>
      </w:r>
      <w:r w:rsidR="0021136F" w:rsidRPr="00B30F59">
        <w:rPr>
          <w:color w:val="auto"/>
        </w:rPr>
        <w:t>.</w:t>
      </w:r>
      <w:r w:rsidR="00BD29F1" w:rsidRPr="00B30F59">
        <w:rPr>
          <w:color w:val="auto"/>
        </w:rPr>
        <w:fldChar w:fldCharType="begin"/>
      </w:r>
      <w:r w:rsidR="00BD29F1" w:rsidRPr="00B30F59">
        <w:rPr>
          <w:color w:val="auto"/>
        </w:rPr>
        <w:instrText xml:space="preserve"> SEQ Figure \* ARABIC \s 1 </w:instrText>
      </w:r>
      <w:r w:rsidR="00BD29F1" w:rsidRPr="00B30F59">
        <w:rPr>
          <w:color w:val="auto"/>
        </w:rPr>
        <w:fldChar w:fldCharType="separate"/>
      </w:r>
      <w:r w:rsidR="00D44AE2">
        <w:rPr>
          <w:noProof/>
          <w:color w:val="auto"/>
        </w:rPr>
        <w:t>1</w:t>
      </w:r>
      <w:r w:rsidR="00BD29F1" w:rsidRPr="00B30F59">
        <w:rPr>
          <w:noProof/>
          <w:color w:val="auto"/>
        </w:rPr>
        <w:fldChar w:fldCharType="end"/>
      </w:r>
      <w:bookmarkEnd w:id="259"/>
      <w:r w:rsidRPr="00B30F59">
        <w:rPr>
          <w:color w:val="auto"/>
        </w:rPr>
        <w:t xml:space="preserve">: A schematic diagram for the </w:t>
      </w:r>
      <w:r w:rsidR="00B27BEB" w:rsidRPr="00B30F59">
        <w:rPr>
          <w:color w:val="auto"/>
        </w:rPr>
        <w:t xml:space="preserve">bidirectional energy transfer </w:t>
      </w:r>
      <w:r w:rsidR="00D56FF2">
        <w:rPr>
          <w:color w:val="auto"/>
        </w:rPr>
        <w:t>study:</w:t>
      </w:r>
      <w:r w:rsidRPr="00B30F59">
        <w:rPr>
          <w:color w:val="auto"/>
        </w:rPr>
        <w:t xml:space="preserve"> two</w:t>
      </w:r>
      <w:r w:rsidR="00D56FF2">
        <w:rPr>
          <w:color w:val="auto"/>
        </w:rPr>
        <w:t xml:space="preserve"> DC </w:t>
      </w:r>
      <w:r w:rsidRPr="00B30F59">
        <w:rPr>
          <w:color w:val="auto"/>
        </w:rPr>
        <w:t>buses linked with a</w:t>
      </w:r>
      <w:r w:rsidR="00436185">
        <w:rPr>
          <w:color w:val="auto"/>
        </w:rPr>
        <w:t xml:space="preserve"> DC/DC </w:t>
      </w:r>
      <w:r w:rsidRPr="00B30F59">
        <w:rPr>
          <w:color w:val="auto"/>
        </w:rPr>
        <w:t>converter.</w:t>
      </w:r>
      <w:bookmarkEnd w:id="260"/>
    </w:p>
    <w:p w14:paraId="2338A9EF" w14:textId="57D4A1BF" w:rsidR="00A634DA" w:rsidRPr="00B30F59" w:rsidRDefault="00E025C7" w:rsidP="00AB3BE1">
      <w:pPr>
        <w:pStyle w:val="Heading3"/>
        <w:rPr>
          <w:color w:val="auto"/>
        </w:rPr>
      </w:pPr>
      <w:bookmarkStart w:id="261" w:name="_Toc448746523"/>
      <w:r w:rsidRPr="00B30F59">
        <w:rPr>
          <w:color w:val="auto"/>
        </w:rPr>
        <w:t>Description of the Case Studies</w:t>
      </w:r>
      <w:bookmarkEnd w:id="261"/>
    </w:p>
    <w:p w14:paraId="3659EA09" w14:textId="122EF156" w:rsidR="00887709" w:rsidRPr="00B30F59" w:rsidRDefault="00D76DC6" w:rsidP="009C6EBF">
      <w:pPr>
        <w:pStyle w:val="Body"/>
        <w:rPr>
          <w:color w:val="auto"/>
        </w:rPr>
      </w:pPr>
      <w:r w:rsidRPr="00B30F59">
        <w:rPr>
          <w:color w:val="auto"/>
        </w:rPr>
        <w:fldChar w:fldCharType="begin"/>
      </w:r>
      <w:r w:rsidRPr="00B30F59">
        <w:rPr>
          <w:color w:val="auto"/>
        </w:rPr>
        <w:instrText xml:space="preserve"> REF _Ref411606497 \h </w:instrText>
      </w:r>
      <w:r w:rsidRPr="00B30F59">
        <w:rPr>
          <w:color w:val="auto"/>
        </w:rPr>
      </w:r>
      <w:r w:rsidRPr="00B30F59">
        <w:rPr>
          <w:color w:val="auto"/>
        </w:rPr>
        <w:fldChar w:fldCharType="separate"/>
      </w:r>
      <w:r w:rsidR="00D44AE2" w:rsidRPr="00B30F59">
        <w:rPr>
          <w:color w:val="auto"/>
        </w:rPr>
        <w:t xml:space="preserve">Figure </w:t>
      </w:r>
      <w:r w:rsidR="00D44AE2">
        <w:rPr>
          <w:noProof/>
          <w:color w:val="auto"/>
        </w:rPr>
        <w:t>4</w:t>
      </w:r>
      <w:r w:rsidR="00D44AE2" w:rsidRPr="00B30F59">
        <w:rPr>
          <w:color w:val="auto"/>
        </w:rPr>
        <w:t>.</w:t>
      </w:r>
      <w:r w:rsidR="00D44AE2">
        <w:rPr>
          <w:noProof/>
          <w:color w:val="auto"/>
        </w:rPr>
        <w:t>1</w:t>
      </w:r>
      <w:r w:rsidRPr="00B30F59">
        <w:rPr>
          <w:color w:val="auto"/>
        </w:rPr>
        <w:fldChar w:fldCharType="end"/>
      </w:r>
      <w:r w:rsidRPr="00B30F59">
        <w:rPr>
          <w:color w:val="auto"/>
        </w:rPr>
        <w:t xml:space="preserve"> </w:t>
      </w:r>
      <w:r w:rsidR="00E025C7" w:rsidRPr="00B30F59">
        <w:rPr>
          <w:color w:val="auto"/>
        </w:rPr>
        <w:t xml:space="preserve">shows the configuration </w:t>
      </w:r>
      <w:r w:rsidRPr="00B30F59">
        <w:rPr>
          <w:color w:val="auto"/>
        </w:rPr>
        <w:t xml:space="preserve">of the </w:t>
      </w:r>
      <w:r w:rsidR="00E025C7" w:rsidRPr="00B30F59">
        <w:rPr>
          <w:color w:val="auto"/>
        </w:rPr>
        <w:t>system under study. The main components of this system include two</w:t>
      </w:r>
      <w:r w:rsidR="00D56FF2">
        <w:rPr>
          <w:color w:val="auto"/>
        </w:rPr>
        <w:t xml:space="preserve"> DC </w:t>
      </w:r>
      <w:r w:rsidR="00E025C7" w:rsidRPr="00B30F59">
        <w:rPr>
          <w:color w:val="auto"/>
        </w:rPr>
        <w:t>buses, two AC-DC converters, two</w:t>
      </w:r>
      <w:r w:rsidR="00D56FF2">
        <w:rPr>
          <w:color w:val="auto"/>
        </w:rPr>
        <w:t xml:space="preserve"> DC </w:t>
      </w:r>
      <w:r w:rsidR="00E025C7" w:rsidRPr="00B30F59">
        <w:rPr>
          <w:color w:val="auto"/>
        </w:rPr>
        <w:t xml:space="preserve">loads and a bidirectional DC-DC converter. A three-phase full wave diode rectifier was implemented as a high voltage ripple source, and a three-phase controllable IGBT based </w:t>
      </w:r>
      <w:r w:rsidR="00E025C7" w:rsidRPr="00B30F59">
        <w:rPr>
          <w:color w:val="auto"/>
        </w:rPr>
        <w:lastRenderedPageBreak/>
        <w:t>rectifier was used as a pure</w:t>
      </w:r>
      <w:r w:rsidR="00D56FF2">
        <w:rPr>
          <w:color w:val="auto"/>
        </w:rPr>
        <w:t xml:space="preserve"> DC </w:t>
      </w:r>
      <w:r w:rsidR="00E025C7" w:rsidRPr="00B30F59">
        <w:rPr>
          <w:color w:val="auto"/>
        </w:rPr>
        <w:t xml:space="preserve">source. The bidirectional converter is a buck-boost converter </w:t>
      </w:r>
      <w:r w:rsidR="00D56FF2">
        <w:rPr>
          <w:color w:val="auto"/>
        </w:rPr>
        <w:t>that</w:t>
      </w:r>
      <w:r w:rsidR="00E025C7" w:rsidRPr="00B30F59">
        <w:rPr>
          <w:color w:val="auto"/>
        </w:rPr>
        <w:t xml:space="preserve"> is operating in the current controlled mode. The low voltage (LV) side of the converter is connected to</w:t>
      </w:r>
      <w:r w:rsidR="00D56FF2">
        <w:rPr>
          <w:color w:val="auto"/>
        </w:rPr>
        <w:t xml:space="preserve"> </w:t>
      </w:r>
      <w:r w:rsidR="009C6EBF">
        <w:rPr>
          <w:color w:val="auto"/>
        </w:rPr>
        <w:t>24-</w:t>
      </w:r>
      <w:r w:rsidR="009C6EBF" w:rsidRPr="00B30F59">
        <w:rPr>
          <w:color w:val="auto"/>
        </w:rPr>
        <w:t>V</w:t>
      </w:r>
      <w:r w:rsidR="009C6EBF">
        <w:rPr>
          <w:color w:val="auto"/>
        </w:rPr>
        <w:t xml:space="preserve"> </w:t>
      </w:r>
      <w:r w:rsidR="00D56FF2">
        <w:rPr>
          <w:color w:val="auto"/>
        </w:rPr>
        <w:t xml:space="preserve">DC </w:t>
      </w:r>
      <w:r w:rsidR="00E025C7" w:rsidRPr="00B30F59">
        <w:rPr>
          <w:color w:val="auto"/>
        </w:rPr>
        <w:t>bus, whereas the high voltage (HV) side is connected to</w:t>
      </w:r>
      <w:r w:rsidR="00D56FF2">
        <w:rPr>
          <w:color w:val="auto"/>
        </w:rPr>
        <w:t xml:space="preserve"> </w:t>
      </w:r>
      <w:r w:rsidR="009C6EBF" w:rsidRPr="00B30F59">
        <w:rPr>
          <w:color w:val="auto"/>
        </w:rPr>
        <w:t>32-V</w:t>
      </w:r>
      <w:r w:rsidR="009C6EBF">
        <w:rPr>
          <w:color w:val="auto"/>
        </w:rPr>
        <w:t xml:space="preserve"> </w:t>
      </w:r>
      <w:r w:rsidR="00D56FF2">
        <w:rPr>
          <w:color w:val="auto"/>
        </w:rPr>
        <w:t xml:space="preserve">DC </w:t>
      </w:r>
      <w:r w:rsidR="00E025C7" w:rsidRPr="00B30F59">
        <w:rPr>
          <w:color w:val="auto"/>
        </w:rPr>
        <w:t>bus. The voltage and current measurement transducers were placed on both side</w:t>
      </w:r>
      <w:r w:rsidR="00D56FF2">
        <w:rPr>
          <w:color w:val="auto"/>
        </w:rPr>
        <w:t>s</w:t>
      </w:r>
      <w:r w:rsidR="00E025C7" w:rsidRPr="00B30F59">
        <w:rPr>
          <w:color w:val="auto"/>
        </w:rPr>
        <w:t xml:space="preserve"> of the bidirectional converter. Hence, the current feedback signal can be received either from the measurement at bus 1 or bus 2. </w:t>
      </w:r>
      <w:r w:rsidR="00D56FF2">
        <w:rPr>
          <w:color w:val="auto"/>
        </w:rPr>
        <w:t>D</w:t>
      </w:r>
      <w:r w:rsidR="00E025C7" w:rsidRPr="00B30F59">
        <w:rPr>
          <w:color w:val="auto"/>
        </w:rPr>
        <w:t>epending on which bus has high voltage ripple and whether the reference current was taken from the terminal with high voltage ripple or low voltage ripple</w:t>
      </w:r>
      <w:r w:rsidR="00D56FF2">
        <w:rPr>
          <w:color w:val="auto"/>
        </w:rPr>
        <w:t>,</w:t>
      </w:r>
      <w:r w:rsidR="00D56FF2" w:rsidRPr="00D56FF2">
        <w:rPr>
          <w:color w:val="auto"/>
        </w:rPr>
        <w:t xml:space="preserve"> </w:t>
      </w:r>
      <w:r w:rsidR="00D56FF2">
        <w:rPr>
          <w:color w:val="auto"/>
        </w:rPr>
        <w:t>f</w:t>
      </w:r>
      <w:r w:rsidR="00D56FF2" w:rsidRPr="00B30F59">
        <w:rPr>
          <w:color w:val="auto"/>
        </w:rPr>
        <w:t>our case studies were defined</w:t>
      </w:r>
      <w:r w:rsidR="00E025C7" w:rsidRPr="00B30F59">
        <w:rPr>
          <w:color w:val="auto"/>
        </w:rPr>
        <w:t xml:space="preserve"> as follows:</w:t>
      </w:r>
    </w:p>
    <w:p w14:paraId="4A444374" w14:textId="3F574CD6" w:rsidR="00E025C7" w:rsidRPr="00B30F59" w:rsidRDefault="00E46434" w:rsidP="00CD7C27">
      <w:pPr>
        <w:pStyle w:val="Body"/>
        <w:rPr>
          <w:color w:val="auto"/>
        </w:rPr>
      </w:pPr>
      <w:r w:rsidRPr="00B30F59">
        <w:rPr>
          <w:b/>
          <w:bCs/>
          <w:i/>
          <w:iCs/>
          <w:color w:val="auto"/>
        </w:rPr>
        <w:t>Case I</w:t>
      </w:r>
      <w:r w:rsidR="00E025C7" w:rsidRPr="00B30F59">
        <w:rPr>
          <w:b/>
          <w:bCs/>
          <w:i/>
          <w:iCs/>
          <w:color w:val="auto"/>
        </w:rPr>
        <w:t>:</w:t>
      </w:r>
      <w:r w:rsidR="00E025C7" w:rsidRPr="00B30F59">
        <w:rPr>
          <w:color w:val="auto"/>
        </w:rPr>
        <w:t xml:space="preserve"> The uncontrolled rectifier, resulting in high voltage ripple, is connecte</w:t>
      </w:r>
      <w:r w:rsidR="00C92D76" w:rsidRPr="00B30F59">
        <w:rPr>
          <w:color w:val="auto"/>
        </w:rPr>
        <w:t>d to the LV 24-</w:t>
      </w:r>
      <w:r w:rsidR="00E025C7" w:rsidRPr="00B30F59">
        <w:rPr>
          <w:color w:val="auto"/>
        </w:rPr>
        <w:t>V</w:t>
      </w:r>
      <w:r w:rsidR="00D56FF2">
        <w:rPr>
          <w:color w:val="auto"/>
        </w:rPr>
        <w:t xml:space="preserve"> DC </w:t>
      </w:r>
      <w:r w:rsidR="00E025C7" w:rsidRPr="00B30F59">
        <w:rPr>
          <w:color w:val="auto"/>
        </w:rPr>
        <w:t>bus 1, whereas the controlled rectifier was connected to the HV 32</w:t>
      </w:r>
      <w:r w:rsidR="00D76DC6" w:rsidRPr="00B30F59">
        <w:rPr>
          <w:color w:val="auto"/>
        </w:rPr>
        <w:t>-</w:t>
      </w:r>
      <w:r w:rsidR="00E025C7" w:rsidRPr="00B30F59">
        <w:rPr>
          <w:color w:val="auto"/>
        </w:rPr>
        <w:t>V</w:t>
      </w:r>
      <w:r w:rsidR="00D56FF2">
        <w:rPr>
          <w:color w:val="auto"/>
        </w:rPr>
        <w:t xml:space="preserve"> DC </w:t>
      </w:r>
      <w:r w:rsidR="00E025C7" w:rsidRPr="00B30F59">
        <w:rPr>
          <w:color w:val="auto"/>
        </w:rPr>
        <w:t xml:space="preserve">bus 2, and the current feedback was taken from the HV terminal. </w:t>
      </w:r>
    </w:p>
    <w:p w14:paraId="37DC9E25" w14:textId="38CE3533" w:rsidR="00E025C7" w:rsidRPr="00B30F59" w:rsidRDefault="00E46434" w:rsidP="00D56FF2">
      <w:pPr>
        <w:pStyle w:val="Body"/>
        <w:rPr>
          <w:color w:val="auto"/>
        </w:rPr>
      </w:pPr>
      <w:r w:rsidRPr="00B30F59">
        <w:rPr>
          <w:b/>
          <w:bCs/>
          <w:i/>
          <w:iCs/>
          <w:color w:val="auto"/>
        </w:rPr>
        <w:t>Case II</w:t>
      </w:r>
      <w:r w:rsidR="00E025C7" w:rsidRPr="00B30F59">
        <w:rPr>
          <w:b/>
          <w:bCs/>
          <w:i/>
          <w:iCs/>
          <w:color w:val="auto"/>
        </w:rPr>
        <w:t>:</w:t>
      </w:r>
      <w:r w:rsidR="00E025C7" w:rsidRPr="00B30F59">
        <w:rPr>
          <w:color w:val="auto"/>
        </w:rPr>
        <w:t xml:space="preserve"> The uncontrolled and controlled rectifier connection is similar to </w:t>
      </w:r>
      <w:r w:rsidRPr="00B30F59">
        <w:rPr>
          <w:color w:val="auto"/>
        </w:rPr>
        <w:t>Case I</w:t>
      </w:r>
      <w:r w:rsidR="00D56FF2">
        <w:rPr>
          <w:color w:val="auto"/>
        </w:rPr>
        <w:t>;</w:t>
      </w:r>
      <w:r w:rsidR="00E025C7" w:rsidRPr="00B30F59">
        <w:rPr>
          <w:color w:val="auto"/>
        </w:rPr>
        <w:t xml:space="preserve"> however, the current feedback was taken from the LV terminal.</w:t>
      </w:r>
    </w:p>
    <w:p w14:paraId="25ABC596" w14:textId="007E8B15" w:rsidR="00E025C7" w:rsidRPr="00B30F59" w:rsidRDefault="00E46434" w:rsidP="00CD7C27">
      <w:pPr>
        <w:pStyle w:val="Body"/>
        <w:rPr>
          <w:color w:val="auto"/>
        </w:rPr>
      </w:pPr>
      <w:r w:rsidRPr="00B30F59">
        <w:rPr>
          <w:b/>
          <w:bCs/>
          <w:i/>
          <w:iCs/>
          <w:color w:val="auto"/>
        </w:rPr>
        <w:t>Case III</w:t>
      </w:r>
      <w:r w:rsidR="00E025C7" w:rsidRPr="00B30F59">
        <w:rPr>
          <w:b/>
          <w:bCs/>
          <w:i/>
          <w:iCs/>
          <w:color w:val="auto"/>
        </w:rPr>
        <w:t>:</w:t>
      </w:r>
      <w:r w:rsidR="00E025C7" w:rsidRPr="00B30F59">
        <w:rPr>
          <w:color w:val="auto"/>
        </w:rPr>
        <w:t xml:space="preserve"> The uncontrolled recti</w:t>
      </w:r>
      <w:r w:rsidR="00C92D76" w:rsidRPr="00B30F59">
        <w:rPr>
          <w:color w:val="auto"/>
        </w:rPr>
        <w:t>fier was connected to the HV 32-</w:t>
      </w:r>
      <w:r w:rsidR="00E025C7" w:rsidRPr="00B30F59">
        <w:rPr>
          <w:color w:val="auto"/>
        </w:rPr>
        <w:t>V</w:t>
      </w:r>
      <w:r w:rsidR="00D56FF2">
        <w:rPr>
          <w:color w:val="auto"/>
        </w:rPr>
        <w:t xml:space="preserve"> DC </w:t>
      </w:r>
      <w:r w:rsidR="00E025C7" w:rsidRPr="00B30F59">
        <w:rPr>
          <w:color w:val="auto"/>
        </w:rPr>
        <w:t xml:space="preserve">bus 2, whereas the controlled rectifier was connected to the </w:t>
      </w:r>
      <w:r w:rsidR="00B27BEB" w:rsidRPr="00B30F59">
        <w:rPr>
          <w:color w:val="auto"/>
        </w:rPr>
        <w:t>L</w:t>
      </w:r>
      <w:r w:rsidR="00E025C7" w:rsidRPr="00B30F59">
        <w:rPr>
          <w:color w:val="auto"/>
        </w:rPr>
        <w:t>V 24</w:t>
      </w:r>
      <w:r w:rsidR="00D76DC6" w:rsidRPr="00B30F59">
        <w:rPr>
          <w:color w:val="auto"/>
        </w:rPr>
        <w:t>-</w:t>
      </w:r>
      <w:r w:rsidR="00E025C7" w:rsidRPr="00B30F59">
        <w:rPr>
          <w:color w:val="auto"/>
        </w:rPr>
        <w:t>V</w:t>
      </w:r>
      <w:r w:rsidR="00D56FF2">
        <w:rPr>
          <w:color w:val="auto"/>
        </w:rPr>
        <w:t xml:space="preserve"> DC </w:t>
      </w:r>
      <w:r w:rsidR="00E025C7" w:rsidRPr="00B30F59">
        <w:rPr>
          <w:color w:val="auto"/>
        </w:rPr>
        <w:t>bus 1, and the current feedback was taken from the LV side.</w:t>
      </w:r>
    </w:p>
    <w:p w14:paraId="49C7E4A8" w14:textId="5FFE3729" w:rsidR="00E025C7" w:rsidRPr="00B30F59" w:rsidRDefault="00E46434" w:rsidP="00D56FF2">
      <w:pPr>
        <w:pStyle w:val="Body"/>
        <w:rPr>
          <w:color w:val="auto"/>
        </w:rPr>
      </w:pPr>
      <w:r w:rsidRPr="00B30F59">
        <w:rPr>
          <w:b/>
          <w:bCs/>
          <w:i/>
          <w:iCs/>
          <w:color w:val="auto"/>
        </w:rPr>
        <w:t>Case IV</w:t>
      </w:r>
      <w:r w:rsidR="00E025C7" w:rsidRPr="00B30F59">
        <w:rPr>
          <w:b/>
          <w:bCs/>
          <w:i/>
          <w:iCs/>
          <w:color w:val="auto"/>
        </w:rPr>
        <w:t>:</w:t>
      </w:r>
      <w:r w:rsidR="00E025C7" w:rsidRPr="00B30F59">
        <w:rPr>
          <w:color w:val="auto"/>
        </w:rPr>
        <w:t xml:space="preserve"> The uncontrolled and controlled rectifier connection is similar to </w:t>
      </w:r>
      <w:r w:rsidRPr="00B30F59">
        <w:rPr>
          <w:color w:val="auto"/>
        </w:rPr>
        <w:t>Case III</w:t>
      </w:r>
      <w:r w:rsidR="00D56FF2">
        <w:rPr>
          <w:color w:val="auto"/>
        </w:rPr>
        <w:t>;</w:t>
      </w:r>
      <w:r w:rsidR="00E025C7" w:rsidRPr="00B30F59">
        <w:rPr>
          <w:color w:val="auto"/>
        </w:rPr>
        <w:t xml:space="preserve"> however, the current feedback was taken from the HV terminal.</w:t>
      </w:r>
    </w:p>
    <w:p w14:paraId="04176A2A" w14:textId="73364500" w:rsidR="00E025C7" w:rsidRPr="00B30F59" w:rsidRDefault="00E025C7" w:rsidP="00AB3BE1">
      <w:pPr>
        <w:pStyle w:val="Heading3"/>
        <w:rPr>
          <w:color w:val="auto"/>
        </w:rPr>
      </w:pPr>
      <w:bookmarkStart w:id="262" w:name="_Toc448746524"/>
      <w:r w:rsidRPr="00B30F59">
        <w:rPr>
          <w:color w:val="auto"/>
        </w:rPr>
        <w:t>Description of the Test Setup</w:t>
      </w:r>
      <w:bookmarkEnd w:id="262"/>
    </w:p>
    <w:p w14:paraId="5B4429C5" w14:textId="430DB830" w:rsidR="00E025C7" w:rsidRPr="00B30F59" w:rsidRDefault="00E025C7" w:rsidP="00CD7C27">
      <w:pPr>
        <w:pStyle w:val="Body"/>
        <w:rPr>
          <w:color w:val="auto"/>
        </w:rPr>
      </w:pPr>
      <w:r w:rsidRPr="00B30F59">
        <w:rPr>
          <w:color w:val="auto"/>
        </w:rPr>
        <w:t xml:space="preserve">The bidirectional DC-DC converter with the topology shown in </w:t>
      </w:r>
      <w:r w:rsidR="00D76DC6" w:rsidRPr="00B30F59">
        <w:rPr>
          <w:color w:val="auto"/>
        </w:rPr>
        <w:fldChar w:fldCharType="begin"/>
      </w:r>
      <w:r w:rsidR="00D76DC6" w:rsidRPr="00B30F59">
        <w:rPr>
          <w:color w:val="auto"/>
        </w:rPr>
        <w:instrText xml:space="preserve"> REF _Ref411169241 \h </w:instrText>
      </w:r>
      <w:r w:rsidR="00D76DC6" w:rsidRPr="00B30F59">
        <w:rPr>
          <w:color w:val="auto"/>
        </w:rPr>
      </w:r>
      <w:r w:rsidR="00D76DC6" w:rsidRPr="00B30F59">
        <w:rPr>
          <w:color w:val="auto"/>
        </w:rPr>
        <w:fldChar w:fldCharType="separate"/>
      </w:r>
      <w:r w:rsidR="00D44AE2" w:rsidRPr="00B30F59">
        <w:rPr>
          <w:color w:val="auto"/>
        </w:rPr>
        <w:t xml:space="preserve">Figure </w:t>
      </w:r>
      <w:r w:rsidR="00D44AE2">
        <w:rPr>
          <w:noProof/>
          <w:color w:val="auto"/>
        </w:rPr>
        <w:t>3</w:t>
      </w:r>
      <w:r w:rsidR="00D44AE2" w:rsidRPr="00B30F59">
        <w:rPr>
          <w:color w:val="auto"/>
        </w:rPr>
        <w:t>.</w:t>
      </w:r>
      <w:r w:rsidR="00D44AE2">
        <w:rPr>
          <w:noProof/>
          <w:color w:val="auto"/>
        </w:rPr>
        <w:t>11</w:t>
      </w:r>
      <w:r w:rsidR="00D76DC6" w:rsidRPr="00B30F59">
        <w:rPr>
          <w:color w:val="auto"/>
        </w:rPr>
        <w:fldChar w:fldCharType="end"/>
      </w:r>
      <w:r w:rsidR="00D76DC6" w:rsidRPr="00B30F59">
        <w:rPr>
          <w:color w:val="auto"/>
        </w:rPr>
        <w:t xml:space="preserve"> </w:t>
      </w:r>
      <w:r w:rsidRPr="00B30F59">
        <w:rPr>
          <w:color w:val="auto"/>
        </w:rPr>
        <w:t>was implemented in hardware. The inductor and capacito</w:t>
      </w:r>
      <w:r w:rsidR="00C92D76" w:rsidRPr="00B30F59">
        <w:rPr>
          <w:color w:val="auto"/>
        </w:rPr>
        <w:t>r used in the converter are 2.7-</w:t>
      </w:r>
      <w:r w:rsidRPr="00B30F59">
        <w:rPr>
          <w:color w:val="auto"/>
        </w:rPr>
        <w:t>mH and 1200</w:t>
      </w:r>
      <w:r w:rsidR="00C92D76" w:rsidRPr="00B30F59">
        <w:rPr>
          <w:color w:val="auto"/>
        </w:rPr>
        <w:t>-</w:t>
      </w:r>
      <w:r w:rsidRPr="00B30F59">
        <w:rPr>
          <w:color w:val="auto"/>
        </w:rPr>
        <w:t xml:space="preserve">µF, respectively. The maximum input current into the LV side was </w:t>
      </w:r>
      <w:r w:rsidR="00D76DC6" w:rsidRPr="00B30F59">
        <w:rPr>
          <w:color w:val="auto"/>
        </w:rPr>
        <w:t>limited to 12-</w:t>
      </w:r>
      <w:r w:rsidRPr="00B30F59">
        <w:rPr>
          <w:color w:val="auto"/>
        </w:rPr>
        <w:t xml:space="preserve">A. For control and monitoring purposes, two voltmeters and two ammeters were </w:t>
      </w:r>
      <w:r w:rsidRPr="00B30F59">
        <w:rPr>
          <w:color w:val="auto"/>
        </w:rPr>
        <w:lastRenderedPageBreak/>
        <w:t>connected to measure the current and voltage at the two terminals. In practice, for bidirectional energy flow, the DC-DC converters are usually operated in the current control mode. In this case, one of the ammeters may be enough for the current feedback of the controller. However, the other meters can still be placed for monitoring purposes.</w:t>
      </w:r>
    </w:p>
    <w:p w14:paraId="2D1EF5F7" w14:textId="5BA446ED" w:rsidR="00E025C7" w:rsidRPr="00B30F59" w:rsidRDefault="00E025C7" w:rsidP="00265098">
      <w:pPr>
        <w:pStyle w:val="Body"/>
        <w:rPr>
          <w:color w:val="auto"/>
        </w:rPr>
      </w:pPr>
      <w:r w:rsidRPr="00B30F59">
        <w:rPr>
          <w:color w:val="auto"/>
        </w:rPr>
        <w:t xml:space="preserve">A scaled-down setup of the system shown in </w:t>
      </w:r>
      <w:r w:rsidR="00D76DC6" w:rsidRPr="00B30F59">
        <w:rPr>
          <w:color w:val="auto"/>
        </w:rPr>
        <w:fldChar w:fldCharType="begin"/>
      </w:r>
      <w:r w:rsidR="00D76DC6" w:rsidRPr="00B30F59">
        <w:rPr>
          <w:color w:val="auto"/>
        </w:rPr>
        <w:instrText xml:space="preserve"> REF _Ref411606497 \h </w:instrText>
      </w:r>
      <w:r w:rsidR="00D76DC6" w:rsidRPr="00B30F59">
        <w:rPr>
          <w:color w:val="auto"/>
        </w:rPr>
      </w:r>
      <w:r w:rsidR="00D76DC6" w:rsidRPr="00B30F59">
        <w:rPr>
          <w:color w:val="auto"/>
        </w:rPr>
        <w:fldChar w:fldCharType="separate"/>
      </w:r>
      <w:r w:rsidR="00D44AE2" w:rsidRPr="00B30F59">
        <w:rPr>
          <w:color w:val="auto"/>
        </w:rPr>
        <w:t xml:space="preserve">Figure </w:t>
      </w:r>
      <w:r w:rsidR="00D44AE2">
        <w:rPr>
          <w:noProof/>
          <w:color w:val="auto"/>
        </w:rPr>
        <w:t>4</w:t>
      </w:r>
      <w:r w:rsidR="00D44AE2" w:rsidRPr="00B30F59">
        <w:rPr>
          <w:color w:val="auto"/>
        </w:rPr>
        <w:t>.</w:t>
      </w:r>
      <w:r w:rsidR="00D44AE2">
        <w:rPr>
          <w:noProof/>
          <w:color w:val="auto"/>
        </w:rPr>
        <w:t>1</w:t>
      </w:r>
      <w:r w:rsidR="00D76DC6" w:rsidRPr="00B30F59">
        <w:rPr>
          <w:color w:val="auto"/>
        </w:rPr>
        <w:fldChar w:fldCharType="end"/>
      </w:r>
      <w:r w:rsidR="00D76DC6" w:rsidRPr="00B30F59">
        <w:rPr>
          <w:color w:val="auto"/>
        </w:rPr>
        <w:t xml:space="preserve"> </w:t>
      </w:r>
      <w:r w:rsidRPr="00B30F59">
        <w:rPr>
          <w:color w:val="auto"/>
        </w:rPr>
        <w:t xml:space="preserve">was constructed to study the effect of high voltage ripple on the control of the energy flow between two </w:t>
      </w:r>
      <w:r w:rsidR="00D56FF2">
        <w:rPr>
          <w:color w:val="auto"/>
        </w:rPr>
        <w:t xml:space="preserve">DC </w:t>
      </w:r>
      <w:r w:rsidRPr="00B30F59">
        <w:rPr>
          <w:color w:val="auto"/>
        </w:rPr>
        <w:t xml:space="preserve">buses. The nominal voltage of bus 1 and bus 2 are 24-V and 32-V, respectively. A 145-W and a 250-W constant loads were connected to bus 1 and bus 2, respectively. Two rectifiers were used. One </w:t>
      </w:r>
      <w:r w:rsidR="008D0555">
        <w:rPr>
          <w:color w:val="auto"/>
        </w:rPr>
        <w:t xml:space="preserve">rectifier </w:t>
      </w:r>
      <w:r w:rsidRPr="00B30F59">
        <w:rPr>
          <w:color w:val="auto"/>
        </w:rPr>
        <w:t xml:space="preserve">is the three-phase full wave uncontrolled rectifier with </w:t>
      </w:r>
      <w:r w:rsidR="002E5B35">
        <w:rPr>
          <w:color w:val="auto"/>
        </w:rPr>
        <w:t xml:space="preserve">an </w:t>
      </w:r>
      <w:r w:rsidRPr="00B30F59">
        <w:rPr>
          <w:color w:val="auto"/>
        </w:rPr>
        <w:t xml:space="preserve">output voltage </w:t>
      </w:r>
      <w:r w:rsidR="00D76DC6" w:rsidRPr="00B30F59">
        <w:rPr>
          <w:color w:val="auto"/>
        </w:rPr>
        <w:t xml:space="preserve">that </w:t>
      </w:r>
      <w:r w:rsidRPr="00B30F59">
        <w:rPr>
          <w:color w:val="auto"/>
        </w:rPr>
        <w:t>can be adjusted by an autotransformer to be either 32 V or 24</w:t>
      </w:r>
      <w:r w:rsidR="00C92D76" w:rsidRPr="00B30F59">
        <w:rPr>
          <w:color w:val="auto"/>
        </w:rPr>
        <w:t>-</w:t>
      </w:r>
      <w:r w:rsidRPr="00B30F59">
        <w:rPr>
          <w:color w:val="auto"/>
        </w:rPr>
        <w:t>V. In addition, a controlled AC-DC converter with very low voltage ripple</w:t>
      </w:r>
      <w:r w:rsidR="00265098">
        <w:rPr>
          <w:color w:val="auto"/>
        </w:rPr>
        <w:t>,</w:t>
      </w:r>
      <w:r w:rsidRPr="00B30F59">
        <w:rPr>
          <w:color w:val="auto"/>
        </w:rPr>
        <w:t xml:space="preserve"> which operates in a voltage </w:t>
      </w:r>
      <w:r w:rsidR="007668B2" w:rsidRPr="00B30F59">
        <w:rPr>
          <w:color w:val="auto"/>
        </w:rPr>
        <w:t>control</w:t>
      </w:r>
      <w:r w:rsidRPr="00B30F59">
        <w:rPr>
          <w:color w:val="auto"/>
        </w:rPr>
        <w:t xml:space="preserve"> mode</w:t>
      </w:r>
      <w:r w:rsidR="00265098">
        <w:rPr>
          <w:color w:val="auto"/>
        </w:rPr>
        <w:t>,</w:t>
      </w:r>
      <w:r w:rsidRPr="00B30F59">
        <w:rPr>
          <w:color w:val="auto"/>
        </w:rPr>
        <w:t xml:space="preserve"> </w:t>
      </w:r>
      <w:r w:rsidR="00265098">
        <w:rPr>
          <w:color w:val="auto"/>
        </w:rPr>
        <w:t>is</w:t>
      </w:r>
      <w:r w:rsidRPr="00B30F59">
        <w:rPr>
          <w:color w:val="auto"/>
        </w:rPr>
        <w:t xml:space="preserve"> used as a second source.</w:t>
      </w:r>
    </w:p>
    <w:p w14:paraId="7922054B" w14:textId="77777777" w:rsidR="00D76DC6" w:rsidRPr="00B30F59" w:rsidRDefault="00D76DC6" w:rsidP="00CD7C27">
      <w:pPr>
        <w:pStyle w:val="Figure"/>
        <w:rPr>
          <w:color w:val="auto"/>
        </w:rPr>
      </w:pPr>
      <w:r w:rsidRPr="00B30F59">
        <w:rPr>
          <w:noProof/>
          <w:color w:val="auto"/>
        </w:rPr>
        <w:drawing>
          <wp:inline distT="0" distB="0" distL="0" distR="0" wp14:anchorId="7D5EC62E" wp14:editId="6570C410">
            <wp:extent cx="3043409" cy="2286000"/>
            <wp:effectExtent l="0" t="0" r="508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8"/>
                    <a:stretch>
                      <a:fillRect/>
                    </a:stretch>
                  </pic:blipFill>
                  <pic:spPr>
                    <a:xfrm>
                      <a:off x="0" y="0"/>
                      <a:ext cx="3043409" cy="2286000"/>
                    </a:xfrm>
                    <a:prstGeom prst="rect">
                      <a:avLst/>
                    </a:prstGeom>
                  </pic:spPr>
                </pic:pic>
              </a:graphicData>
            </a:graphic>
          </wp:inline>
        </w:drawing>
      </w:r>
    </w:p>
    <w:p w14:paraId="2931FA5F" w14:textId="0E5AD03A" w:rsidR="00D76DC6" w:rsidRPr="00B30F59" w:rsidRDefault="00D76DC6" w:rsidP="00CD7C27">
      <w:pPr>
        <w:pStyle w:val="FigureText"/>
        <w:rPr>
          <w:color w:val="auto"/>
        </w:rPr>
      </w:pPr>
      <w:bookmarkStart w:id="263" w:name="_Ref411606625"/>
      <w:bookmarkStart w:id="264" w:name="_Toc448746701"/>
      <w:r w:rsidRPr="00B30F59">
        <w:rPr>
          <w:color w:val="auto"/>
        </w:rPr>
        <w:t xml:space="preserve">Figure </w:t>
      </w:r>
      <w:r w:rsidR="00BD29F1" w:rsidRPr="00B30F59">
        <w:rPr>
          <w:color w:val="auto"/>
        </w:rPr>
        <w:fldChar w:fldCharType="begin"/>
      </w:r>
      <w:r w:rsidR="00BD29F1" w:rsidRPr="00B30F59">
        <w:rPr>
          <w:color w:val="auto"/>
        </w:rPr>
        <w:instrText xml:space="preserve"> STYLEREF 1 \s </w:instrText>
      </w:r>
      <w:r w:rsidR="00BD29F1" w:rsidRPr="00B30F59">
        <w:rPr>
          <w:color w:val="auto"/>
        </w:rPr>
        <w:fldChar w:fldCharType="separate"/>
      </w:r>
      <w:r w:rsidR="00D44AE2">
        <w:rPr>
          <w:noProof/>
          <w:color w:val="auto"/>
        </w:rPr>
        <w:t>4</w:t>
      </w:r>
      <w:r w:rsidR="00BD29F1" w:rsidRPr="00B30F59">
        <w:rPr>
          <w:noProof/>
          <w:color w:val="auto"/>
        </w:rPr>
        <w:fldChar w:fldCharType="end"/>
      </w:r>
      <w:r w:rsidR="0021136F" w:rsidRPr="00B30F59">
        <w:rPr>
          <w:color w:val="auto"/>
        </w:rPr>
        <w:t>.</w:t>
      </w:r>
      <w:r w:rsidR="00BD29F1" w:rsidRPr="00B30F59">
        <w:rPr>
          <w:color w:val="auto"/>
        </w:rPr>
        <w:fldChar w:fldCharType="begin"/>
      </w:r>
      <w:r w:rsidR="00BD29F1" w:rsidRPr="00B30F59">
        <w:rPr>
          <w:color w:val="auto"/>
        </w:rPr>
        <w:instrText xml:space="preserve"> SEQ Figure \* ARABIC \s 1 </w:instrText>
      </w:r>
      <w:r w:rsidR="00BD29F1" w:rsidRPr="00B30F59">
        <w:rPr>
          <w:color w:val="auto"/>
        </w:rPr>
        <w:fldChar w:fldCharType="separate"/>
      </w:r>
      <w:r w:rsidR="00D44AE2">
        <w:rPr>
          <w:noProof/>
          <w:color w:val="auto"/>
        </w:rPr>
        <w:t>2</w:t>
      </w:r>
      <w:r w:rsidR="00BD29F1" w:rsidRPr="00B30F59">
        <w:rPr>
          <w:noProof/>
          <w:color w:val="auto"/>
        </w:rPr>
        <w:fldChar w:fldCharType="end"/>
      </w:r>
      <w:bookmarkEnd w:id="263"/>
      <w:r w:rsidRPr="00B30F59">
        <w:rPr>
          <w:color w:val="auto"/>
        </w:rPr>
        <w:t>: Output voltage of the three-phase full wave uncontrolled rectifier: 6.0 V/div, 2.5 ms/div.</w:t>
      </w:r>
      <w:bookmarkEnd w:id="264"/>
      <w:r w:rsidRPr="00B30F59">
        <w:rPr>
          <w:color w:val="auto"/>
        </w:rPr>
        <w:t xml:space="preserve"> </w:t>
      </w:r>
    </w:p>
    <w:p w14:paraId="29CE54BC" w14:textId="35EFA56F" w:rsidR="00E025C7" w:rsidRPr="00B30F59" w:rsidRDefault="00E025C7" w:rsidP="00AB3BE1">
      <w:pPr>
        <w:pStyle w:val="Heading4"/>
        <w:rPr>
          <w:color w:val="auto"/>
        </w:rPr>
      </w:pPr>
      <w:r w:rsidRPr="00B30F59">
        <w:rPr>
          <w:color w:val="auto"/>
        </w:rPr>
        <w:t>DC bus with High Voltage Ripple</w:t>
      </w:r>
    </w:p>
    <w:p w14:paraId="17CEDCC6" w14:textId="4947948E" w:rsidR="00E025C7" w:rsidRPr="00B30F59" w:rsidRDefault="00D76DC6" w:rsidP="00820D8B">
      <w:pPr>
        <w:pStyle w:val="Body"/>
        <w:rPr>
          <w:color w:val="auto"/>
        </w:rPr>
      </w:pPr>
      <w:r w:rsidRPr="00B30F59">
        <w:rPr>
          <w:color w:val="auto"/>
        </w:rPr>
        <w:fldChar w:fldCharType="begin"/>
      </w:r>
      <w:r w:rsidRPr="00B30F59">
        <w:rPr>
          <w:color w:val="auto"/>
        </w:rPr>
        <w:instrText xml:space="preserve"> REF _Ref411606625 \h </w:instrText>
      </w:r>
      <w:r w:rsidRPr="00B30F59">
        <w:rPr>
          <w:color w:val="auto"/>
        </w:rPr>
      </w:r>
      <w:r w:rsidRPr="00B30F59">
        <w:rPr>
          <w:color w:val="auto"/>
        </w:rPr>
        <w:fldChar w:fldCharType="separate"/>
      </w:r>
      <w:r w:rsidR="00D44AE2" w:rsidRPr="00B30F59">
        <w:rPr>
          <w:color w:val="auto"/>
        </w:rPr>
        <w:t xml:space="preserve">Figure </w:t>
      </w:r>
      <w:r w:rsidR="00D44AE2">
        <w:rPr>
          <w:noProof/>
          <w:color w:val="auto"/>
        </w:rPr>
        <w:t>4</w:t>
      </w:r>
      <w:r w:rsidR="00D44AE2" w:rsidRPr="00B30F59">
        <w:rPr>
          <w:color w:val="auto"/>
        </w:rPr>
        <w:t>.</w:t>
      </w:r>
      <w:r w:rsidR="00D44AE2">
        <w:rPr>
          <w:noProof/>
          <w:color w:val="auto"/>
        </w:rPr>
        <w:t>2</w:t>
      </w:r>
      <w:r w:rsidRPr="00B30F59">
        <w:rPr>
          <w:color w:val="auto"/>
        </w:rPr>
        <w:fldChar w:fldCharType="end"/>
      </w:r>
      <w:r w:rsidRPr="00B30F59">
        <w:rPr>
          <w:color w:val="auto"/>
        </w:rPr>
        <w:t xml:space="preserve"> </w:t>
      </w:r>
      <w:r w:rsidR="00E025C7" w:rsidRPr="00B30F59">
        <w:rPr>
          <w:color w:val="auto"/>
        </w:rPr>
        <w:t>shows the output voltage of the three</w:t>
      </w:r>
      <w:r w:rsidR="00820D8B">
        <w:rPr>
          <w:color w:val="auto"/>
        </w:rPr>
        <w:t>-</w:t>
      </w:r>
      <w:r w:rsidR="00E025C7" w:rsidRPr="00B30F59">
        <w:rPr>
          <w:color w:val="auto"/>
        </w:rPr>
        <w:t>phase full wave rectifier when it is adjusted to supply a 250</w:t>
      </w:r>
      <w:r w:rsidRPr="00B30F59">
        <w:rPr>
          <w:color w:val="auto"/>
        </w:rPr>
        <w:t>-</w:t>
      </w:r>
      <w:r w:rsidR="00E025C7" w:rsidRPr="00B30F59">
        <w:rPr>
          <w:color w:val="auto"/>
        </w:rPr>
        <w:t>W</w:t>
      </w:r>
      <w:r w:rsidR="009C6EBF">
        <w:rPr>
          <w:color w:val="auto"/>
        </w:rPr>
        <w:t xml:space="preserve">, </w:t>
      </w:r>
      <w:r w:rsidR="009C6EBF" w:rsidRPr="00B30F59">
        <w:rPr>
          <w:color w:val="auto"/>
        </w:rPr>
        <w:t>32-V</w:t>
      </w:r>
      <w:r w:rsidR="00E025C7" w:rsidRPr="00B30F59">
        <w:rPr>
          <w:color w:val="auto"/>
        </w:rPr>
        <w:t xml:space="preserve"> load. As can be seen, the peak to peak variation of </w:t>
      </w:r>
      <w:r w:rsidR="00E025C7" w:rsidRPr="00B30F59">
        <w:rPr>
          <w:color w:val="auto"/>
        </w:rPr>
        <w:lastRenderedPageBreak/>
        <w:t>the output voltage is 4.83</w:t>
      </w:r>
      <w:r w:rsidRPr="00B30F59">
        <w:rPr>
          <w:color w:val="auto"/>
        </w:rPr>
        <w:t>-</w:t>
      </w:r>
      <w:r w:rsidR="00E025C7" w:rsidRPr="00B30F59">
        <w:rPr>
          <w:color w:val="auto"/>
        </w:rPr>
        <w:t>V</w:t>
      </w:r>
      <w:r w:rsidR="009C6EBF">
        <w:rPr>
          <w:color w:val="auto"/>
        </w:rPr>
        <w:t>,</w:t>
      </w:r>
      <w:r w:rsidR="00E025C7" w:rsidRPr="00B30F59">
        <w:rPr>
          <w:color w:val="auto"/>
        </w:rPr>
        <w:t xml:space="preserve"> and as a result, the regulation factor, which is the ratio between the peak to peak ripple to the average</w:t>
      </w:r>
      <w:r w:rsidR="00D56FF2">
        <w:rPr>
          <w:color w:val="auto"/>
        </w:rPr>
        <w:t xml:space="preserve"> DC </w:t>
      </w:r>
      <w:r w:rsidR="00E025C7" w:rsidRPr="00B30F59">
        <w:rPr>
          <w:color w:val="auto"/>
        </w:rPr>
        <w:t>voltage, is more than 15</w:t>
      </w:r>
      <w:r w:rsidR="009C6EBF" w:rsidRPr="00B30F59">
        <w:rPr>
          <w:color w:val="auto"/>
        </w:rPr>
        <w:t>%</w:t>
      </w:r>
      <w:r w:rsidR="00E025C7" w:rsidRPr="00B30F59">
        <w:rPr>
          <w:color w:val="auto"/>
        </w:rPr>
        <w:t>. Also, the fundamental frequency of the ripple voltage is 360</w:t>
      </w:r>
      <w:r w:rsidRPr="00B30F59">
        <w:rPr>
          <w:color w:val="auto"/>
        </w:rPr>
        <w:t>-</w:t>
      </w:r>
      <w:r w:rsidR="00E025C7" w:rsidRPr="00B30F59">
        <w:rPr>
          <w:color w:val="auto"/>
        </w:rPr>
        <w:t>HZ that is six times the</w:t>
      </w:r>
      <w:r w:rsidR="00D56FF2">
        <w:rPr>
          <w:color w:val="auto"/>
        </w:rPr>
        <w:t xml:space="preserve"> AC </w:t>
      </w:r>
      <w:r w:rsidR="00E025C7" w:rsidRPr="00B30F59">
        <w:rPr>
          <w:color w:val="auto"/>
        </w:rPr>
        <w:t>supply frequency.</w:t>
      </w:r>
    </w:p>
    <w:p w14:paraId="7C1850FC" w14:textId="77777777" w:rsidR="00D76DC6" w:rsidRPr="00B30F59" w:rsidRDefault="00D76DC6" w:rsidP="00CD7C27">
      <w:pPr>
        <w:pStyle w:val="Figure"/>
        <w:rPr>
          <w:color w:val="auto"/>
        </w:rPr>
      </w:pPr>
      <w:r w:rsidRPr="00B30F59">
        <w:rPr>
          <w:noProof/>
          <w:color w:val="auto"/>
        </w:rPr>
        <w:drawing>
          <wp:inline distT="0" distB="0" distL="0" distR="0" wp14:anchorId="1803BAE1" wp14:editId="50903191">
            <wp:extent cx="3099163" cy="2377440"/>
            <wp:effectExtent l="0" t="0" r="6350" b="381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9"/>
                    <a:stretch>
                      <a:fillRect/>
                    </a:stretch>
                  </pic:blipFill>
                  <pic:spPr>
                    <a:xfrm>
                      <a:off x="0" y="0"/>
                      <a:ext cx="3099163" cy="2377440"/>
                    </a:xfrm>
                    <a:prstGeom prst="rect">
                      <a:avLst/>
                    </a:prstGeom>
                  </pic:spPr>
                </pic:pic>
              </a:graphicData>
            </a:graphic>
          </wp:inline>
        </w:drawing>
      </w:r>
    </w:p>
    <w:p w14:paraId="4BE7D5D9" w14:textId="712FC223" w:rsidR="00D76DC6" w:rsidRPr="00B30F59" w:rsidRDefault="00D76DC6" w:rsidP="00CD7C27">
      <w:pPr>
        <w:pStyle w:val="FigureText"/>
        <w:rPr>
          <w:color w:val="auto"/>
        </w:rPr>
      </w:pPr>
      <w:bookmarkStart w:id="265" w:name="_Ref411606655"/>
      <w:bookmarkStart w:id="266" w:name="_Toc448746702"/>
      <w:r w:rsidRPr="00B30F59">
        <w:rPr>
          <w:color w:val="auto"/>
        </w:rPr>
        <w:t xml:space="preserve">Figure </w:t>
      </w:r>
      <w:r w:rsidR="00BD29F1" w:rsidRPr="00B30F59">
        <w:rPr>
          <w:color w:val="auto"/>
        </w:rPr>
        <w:fldChar w:fldCharType="begin"/>
      </w:r>
      <w:r w:rsidR="00BD29F1" w:rsidRPr="00B30F59">
        <w:rPr>
          <w:color w:val="auto"/>
        </w:rPr>
        <w:instrText xml:space="preserve"> STYLEREF 1 \s </w:instrText>
      </w:r>
      <w:r w:rsidR="00BD29F1" w:rsidRPr="00B30F59">
        <w:rPr>
          <w:color w:val="auto"/>
        </w:rPr>
        <w:fldChar w:fldCharType="separate"/>
      </w:r>
      <w:r w:rsidR="00D44AE2">
        <w:rPr>
          <w:noProof/>
          <w:color w:val="auto"/>
        </w:rPr>
        <w:t>4</w:t>
      </w:r>
      <w:r w:rsidR="00BD29F1" w:rsidRPr="00B30F59">
        <w:rPr>
          <w:noProof/>
          <w:color w:val="auto"/>
        </w:rPr>
        <w:fldChar w:fldCharType="end"/>
      </w:r>
      <w:r w:rsidR="0021136F" w:rsidRPr="00B30F59">
        <w:rPr>
          <w:color w:val="auto"/>
        </w:rPr>
        <w:t>.</w:t>
      </w:r>
      <w:r w:rsidR="00BD29F1" w:rsidRPr="00B30F59">
        <w:rPr>
          <w:color w:val="auto"/>
        </w:rPr>
        <w:fldChar w:fldCharType="begin"/>
      </w:r>
      <w:r w:rsidR="00BD29F1" w:rsidRPr="00B30F59">
        <w:rPr>
          <w:color w:val="auto"/>
        </w:rPr>
        <w:instrText xml:space="preserve"> SEQ Figure \* ARABIC \s 1 </w:instrText>
      </w:r>
      <w:r w:rsidR="00BD29F1" w:rsidRPr="00B30F59">
        <w:rPr>
          <w:color w:val="auto"/>
        </w:rPr>
        <w:fldChar w:fldCharType="separate"/>
      </w:r>
      <w:r w:rsidR="00D44AE2">
        <w:rPr>
          <w:noProof/>
          <w:color w:val="auto"/>
        </w:rPr>
        <w:t>3</w:t>
      </w:r>
      <w:r w:rsidR="00BD29F1" w:rsidRPr="00B30F59">
        <w:rPr>
          <w:noProof/>
          <w:color w:val="auto"/>
        </w:rPr>
        <w:fldChar w:fldCharType="end"/>
      </w:r>
      <w:bookmarkEnd w:id="265"/>
      <w:r w:rsidRPr="00B30F59">
        <w:rPr>
          <w:color w:val="auto"/>
        </w:rPr>
        <w:t>: Backward current to the bidirectional DC-DC converter when the converter is off: 1.65 A/div, 2.5 ms/div.</w:t>
      </w:r>
      <w:bookmarkEnd w:id="266"/>
    </w:p>
    <w:p w14:paraId="785D4CA5" w14:textId="4E902921" w:rsidR="00E025C7" w:rsidRPr="00B30F59" w:rsidRDefault="00E025C7" w:rsidP="00AB3BE1">
      <w:pPr>
        <w:pStyle w:val="Heading4"/>
        <w:rPr>
          <w:color w:val="auto"/>
        </w:rPr>
      </w:pPr>
      <w:bookmarkStart w:id="267" w:name="_Ref411608171"/>
      <w:r w:rsidRPr="00B30F59">
        <w:rPr>
          <w:color w:val="auto"/>
        </w:rPr>
        <w:t>Effect of Voltage Ripple</w:t>
      </w:r>
      <w:bookmarkEnd w:id="267"/>
    </w:p>
    <w:p w14:paraId="164F8A36" w14:textId="3A179A8B" w:rsidR="00E025C7" w:rsidRPr="00B30F59" w:rsidRDefault="00820D8B" w:rsidP="00CD7C27">
      <w:pPr>
        <w:pStyle w:val="Body"/>
        <w:rPr>
          <w:color w:val="auto"/>
        </w:rPr>
      </w:pPr>
      <w:r>
        <w:rPr>
          <w:color w:val="auto"/>
        </w:rPr>
        <w:t>Suppose that the three-</w:t>
      </w:r>
      <w:r w:rsidR="00E025C7" w:rsidRPr="00B30F59">
        <w:rPr>
          <w:color w:val="auto"/>
        </w:rPr>
        <w:t>phase full wave rectifier and its load are connected to bus 2 where the capacitor of the bidirectional DC-</w:t>
      </w:r>
      <w:r w:rsidR="00D56FF2">
        <w:rPr>
          <w:color w:val="auto"/>
        </w:rPr>
        <w:t xml:space="preserve"> DC </w:t>
      </w:r>
      <w:r w:rsidR="00E025C7" w:rsidRPr="00B30F59">
        <w:rPr>
          <w:color w:val="auto"/>
        </w:rPr>
        <w:t>converter is also located. Furthermore, we also suppose that the bidirectional converter does not transfer any energy between the two busses. As a result of the voltage ripple of the</w:t>
      </w:r>
      <w:r w:rsidR="00D56FF2">
        <w:rPr>
          <w:color w:val="auto"/>
        </w:rPr>
        <w:t xml:space="preserve"> DC </w:t>
      </w:r>
      <w:r w:rsidR="00E025C7" w:rsidRPr="00B30F59">
        <w:rPr>
          <w:color w:val="auto"/>
        </w:rPr>
        <w:t xml:space="preserve">bus, the capacitor will charge and discharge periodically. In this case, the capacitor acting as a filter will reduce the regulation factor to 9.8%. The </w:t>
      </w:r>
      <w:r w:rsidR="007668B2" w:rsidRPr="00B30F59">
        <w:rPr>
          <w:color w:val="auto"/>
        </w:rPr>
        <w:t xml:space="preserve">drawback </w:t>
      </w:r>
      <w:r w:rsidR="00E025C7" w:rsidRPr="00B30F59">
        <w:rPr>
          <w:color w:val="auto"/>
        </w:rPr>
        <w:t>of this phenomenon is that the ammeter at the HV terminal will see some current while the converter is off and</w:t>
      </w:r>
      <w:r w:rsidR="00816AF0">
        <w:rPr>
          <w:color w:val="auto"/>
        </w:rPr>
        <w:t>,</w:t>
      </w:r>
      <w:r w:rsidR="00E025C7" w:rsidRPr="00B30F59">
        <w:rPr>
          <w:color w:val="auto"/>
        </w:rPr>
        <w:t xml:space="preserve"> consequently, there will be more issues for controlling the bidirectional power flow. In other words, the difficulty of controlling the power flow is not only the voltage variation</w:t>
      </w:r>
      <w:r w:rsidR="00EA2AE8">
        <w:rPr>
          <w:color w:val="auto"/>
        </w:rPr>
        <w:t>,</w:t>
      </w:r>
      <w:r w:rsidR="00E025C7" w:rsidRPr="00B30F59">
        <w:rPr>
          <w:color w:val="auto"/>
        </w:rPr>
        <w:t xml:space="preserve"> but also the high current </w:t>
      </w:r>
      <w:r w:rsidR="00E025C7" w:rsidRPr="00B30F59">
        <w:rPr>
          <w:color w:val="auto"/>
        </w:rPr>
        <w:lastRenderedPageBreak/>
        <w:t xml:space="preserve">ripple. </w:t>
      </w:r>
      <w:r w:rsidR="00D76DC6" w:rsidRPr="00B30F59">
        <w:rPr>
          <w:color w:val="auto"/>
        </w:rPr>
        <w:fldChar w:fldCharType="begin"/>
      </w:r>
      <w:r w:rsidR="00D76DC6" w:rsidRPr="00B30F59">
        <w:rPr>
          <w:color w:val="auto"/>
        </w:rPr>
        <w:instrText xml:space="preserve"> REF _Ref411606655 \h </w:instrText>
      </w:r>
      <w:r w:rsidR="00D76DC6" w:rsidRPr="00B30F59">
        <w:rPr>
          <w:color w:val="auto"/>
        </w:rPr>
      </w:r>
      <w:r w:rsidR="00D76DC6" w:rsidRPr="00B30F59">
        <w:rPr>
          <w:color w:val="auto"/>
        </w:rPr>
        <w:fldChar w:fldCharType="separate"/>
      </w:r>
      <w:r w:rsidR="00D44AE2" w:rsidRPr="00B30F59">
        <w:rPr>
          <w:color w:val="auto"/>
        </w:rPr>
        <w:t xml:space="preserve">Figure </w:t>
      </w:r>
      <w:r w:rsidR="00D44AE2">
        <w:rPr>
          <w:noProof/>
          <w:color w:val="auto"/>
        </w:rPr>
        <w:t>4</w:t>
      </w:r>
      <w:r w:rsidR="00D44AE2" w:rsidRPr="00B30F59">
        <w:rPr>
          <w:color w:val="auto"/>
        </w:rPr>
        <w:t>.</w:t>
      </w:r>
      <w:r w:rsidR="00D44AE2">
        <w:rPr>
          <w:noProof/>
          <w:color w:val="auto"/>
        </w:rPr>
        <w:t>3</w:t>
      </w:r>
      <w:r w:rsidR="00D76DC6" w:rsidRPr="00B30F59">
        <w:rPr>
          <w:color w:val="auto"/>
        </w:rPr>
        <w:fldChar w:fldCharType="end"/>
      </w:r>
      <w:r w:rsidR="00E025C7" w:rsidRPr="00B30F59">
        <w:rPr>
          <w:color w:val="auto"/>
        </w:rPr>
        <w:t xml:space="preserve"> shows the backward current from bus 2 to the bidirectional converter. As can be seen, the peak to peak curre</w:t>
      </w:r>
      <w:r w:rsidR="00C92D76" w:rsidRPr="00B30F59">
        <w:rPr>
          <w:color w:val="auto"/>
        </w:rPr>
        <w:t>nt varies between -2.30 to 3.63-</w:t>
      </w:r>
      <w:r w:rsidR="00E025C7" w:rsidRPr="00B30F59">
        <w:rPr>
          <w:color w:val="auto"/>
        </w:rPr>
        <w:t>A.</w:t>
      </w:r>
    </w:p>
    <w:p w14:paraId="2A361607" w14:textId="75375F18" w:rsidR="00E025C7" w:rsidRPr="00B30F59" w:rsidRDefault="00E025C7" w:rsidP="00AB3BE1">
      <w:pPr>
        <w:pStyle w:val="Heading3"/>
        <w:rPr>
          <w:color w:val="auto"/>
        </w:rPr>
      </w:pPr>
      <w:bookmarkStart w:id="268" w:name="_Toc448746525"/>
      <w:r w:rsidRPr="00B30F59">
        <w:rPr>
          <w:color w:val="auto"/>
        </w:rPr>
        <w:t>Experimental Test Results</w:t>
      </w:r>
      <w:bookmarkEnd w:id="268"/>
    </w:p>
    <w:p w14:paraId="3AF1289C" w14:textId="2B585DF6" w:rsidR="00DB3772" w:rsidRPr="00B30F59" w:rsidRDefault="00A3592C" w:rsidP="00CD7C27">
      <w:pPr>
        <w:pStyle w:val="Body"/>
        <w:rPr>
          <w:color w:val="auto"/>
        </w:rPr>
      </w:pPr>
      <w:r w:rsidRPr="00B30F59">
        <w:rPr>
          <w:color w:val="auto"/>
        </w:rPr>
        <w:t>In order to study the bidirectional power transfer in a</w:t>
      </w:r>
      <w:r w:rsidR="00D56FF2">
        <w:rPr>
          <w:color w:val="auto"/>
        </w:rPr>
        <w:t xml:space="preserve"> DC </w:t>
      </w:r>
      <w:r w:rsidRPr="00B30F59">
        <w:rPr>
          <w:color w:val="auto"/>
        </w:rPr>
        <w:t>power system</w:t>
      </w:r>
      <w:r w:rsidR="00C92D76" w:rsidRPr="00B30F59">
        <w:rPr>
          <w:color w:val="auto"/>
        </w:rPr>
        <w:t>,</w:t>
      </w:r>
      <w:r w:rsidRPr="00B30F59">
        <w:rPr>
          <w:color w:val="auto"/>
        </w:rPr>
        <w:t xml:space="preserve"> four case studies </w:t>
      </w:r>
      <w:r w:rsidR="00C92D76" w:rsidRPr="00B30F59">
        <w:rPr>
          <w:color w:val="auto"/>
        </w:rPr>
        <w:t>were</w:t>
      </w:r>
      <w:r w:rsidRPr="00B30F59">
        <w:rPr>
          <w:color w:val="auto"/>
        </w:rPr>
        <w:t xml:space="preserve"> defined. In this </w:t>
      </w:r>
      <w:r w:rsidR="00C92D76" w:rsidRPr="00B30F59">
        <w:rPr>
          <w:color w:val="auto"/>
        </w:rPr>
        <w:t>subsection,</w:t>
      </w:r>
      <w:r w:rsidRPr="00B30F59">
        <w:rPr>
          <w:color w:val="auto"/>
        </w:rPr>
        <w:t xml:space="preserve"> the experimental tests were performed and the results are analyzed.</w:t>
      </w:r>
    </w:p>
    <w:p w14:paraId="094AE7F0" w14:textId="77777777" w:rsidR="00C92D76" w:rsidRPr="00B30F59" w:rsidRDefault="00C92D76" w:rsidP="00CD7C27">
      <w:pPr>
        <w:pStyle w:val="Figure"/>
        <w:rPr>
          <w:color w:val="auto"/>
        </w:rPr>
      </w:pPr>
      <w:r w:rsidRPr="00B30F59">
        <w:rPr>
          <w:noProof/>
          <w:color w:val="auto"/>
        </w:rPr>
        <w:drawing>
          <wp:inline distT="0" distB="0" distL="0" distR="0" wp14:anchorId="295B8A8C" wp14:editId="0749C37B">
            <wp:extent cx="3306668" cy="2468880"/>
            <wp:effectExtent l="0" t="0" r="8255" b="762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0"/>
                    <a:stretch>
                      <a:fillRect/>
                    </a:stretch>
                  </pic:blipFill>
                  <pic:spPr>
                    <a:xfrm>
                      <a:off x="0" y="0"/>
                      <a:ext cx="3306668" cy="2468880"/>
                    </a:xfrm>
                    <a:prstGeom prst="rect">
                      <a:avLst/>
                    </a:prstGeom>
                  </pic:spPr>
                </pic:pic>
              </a:graphicData>
            </a:graphic>
          </wp:inline>
        </w:drawing>
      </w:r>
    </w:p>
    <w:p w14:paraId="4523095A" w14:textId="3820CF9C" w:rsidR="00C92D76" w:rsidRPr="00B30F59" w:rsidRDefault="00C92D76" w:rsidP="00CD7C27">
      <w:pPr>
        <w:pStyle w:val="FigureText"/>
        <w:rPr>
          <w:color w:val="auto"/>
        </w:rPr>
      </w:pPr>
      <w:bookmarkStart w:id="269" w:name="_Ref411606704"/>
      <w:bookmarkStart w:id="270" w:name="OLE_LINK63"/>
      <w:bookmarkStart w:id="271" w:name="_Toc448746703"/>
      <w:r w:rsidRPr="00B30F59">
        <w:rPr>
          <w:color w:val="auto"/>
        </w:rPr>
        <w:t xml:space="preserve">Figure </w:t>
      </w:r>
      <w:r w:rsidR="00BD29F1" w:rsidRPr="00B30F59">
        <w:rPr>
          <w:color w:val="auto"/>
        </w:rPr>
        <w:fldChar w:fldCharType="begin"/>
      </w:r>
      <w:r w:rsidR="00BD29F1" w:rsidRPr="00B30F59">
        <w:rPr>
          <w:color w:val="auto"/>
        </w:rPr>
        <w:instrText xml:space="preserve"> STYLEREF 1 \s </w:instrText>
      </w:r>
      <w:r w:rsidR="00BD29F1" w:rsidRPr="00B30F59">
        <w:rPr>
          <w:color w:val="auto"/>
        </w:rPr>
        <w:fldChar w:fldCharType="separate"/>
      </w:r>
      <w:r w:rsidR="00D44AE2">
        <w:rPr>
          <w:noProof/>
          <w:color w:val="auto"/>
        </w:rPr>
        <w:t>4</w:t>
      </w:r>
      <w:r w:rsidR="00BD29F1" w:rsidRPr="00B30F59">
        <w:rPr>
          <w:noProof/>
          <w:color w:val="auto"/>
        </w:rPr>
        <w:fldChar w:fldCharType="end"/>
      </w:r>
      <w:r w:rsidR="0021136F" w:rsidRPr="00B30F59">
        <w:rPr>
          <w:color w:val="auto"/>
        </w:rPr>
        <w:t>.</w:t>
      </w:r>
      <w:r w:rsidR="00BD29F1" w:rsidRPr="00B30F59">
        <w:rPr>
          <w:color w:val="auto"/>
        </w:rPr>
        <w:fldChar w:fldCharType="begin"/>
      </w:r>
      <w:r w:rsidR="00BD29F1" w:rsidRPr="00B30F59">
        <w:rPr>
          <w:color w:val="auto"/>
        </w:rPr>
        <w:instrText xml:space="preserve"> SEQ Figure \* ARABIC \s 1 </w:instrText>
      </w:r>
      <w:r w:rsidR="00BD29F1" w:rsidRPr="00B30F59">
        <w:rPr>
          <w:color w:val="auto"/>
        </w:rPr>
        <w:fldChar w:fldCharType="separate"/>
      </w:r>
      <w:r w:rsidR="00D44AE2">
        <w:rPr>
          <w:noProof/>
          <w:color w:val="auto"/>
        </w:rPr>
        <w:t>4</w:t>
      </w:r>
      <w:r w:rsidR="00BD29F1" w:rsidRPr="00B30F59">
        <w:rPr>
          <w:noProof/>
          <w:color w:val="auto"/>
        </w:rPr>
        <w:fldChar w:fldCharType="end"/>
      </w:r>
      <w:bookmarkEnd w:id="269"/>
      <w:r w:rsidRPr="00B30F59">
        <w:rPr>
          <w:color w:val="auto"/>
        </w:rPr>
        <w:t>: Drawn current from bus 1 (I</w:t>
      </w:r>
      <w:r w:rsidRPr="00B30F59">
        <w:rPr>
          <w:color w:val="auto"/>
          <w:vertAlign w:val="subscript"/>
        </w:rPr>
        <w:t>LV</w:t>
      </w:r>
      <w:r w:rsidR="00816AF0">
        <w:rPr>
          <w:color w:val="auto"/>
        </w:rPr>
        <w:t>) and injected current in</w:t>
      </w:r>
      <w:r w:rsidRPr="00B30F59">
        <w:rPr>
          <w:color w:val="auto"/>
        </w:rPr>
        <w:t>to the bus 2 (I</w:t>
      </w:r>
      <w:r w:rsidRPr="00B30F59">
        <w:rPr>
          <w:color w:val="auto"/>
          <w:vertAlign w:val="subscript"/>
        </w:rPr>
        <w:t>HV</w:t>
      </w:r>
      <w:r w:rsidRPr="00B30F59">
        <w:rPr>
          <w:color w:val="auto"/>
        </w:rPr>
        <w:t>) when the reference of the I</w:t>
      </w:r>
      <w:r w:rsidRPr="00B30F59">
        <w:rPr>
          <w:color w:val="auto"/>
          <w:vertAlign w:val="subscript"/>
        </w:rPr>
        <w:t>HV</w:t>
      </w:r>
      <w:r w:rsidRPr="00B30F59">
        <w:rPr>
          <w:color w:val="auto"/>
        </w:rPr>
        <w:t xml:space="preserve"> is changed from 0 to 4 A. I</w:t>
      </w:r>
      <w:r w:rsidRPr="00B30F59">
        <w:rPr>
          <w:color w:val="auto"/>
          <w:vertAlign w:val="subscript"/>
        </w:rPr>
        <w:t>LV</w:t>
      </w:r>
      <w:r w:rsidRPr="00B30F59">
        <w:rPr>
          <w:color w:val="auto"/>
        </w:rPr>
        <w:t>: 5.0 A/div, 25 ms/div; I</w:t>
      </w:r>
      <w:r w:rsidRPr="00B30F59">
        <w:rPr>
          <w:color w:val="auto"/>
          <w:vertAlign w:val="subscript"/>
        </w:rPr>
        <w:t>HV</w:t>
      </w:r>
      <w:r w:rsidRPr="00B30F59">
        <w:rPr>
          <w:color w:val="auto"/>
        </w:rPr>
        <w:t xml:space="preserve">: 1.65 A/div, </w:t>
      </w:r>
      <w:bookmarkStart w:id="272" w:name="OLE_LINK62"/>
      <w:r w:rsidRPr="00B30F59">
        <w:rPr>
          <w:color w:val="auto"/>
        </w:rPr>
        <w:t>25 ms/div</w:t>
      </w:r>
      <w:bookmarkEnd w:id="272"/>
      <w:r w:rsidRPr="00B30F59">
        <w:rPr>
          <w:color w:val="auto"/>
        </w:rPr>
        <w:t>.</w:t>
      </w:r>
      <w:bookmarkEnd w:id="270"/>
      <w:bookmarkEnd w:id="271"/>
    </w:p>
    <w:p w14:paraId="370D8D6A" w14:textId="22F2A714" w:rsidR="00DB3772" w:rsidRPr="00B30F59" w:rsidRDefault="00E46434" w:rsidP="00AB3BE1">
      <w:pPr>
        <w:pStyle w:val="Heading4"/>
        <w:rPr>
          <w:color w:val="auto"/>
        </w:rPr>
      </w:pPr>
      <w:r w:rsidRPr="00B30F59">
        <w:rPr>
          <w:color w:val="auto"/>
        </w:rPr>
        <w:t>Case I</w:t>
      </w:r>
    </w:p>
    <w:p w14:paraId="68924F29" w14:textId="71814258" w:rsidR="00C92D76" w:rsidRPr="00B30F59" w:rsidRDefault="00DB3772" w:rsidP="00784066">
      <w:pPr>
        <w:pStyle w:val="Body"/>
        <w:rPr>
          <w:color w:val="auto"/>
        </w:rPr>
      </w:pPr>
      <w:r w:rsidRPr="00B30F59">
        <w:rPr>
          <w:color w:val="auto"/>
        </w:rPr>
        <w:t xml:space="preserve">In </w:t>
      </w:r>
      <w:r w:rsidR="00784066">
        <w:rPr>
          <w:color w:val="auto"/>
        </w:rPr>
        <w:t xml:space="preserve">the </w:t>
      </w:r>
      <w:r w:rsidRPr="00B30F59">
        <w:rPr>
          <w:color w:val="auto"/>
        </w:rPr>
        <w:t>first case study, the three-phase full wave uncontrolled rectifier was connected to bus 1 (LV) and the current control is based on I</w:t>
      </w:r>
      <w:r w:rsidRPr="00B30F59">
        <w:rPr>
          <w:color w:val="auto"/>
          <w:vertAlign w:val="subscript"/>
        </w:rPr>
        <w:t>HV</w:t>
      </w:r>
      <w:r w:rsidRPr="00B30F59">
        <w:rPr>
          <w:color w:val="auto"/>
        </w:rPr>
        <w:t xml:space="preserve">. </w:t>
      </w:r>
      <w:r w:rsidR="00D76DC6" w:rsidRPr="00B30F59">
        <w:rPr>
          <w:color w:val="auto"/>
        </w:rPr>
        <w:fldChar w:fldCharType="begin"/>
      </w:r>
      <w:r w:rsidR="00D76DC6" w:rsidRPr="00B30F59">
        <w:rPr>
          <w:color w:val="auto"/>
        </w:rPr>
        <w:instrText xml:space="preserve"> REF _Ref411606704 \h </w:instrText>
      </w:r>
      <w:r w:rsidR="00D76DC6" w:rsidRPr="00B30F59">
        <w:rPr>
          <w:color w:val="auto"/>
        </w:rPr>
      </w:r>
      <w:r w:rsidR="00D76DC6" w:rsidRPr="00B30F59">
        <w:rPr>
          <w:color w:val="auto"/>
        </w:rPr>
        <w:fldChar w:fldCharType="separate"/>
      </w:r>
      <w:r w:rsidR="00D44AE2" w:rsidRPr="00B30F59">
        <w:rPr>
          <w:color w:val="auto"/>
        </w:rPr>
        <w:t xml:space="preserve">Figure </w:t>
      </w:r>
      <w:r w:rsidR="00D44AE2">
        <w:rPr>
          <w:noProof/>
          <w:color w:val="auto"/>
        </w:rPr>
        <w:t>4</w:t>
      </w:r>
      <w:r w:rsidR="00D44AE2" w:rsidRPr="00B30F59">
        <w:rPr>
          <w:color w:val="auto"/>
        </w:rPr>
        <w:t>.</w:t>
      </w:r>
      <w:r w:rsidR="00D44AE2">
        <w:rPr>
          <w:noProof/>
          <w:color w:val="auto"/>
        </w:rPr>
        <w:t>4</w:t>
      </w:r>
      <w:r w:rsidR="00D76DC6" w:rsidRPr="00B30F59">
        <w:rPr>
          <w:color w:val="auto"/>
        </w:rPr>
        <w:fldChar w:fldCharType="end"/>
      </w:r>
      <w:r w:rsidRPr="00B30F59">
        <w:rPr>
          <w:color w:val="auto"/>
        </w:rPr>
        <w:t xml:space="preserve"> shows the experimental test results when the reference of I</w:t>
      </w:r>
      <w:r w:rsidRPr="00B30F59">
        <w:rPr>
          <w:color w:val="auto"/>
          <w:vertAlign w:val="subscript"/>
        </w:rPr>
        <w:t>HV</w:t>
      </w:r>
      <w:r w:rsidR="00C92D76" w:rsidRPr="00B30F59">
        <w:rPr>
          <w:color w:val="auto"/>
        </w:rPr>
        <w:t xml:space="preserve"> is changed from 0 to 4-</w:t>
      </w:r>
      <w:r w:rsidRPr="00B30F59">
        <w:rPr>
          <w:color w:val="auto"/>
        </w:rPr>
        <w:t>A. As can be seen, the actual current reaches its steady state value in less than 25</w:t>
      </w:r>
      <w:r w:rsidR="00C92D76" w:rsidRPr="00B30F59">
        <w:rPr>
          <w:color w:val="auto"/>
        </w:rPr>
        <w:t>-</w:t>
      </w:r>
      <w:r w:rsidRPr="00B30F59">
        <w:rPr>
          <w:color w:val="auto"/>
        </w:rPr>
        <w:t xml:space="preserve">ms with zero overshoot and zero steady state error. </w:t>
      </w:r>
      <w:r w:rsidR="00D76DC6" w:rsidRPr="00B30F59">
        <w:rPr>
          <w:color w:val="auto"/>
        </w:rPr>
        <w:fldChar w:fldCharType="begin"/>
      </w:r>
      <w:r w:rsidR="00D76DC6" w:rsidRPr="00B30F59">
        <w:rPr>
          <w:color w:val="auto"/>
        </w:rPr>
        <w:instrText xml:space="preserve"> REF _Ref411606720 \h </w:instrText>
      </w:r>
      <w:r w:rsidR="00D76DC6" w:rsidRPr="00B30F59">
        <w:rPr>
          <w:color w:val="auto"/>
        </w:rPr>
      </w:r>
      <w:r w:rsidR="00D76DC6" w:rsidRPr="00B30F59">
        <w:rPr>
          <w:color w:val="auto"/>
        </w:rPr>
        <w:fldChar w:fldCharType="separate"/>
      </w:r>
      <w:r w:rsidR="00D44AE2" w:rsidRPr="00B30F59">
        <w:rPr>
          <w:color w:val="auto"/>
        </w:rPr>
        <w:t xml:space="preserve">Figure </w:t>
      </w:r>
      <w:r w:rsidR="00D44AE2">
        <w:rPr>
          <w:noProof/>
          <w:color w:val="auto"/>
        </w:rPr>
        <w:t>4</w:t>
      </w:r>
      <w:r w:rsidR="00D44AE2" w:rsidRPr="00B30F59">
        <w:rPr>
          <w:color w:val="auto"/>
        </w:rPr>
        <w:t>.</w:t>
      </w:r>
      <w:r w:rsidR="00D44AE2">
        <w:rPr>
          <w:noProof/>
          <w:color w:val="auto"/>
        </w:rPr>
        <w:t>5</w:t>
      </w:r>
      <w:r w:rsidR="00D76DC6" w:rsidRPr="00B30F59">
        <w:rPr>
          <w:color w:val="auto"/>
        </w:rPr>
        <w:fldChar w:fldCharType="end"/>
      </w:r>
      <w:r w:rsidRPr="00B30F59">
        <w:rPr>
          <w:color w:val="auto"/>
        </w:rPr>
        <w:t xml:space="preserve"> shows I</w:t>
      </w:r>
      <w:r w:rsidRPr="00B30F59">
        <w:rPr>
          <w:color w:val="auto"/>
          <w:vertAlign w:val="subscript"/>
        </w:rPr>
        <w:t>LV</w:t>
      </w:r>
      <w:r w:rsidRPr="00B30F59">
        <w:rPr>
          <w:color w:val="auto"/>
        </w:rPr>
        <w:t xml:space="preserve"> and I</w:t>
      </w:r>
      <w:r w:rsidRPr="00B30F59">
        <w:rPr>
          <w:color w:val="auto"/>
          <w:vertAlign w:val="subscript"/>
        </w:rPr>
        <w:t>HV</w:t>
      </w:r>
      <w:r w:rsidRPr="00B30F59">
        <w:rPr>
          <w:color w:val="auto"/>
        </w:rPr>
        <w:t>, when the reference of I</w:t>
      </w:r>
      <w:r w:rsidRPr="00B30F59">
        <w:rPr>
          <w:color w:val="auto"/>
          <w:vertAlign w:val="subscript"/>
        </w:rPr>
        <w:t>HV</w:t>
      </w:r>
      <w:r w:rsidRPr="00B30F59">
        <w:rPr>
          <w:color w:val="auto"/>
        </w:rPr>
        <w:t xml:space="preserve"> is changed from 4 to -3</w:t>
      </w:r>
      <w:r w:rsidR="00C92D76" w:rsidRPr="00B30F59">
        <w:rPr>
          <w:color w:val="auto"/>
        </w:rPr>
        <w:t>-</w:t>
      </w:r>
      <w:r w:rsidRPr="00B30F59">
        <w:rPr>
          <w:color w:val="auto"/>
        </w:rPr>
        <w:t xml:space="preserve">A. </w:t>
      </w:r>
      <w:r w:rsidR="00784066">
        <w:rPr>
          <w:color w:val="auto"/>
        </w:rPr>
        <w:t>Similarly, i</w:t>
      </w:r>
      <w:r w:rsidRPr="00B30F59">
        <w:rPr>
          <w:color w:val="auto"/>
        </w:rPr>
        <w:t>n this case, the steady state error is zero and the transient time is less than 25</w:t>
      </w:r>
      <w:r w:rsidR="00C92D76" w:rsidRPr="00B30F59">
        <w:rPr>
          <w:color w:val="auto"/>
        </w:rPr>
        <w:t>-</w:t>
      </w:r>
      <w:r w:rsidRPr="00B30F59">
        <w:rPr>
          <w:color w:val="auto"/>
        </w:rPr>
        <w:t>ms. However, there is about 0.5</w:t>
      </w:r>
      <w:r w:rsidR="00C92D76" w:rsidRPr="00B30F59">
        <w:rPr>
          <w:color w:val="auto"/>
        </w:rPr>
        <w:t>-</w:t>
      </w:r>
      <w:r w:rsidRPr="00B30F59">
        <w:rPr>
          <w:color w:val="auto"/>
        </w:rPr>
        <w:t>A overshoot in I</w:t>
      </w:r>
      <w:r w:rsidRPr="00B30F59">
        <w:rPr>
          <w:color w:val="auto"/>
          <w:vertAlign w:val="subscript"/>
        </w:rPr>
        <w:t>HV</w:t>
      </w:r>
      <w:r w:rsidRPr="00B30F59">
        <w:rPr>
          <w:color w:val="auto"/>
        </w:rPr>
        <w:t xml:space="preserve">. </w:t>
      </w:r>
    </w:p>
    <w:p w14:paraId="1B025612" w14:textId="77777777" w:rsidR="00C92D76" w:rsidRPr="00B30F59" w:rsidRDefault="00C92D76" w:rsidP="00CD7C27">
      <w:pPr>
        <w:pStyle w:val="Figure"/>
        <w:rPr>
          <w:color w:val="auto"/>
        </w:rPr>
      </w:pPr>
      <w:r w:rsidRPr="00B30F59">
        <w:rPr>
          <w:noProof/>
          <w:color w:val="auto"/>
        </w:rPr>
        <w:lastRenderedPageBreak/>
        <w:drawing>
          <wp:inline distT="0" distB="0" distL="0" distR="0" wp14:anchorId="5495372A" wp14:editId="16F13E7D">
            <wp:extent cx="3359174" cy="2468880"/>
            <wp:effectExtent l="0" t="0" r="0" b="762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1"/>
                    <a:stretch>
                      <a:fillRect/>
                    </a:stretch>
                  </pic:blipFill>
                  <pic:spPr>
                    <a:xfrm>
                      <a:off x="0" y="0"/>
                      <a:ext cx="3359174" cy="2468880"/>
                    </a:xfrm>
                    <a:prstGeom prst="rect">
                      <a:avLst/>
                    </a:prstGeom>
                  </pic:spPr>
                </pic:pic>
              </a:graphicData>
            </a:graphic>
          </wp:inline>
        </w:drawing>
      </w:r>
    </w:p>
    <w:p w14:paraId="43ACBB2B" w14:textId="5BF93C9E" w:rsidR="00C92D76" w:rsidRPr="00B30F59" w:rsidRDefault="00C92D76" w:rsidP="00CD7C27">
      <w:pPr>
        <w:pStyle w:val="FigureText"/>
        <w:rPr>
          <w:color w:val="auto"/>
        </w:rPr>
      </w:pPr>
      <w:bookmarkStart w:id="273" w:name="_Ref411606720"/>
      <w:bookmarkStart w:id="274" w:name="_Toc448746704"/>
      <w:r w:rsidRPr="00B30F59">
        <w:rPr>
          <w:color w:val="auto"/>
        </w:rPr>
        <w:t xml:space="preserve">Figure </w:t>
      </w:r>
      <w:r w:rsidR="00BD29F1" w:rsidRPr="00B30F59">
        <w:rPr>
          <w:color w:val="auto"/>
        </w:rPr>
        <w:fldChar w:fldCharType="begin"/>
      </w:r>
      <w:r w:rsidR="00BD29F1" w:rsidRPr="00B30F59">
        <w:rPr>
          <w:color w:val="auto"/>
        </w:rPr>
        <w:instrText xml:space="preserve"> STYLEREF 1 \s </w:instrText>
      </w:r>
      <w:r w:rsidR="00BD29F1" w:rsidRPr="00B30F59">
        <w:rPr>
          <w:color w:val="auto"/>
        </w:rPr>
        <w:fldChar w:fldCharType="separate"/>
      </w:r>
      <w:r w:rsidR="00D44AE2">
        <w:rPr>
          <w:noProof/>
          <w:color w:val="auto"/>
        </w:rPr>
        <w:t>4</w:t>
      </w:r>
      <w:r w:rsidR="00BD29F1" w:rsidRPr="00B30F59">
        <w:rPr>
          <w:noProof/>
          <w:color w:val="auto"/>
        </w:rPr>
        <w:fldChar w:fldCharType="end"/>
      </w:r>
      <w:r w:rsidR="0021136F" w:rsidRPr="00B30F59">
        <w:rPr>
          <w:color w:val="auto"/>
        </w:rPr>
        <w:t>.</w:t>
      </w:r>
      <w:r w:rsidR="00BD29F1" w:rsidRPr="00B30F59">
        <w:rPr>
          <w:color w:val="auto"/>
        </w:rPr>
        <w:fldChar w:fldCharType="begin"/>
      </w:r>
      <w:r w:rsidR="00BD29F1" w:rsidRPr="00B30F59">
        <w:rPr>
          <w:color w:val="auto"/>
        </w:rPr>
        <w:instrText xml:space="preserve"> SEQ Figure \* ARABIC \s 1 </w:instrText>
      </w:r>
      <w:r w:rsidR="00BD29F1" w:rsidRPr="00B30F59">
        <w:rPr>
          <w:color w:val="auto"/>
        </w:rPr>
        <w:fldChar w:fldCharType="separate"/>
      </w:r>
      <w:r w:rsidR="00D44AE2">
        <w:rPr>
          <w:noProof/>
          <w:color w:val="auto"/>
        </w:rPr>
        <w:t>5</w:t>
      </w:r>
      <w:r w:rsidR="00BD29F1" w:rsidRPr="00B30F59">
        <w:rPr>
          <w:noProof/>
          <w:color w:val="auto"/>
        </w:rPr>
        <w:fldChar w:fldCharType="end"/>
      </w:r>
      <w:bookmarkEnd w:id="273"/>
      <w:r w:rsidRPr="00B30F59">
        <w:rPr>
          <w:color w:val="auto"/>
        </w:rPr>
        <w:t>: I</w:t>
      </w:r>
      <w:r w:rsidRPr="00B30F59">
        <w:rPr>
          <w:color w:val="auto"/>
          <w:vertAlign w:val="subscript"/>
        </w:rPr>
        <w:t>LV</w:t>
      </w:r>
      <w:r w:rsidRPr="00B30F59">
        <w:rPr>
          <w:color w:val="auto"/>
        </w:rPr>
        <w:t xml:space="preserve"> and I</w:t>
      </w:r>
      <w:r w:rsidRPr="00B30F59">
        <w:rPr>
          <w:color w:val="auto"/>
          <w:vertAlign w:val="subscript"/>
        </w:rPr>
        <w:t>HV</w:t>
      </w:r>
      <w:r w:rsidRPr="00B30F59">
        <w:rPr>
          <w:color w:val="auto"/>
        </w:rPr>
        <w:t xml:space="preserve"> when the reference of I</w:t>
      </w:r>
      <w:r w:rsidRPr="00B30F59">
        <w:rPr>
          <w:color w:val="auto"/>
          <w:vertAlign w:val="subscript"/>
        </w:rPr>
        <w:t>HV</w:t>
      </w:r>
      <w:r w:rsidRPr="00B30F59">
        <w:rPr>
          <w:color w:val="auto"/>
        </w:rPr>
        <w:t xml:space="preserve"> is changed from 4 to -3 A. I</w:t>
      </w:r>
      <w:r w:rsidRPr="00B30F59">
        <w:rPr>
          <w:color w:val="auto"/>
          <w:vertAlign w:val="subscript"/>
        </w:rPr>
        <w:t>LV</w:t>
      </w:r>
      <w:r w:rsidRPr="00B30F59">
        <w:rPr>
          <w:color w:val="auto"/>
        </w:rPr>
        <w:t>: 5.0 A/div, 25 ms/div; I</w:t>
      </w:r>
      <w:r w:rsidRPr="00B30F59">
        <w:rPr>
          <w:color w:val="auto"/>
          <w:vertAlign w:val="subscript"/>
        </w:rPr>
        <w:t>HV</w:t>
      </w:r>
      <w:r w:rsidRPr="00B30F59">
        <w:rPr>
          <w:color w:val="auto"/>
        </w:rPr>
        <w:t>: 1.65 A/div, 25 ms/div.</w:t>
      </w:r>
      <w:bookmarkEnd w:id="274"/>
    </w:p>
    <w:p w14:paraId="2A917DFE" w14:textId="60703378" w:rsidR="00E025C7" w:rsidRPr="00B30F59" w:rsidRDefault="00DB3772" w:rsidP="00784066">
      <w:pPr>
        <w:pStyle w:val="Body"/>
        <w:rPr>
          <w:color w:val="auto"/>
        </w:rPr>
      </w:pPr>
      <w:r w:rsidRPr="00B30F59">
        <w:rPr>
          <w:color w:val="auto"/>
        </w:rPr>
        <w:t xml:space="preserve">Based on the experimental test results shown in </w:t>
      </w:r>
      <w:r w:rsidR="00D76DC6" w:rsidRPr="00B30F59">
        <w:rPr>
          <w:color w:val="auto"/>
        </w:rPr>
        <w:fldChar w:fldCharType="begin"/>
      </w:r>
      <w:r w:rsidR="00D76DC6" w:rsidRPr="00B30F59">
        <w:rPr>
          <w:color w:val="auto"/>
        </w:rPr>
        <w:instrText xml:space="preserve"> REF _Ref411606704 \h </w:instrText>
      </w:r>
      <w:r w:rsidR="00D76DC6" w:rsidRPr="00B30F59">
        <w:rPr>
          <w:color w:val="auto"/>
        </w:rPr>
      </w:r>
      <w:r w:rsidR="00D76DC6" w:rsidRPr="00B30F59">
        <w:rPr>
          <w:color w:val="auto"/>
        </w:rPr>
        <w:fldChar w:fldCharType="separate"/>
      </w:r>
      <w:r w:rsidR="00D44AE2" w:rsidRPr="00B30F59">
        <w:rPr>
          <w:color w:val="auto"/>
        </w:rPr>
        <w:t xml:space="preserve">Figure </w:t>
      </w:r>
      <w:r w:rsidR="00D44AE2">
        <w:rPr>
          <w:noProof/>
          <w:color w:val="auto"/>
        </w:rPr>
        <w:t>4</w:t>
      </w:r>
      <w:r w:rsidR="00D44AE2" w:rsidRPr="00B30F59">
        <w:rPr>
          <w:color w:val="auto"/>
        </w:rPr>
        <w:t>.</w:t>
      </w:r>
      <w:r w:rsidR="00D44AE2">
        <w:rPr>
          <w:noProof/>
          <w:color w:val="auto"/>
        </w:rPr>
        <w:t>4</w:t>
      </w:r>
      <w:r w:rsidR="00D76DC6" w:rsidRPr="00B30F59">
        <w:rPr>
          <w:color w:val="auto"/>
        </w:rPr>
        <w:fldChar w:fldCharType="end"/>
      </w:r>
      <w:r w:rsidRPr="00B30F59">
        <w:rPr>
          <w:color w:val="auto"/>
        </w:rPr>
        <w:t xml:space="preserve"> and </w:t>
      </w:r>
      <w:r w:rsidR="00D76DC6" w:rsidRPr="00B30F59">
        <w:rPr>
          <w:color w:val="auto"/>
        </w:rPr>
        <w:fldChar w:fldCharType="begin"/>
      </w:r>
      <w:r w:rsidR="00D76DC6" w:rsidRPr="00B30F59">
        <w:rPr>
          <w:color w:val="auto"/>
        </w:rPr>
        <w:instrText xml:space="preserve"> REF _Ref411606720 \h </w:instrText>
      </w:r>
      <w:r w:rsidR="00D76DC6" w:rsidRPr="00B30F59">
        <w:rPr>
          <w:color w:val="auto"/>
        </w:rPr>
      </w:r>
      <w:r w:rsidR="00D76DC6" w:rsidRPr="00B30F59">
        <w:rPr>
          <w:color w:val="auto"/>
        </w:rPr>
        <w:fldChar w:fldCharType="separate"/>
      </w:r>
      <w:r w:rsidR="00D44AE2" w:rsidRPr="00B30F59">
        <w:rPr>
          <w:color w:val="auto"/>
        </w:rPr>
        <w:t xml:space="preserve">Figure </w:t>
      </w:r>
      <w:r w:rsidR="00D44AE2">
        <w:rPr>
          <w:noProof/>
          <w:color w:val="auto"/>
        </w:rPr>
        <w:t>4</w:t>
      </w:r>
      <w:r w:rsidR="00D44AE2" w:rsidRPr="00B30F59">
        <w:rPr>
          <w:color w:val="auto"/>
        </w:rPr>
        <w:t>.</w:t>
      </w:r>
      <w:r w:rsidR="00D44AE2">
        <w:rPr>
          <w:noProof/>
          <w:color w:val="auto"/>
        </w:rPr>
        <w:t>5</w:t>
      </w:r>
      <w:r w:rsidR="00D76DC6" w:rsidRPr="00B30F59">
        <w:rPr>
          <w:color w:val="auto"/>
        </w:rPr>
        <w:fldChar w:fldCharType="end"/>
      </w:r>
      <w:r w:rsidRPr="00B30F59">
        <w:rPr>
          <w:color w:val="auto"/>
        </w:rPr>
        <w:t>, w</w:t>
      </w:r>
      <w:r w:rsidR="00116C89" w:rsidRPr="00B30F59">
        <w:rPr>
          <w:color w:val="auto"/>
        </w:rPr>
        <w:t>hen the energy flow is negative</w:t>
      </w:r>
      <w:r w:rsidRPr="00B30F59">
        <w:rPr>
          <w:color w:val="auto"/>
        </w:rPr>
        <w:t xml:space="preserve"> </w:t>
      </w:r>
      <w:r w:rsidR="00116C89" w:rsidRPr="00B30F59">
        <w:rPr>
          <w:color w:val="auto"/>
        </w:rPr>
        <w:t>(</w:t>
      </w:r>
      <w:r w:rsidR="00784066">
        <w:rPr>
          <w:color w:val="auto"/>
        </w:rPr>
        <w:t xml:space="preserve">i.e. </w:t>
      </w:r>
      <w:r w:rsidRPr="00B30F59">
        <w:rPr>
          <w:color w:val="auto"/>
        </w:rPr>
        <w:t>power is flowing from bus 2 to bus 1</w:t>
      </w:r>
      <w:r w:rsidR="00116C89" w:rsidRPr="00B30F59">
        <w:rPr>
          <w:color w:val="auto"/>
        </w:rPr>
        <w:t>)</w:t>
      </w:r>
      <w:r w:rsidRPr="00B30F59">
        <w:rPr>
          <w:color w:val="auto"/>
        </w:rPr>
        <w:t>, the injected and drown current ripple is very small. However, in the case of positive power flow, there is a considerable current ripple in both I</w:t>
      </w:r>
      <w:r w:rsidRPr="00B30F59">
        <w:rPr>
          <w:color w:val="auto"/>
          <w:vertAlign w:val="subscript"/>
        </w:rPr>
        <w:t>HV</w:t>
      </w:r>
      <w:r w:rsidRPr="00B30F59">
        <w:rPr>
          <w:color w:val="auto"/>
        </w:rPr>
        <w:t xml:space="preserve"> and I</w:t>
      </w:r>
      <w:r w:rsidRPr="00B30F59">
        <w:rPr>
          <w:color w:val="auto"/>
          <w:vertAlign w:val="subscript"/>
        </w:rPr>
        <w:t xml:space="preserve"> LV</w:t>
      </w:r>
      <w:r w:rsidRPr="00B30F59">
        <w:rPr>
          <w:color w:val="auto"/>
        </w:rPr>
        <w:t>. When I</w:t>
      </w:r>
      <w:r w:rsidRPr="00B30F59">
        <w:rPr>
          <w:color w:val="auto"/>
          <w:vertAlign w:val="subscript"/>
        </w:rPr>
        <w:t>HV</w:t>
      </w:r>
      <w:r w:rsidRPr="00B30F59">
        <w:rPr>
          <w:color w:val="auto"/>
        </w:rPr>
        <w:t xml:space="preserve"> is 4</w:t>
      </w:r>
      <w:r w:rsidR="00C92D76" w:rsidRPr="00B30F59">
        <w:rPr>
          <w:color w:val="auto"/>
        </w:rPr>
        <w:t>-</w:t>
      </w:r>
      <w:r w:rsidRPr="00B30F59">
        <w:rPr>
          <w:color w:val="auto"/>
        </w:rPr>
        <w:t>A, the peak to peak variation of the current is about 2</w:t>
      </w:r>
      <w:r w:rsidR="00C92D76" w:rsidRPr="00B30F59">
        <w:rPr>
          <w:color w:val="auto"/>
        </w:rPr>
        <w:t>-</w:t>
      </w:r>
      <w:r w:rsidRPr="00B30F59">
        <w:rPr>
          <w:color w:val="auto"/>
        </w:rPr>
        <w:t>A. Also, in this case</w:t>
      </w:r>
      <w:r w:rsidR="00784066">
        <w:rPr>
          <w:color w:val="auto"/>
        </w:rPr>
        <w:t>,</w:t>
      </w:r>
      <w:r w:rsidRPr="00B30F59">
        <w:rPr>
          <w:color w:val="auto"/>
        </w:rPr>
        <w:t xml:space="preserve"> the average current of I</w:t>
      </w:r>
      <w:r w:rsidRPr="00B30F59">
        <w:rPr>
          <w:color w:val="auto"/>
          <w:vertAlign w:val="subscript"/>
        </w:rPr>
        <w:t>LV</w:t>
      </w:r>
      <w:r w:rsidRPr="00B30F59">
        <w:rPr>
          <w:color w:val="auto"/>
        </w:rPr>
        <w:t xml:space="preserve"> is about 5.5</w:t>
      </w:r>
      <w:r w:rsidR="00C92D76" w:rsidRPr="00B30F59">
        <w:rPr>
          <w:color w:val="auto"/>
        </w:rPr>
        <w:t>-</w:t>
      </w:r>
      <w:r w:rsidRPr="00B30F59">
        <w:rPr>
          <w:color w:val="auto"/>
        </w:rPr>
        <w:t>A and its peak to peak ripple is 3</w:t>
      </w:r>
      <w:r w:rsidR="00C92D76" w:rsidRPr="00B30F59">
        <w:rPr>
          <w:color w:val="auto"/>
        </w:rPr>
        <w:t>-</w:t>
      </w:r>
      <w:r w:rsidRPr="00B30F59">
        <w:rPr>
          <w:color w:val="auto"/>
        </w:rPr>
        <w:t xml:space="preserve">A. It </w:t>
      </w:r>
      <w:r w:rsidR="00C92D76" w:rsidRPr="00B30F59">
        <w:rPr>
          <w:color w:val="auto"/>
        </w:rPr>
        <w:t>can</w:t>
      </w:r>
      <w:r w:rsidRPr="00B30F59">
        <w:rPr>
          <w:color w:val="auto"/>
        </w:rPr>
        <w:t xml:space="preserve"> be noticed that current ripple frequency is about </w:t>
      </w:r>
      <w:r w:rsidR="00C92D76" w:rsidRPr="00B30F59">
        <w:rPr>
          <w:color w:val="auto"/>
        </w:rPr>
        <w:t xml:space="preserve">five </w:t>
      </w:r>
      <w:r w:rsidRPr="00B30F59">
        <w:rPr>
          <w:color w:val="auto"/>
        </w:rPr>
        <w:t>times slower than the voltage ripple of the uncontrolled rectifier. This shows that the controller is also affected by the voltage ripple. This current ripple can be reduced by increasing the speed response of the controller</w:t>
      </w:r>
      <w:r w:rsidR="00784066">
        <w:rPr>
          <w:color w:val="auto"/>
        </w:rPr>
        <w:t xml:space="preserve">; </w:t>
      </w:r>
      <w:r w:rsidRPr="00B30F59">
        <w:rPr>
          <w:color w:val="auto"/>
        </w:rPr>
        <w:t>however</w:t>
      </w:r>
      <w:r w:rsidR="00784066">
        <w:rPr>
          <w:color w:val="auto"/>
        </w:rPr>
        <w:t>,</w:t>
      </w:r>
      <w:r w:rsidRPr="00B30F59">
        <w:rPr>
          <w:color w:val="auto"/>
        </w:rPr>
        <w:t xml:space="preserve"> the experimental test results has shown that with a faster controller, the converter will be unstable for high current transfer.</w:t>
      </w:r>
    </w:p>
    <w:p w14:paraId="59B41ABB" w14:textId="1C4B6344" w:rsidR="00DB3772" w:rsidRPr="00B30F59" w:rsidRDefault="00E46434" w:rsidP="00AB3BE1">
      <w:pPr>
        <w:pStyle w:val="Heading4"/>
        <w:rPr>
          <w:color w:val="auto"/>
        </w:rPr>
      </w:pPr>
      <w:r w:rsidRPr="00B30F59">
        <w:rPr>
          <w:color w:val="auto"/>
        </w:rPr>
        <w:t>Case II</w:t>
      </w:r>
    </w:p>
    <w:p w14:paraId="25B8D2F9" w14:textId="657A91B3" w:rsidR="00D50EB5" w:rsidRPr="00B30F59" w:rsidRDefault="00D50EB5" w:rsidP="009C6EBF">
      <w:pPr>
        <w:pStyle w:val="Body"/>
        <w:rPr>
          <w:color w:val="auto"/>
        </w:rPr>
      </w:pPr>
      <w:r w:rsidRPr="00B30F59">
        <w:rPr>
          <w:color w:val="auto"/>
        </w:rPr>
        <w:t>In the second case study, the three-phase full wave uncontrolled rectifier is connected to bus 1, whereas I</w:t>
      </w:r>
      <w:r w:rsidRPr="00B30F59">
        <w:rPr>
          <w:color w:val="auto"/>
          <w:vertAlign w:val="subscript"/>
        </w:rPr>
        <w:t>LV</w:t>
      </w:r>
      <w:r w:rsidRPr="00B30F59">
        <w:rPr>
          <w:color w:val="auto"/>
        </w:rPr>
        <w:t xml:space="preserve"> is the reference current for the controller of the </w:t>
      </w:r>
      <w:r w:rsidRPr="00B30F59">
        <w:rPr>
          <w:color w:val="auto"/>
        </w:rPr>
        <w:lastRenderedPageBreak/>
        <w:t xml:space="preserve">bidirectional DC-DC converter. </w:t>
      </w:r>
      <w:r w:rsidR="00D76DC6" w:rsidRPr="00B30F59">
        <w:rPr>
          <w:color w:val="auto"/>
        </w:rPr>
        <w:fldChar w:fldCharType="begin"/>
      </w:r>
      <w:r w:rsidR="00D76DC6" w:rsidRPr="00B30F59">
        <w:rPr>
          <w:color w:val="auto"/>
        </w:rPr>
        <w:instrText xml:space="preserve"> REF _Ref411606774 \h </w:instrText>
      </w:r>
      <w:r w:rsidR="00D76DC6" w:rsidRPr="00B30F59">
        <w:rPr>
          <w:color w:val="auto"/>
        </w:rPr>
      </w:r>
      <w:r w:rsidR="00D76DC6" w:rsidRPr="00B30F59">
        <w:rPr>
          <w:color w:val="auto"/>
        </w:rPr>
        <w:fldChar w:fldCharType="separate"/>
      </w:r>
      <w:r w:rsidR="00D44AE2" w:rsidRPr="00B30F59">
        <w:rPr>
          <w:color w:val="auto"/>
        </w:rPr>
        <w:t xml:space="preserve">Figure </w:t>
      </w:r>
      <w:r w:rsidR="00D44AE2">
        <w:rPr>
          <w:noProof/>
          <w:color w:val="auto"/>
        </w:rPr>
        <w:t>4</w:t>
      </w:r>
      <w:r w:rsidR="00D44AE2" w:rsidRPr="00B30F59">
        <w:rPr>
          <w:color w:val="auto"/>
        </w:rPr>
        <w:t>.</w:t>
      </w:r>
      <w:r w:rsidR="00D44AE2">
        <w:rPr>
          <w:noProof/>
          <w:color w:val="auto"/>
        </w:rPr>
        <w:t>6</w:t>
      </w:r>
      <w:r w:rsidR="00D76DC6" w:rsidRPr="00B30F59">
        <w:rPr>
          <w:color w:val="auto"/>
        </w:rPr>
        <w:fldChar w:fldCharType="end"/>
      </w:r>
      <w:r w:rsidRPr="00B30F59">
        <w:rPr>
          <w:color w:val="auto"/>
        </w:rPr>
        <w:t xml:space="preserve"> shows I</w:t>
      </w:r>
      <w:r w:rsidRPr="00B30F59">
        <w:rPr>
          <w:color w:val="auto"/>
          <w:vertAlign w:val="subscript"/>
        </w:rPr>
        <w:t>LV</w:t>
      </w:r>
      <w:r w:rsidRPr="00B30F59">
        <w:rPr>
          <w:color w:val="auto"/>
        </w:rPr>
        <w:t xml:space="preserve"> and I</w:t>
      </w:r>
      <w:r w:rsidRPr="00B30F59">
        <w:rPr>
          <w:color w:val="auto"/>
          <w:vertAlign w:val="subscript"/>
        </w:rPr>
        <w:t>HV</w:t>
      </w:r>
      <w:r w:rsidRPr="00B30F59">
        <w:rPr>
          <w:color w:val="auto"/>
        </w:rPr>
        <w:t xml:space="preserve"> when the reference I</w:t>
      </w:r>
      <w:r w:rsidRPr="00B30F59">
        <w:rPr>
          <w:color w:val="auto"/>
          <w:vertAlign w:val="subscript"/>
        </w:rPr>
        <w:t>LV</w:t>
      </w:r>
      <w:r w:rsidRPr="00B30F59">
        <w:rPr>
          <w:color w:val="auto"/>
        </w:rPr>
        <w:t xml:space="preserve"> is changed from -4 to 2-A. </w:t>
      </w:r>
      <w:r w:rsidR="00116702" w:rsidRPr="00B30F59">
        <w:rPr>
          <w:color w:val="auto"/>
        </w:rPr>
        <w:t>Also,</w:t>
      </w:r>
      <w:r w:rsidRPr="00B30F59">
        <w:rPr>
          <w:color w:val="auto"/>
        </w:rPr>
        <w:t xml:space="preserve"> </w:t>
      </w:r>
      <w:r w:rsidR="00D76DC6" w:rsidRPr="00B30F59">
        <w:rPr>
          <w:color w:val="auto"/>
        </w:rPr>
        <w:fldChar w:fldCharType="begin"/>
      </w:r>
      <w:r w:rsidR="00D76DC6" w:rsidRPr="00B30F59">
        <w:rPr>
          <w:color w:val="auto"/>
        </w:rPr>
        <w:instrText xml:space="preserve"> REF _Ref411606784 \h </w:instrText>
      </w:r>
      <w:r w:rsidR="00D76DC6" w:rsidRPr="00B30F59">
        <w:rPr>
          <w:color w:val="auto"/>
        </w:rPr>
      </w:r>
      <w:r w:rsidR="00D76DC6" w:rsidRPr="00B30F59">
        <w:rPr>
          <w:color w:val="auto"/>
        </w:rPr>
        <w:fldChar w:fldCharType="separate"/>
      </w:r>
      <w:r w:rsidR="00D44AE2" w:rsidRPr="00B30F59">
        <w:rPr>
          <w:color w:val="auto"/>
        </w:rPr>
        <w:t xml:space="preserve">Figure </w:t>
      </w:r>
      <w:r w:rsidR="00D44AE2">
        <w:rPr>
          <w:noProof/>
          <w:color w:val="auto"/>
        </w:rPr>
        <w:t>4</w:t>
      </w:r>
      <w:r w:rsidR="00D44AE2" w:rsidRPr="00B30F59">
        <w:rPr>
          <w:color w:val="auto"/>
        </w:rPr>
        <w:t>.</w:t>
      </w:r>
      <w:r w:rsidR="00D44AE2">
        <w:rPr>
          <w:noProof/>
          <w:color w:val="auto"/>
        </w:rPr>
        <w:t>7</w:t>
      </w:r>
      <w:r w:rsidR="00D76DC6" w:rsidRPr="00B30F59">
        <w:rPr>
          <w:color w:val="auto"/>
        </w:rPr>
        <w:fldChar w:fldCharType="end"/>
      </w:r>
      <w:r w:rsidRPr="00B30F59">
        <w:rPr>
          <w:color w:val="auto"/>
        </w:rPr>
        <w:t xml:space="preserve"> shows I</w:t>
      </w:r>
      <w:r w:rsidRPr="00B30F59">
        <w:rPr>
          <w:color w:val="auto"/>
          <w:vertAlign w:val="subscript"/>
        </w:rPr>
        <w:t>LV</w:t>
      </w:r>
      <w:r w:rsidRPr="00B30F59">
        <w:rPr>
          <w:color w:val="auto"/>
        </w:rPr>
        <w:t xml:space="preserve"> and I</w:t>
      </w:r>
      <w:r w:rsidRPr="00B30F59">
        <w:rPr>
          <w:color w:val="auto"/>
          <w:vertAlign w:val="subscript"/>
        </w:rPr>
        <w:t>HV</w:t>
      </w:r>
      <w:r w:rsidRPr="00B30F59">
        <w:rPr>
          <w:color w:val="auto"/>
        </w:rPr>
        <w:t xml:space="preserve"> when the reference current is increased from 2 to 6-A. As can be seen, in both step changes of the reference, the contro</w:t>
      </w:r>
      <w:r w:rsidR="00116C89" w:rsidRPr="00B30F59">
        <w:rPr>
          <w:color w:val="auto"/>
        </w:rPr>
        <w:t>ller responded in less than 25-</w:t>
      </w:r>
      <w:r w:rsidRPr="00B30F59">
        <w:rPr>
          <w:color w:val="auto"/>
        </w:rPr>
        <w:t>ms and the steady state error is zero. However, when the reference I</w:t>
      </w:r>
      <w:r w:rsidRPr="00B30F59">
        <w:rPr>
          <w:color w:val="auto"/>
          <w:vertAlign w:val="subscript"/>
        </w:rPr>
        <w:t>LV</w:t>
      </w:r>
      <w:r w:rsidRPr="00B30F59">
        <w:rPr>
          <w:color w:val="auto"/>
        </w:rPr>
        <w:t xml:space="preserve"> is changed from 2 to 6-A, there are 8</w:t>
      </w:r>
      <w:r w:rsidR="009C6EBF" w:rsidRPr="009C6EBF">
        <w:rPr>
          <w:color w:val="auto"/>
        </w:rPr>
        <w:t>%</w:t>
      </w:r>
      <w:r w:rsidRPr="00B30F59">
        <w:rPr>
          <w:color w:val="auto"/>
        </w:rPr>
        <w:t xml:space="preserve"> and 19</w:t>
      </w:r>
      <w:r w:rsidR="009C6EBF" w:rsidRPr="009C6EBF">
        <w:rPr>
          <w:color w:val="auto"/>
        </w:rPr>
        <w:t>%</w:t>
      </w:r>
      <w:r w:rsidRPr="00B30F59">
        <w:rPr>
          <w:color w:val="auto"/>
        </w:rPr>
        <w:t xml:space="preserve"> overshoots in I</w:t>
      </w:r>
      <w:r w:rsidRPr="00B30F59">
        <w:rPr>
          <w:color w:val="auto"/>
          <w:vertAlign w:val="subscript"/>
        </w:rPr>
        <w:t>LV</w:t>
      </w:r>
      <w:r w:rsidRPr="00B30F59">
        <w:rPr>
          <w:color w:val="auto"/>
        </w:rPr>
        <w:t xml:space="preserve"> and I</w:t>
      </w:r>
      <w:r w:rsidRPr="00B30F59">
        <w:rPr>
          <w:color w:val="auto"/>
          <w:vertAlign w:val="subscript"/>
        </w:rPr>
        <w:t>HV</w:t>
      </w:r>
      <w:r w:rsidRPr="00B30F59">
        <w:rPr>
          <w:color w:val="auto"/>
        </w:rPr>
        <w:t>, respectively.</w:t>
      </w:r>
    </w:p>
    <w:p w14:paraId="728862B8" w14:textId="77777777" w:rsidR="00116702" w:rsidRPr="00B30F59" w:rsidRDefault="00116702" w:rsidP="00CD7C27">
      <w:pPr>
        <w:pStyle w:val="Figure"/>
        <w:rPr>
          <w:color w:val="auto"/>
        </w:rPr>
      </w:pPr>
      <w:r w:rsidRPr="00B30F59">
        <w:rPr>
          <w:noProof/>
          <w:color w:val="auto"/>
        </w:rPr>
        <w:drawing>
          <wp:inline distT="0" distB="0" distL="0" distR="0" wp14:anchorId="39EA78A9" wp14:editId="08EE7D7D">
            <wp:extent cx="3398939" cy="2468880"/>
            <wp:effectExtent l="0" t="0" r="0" b="762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2"/>
                    <a:stretch>
                      <a:fillRect/>
                    </a:stretch>
                  </pic:blipFill>
                  <pic:spPr>
                    <a:xfrm>
                      <a:off x="0" y="0"/>
                      <a:ext cx="3398939" cy="2468880"/>
                    </a:xfrm>
                    <a:prstGeom prst="rect">
                      <a:avLst/>
                    </a:prstGeom>
                  </pic:spPr>
                </pic:pic>
              </a:graphicData>
            </a:graphic>
          </wp:inline>
        </w:drawing>
      </w:r>
    </w:p>
    <w:p w14:paraId="75402C25" w14:textId="68DDBAA1" w:rsidR="00116702" w:rsidRPr="00B30F59" w:rsidRDefault="00116702" w:rsidP="00CD7C27">
      <w:pPr>
        <w:pStyle w:val="FigureText"/>
        <w:rPr>
          <w:color w:val="auto"/>
        </w:rPr>
      </w:pPr>
      <w:bookmarkStart w:id="275" w:name="_Ref411606774"/>
      <w:bookmarkStart w:id="276" w:name="_Toc448746705"/>
      <w:r w:rsidRPr="00B30F59">
        <w:rPr>
          <w:color w:val="auto"/>
        </w:rPr>
        <w:t xml:space="preserve">Figure </w:t>
      </w:r>
      <w:r w:rsidR="00BD29F1" w:rsidRPr="00B30F59">
        <w:rPr>
          <w:color w:val="auto"/>
        </w:rPr>
        <w:fldChar w:fldCharType="begin"/>
      </w:r>
      <w:r w:rsidR="00BD29F1" w:rsidRPr="00B30F59">
        <w:rPr>
          <w:color w:val="auto"/>
        </w:rPr>
        <w:instrText xml:space="preserve"> STYLEREF 1 \s </w:instrText>
      </w:r>
      <w:r w:rsidR="00BD29F1" w:rsidRPr="00B30F59">
        <w:rPr>
          <w:color w:val="auto"/>
        </w:rPr>
        <w:fldChar w:fldCharType="separate"/>
      </w:r>
      <w:r w:rsidR="00D44AE2">
        <w:rPr>
          <w:noProof/>
          <w:color w:val="auto"/>
        </w:rPr>
        <w:t>4</w:t>
      </w:r>
      <w:r w:rsidR="00BD29F1" w:rsidRPr="00B30F59">
        <w:rPr>
          <w:noProof/>
          <w:color w:val="auto"/>
        </w:rPr>
        <w:fldChar w:fldCharType="end"/>
      </w:r>
      <w:r w:rsidR="0021136F" w:rsidRPr="00B30F59">
        <w:rPr>
          <w:color w:val="auto"/>
        </w:rPr>
        <w:t>.</w:t>
      </w:r>
      <w:r w:rsidR="00BD29F1" w:rsidRPr="00B30F59">
        <w:rPr>
          <w:color w:val="auto"/>
        </w:rPr>
        <w:fldChar w:fldCharType="begin"/>
      </w:r>
      <w:r w:rsidR="00BD29F1" w:rsidRPr="00B30F59">
        <w:rPr>
          <w:color w:val="auto"/>
        </w:rPr>
        <w:instrText xml:space="preserve"> SEQ Figure \* ARABIC \s 1 </w:instrText>
      </w:r>
      <w:r w:rsidR="00BD29F1" w:rsidRPr="00B30F59">
        <w:rPr>
          <w:color w:val="auto"/>
        </w:rPr>
        <w:fldChar w:fldCharType="separate"/>
      </w:r>
      <w:r w:rsidR="00D44AE2">
        <w:rPr>
          <w:noProof/>
          <w:color w:val="auto"/>
        </w:rPr>
        <w:t>6</w:t>
      </w:r>
      <w:r w:rsidR="00BD29F1" w:rsidRPr="00B30F59">
        <w:rPr>
          <w:noProof/>
          <w:color w:val="auto"/>
        </w:rPr>
        <w:fldChar w:fldCharType="end"/>
      </w:r>
      <w:bookmarkEnd w:id="275"/>
      <w:r w:rsidRPr="00B30F59">
        <w:rPr>
          <w:color w:val="auto"/>
        </w:rPr>
        <w:t>: I</w:t>
      </w:r>
      <w:r w:rsidRPr="00B30F59">
        <w:rPr>
          <w:color w:val="auto"/>
          <w:vertAlign w:val="subscript"/>
        </w:rPr>
        <w:t>LV</w:t>
      </w:r>
      <w:r w:rsidRPr="00B30F59">
        <w:rPr>
          <w:color w:val="auto"/>
        </w:rPr>
        <w:t xml:space="preserve"> and I</w:t>
      </w:r>
      <w:r w:rsidRPr="00B30F59">
        <w:rPr>
          <w:color w:val="auto"/>
          <w:vertAlign w:val="subscript"/>
        </w:rPr>
        <w:t>HV</w:t>
      </w:r>
      <w:r w:rsidRPr="00B30F59">
        <w:rPr>
          <w:color w:val="auto"/>
        </w:rPr>
        <w:t xml:space="preserve"> when the reference of I</w:t>
      </w:r>
      <w:r w:rsidRPr="00B30F59">
        <w:rPr>
          <w:color w:val="auto"/>
          <w:vertAlign w:val="subscript"/>
        </w:rPr>
        <w:t>LV</w:t>
      </w:r>
      <w:r w:rsidRPr="00B30F59">
        <w:rPr>
          <w:color w:val="auto"/>
        </w:rPr>
        <w:t xml:space="preserve"> is changed from -4 to 2 A. I</w:t>
      </w:r>
      <w:r w:rsidRPr="00B30F59">
        <w:rPr>
          <w:color w:val="auto"/>
          <w:vertAlign w:val="subscript"/>
        </w:rPr>
        <w:t>LV</w:t>
      </w:r>
      <w:r w:rsidRPr="00B30F59">
        <w:rPr>
          <w:color w:val="auto"/>
        </w:rPr>
        <w:t>: 5.0 A/div, 25 ms/div; I</w:t>
      </w:r>
      <w:r w:rsidRPr="00B30F59">
        <w:rPr>
          <w:color w:val="auto"/>
          <w:vertAlign w:val="subscript"/>
        </w:rPr>
        <w:t>HV</w:t>
      </w:r>
      <w:r w:rsidRPr="00B30F59">
        <w:rPr>
          <w:color w:val="auto"/>
        </w:rPr>
        <w:t>: 1.65 A/div, 25 ms/div.</w:t>
      </w:r>
      <w:bookmarkEnd w:id="276"/>
    </w:p>
    <w:p w14:paraId="3E826FA7" w14:textId="6C972C3C" w:rsidR="00D50EB5" w:rsidRPr="00B30F59" w:rsidRDefault="00D50EB5" w:rsidP="00784066">
      <w:pPr>
        <w:pStyle w:val="Body"/>
        <w:rPr>
          <w:color w:val="auto"/>
        </w:rPr>
      </w:pPr>
      <w:r w:rsidRPr="00B30F59">
        <w:rPr>
          <w:noProof/>
          <w:color w:val="auto"/>
        </w:rPr>
        <w:t>In contrast to</w:t>
      </w:r>
      <w:r w:rsidRPr="00B30F59">
        <w:rPr>
          <w:color w:val="auto"/>
        </w:rPr>
        <w:t xml:space="preserve"> the first case study, when I</w:t>
      </w:r>
      <w:r w:rsidRPr="00B30F59">
        <w:rPr>
          <w:color w:val="auto"/>
          <w:vertAlign w:val="subscript"/>
        </w:rPr>
        <w:t>LV</w:t>
      </w:r>
      <w:r w:rsidRPr="00B30F59">
        <w:rPr>
          <w:color w:val="auto"/>
        </w:rPr>
        <w:t xml:space="preserve"> is the reference of the controller, there is a small current ripple for both directions of the power flow. </w:t>
      </w:r>
      <w:r w:rsidR="00784066">
        <w:rPr>
          <w:color w:val="auto"/>
        </w:rPr>
        <w:t>A m</w:t>
      </w:r>
      <w:r w:rsidRPr="00B30F59">
        <w:rPr>
          <w:color w:val="auto"/>
        </w:rPr>
        <w:t xml:space="preserve">ore detailed study revealed that for the positive power flow, the frequency of the current ripple is the same </w:t>
      </w:r>
      <w:r w:rsidR="00116702" w:rsidRPr="00B30F59">
        <w:rPr>
          <w:color w:val="auto"/>
        </w:rPr>
        <w:t>as the voltage ripple of 360-</w:t>
      </w:r>
      <w:r w:rsidRPr="00B30F59">
        <w:rPr>
          <w:color w:val="auto"/>
        </w:rPr>
        <w:t>Hz. The successive control of this scheme can be because of the fact that the controller measures the actual current at the terminal that the uncontrolled rectifier is connected to. As a result, it can be adapted by the voltage variation faster.</w:t>
      </w:r>
    </w:p>
    <w:p w14:paraId="52095903" w14:textId="0367932D" w:rsidR="00D50EB5" w:rsidRPr="00B30F59" w:rsidRDefault="00D50EB5" w:rsidP="00CD7C27">
      <w:pPr>
        <w:pStyle w:val="Figure"/>
        <w:rPr>
          <w:color w:val="auto"/>
        </w:rPr>
      </w:pPr>
      <w:r w:rsidRPr="00B30F59">
        <w:rPr>
          <w:noProof/>
          <w:color w:val="auto"/>
        </w:rPr>
        <w:lastRenderedPageBreak/>
        <w:drawing>
          <wp:inline distT="0" distB="0" distL="0" distR="0" wp14:anchorId="3785D095" wp14:editId="55880DD4">
            <wp:extent cx="3300154" cy="2468880"/>
            <wp:effectExtent l="0" t="0" r="0" b="762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3"/>
                    <a:stretch>
                      <a:fillRect/>
                    </a:stretch>
                  </pic:blipFill>
                  <pic:spPr>
                    <a:xfrm>
                      <a:off x="0" y="0"/>
                      <a:ext cx="3300154" cy="2468880"/>
                    </a:xfrm>
                    <a:prstGeom prst="rect">
                      <a:avLst/>
                    </a:prstGeom>
                  </pic:spPr>
                </pic:pic>
              </a:graphicData>
            </a:graphic>
          </wp:inline>
        </w:drawing>
      </w:r>
    </w:p>
    <w:p w14:paraId="0282E331" w14:textId="48931E40" w:rsidR="00D50EB5" w:rsidRPr="00B30F59" w:rsidRDefault="00D50EB5" w:rsidP="00CD7C27">
      <w:pPr>
        <w:pStyle w:val="FigureText"/>
        <w:rPr>
          <w:color w:val="auto"/>
        </w:rPr>
      </w:pPr>
      <w:bookmarkStart w:id="277" w:name="_Ref411606784"/>
      <w:bookmarkStart w:id="278" w:name="_Toc448746706"/>
      <w:r w:rsidRPr="00B30F59">
        <w:rPr>
          <w:color w:val="auto"/>
        </w:rPr>
        <w:t xml:space="preserve">Figure </w:t>
      </w:r>
      <w:r w:rsidR="00BD29F1" w:rsidRPr="00B30F59">
        <w:rPr>
          <w:color w:val="auto"/>
        </w:rPr>
        <w:fldChar w:fldCharType="begin"/>
      </w:r>
      <w:r w:rsidR="00BD29F1" w:rsidRPr="00B30F59">
        <w:rPr>
          <w:color w:val="auto"/>
        </w:rPr>
        <w:instrText xml:space="preserve"> STYLEREF 1 \s </w:instrText>
      </w:r>
      <w:r w:rsidR="00BD29F1" w:rsidRPr="00B30F59">
        <w:rPr>
          <w:color w:val="auto"/>
        </w:rPr>
        <w:fldChar w:fldCharType="separate"/>
      </w:r>
      <w:r w:rsidR="00D44AE2">
        <w:rPr>
          <w:noProof/>
          <w:color w:val="auto"/>
        </w:rPr>
        <w:t>4</w:t>
      </w:r>
      <w:r w:rsidR="00BD29F1" w:rsidRPr="00B30F59">
        <w:rPr>
          <w:noProof/>
          <w:color w:val="auto"/>
        </w:rPr>
        <w:fldChar w:fldCharType="end"/>
      </w:r>
      <w:r w:rsidR="0021136F" w:rsidRPr="00B30F59">
        <w:rPr>
          <w:color w:val="auto"/>
        </w:rPr>
        <w:t>.</w:t>
      </w:r>
      <w:r w:rsidR="00BD29F1" w:rsidRPr="00B30F59">
        <w:rPr>
          <w:color w:val="auto"/>
        </w:rPr>
        <w:fldChar w:fldCharType="begin"/>
      </w:r>
      <w:r w:rsidR="00BD29F1" w:rsidRPr="00B30F59">
        <w:rPr>
          <w:color w:val="auto"/>
        </w:rPr>
        <w:instrText xml:space="preserve"> SEQ Figure \* ARABIC \s 1 </w:instrText>
      </w:r>
      <w:r w:rsidR="00BD29F1" w:rsidRPr="00B30F59">
        <w:rPr>
          <w:color w:val="auto"/>
        </w:rPr>
        <w:fldChar w:fldCharType="separate"/>
      </w:r>
      <w:r w:rsidR="00D44AE2">
        <w:rPr>
          <w:noProof/>
          <w:color w:val="auto"/>
        </w:rPr>
        <w:t>7</w:t>
      </w:r>
      <w:r w:rsidR="00BD29F1" w:rsidRPr="00B30F59">
        <w:rPr>
          <w:noProof/>
          <w:color w:val="auto"/>
        </w:rPr>
        <w:fldChar w:fldCharType="end"/>
      </w:r>
      <w:bookmarkEnd w:id="277"/>
      <w:r w:rsidRPr="00B30F59">
        <w:rPr>
          <w:color w:val="auto"/>
        </w:rPr>
        <w:t>: I</w:t>
      </w:r>
      <w:r w:rsidRPr="00B30F59">
        <w:rPr>
          <w:color w:val="auto"/>
          <w:vertAlign w:val="subscript"/>
        </w:rPr>
        <w:t>LV</w:t>
      </w:r>
      <w:r w:rsidRPr="00B30F59">
        <w:rPr>
          <w:color w:val="auto"/>
        </w:rPr>
        <w:t xml:space="preserve"> and I</w:t>
      </w:r>
      <w:r w:rsidRPr="00B30F59">
        <w:rPr>
          <w:color w:val="auto"/>
          <w:vertAlign w:val="subscript"/>
        </w:rPr>
        <w:t>HV</w:t>
      </w:r>
      <w:r w:rsidRPr="00B30F59">
        <w:rPr>
          <w:color w:val="auto"/>
        </w:rPr>
        <w:t xml:space="preserve"> when the reference of I</w:t>
      </w:r>
      <w:r w:rsidRPr="00B30F59">
        <w:rPr>
          <w:color w:val="auto"/>
          <w:vertAlign w:val="subscript"/>
        </w:rPr>
        <w:t>LV</w:t>
      </w:r>
      <w:r w:rsidRPr="00B30F59">
        <w:rPr>
          <w:color w:val="auto"/>
        </w:rPr>
        <w:t xml:space="preserve"> is changed from 2 to 6 A. I</w:t>
      </w:r>
      <w:r w:rsidRPr="00B30F59">
        <w:rPr>
          <w:color w:val="auto"/>
          <w:vertAlign w:val="subscript"/>
        </w:rPr>
        <w:t>LV</w:t>
      </w:r>
      <w:r w:rsidRPr="00B30F59">
        <w:rPr>
          <w:color w:val="auto"/>
        </w:rPr>
        <w:t>: 5.0 A/div, 25 ms/div; I</w:t>
      </w:r>
      <w:r w:rsidRPr="00B30F59">
        <w:rPr>
          <w:color w:val="auto"/>
          <w:vertAlign w:val="subscript"/>
        </w:rPr>
        <w:t>HV</w:t>
      </w:r>
      <w:r w:rsidRPr="00B30F59">
        <w:rPr>
          <w:color w:val="auto"/>
        </w:rPr>
        <w:t>: 1.65 A/div, 25 ms/div.</w:t>
      </w:r>
      <w:bookmarkEnd w:id="278"/>
    </w:p>
    <w:p w14:paraId="4442CA04" w14:textId="26610C60" w:rsidR="008D0AA3" w:rsidRPr="00B30F59" w:rsidRDefault="00E46434" w:rsidP="00AB3BE1">
      <w:pPr>
        <w:pStyle w:val="Heading4"/>
        <w:rPr>
          <w:color w:val="auto"/>
        </w:rPr>
      </w:pPr>
      <w:r w:rsidRPr="00B30F59">
        <w:rPr>
          <w:color w:val="auto"/>
        </w:rPr>
        <w:t>Case III</w:t>
      </w:r>
    </w:p>
    <w:p w14:paraId="7E69A509" w14:textId="3530E6ED" w:rsidR="00D50EB5" w:rsidRPr="00B30F59" w:rsidRDefault="008D0AA3" w:rsidP="007C1A90">
      <w:pPr>
        <w:pStyle w:val="Body"/>
        <w:rPr>
          <w:color w:val="auto"/>
        </w:rPr>
      </w:pPr>
      <w:r w:rsidRPr="00B30F59">
        <w:rPr>
          <w:color w:val="auto"/>
        </w:rPr>
        <w:t xml:space="preserve">As </w:t>
      </w:r>
      <w:r w:rsidR="00116702" w:rsidRPr="00B30F59">
        <w:rPr>
          <w:color w:val="auto"/>
        </w:rPr>
        <w:t>was</w:t>
      </w:r>
      <w:r w:rsidRPr="00B30F59">
        <w:rPr>
          <w:color w:val="auto"/>
        </w:rPr>
        <w:t xml:space="preserve"> explained in the </w:t>
      </w:r>
      <w:r w:rsidR="00116702" w:rsidRPr="00B30F59">
        <w:rPr>
          <w:color w:val="auto"/>
        </w:rPr>
        <w:t xml:space="preserve">subsection </w:t>
      </w:r>
      <w:r w:rsidR="00116702" w:rsidRPr="00B30F59">
        <w:rPr>
          <w:color w:val="auto"/>
        </w:rPr>
        <w:fldChar w:fldCharType="begin"/>
      </w:r>
      <w:r w:rsidR="00116702" w:rsidRPr="00B30F59">
        <w:rPr>
          <w:color w:val="auto"/>
        </w:rPr>
        <w:instrText xml:space="preserve"> REF _Ref411608171 \r \h </w:instrText>
      </w:r>
      <w:r w:rsidR="00116702" w:rsidRPr="00B30F59">
        <w:rPr>
          <w:color w:val="auto"/>
        </w:rPr>
      </w:r>
      <w:r w:rsidR="00116702" w:rsidRPr="00B30F59">
        <w:rPr>
          <w:color w:val="auto"/>
        </w:rPr>
        <w:fldChar w:fldCharType="separate"/>
      </w:r>
      <w:r w:rsidR="00D44AE2">
        <w:rPr>
          <w:color w:val="auto"/>
        </w:rPr>
        <w:t>4.2.2.2</w:t>
      </w:r>
      <w:r w:rsidR="00116702" w:rsidRPr="00B30F59">
        <w:rPr>
          <w:color w:val="auto"/>
        </w:rPr>
        <w:fldChar w:fldCharType="end"/>
      </w:r>
      <w:r w:rsidRPr="00B30F59">
        <w:rPr>
          <w:color w:val="auto"/>
        </w:rPr>
        <w:t>, when the HV terminal of the bidirectional converter is connected to a</w:t>
      </w:r>
      <w:r w:rsidR="00D56FF2">
        <w:rPr>
          <w:color w:val="auto"/>
        </w:rPr>
        <w:t xml:space="preserve"> DC </w:t>
      </w:r>
      <w:r w:rsidRPr="00B30F59">
        <w:rPr>
          <w:color w:val="auto"/>
        </w:rPr>
        <w:t xml:space="preserve">bus with </w:t>
      </w:r>
      <w:r w:rsidR="00784066">
        <w:rPr>
          <w:color w:val="auto"/>
        </w:rPr>
        <w:t xml:space="preserve">a </w:t>
      </w:r>
      <w:r w:rsidRPr="00B30F59">
        <w:rPr>
          <w:color w:val="auto"/>
        </w:rPr>
        <w:t>high voltage ripple, the capacitor at the HV terminal of the bidirectional converter will be charged and discharged periodically. In the third case study, the full wave uncontrolled rectifier is connected to the HV terminal (bus 2) and the current control is based on the I</w:t>
      </w:r>
      <w:r w:rsidRPr="00B30F59">
        <w:rPr>
          <w:color w:val="auto"/>
          <w:vertAlign w:val="subscript"/>
        </w:rPr>
        <w:t>LV</w:t>
      </w:r>
      <w:r w:rsidRPr="00B30F59">
        <w:rPr>
          <w:color w:val="auto"/>
        </w:rPr>
        <w:t xml:space="preserve">. </w:t>
      </w:r>
      <w:r w:rsidR="00116702" w:rsidRPr="00B30F59">
        <w:rPr>
          <w:color w:val="auto"/>
        </w:rPr>
        <w:t xml:space="preserve">The </w:t>
      </w:r>
      <w:r w:rsidRPr="00B30F59">
        <w:rPr>
          <w:color w:val="auto"/>
        </w:rPr>
        <w:t>I</w:t>
      </w:r>
      <w:r w:rsidRPr="00B30F59">
        <w:rPr>
          <w:color w:val="auto"/>
          <w:vertAlign w:val="subscript"/>
        </w:rPr>
        <w:t>LV</w:t>
      </w:r>
      <w:r w:rsidRPr="00B30F59">
        <w:rPr>
          <w:color w:val="auto"/>
        </w:rPr>
        <w:t xml:space="preserve"> and I</w:t>
      </w:r>
      <w:r w:rsidRPr="00B30F59">
        <w:rPr>
          <w:color w:val="auto"/>
          <w:vertAlign w:val="subscript"/>
        </w:rPr>
        <w:t>HV</w:t>
      </w:r>
      <w:r w:rsidRPr="00B30F59">
        <w:rPr>
          <w:color w:val="auto"/>
        </w:rPr>
        <w:t xml:space="preserve"> for this case when the re</w:t>
      </w:r>
      <w:r w:rsidR="00116702" w:rsidRPr="00B30F59">
        <w:rPr>
          <w:color w:val="auto"/>
        </w:rPr>
        <w:t>ference is changed from -4 to 5-</w:t>
      </w:r>
      <w:r w:rsidRPr="00B30F59">
        <w:rPr>
          <w:color w:val="auto"/>
        </w:rPr>
        <w:t xml:space="preserve">A are shown in </w:t>
      </w:r>
      <w:r w:rsidR="00D76DC6" w:rsidRPr="00B30F59">
        <w:rPr>
          <w:color w:val="auto"/>
        </w:rPr>
        <w:fldChar w:fldCharType="begin"/>
      </w:r>
      <w:r w:rsidR="00D76DC6" w:rsidRPr="00B30F59">
        <w:rPr>
          <w:color w:val="auto"/>
        </w:rPr>
        <w:instrText xml:space="preserve"> REF _Ref411601110 \h </w:instrText>
      </w:r>
      <w:r w:rsidR="00D76DC6" w:rsidRPr="00B30F59">
        <w:rPr>
          <w:color w:val="auto"/>
        </w:rPr>
      </w:r>
      <w:r w:rsidR="00D76DC6" w:rsidRPr="00B30F59">
        <w:rPr>
          <w:color w:val="auto"/>
        </w:rPr>
        <w:fldChar w:fldCharType="separate"/>
      </w:r>
      <w:r w:rsidR="00D44AE2" w:rsidRPr="00B30F59">
        <w:rPr>
          <w:color w:val="auto"/>
        </w:rPr>
        <w:t xml:space="preserve">Figure </w:t>
      </w:r>
      <w:r w:rsidR="00D44AE2">
        <w:rPr>
          <w:noProof/>
          <w:color w:val="auto"/>
        </w:rPr>
        <w:t>4</w:t>
      </w:r>
      <w:r w:rsidR="00D44AE2" w:rsidRPr="00B30F59">
        <w:rPr>
          <w:color w:val="auto"/>
        </w:rPr>
        <w:t>.</w:t>
      </w:r>
      <w:r w:rsidR="00D44AE2">
        <w:rPr>
          <w:noProof/>
          <w:color w:val="auto"/>
        </w:rPr>
        <w:t>8</w:t>
      </w:r>
      <w:r w:rsidR="00D76DC6" w:rsidRPr="00B30F59">
        <w:rPr>
          <w:color w:val="auto"/>
        </w:rPr>
        <w:fldChar w:fldCharType="end"/>
      </w:r>
      <w:r w:rsidRPr="00B30F59">
        <w:rPr>
          <w:color w:val="auto"/>
        </w:rPr>
        <w:t>. As can be seen,</w:t>
      </w:r>
      <w:r w:rsidR="00116702" w:rsidRPr="00B30F59">
        <w:rPr>
          <w:color w:val="auto"/>
        </w:rPr>
        <w:t xml:space="preserve"> there is </w:t>
      </w:r>
      <w:r w:rsidR="00784066">
        <w:rPr>
          <w:color w:val="auto"/>
        </w:rPr>
        <w:t xml:space="preserve">a </w:t>
      </w:r>
      <w:r w:rsidR="00116702" w:rsidRPr="00B30F59">
        <w:rPr>
          <w:color w:val="auto"/>
        </w:rPr>
        <w:t>1.8-</w:t>
      </w:r>
      <w:r w:rsidRPr="00B30F59">
        <w:rPr>
          <w:color w:val="auto"/>
        </w:rPr>
        <w:t>A overshoot in the I</w:t>
      </w:r>
      <w:r w:rsidRPr="00B30F59">
        <w:rPr>
          <w:color w:val="auto"/>
          <w:vertAlign w:val="subscript"/>
        </w:rPr>
        <w:t>LV</w:t>
      </w:r>
      <w:r w:rsidRPr="00B30F59">
        <w:rPr>
          <w:color w:val="auto"/>
        </w:rPr>
        <w:t xml:space="preserve"> and </w:t>
      </w:r>
      <w:r w:rsidR="00784066">
        <w:rPr>
          <w:color w:val="auto"/>
        </w:rPr>
        <w:t>the current</w:t>
      </w:r>
      <w:r w:rsidRPr="00B30F59">
        <w:rPr>
          <w:color w:val="auto"/>
        </w:rPr>
        <w:t xml:space="preserve"> reaches its steady state in less than 50</w:t>
      </w:r>
      <w:r w:rsidR="00116702" w:rsidRPr="00B30F59">
        <w:rPr>
          <w:color w:val="auto"/>
        </w:rPr>
        <w:t>-</w:t>
      </w:r>
      <w:r w:rsidRPr="00B30F59">
        <w:rPr>
          <w:color w:val="auto"/>
        </w:rPr>
        <w:t>ms. Also, there is a small current ripple in I</w:t>
      </w:r>
      <w:r w:rsidRPr="00B30F59">
        <w:rPr>
          <w:color w:val="auto"/>
          <w:vertAlign w:val="subscript"/>
        </w:rPr>
        <w:t>LV</w:t>
      </w:r>
      <w:r w:rsidRPr="00B30F59">
        <w:rPr>
          <w:color w:val="auto"/>
        </w:rPr>
        <w:t>, which is within an acceptable range. The current ripple in I</w:t>
      </w:r>
      <w:r w:rsidRPr="00B30F59">
        <w:rPr>
          <w:color w:val="auto"/>
          <w:vertAlign w:val="subscript"/>
        </w:rPr>
        <w:t>HV</w:t>
      </w:r>
      <w:r w:rsidRPr="00B30F59">
        <w:rPr>
          <w:color w:val="auto"/>
        </w:rPr>
        <w:t xml:space="preserve"> is more serious and it is about 3</w:t>
      </w:r>
      <w:r w:rsidR="00116702" w:rsidRPr="00B30F59">
        <w:rPr>
          <w:color w:val="auto"/>
        </w:rPr>
        <w:t>-</w:t>
      </w:r>
      <w:r w:rsidRPr="00B30F59">
        <w:rPr>
          <w:color w:val="auto"/>
        </w:rPr>
        <w:t>A.</w:t>
      </w:r>
      <w:r w:rsidR="009430E4" w:rsidRPr="00B30F59">
        <w:rPr>
          <w:color w:val="auto"/>
        </w:rPr>
        <w:t xml:space="preserve"> </w:t>
      </w:r>
      <w:r w:rsidRPr="00B30F59">
        <w:rPr>
          <w:color w:val="auto"/>
        </w:rPr>
        <w:t xml:space="preserve">This high ripple is basically because of the charging and discharging of the capacitor at the HV terminal. </w:t>
      </w:r>
      <w:r w:rsidR="00D76DC6" w:rsidRPr="00B30F59">
        <w:rPr>
          <w:color w:val="auto"/>
        </w:rPr>
        <w:fldChar w:fldCharType="begin"/>
      </w:r>
      <w:r w:rsidR="00D76DC6" w:rsidRPr="00B30F59">
        <w:rPr>
          <w:color w:val="auto"/>
        </w:rPr>
        <w:instrText xml:space="preserve"> REF _Ref411606849 \h </w:instrText>
      </w:r>
      <w:r w:rsidR="00D76DC6" w:rsidRPr="00B30F59">
        <w:rPr>
          <w:color w:val="auto"/>
        </w:rPr>
      </w:r>
      <w:r w:rsidR="00D76DC6" w:rsidRPr="00B30F59">
        <w:rPr>
          <w:color w:val="auto"/>
        </w:rPr>
        <w:fldChar w:fldCharType="separate"/>
      </w:r>
      <w:r w:rsidR="00D44AE2" w:rsidRPr="00B30F59">
        <w:rPr>
          <w:color w:val="auto"/>
        </w:rPr>
        <w:t xml:space="preserve">Figure </w:t>
      </w:r>
      <w:r w:rsidR="00D44AE2">
        <w:rPr>
          <w:noProof/>
          <w:color w:val="auto"/>
        </w:rPr>
        <w:t>4</w:t>
      </w:r>
      <w:r w:rsidR="00D44AE2" w:rsidRPr="00B30F59">
        <w:rPr>
          <w:color w:val="auto"/>
        </w:rPr>
        <w:t>.</w:t>
      </w:r>
      <w:r w:rsidR="00D44AE2">
        <w:rPr>
          <w:noProof/>
          <w:color w:val="auto"/>
        </w:rPr>
        <w:t>9</w:t>
      </w:r>
      <w:r w:rsidR="00D76DC6" w:rsidRPr="00B30F59">
        <w:rPr>
          <w:color w:val="auto"/>
        </w:rPr>
        <w:fldChar w:fldCharType="end"/>
      </w:r>
      <w:r w:rsidRPr="00B30F59">
        <w:rPr>
          <w:color w:val="auto"/>
        </w:rPr>
        <w:t xml:space="preserve"> shows the result of the same case when the time per division of the graph is decreased for more clarification. As can be seen, the ripple is independent from the direction of the power flow and its fundamental frequency is 360</w:t>
      </w:r>
      <w:r w:rsidR="00116702" w:rsidRPr="00B30F59">
        <w:rPr>
          <w:color w:val="auto"/>
        </w:rPr>
        <w:t>-</w:t>
      </w:r>
      <w:r w:rsidRPr="00B30F59">
        <w:rPr>
          <w:color w:val="auto"/>
        </w:rPr>
        <w:t xml:space="preserve">Hz, which is </w:t>
      </w:r>
      <w:r w:rsidR="00784066">
        <w:rPr>
          <w:color w:val="auto"/>
        </w:rPr>
        <w:t xml:space="preserve">the </w:t>
      </w:r>
      <w:r w:rsidRPr="00B30F59">
        <w:rPr>
          <w:color w:val="auto"/>
        </w:rPr>
        <w:t xml:space="preserve">same </w:t>
      </w:r>
      <w:r w:rsidRPr="00B30F59">
        <w:rPr>
          <w:color w:val="auto"/>
        </w:rPr>
        <w:lastRenderedPageBreak/>
        <w:t xml:space="preserve">as </w:t>
      </w:r>
      <w:r w:rsidR="00784066">
        <w:rPr>
          <w:color w:val="auto"/>
        </w:rPr>
        <w:t xml:space="preserve">the </w:t>
      </w:r>
      <w:r w:rsidRPr="00B30F59">
        <w:rPr>
          <w:color w:val="auto"/>
        </w:rPr>
        <w:t>bus 2 voltage ripple. The interesting point of this control scheme is that bus 1 is not affected by the high current ripple at the HV terminal of the bidirectional converter.</w:t>
      </w:r>
    </w:p>
    <w:p w14:paraId="7C9BC310" w14:textId="2279BA59" w:rsidR="008D0AA3" w:rsidRPr="00B30F59" w:rsidRDefault="008D0AA3" w:rsidP="00CD7C27">
      <w:pPr>
        <w:pStyle w:val="Figure"/>
        <w:rPr>
          <w:color w:val="auto"/>
        </w:rPr>
      </w:pPr>
      <w:r w:rsidRPr="00B30F59">
        <w:rPr>
          <w:noProof/>
          <w:color w:val="auto"/>
        </w:rPr>
        <w:drawing>
          <wp:inline distT="0" distB="0" distL="0" distR="0" wp14:anchorId="32EE9E9A" wp14:editId="54AC1626">
            <wp:extent cx="3255018" cy="2377440"/>
            <wp:effectExtent l="0" t="0" r="254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4"/>
                    <a:stretch>
                      <a:fillRect/>
                    </a:stretch>
                  </pic:blipFill>
                  <pic:spPr>
                    <a:xfrm>
                      <a:off x="0" y="0"/>
                      <a:ext cx="3255018" cy="2377440"/>
                    </a:xfrm>
                    <a:prstGeom prst="rect">
                      <a:avLst/>
                    </a:prstGeom>
                  </pic:spPr>
                </pic:pic>
              </a:graphicData>
            </a:graphic>
          </wp:inline>
        </w:drawing>
      </w:r>
    </w:p>
    <w:p w14:paraId="3B18577A" w14:textId="014524E8" w:rsidR="00992E4D" w:rsidRPr="00B30F59" w:rsidRDefault="00992E4D" w:rsidP="00CD7C27">
      <w:pPr>
        <w:pStyle w:val="FigureText"/>
        <w:rPr>
          <w:color w:val="auto"/>
        </w:rPr>
      </w:pPr>
      <w:bookmarkStart w:id="279" w:name="_Ref411601110"/>
      <w:bookmarkStart w:id="280" w:name="_Toc448746707"/>
      <w:r w:rsidRPr="00B30F59">
        <w:rPr>
          <w:color w:val="auto"/>
        </w:rPr>
        <w:t xml:space="preserve">Figure </w:t>
      </w:r>
      <w:r w:rsidR="00BD29F1" w:rsidRPr="00B30F59">
        <w:rPr>
          <w:color w:val="auto"/>
        </w:rPr>
        <w:fldChar w:fldCharType="begin"/>
      </w:r>
      <w:r w:rsidR="00BD29F1" w:rsidRPr="00B30F59">
        <w:rPr>
          <w:color w:val="auto"/>
        </w:rPr>
        <w:instrText xml:space="preserve"> STYLEREF 1 \s </w:instrText>
      </w:r>
      <w:r w:rsidR="00BD29F1" w:rsidRPr="00B30F59">
        <w:rPr>
          <w:color w:val="auto"/>
        </w:rPr>
        <w:fldChar w:fldCharType="separate"/>
      </w:r>
      <w:r w:rsidR="00D44AE2">
        <w:rPr>
          <w:noProof/>
          <w:color w:val="auto"/>
        </w:rPr>
        <w:t>4</w:t>
      </w:r>
      <w:r w:rsidR="00BD29F1" w:rsidRPr="00B30F59">
        <w:rPr>
          <w:noProof/>
          <w:color w:val="auto"/>
        </w:rPr>
        <w:fldChar w:fldCharType="end"/>
      </w:r>
      <w:r w:rsidR="0021136F" w:rsidRPr="00B30F59">
        <w:rPr>
          <w:color w:val="auto"/>
        </w:rPr>
        <w:t>.</w:t>
      </w:r>
      <w:r w:rsidR="00BD29F1" w:rsidRPr="00B30F59">
        <w:rPr>
          <w:color w:val="auto"/>
        </w:rPr>
        <w:fldChar w:fldCharType="begin"/>
      </w:r>
      <w:r w:rsidR="00BD29F1" w:rsidRPr="00B30F59">
        <w:rPr>
          <w:color w:val="auto"/>
        </w:rPr>
        <w:instrText xml:space="preserve"> SEQ Figure \* ARABIC \s 1 </w:instrText>
      </w:r>
      <w:r w:rsidR="00BD29F1" w:rsidRPr="00B30F59">
        <w:rPr>
          <w:color w:val="auto"/>
        </w:rPr>
        <w:fldChar w:fldCharType="separate"/>
      </w:r>
      <w:r w:rsidR="00D44AE2">
        <w:rPr>
          <w:noProof/>
          <w:color w:val="auto"/>
        </w:rPr>
        <w:t>8</w:t>
      </w:r>
      <w:r w:rsidR="00BD29F1" w:rsidRPr="00B30F59">
        <w:rPr>
          <w:noProof/>
          <w:color w:val="auto"/>
        </w:rPr>
        <w:fldChar w:fldCharType="end"/>
      </w:r>
      <w:bookmarkEnd w:id="279"/>
      <w:r w:rsidRPr="00B30F59">
        <w:rPr>
          <w:color w:val="auto"/>
        </w:rPr>
        <w:t>: I</w:t>
      </w:r>
      <w:r w:rsidRPr="00B30F59">
        <w:rPr>
          <w:color w:val="auto"/>
          <w:vertAlign w:val="subscript"/>
        </w:rPr>
        <w:t>LV</w:t>
      </w:r>
      <w:r w:rsidRPr="00B30F59">
        <w:rPr>
          <w:color w:val="auto"/>
        </w:rPr>
        <w:t xml:space="preserve"> and I</w:t>
      </w:r>
      <w:r w:rsidRPr="00B30F59">
        <w:rPr>
          <w:color w:val="auto"/>
          <w:vertAlign w:val="subscript"/>
        </w:rPr>
        <w:t>HV</w:t>
      </w:r>
      <w:r w:rsidRPr="00B30F59">
        <w:rPr>
          <w:color w:val="auto"/>
        </w:rPr>
        <w:t xml:space="preserve"> when the three-phase full wave uncontrolled rectifier is connected to bus 2 and the reference of I</w:t>
      </w:r>
      <w:r w:rsidRPr="00B30F59">
        <w:rPr>
          <w:color w:val="auto"/>
          <w:vertAlign w:val="subscript"/>
        </w:rPr>
        <w:t>LV</w:t>
      </w:r>
      <w:r w:rsidRPr="00B30F59">
        <w:rPr>
          <w:color w:val="auto"/>
        </w:rPr>
        <w:t xml:space="preserve"> is changed from -4 to 5 A. I</w:t>
      </w:r>
      <w:r w:rsidRPr="00B30F59">
        <w:rPr>
          <w:color w:val="auto"/>
          <w:vertAlign w:val="subscript"/>
        </w:rPr>
        <w:t>LV</w:t>
      </w:r>
      <w:r w:rsidRPr="00B30F59">
        <w:rPr>
          <w:color w:val="auto"/>
        </w:rPr>
        <w:t>: 5.0 A/div; I</w:t>
      </w:r>
      <w:r w:rsidRPr="00B30F59">
        <w:rPr>
          <w:color w:val="auto"/>
          <w:vertAlign w:val="subscript"/>
        </w:rPr>
        <w:t>HV</w:t>
      </w:r>
      <w:r w:rsidRPr="00B30F59">
        <w:rPr>
          <w:color w:val="auto"/>
        </w:rPr>
        <w:t>: 1.65 A/div, 25 ms/div.</w:t>
      </w:r>
      <w:bookmarkEnd w:id="280"/>
    </w:p>
    <w:p w14:paraId="5F4E2C5C" w14:textId="311EE085" w:rsidR="008D0AA3" w:rsidRPr="00B30F59" w:rsidRDefault="008D0AA3" w:rsidP="00CD7C27">
      <w:pPr>
        <w:pStyle w:val="Figure"/>
        <w:rPr>
          <w:color w:val="auto"/>
        </w:rPr>
      </w:pPr>
      <w:r w:rsidRPr="00B30F59">
        <w:rPr>
          <w:noProof/>
          <w:color w:val="auto"/>
        </w:rPr>
        <w:drawing>
          <wp:inline distT="0" distB="0" distL="0" distR="0" wp14:anchorId="08981AAC" wp14:editId="38A057F3">
            <wp:extent cx="3164672" cy="2377440"/>
            <wp:effectExtent l="0" t="0" r="0" b="381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5"/>
                    <a:stretch>
                      <a:fillRect/>
                    </a:stretch>
                  </pic:blipFill>
                  <pic:spPr>
                    <a:xfrm>
                      <a:off x="0" y="0"/>
                      <a:ext cx="3164672" cy="2377440"/>
                    </a:xfrm>
                    <a:prstGeom prst="rect">
                      <a:avLst/>
                    </a:prstGeom>
                  </pic:spPr>
                </pic:pic>
              </a:graphicData>
            </a:graphic>
          </wp:inline>
        </w:drawing>
      </w:r>
    </w:p>
    <w:p w14:paraId="095D679A" w14:textId="6087D5F2" w:rsidR="008D0AA3" w:rsidRPr="00B30F59" w:rsidRDefault="00992E4D" w:rsidP="00AB3BE1">
      <w:pPr>
        <w:pStyle w:val="FigureText"/>
        <w:outlineLvl w:val="0"/>
        <w:rPr>
          <w:color w:val="auto"/>
        </w:rPr>
      </w:pPr>
      <w:bookmarkStart w:id="281" w:name="_Ref411606849"/>
      <w:bookmarkStart w:id="282" w:name="_Toc448746708"/>
      <w:r w:rsidRPr="00B30F59">
        <w:rPr>
          <w:color w:val="auto"/>
        </w:rPr>
        <w:t xml:space="preserve">Figure </w:t>
      </w:r>
      <w:r w:rsidR="00BD29F1" w:rsidRPr="00B30F59">
        <w:rPr>
          <w:color w:val="auto"/>
        </w:rPr>
        <w:fldChar w:fldCharType="begin"/>
      </w:r>
      <w:r w:rsidR="00BD29F1" w:rsidRPr="00B30F59">
        <w:rPr>
          <w:color w:val="auto"/>
        </w:rPr>
        <w:instrText xml:space="preserve"> STYLEREF 1 \s </w:instrText>
      </w:r>
      <w:r w:rsidR="00BD29F1" w:rsidRPr="00B30F59">
        <w:rPr>
          <w:color w:val="auto"/>
        </w:rPr>
        <w:fldChar w:fldCharType="separate"/>
      </w:r>
      <w:r w:rsidR="00D44AE2">
        <w:rPr>
          <w:noProof/>
          <w:color w:val="auto"/>
        </w:rPr>
        <w:t>4</w:t>
      </w:r>
      <w:r w:rsidR="00BD29F1" w:rsidRPr="00B30F59">
        <w:rPr>
          <w:noProof/>
          <w:color w:val="auto"/>
        </w:rPr>
        <w:fldChar w:fldCharType="end"/>
      </w:r>
      <w:r w:rsidR="0021136F" w:rsidRPr="00B30F59">
        <w:rPr>
          <w:color w:val="auto"/>
        </w:rPr>
        <w:t>.</w:t>
      </w:r>
      <w:r w:rsidR="00BD29F1" w:rsidRPr="00B30F59">
        <w:rPr>
          <w:color w:val="auto"/>
        </w:rPr>
        <w:fldChar w:fldCharType="begin"/>
      </w:r>
      <w:r w:rsidR="00BD29F1" w:rsidRPr="00B30F59">
        <w:rPr>
          <w:color w:val="auto"/>
        </w:rPr>
        <w:instrText xml:space="preserve"> SEQ Figure \* ARABIC \s 1 </w:instrText>
      </w:r>
      <w:r w:rsidR="00BD29F1" w:rsidRPr="00B30F59">
        <w:rPr>
          <w:color w:val="auto"/>
        </w:rPr>
        <w:fldChar w:fldCharType="separate"/>
      </w:r>
      <w:r w:rsidR="00D44AE2">
        <w:rPr>
          <w:noProof/>
          <w:color w:val="auto"/>
        </w:rPr>
        <w:t>9</w:t>
      </w:r>
      <w:r w:rsidR="00BD29F1" w:rsidRPr="00B30F59">
        <w:rPr>
          <w:noProof/>
          <w:color w:val="auto"/>
        </w:rPr>
        <w:fldChar w:fldCharType="end"/>
      </w:r>
      <w:bookmarkEnd w:id="281"/>
      <w:r w:rsidR="007C1A90">
        <w:rPr>
          <w:color w:val="auto"/>
        </w:rPr>
        <w:t>: A zoom-</w:t>
      </w:r>
      <w:r w:rsidRPr="00B30F59">
        <w:rPr>
          <w:color w:val="auto"/>
        </w:rPr>
        <w:t xml:space="preserve">in on the </w:t>
      </w:r>
      <w:r w:rsidRPr="00B30F59">
        <w:rPr>
          <w:color w:val="auto"/>
        </w:rPr>
        <w:fldChar w:fldCharType="begin"/>
      </w:r>
      <w:r w:rsidRPr="00B30F59">
        <w:rPr>
          <w:color w:val="auto"/>
        </w:rPr>
        <w:instrText xml:space="preserve"> REF _Ref411601110 \h </w:instrText>
      </w:r>
      <w:r w:rsidRPr="00B30F59">
        <w:rPr>
          <w:color w:val="auto"/>
        </w:rPr>
      </w:r>
      <w:r w:rsidRPr="00B30F59">
        <w:rPr>
          <w:color w:val="auto"/>
        </w:rPr>
        <w:fldChar w:fldCharType="separate"/>
      </w:r>
      <w:r w:rsidR="00D44AE2" w:rsidRPr="00B30F59">
        <w:rPr>
          <w:color w:val="auto"/>
        </w:rPr>
        <w:t xml:space="preserve">Figure </w:t>
      </w:r>
      <w:r w:rsidR="00D44AE2">
        <w:rPr>
          <w:noProof/>
          <w:color w:val="auto"/>
        </w:rPr>
        <w:t>4</w:t>
      </w:r>
      <w:r w:rsidR="00D44AE2" w:rsidRPr="00B30F59">
        <w:rPr>
          <w:color w:val="auto"/>
        </w:rPr>
        <w:t>.</w:t>
      </w:r>
      <w:r w:rsidR="00D44AE2">
        <w:rPr>
          <w:noProof/>
          <w:color w:val="auto"/>
        </w:rPr>
        <w:t>8</w:t>
      </w:r>
      <w:r w:rsidRPr="00B30F59">
        <w:rPr>
          <w:color w:val="auto"/>
        </w:rPr>
        <w:fldChar w:fldCharType="end"/>
      </w:r>
      <w:r w:rsidR="008D0AA3" w:rsidRPr="00B30F59">
        <w:rPr>
          <w:color w:val="auto"/>
        </w:rPr>
        <w:t xml:space="preserve"> </w:t>
      </w:r>
      <w:r w:rsidRPr="00B30F59">
        <w:rPr>
          <w:color w:val="auto"/>
        </w:rPr>
        <w:t xml:space="preserve">with </w:t>
      </w:r>
      <w:r w:rsidR="008D0AA3" w:rsidRPr="00B30F59">
        <w:rPr>
          <w:color w:val="auto"/>
        </w:rPr>
        <w:t>5 ms/div.</w:t>
      </w:r>
      <w:bookmarkEnd w:id="282"/>
    </w:p>
    <w:p w14:paraId="431DB918" w14:textId="3CEBBC67" w:rsidR="008D0AA3" w:rsidRPr="00B30F59" w:rsidRDefault="00E46434" w:rsidP="00AB3BE1">
      <w:pPr>
        <w:pStyle w:val="Heading4"/>
        <w:rPr>
          <w:color w:val="auto"/>
        </w:rPr>
      </w:pPr>
      <w:r w:rsidRPr="00B30F59">
        <w:rPr>
          <w:color w:val="auto"/>
        </w:rPr>
        <w:t>Case IV</w:t>
      </w:r>
    </w:p>
    <w:p w14:paraId="12E52CC1" w14:textId="56278A4A" w:rsidR="008D0AA3" w:rsidRPr="00B30F59" w:rsidRDefault="008D0AA3" w:rsidP="00CD7C27">
      <w:pPr>
        <w:pStyle w:val="Body"/>
        <w:rPr>
          <w:color w:val="auto"/>
        </w:rPr>
      </w:pPr>
      <w:r w:rsidRPr="00B30F59">
        <w:rPr>
          <w:color w:val="auto"/>
        </w:rPr>
        <w:t>In the last case study, the current control is based on I</w:t>
      </w:r>
      <w:r w:rsidRPr="00B30F59">
        <w:rPr>
          <w:color w:val="auto"/>
          <w:vertAlign w:val="subscript"/>
        </w:rPr>
        <w:t>HV</w:t>
      </w:r>
      <w:r w:rsidRPr="00B30F59">
        <w:rPr>
          <w:color w:val="auto"/>
        </w:rPr>
        <w:t xml:space="preserve"> while the three-phase full wave uncontrolled rectifier is connected to bus 2. </w:t>
      </w:r>
      <w:r w:rsidR="00D76DC6" w:rsidRPr="00B30F59">
        <w:rPr>
          <w:color w:val="auto"/>
        </w:rPr>
        <w:fldChar w:fldCharType="begin"/>
      </w:r>
      <w:r w:rsidR="00D76DC6" w:rsidRPr="00B30F59">
        <w:rPr>
          <w:color w:val="auto"/>
        </w:rPr>
        <w:instrText xml:space="preserve"> REF _Ref411606933 \h </w:instrText>
      </w:r>
      <w:r w:rsidR="00D76DC6" w:rsidRPr="00B30F59">
        <w:rPr>
          <w:color w:val="auto"/>
        </w:rPr>
      </w:r>
      <w:r w:rsidR="00D76DC6" w:rsidRPr="00B30F59">
        <w:rPr>
          <w:color w:val="auto"/>
        </w:rPr>
        <w:fldChar w:fldCharType="separate"/>
      </w:r>
      <w:r w:rsidR="00D44AE2" w:rsidRPr="00B30F59">
        <w:rPr>
          <w:color w:val="auto"/>
        </w:rPr>
        <w:t xml:space="preserve">Figure </w:t>
      </w:r>
      <w:r w:rsidR="00D44AE2">
        <w:rPr>
          <w:noProof/>
          <w:color w:val="auto"/>
        </w:rPr>
        <w:t>4</w:t>
      </w:r>
      <w:r w:rsidR="00D44AE2" w:rsidRPr="00B30F59">
        <w:rPr>
          <w:color w:val="auto"/>
        </w:rPr>
        <w:t>.</w:t>
      </w:r>
      <w:r w:rsidR="00D44AE2">
        <w:rPr>
          <w:noProof/>
          <w:color w:val="auto"/>
        </w:rPr>
        <w:t>10</w:t>
      </w:r>
      <w:r w:rsidR="00D76DC6" w:rsidRPr="00B30F59">
        <w:rPr>
          <w:color w:val="auto"/>
        </w:rPr>
        <w:fldChar w:fldCharType="end"/>
      </w:r>
      <w:r w:rsidRPr="00B30F59">
        <w:rPr>
          <w:color w:val="auto"/>
        </w:rPr>
        <w:t xml:space="preserve"> shows I</w:t>
      </w:r>
      <w:r w:rsidRPr="00B30F59">
        <w:rPr>
          <w:color w:val="auto"/>
          <w:vertAlign w:val="subscript"/>
        </w:rPr>
        <w:t>LV</w:t>
      </w:r>
      <w:r w:rsidRPr="00B30F59">
        <w:rPr>
          <w:color w:val="auto"/>
        </w:rPr>
        <w:t xml:space="preserve"> and I</w:t>
      </w:r>
      <w:r w:rsidRPr="00B30F59">
        <w:rPr>
          <w:color w:val="auto"/>
          <w:vertAlign w:val="subscript"/>
        </w:rPr>
        <w:t>HV</w:t>
      </w:r>
      <w:r w:rsidRPr="00B30F59">
        <w:rPr>
          <w:color w:val="auto"/>
        </w:rPr>
        <w:t xml:space="preserve"> when the reference of I</w:t>
      </w:r>
      <w:r w:rsidRPr="00B30F59">
        <w:rPr>
          <w:color w:val="auto"/>
          <w:vertAlign w:val="subscript"/>
        </w:rPr>
        <w:t>HV</w:t>
      </w:r>
      <w:r w:rsidRPr="00B30F59">
        <w:rPr>
          <w:color w:val="auto"/>
        </w:rPr>
        <w:t xml:space="preserve"> is changed from -3 to 5</w:t>
      </w:r>
      <w:r w:rsidR="00116702" w:rsidRPr="00B30F59">
        <w:rPr>
          <w:color w:val="auto"/>
        </w:rPr>
        <w:t>-</w:t>
      </w:r>
      <w:r w:rsidRPr="00B30F59">
        <w:rPr>
          <w:color w:val="auto"/>
        </w:rPr>
        <w:t>A. As can be seen, I</w:t>
      </w:r>
      <w:r w:rsidRPr="00B30F59">
        <w:rPr>
          <w:color w:val="auto"/>
          <w:vertAlign w:val="subscript"/>
        </w:rPr>
        <w:t>HV</w:t>
      </w:r>
      <w:r w:rsidRPr="00B30F59">
        <w:rPr>
          <w:color w:val="auto"/>
        </w:rPr>
        <w:t xml:space="preserve"> has about 2</w:t>
      </w:r>
      <w:r w:rsidR="00116702" w:rsidRPr="00B30F59">
        <w:rPr>
          <w:color w:val="auto"/>
        </w:rPr>
        <w:t>-</w:t>
      </w:r>
      <w:r w:rsidRPr="00B30F59">
        <w:rPr>
          <w:color w:val="auto"/>
        </w:rPr>
        <w:t xml:space="preserve">A overshoot </w:t>
      </w:r>
      <w:r w:rsidRPr="00B30F59">
        <w:rPr>
          <w:color w:val="auto"/>
        </w:rPr>
        <w:lastRenderedPageBreak/>
        <w:t>and it reaches i</w:t>
      </w:r>
      <w:r w:rsidR="00116702" w:rsidRPr="00B30F59">
        <w:rPr>
          <w:color w:val="auto"/>
        </w:rPr>
        <w:t>ts steady state in less than 60-</w:t>
      </w:r>
      <w:r w:rsidRPr="00B30F59">
        <w:rPr>
          <w:color w:val="auto"/>
        </w:rPr>
        <w:t xml:space="preserve">ms while its error is around zero. Similar to </w:t>
      </w:r>
      <w:r w:rsidR="00E46434" w:rsidRPr="00B30F59">
        <w:rPr>
          <w:color w:val="auto"/>
        </w:rPr>
        <w:t>Case III</w:t>
      </w:r>
      <w:r w:rsidRPr="00B30F59">
        <w:rPr>
          <w:color w:val="auto"/>
        </w:rPr>
        <w:t>, I</w:t>
      </w:r>
      <w:r w:rsidRPr="00B30F59">
        <w:rPr>
          <w:color w:val="auto"/>
          <w:vertAlign w:val="subscript"/>
        </w:rPr>
        <w:t>HV</w:t>
      </w:r>
      <w:r w:rsidRPr="00B30F59">
        <w:rPr>
          <w:color w:val="auto"/>
        </w:rPr>
        <w:t xml:space="preserve"> has a high current ripple in both </w:t>
      </w:r>
      <w:r w:rsidR="007C1A90">
        <w:rPr>
          <w:color w:val="auto"/>
        </w:rPr>
        <w:t xml:space="preserve">the </w:t>
      </w:r>
      <w:r w:rsidRPr="00B30F59">
        <w:rPr>
          <w:color w:val="auto"/>
        </w:rPr>
        <w:t>steady state and transient conditions. This is because of the charging and discharging of the capacitor at the HV terminal. However, the current ripple of I</w:t>
      </w:r>
      <w:r w:rsidRPr="00B30F59">
        <w:rPr>
          <w:color w:val="auto"/>
          <w:vertAlign w:val="subscript"/>
        </w:rPr>
        <w:t>LV</w:t>
      </w:r>
      <w:r w:rsidRPr="00B30F59">
        <w:rPr>
          <w:color w:val="auto"/>
        </w:rPr>
        <w:t xml:space="preserve"> is considerably higher than the previous case. This high current ripple is mainly because of the periodic change of the feedback I</w:t>
      </w:r>
      <w:r w:rsidRPr="00B30F59">
        <w:rPr>
          <w:color w:val="auto"/>
          <w:vertAlign w:val="subscript"/>
        </w:rPr>
        <w:t>HV</w:t>
      </w:r>
      <w:r w:rsidRPr="00B30F59">
        <w:rPr>
          <w:color w:val="auto"/>
        </w:rPr>
        <w:t>.</w:t>
      </w:r>
    </w:p>
    <w:p w14:paraId="5F5C3D5C" w14:textId="3581FE2F" w:rsidR="008D0AA3" w:rsidRPr="00B30F59" w:rsidRDefault="00E46434" w:rsidP="00CD7C27">
      <w:pPr>
        <w:pStyle w:val="Figure"/>
        <w:rPr>
          <w:color w:val="auto"/>
        </w:rPr>
      </w:pPr>
      <w:r w:rsidRPr="00B30F59">
        <w:rPr>
          <w:noProof/>
          <w:color w:val="auto"/>
        </w:rPr>
        <w:drawing>
          <wp:inline distT="0" distB="0" distL="0" distR="0" wp14:anchorId="5701243E" wp14:editId="2B6AB9F3">
            <wp:extent cx="3461615" cy="2377440"/>
            <wp:effectExtent l="0" t="0" r="5715" b="381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6"/>
                    <a:stretch>
                      <a:fillRect/>
                    </a:stretch>
                  </pic:blipFill>
                  <pic:spPr>
                    <a:xfrm>
                      <a:off x="0" y="0"/>
                      <a:ext cx="3461615" cy="2377440"/>
                    </a:xfrm>
                    <a:prstGeom prst="rect">
                      <a:avLst/>
                    </a:prstGeom>
                  </pic:spPr>
                </pic:pic>
              </a:graphicData>
            </a:graphic>
          </wp:inline>
        </w:drawing>
      </w:r>
    </w:p>
    <w:p w14:paraId="0A3702BA" w14:textId="30D47C43" w:rsidR="008D0AA3" w:rsidRPr="00B30F59" w:rsidRDefault="008D0AA3" w:rsidP="00CD7C27">
      <w:pPr>
        <w:pStyle w:val="FigureText"/>
        <w:rPr>
          <w:color w:val="auto"/>
        </w:rPr>
      </w:pPr>
      <w:bookmarkStart w:id="283" w:name="_Ref411606933"/>
      <w:bookmarkStart w:id="284" w:name="_Toc448746709"/>
      <w:r w:rsidRPr="00B30F59">
        <w:rPr>
          <w:color w:val="auto"/>
        </w:rPr>
        <w:t xml:space="preserve">Figure </w:t>
      </w:r>
      <w:r w:rsidR="00BD29F1" w:rsidRPr="00B30F59">
        <w:rPr>
          <w:color w:val="auto"/>
        </w:rPr>
        <w:fldChar w:fldCharType="begin"/>
      </w:r>
      <w:r w:rsidR="00BD29F1" w:rsidRPr="00B30F59">
        <w:rPr>
          <w:color w:val="auto"/>
        </w:rPr>
        <w:instrText xml:space="preserve"> STYLEREF 1 \s </w:instrText>
      </w:r>
      <w:r w:rsidR="00BD29F1" w:rsidRPr="00B30F59">
        <w:rPr>
          <w:color w:val="auto"/>
        </w:rPr>
        <w:fldChar w:fldCharType="separate"/>
      </w:r>
      <w:r w:rsidR="00D44AE2">
        <w:rPr>
          <w:noProof/>
          <w:color w:val="auto"/>
        </w:rPr>
        <w:t>4</w:t>
      </w:r>
      <w:r w:rsidR="00BD29F1" w:rsidRPr="00B30F59">
        <w:rPr>
          <w:noProof/>
          <w:color w:val="auto"/>
        </w:rPr>
        <w:fldChar w:fldCharType="end"/>
      </w:r>
      <w:r w:rsidR="0021136F" w:rsidRPr="00B30F59">
        <w:rPr>
          <w:color w:val="auto"/>
        </w:rPr>
        <w:t>.</w:t>
      </w:r>
      <w:r w:rsidR="00BD29F1" w:rsidRPr="00B30F59">
        <w:rPr>
          <w:color w:val="auto"/>
        </w:rPr>
        <w:fldChar w:fldCharType="begin"/>
      </w:r>
      <w:r w:rsidR="00BD29F1" w:rsidRPr="00B30F59">
        <w:rPr>
          <w:color w:val="auto"/>
        </w:rPr>
        <w:instrText xml:space="preserve"> SEQ Figure \* ARABIC \s 1 </w:instrText>
      </w:r>
      <w:r w:rsidR="00BD29F1" w:rsidRPr="00B30F59">
        <w:rPr>
          <w:color w:val="auto"/>
        </w:rPr>
        <w:fldChar w:fldCharType="separate"/>
      </w:r>
      <w:r w:rsidR="00D44AE2">
        <w:rPr>
          <w:noProof/>
          <w:color w:val="auto"/>
        </w:rPr>
        <w:t>10</w:t>
      </w:r>
      <w:r w:rsidR="00BD29F1" w:rsidRPr="00B30F59">
        <w:rPr>
          <w:noProof/>
          <w:color w:val="auto"/>
        </w:rPr>
        <w:fldChar w:fldCharType="end"/>
      </w:r>
      <w:bookmarkEnd w:id="283"/>
      <w:r w:rsidRPr="00B30F59">
        <w:rPr>
          <w:color w:val="auto"/>
        </w:rPr>
        <w:t>: I</w:t>
      </w:r>
      <w:r w:rsidRPr="00B30F59">
        <w:rPr>
          <w:color w:val="auto"/>
          <w:vertAlign w:val="subscript"/>
        </w:rPr>
        <w:t>LV</w:t>
      </w:r>
      <w:r w:rsidRPr="00B30F59">
        <w:rPr>
          <w:color w:val="auto"/>
        </w:rPr>
        <w:t xml:space="preserve"> and I</w:t>
      </w:r>
      <w:r w:rsidRPr="00B30F59">
        <w:rPr>
          <w:color w:val="auto"/>
          <w:vertAlign w:val="subscript"/>
        </w:rPr>
        <w:t>HV</w:t>
      </w:r>
      <w:r w:rsidRPr="00B30F59">
        <w:rPr>
          <w:color w:val="auto"/>
        </w:rPr>
        <w:t xml:space="preserve"> when the three-phase full wave uncontrolled rectifier is connected to bus 2 and</w:t>
      </w:r>
      <w:r w:rsidR="009430E4" w:rsidRPr="00B30F59">
        <w:rPr>
          <w:color w:val="auto"/>
        </w:rPr>
        <w:t xml:space="preserve"> </w:t>
      </w:r>
      <w:r w:rsidRPr="00B30F59">
        <w:rPr>
          <w:color w:val="auto"/>
        </w:rPr>
        <w:t>the reference of I</w:t>
      </w:r>
      <w:r w:rsidRPr="00B30F59">
        <w:rPr>
          <w:color w:val="auto"/>
          <w:vertAlign w:val="subscript"/>
        </w:rPr>
        <w:t>HV</w:t>
      </w:r>
      <w:r w:rsidRPr="00B30F59">
        <w:rPr>
          <w:color w:val="auto"/>
        </w:rPr>
        <w:t xml:space="preserve"> is changed from -3 to 5 A.</w:t>
      </w:r>
      <w:r w:rsidRPr="00B30F59">
        <w:rPr>
          <w:color w:val="auto"/>
          <w:sz w:val="20"/>
        </w:rPr>
        <w:t xml:space="preserve"> </w:t>
      </w:r>
      <w:r w:rsidRPr="00B30F59">
        <w:rPr>
          <w:color w:val="auto"/>
        </w:rPr>
        <w:t>I</w:t>
      </w:r>
      <w:r w:rsidRPr="00B30F59">
        <w:rPr>
          <w:color w:val="auto"/>
          <w:vertAlign w:val="subscript"/>
        </w:rPr>
        <w:t>LV</w:t>
      </w:r>
      <w:r w:rsidRPr="00B30F59">
        <w:rPr>
          <w:color w:val="auto"/>
        </w:rPr>
        <w:t>: 5.0 A/div, 25 ms/div; I</w:t>
      </w:r>
      <w:r w:rsidRPr="00B30F59">
        <w:rPr>
          <w:color w:val="auto"/>
          <w:vertAlign w:val="subscript"/>
        </w:rPr>
        <w:t>HV</w:t>
      </w:r>
      <w:r w:rsidRPr="00B30F59">
        <w:rPr>
          <w:color w:val="auto"/>
        </w:rPr>
        <w:t>: 1.65 A/div, 25 ms/div.</w:t>
      </w:r>
      <w:bookmarkEnd w:id="284"/>
    </w:p>
    <w:p w14:paraId="5C73FF51" w14:textId="26B082DE" w:rsidR="00BA3375" w:rsidRPr="00B30F59" w:rsidRDefault="00BA3375" w:rsidP="00AB3BE1">
      <w:pPr>
        <w:pStyle w:val="Heading3"/>
        <w:rPr>
          <w:color w:val="auto"/>
        </w:rPr>
      </w:pPr>
      <w:bookmarkStart w:id="285" w:name="_Toc448746526"/>
      <w:r w:rsidRPr="00B30F59">
        <w:rPr>
          <w:color w:val="auto"/>
        </w:rPr>
        <w:t xml:space="preserve">Summary of the </w:t>
      </w:r>
      <w:r w:rsidR="00195813" w:rsidRPr="00B30F59">
        <w:rPr>
          <w:color w:val="auto"/>
        </w:rPr>
        <w:t xml:space="preserve">Bidirectional Energy Transfer </w:t>
      </w:r>
      <w:r w:rsidRPr="00B30F59">
        <w:rPr>
          <w:color w:val="auto"/>
        </w:rPr>
        <w:t>Results</w:t>
      </w:r>
      <w:bookmarkEnd w:id="285"/>
      <w:r w:rsidRPr="00B30F59">
        <w:rPr>
          <w:color w:val="auto"/>
        </w:rPr>
        <w:t xml:space="preserve"> </w:t>
      </w:r>
    </w:p>
    <w:p w14:paraId="4AF0A04F" w14:textId="45F12FDE" w:rsidR="00E46434" w:rsidRPr="00B30F59" w:rsidRDefault="00910DBF" w:rsidP="00CD7C27">
      <w:pPr>
        <w:pStyle w:val="Body"/>
        <w:rPr>
          <w:color w:val="auto"/>
        </w:rPr>
      </w:pPr>
      <w:r w:rsidRPr="00B30F59">
        <w:rPr>
          <w:color w:val="auto"/>
        </w:rPr>
        <w:t>In this study,</w:t>
      </w:r>
      <w:r w:rsidR="00E46434" w:rsidRPr="00B30F59">
        <w:rPr>
          <w:color w:val="auto"/>
        </w:rPr>
        <w:t xml:space="preserve"> depending on the placement of the </w:t>
      </w:r>
      <w:r w:rsidRPr="00B30F59">
        <w:rPr>
          <w:color w:val="auto"/>
        </w:rPr>
        <w:t>source</w:t>
      </w:r>
      <w:r w:rsidR="00E46434" w:rsidRPr="00B30F59">
        <w:rPr>
          <w:color w:val="auto"/>
        </w:rPr>
        <w:t xml:space="preserve"> with high voltage ripple and its connection with respect to the bidirectional DC-DC converter and whether the reference current is from the terminal with high voltage ripple or not, four case studies were defined. The comparative experimental test results showed that in the case that the diode rectifier is connected to the LV terminal of the bidirectional converter, the current ripple will be less if the reference current is taken from the LV terminal. This is due to the fact that</w:t>
      </w:r>
      <w:r w:rsidR="007C1A90">
        <w:rPr>
          <w:color w:val="auto"/>
        </w:rPr>
        <w:t>,</w:t>
      </w:r>
      <w:r w:rsidR="00E46434" w:rsidRPr="00B30F59">
        <w:rPr>
          <w:color w:val="auto"/>
        </w:rPr>
        <w:t xml:space="preserve"> with this configuration, the controller can be adapted faster to the voltage </w:t>
      </w:r>
      <w:r w:rsidR="00E46434" w:rsidRPr="00B30F59">
        <w:rPr>
          <w:color w:val="auto"/>
        </w:rPr>
        <w:lastRenderedPageBreak/>
        <w:t>variations. Also, better controllability of the bidirectional converter can be achieved with this configuration for high power flow.</w:t>
      </w:r>
    </w:p>
    <w:p w14:paraId="0C42D20A" w14:textId="27F40017" w:rsidR="00E46434" w:rsidRPr="00B30F59" w:rsidRDefault="00E46434" w:rsidP="007C1A90">
      <w:pPr>
        <w:pStyle w:val="Body"/>
        <w:rPr>
          <w:color w:val="auto"/>
        </w:rPr>
      </w:pPr>
      <w:r w:rsidRPr="00B30F59">
        <w:rPr>
          <w:noProof/>
          <w:color w:val="auto"/>
        </w:rPr>
        <mc:AlternateContent>
          <mc:Choice Requires="wpg">
            <w:drawing>
              <wp:anchor distT="0" distB="0" distL="114300" distR="114300" simplePos="0" relativeHeight="251664896" behindDoc="0" locked="0" layoutInCell="1" allowOverlap="1" wp14:anchorId="7A808D37" wp14:editId="30B6710A">
                <wp:simplePos x="0" y="0"/>
                <wp:positionH relativeFrom="column">
                  <wp:posOffset>-3268980</wp:posOffset>
                </wp:positionH>
                <wp:positionV relativeFrom="paragraph">
                  <wp:posOffset>563880</wp:posOffset>
                </wp:positionV>
                <wp:extent cx="234950" cy="796925"/>
                <wp:effectExtent l="11430" t="0" r="20320" b="42545"/>
                <wp:wrapNone/>
                <wp:docPr id="47"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4950" cy="796925"/>
                          <a:chOff x="1064" y="6534"/>
                          <a:chExt cx="370" cy="1301"/>
                        </a:xfrm>
                      </wpg:grpSpPr>
                      <wpg:grpSp>
                        <wpg:cNvPr id="49" name="Group 42"/>
                        <wpg:cNvGrpSpPr>
                          <a:grpSpLocks/>
                        </wpg:cNvGrpSpPr>
                        <wpg:grpSpPr bwMode="auto">
                          <a:xfrm>
                            <a:off x="1084" y="6534"/>
                            <a:ext cx="350" cy="194"/>
                            <a:chOff x="1526" y="10833"/>
                            <a:chExt cx="175" cy="191"/>
                          </a:xfrm>
                        </wpg:grpSpPr>
                        <wps:wsp>
                          <wps:cNvPr id="50" name="AutoShape 43"/>
                          <wps:cNvCnPr>
                            <a:cxnSpLocks noChangeShapeType="1"/>
                          </wps:cNvCnPr>
                          <wps:spPr bwMode="auto">
                            <a:xfrm>
                              <a:off x="1526" y="11024"/>
                              <a:ext cx="175" cy="0"/>
                            </a:xfrm>
                            <a:prstGeom prst="straightConnector1">
                              <a:avLst/>
                            </a:prstGeom>
                            <a:noFill/>
                            <a:ln w="9525">
                              <a:solidFill>
                                <a:srgbClr val="000000"/>
                              </a:solidFill>
                              <a:round/>
                              <a:headEnd/>
                              <a:tailEnd type="triangle" w="sm" len="sm"/>
                            </a:ln>
                            <a:extLst>
                              <a:ext uri="{909E8E84-426E-40DD-AFC4-6F175D3DCCD1}">
                                <a14:hiddenFill xmlns:a14="http://schemas.microsoft.com/office/drawing/2010/main">
                                  <a:noFill/>
                                </a14:hiddenFill>
                              </a:ext>
                            </a:extLst>
                          </wps:spPr>
                          <wps:bodyPr/>
                        </wps:wsp>
                        <wps:wsp>
                          <wps:cNvPr id="53" name="Text Box 44"/>
                          <wps:cNvSpPr txBox="1">
                            <a:spLocks noChangeArrowheads="1"/>
                          </wps:cNvSpPr>
                          <wps:spPr bwMode="auto">
                            <a:xfrm>
                              <a:off x="1529" y="10833"/>
                              <a:ext cx="166" cy="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79CEDF" w14:textId="77777777" w:rsidR="00014530" w:rsidRPr="00924DB2" w:rsidRDefault="00014530" w:rsidP="00E46434">
                                <w:pPr>
                                  <w:rPr>
                                    <w:sz w:val="16"/>
                                    <w:szCs w:val="16"/>
                                  </w:rPr>
                                </w:pPr>
                                <w:r w:rsidRPr="00924DB2">
                                  <w:rPr>
                                    <w:sz w:val="16"/>
                                    <w:szCs w:val="16"/>
                                  </w:rPr>
                                  <w:t>I</w:t>
                                </w:r>
                                <w:r>
                                  <w:rPr>
                                    <w:sz w:val="16"/>
                                    <w:szCs w:val="16"/>
                                    <w:vertAlign w:val="subscript"/>
                                  </w:rPr>
                                  <w:t>L</w:t>
                                </w:r>
                                <w:r w:rsidRPr="00924DB2">
                                  <w:rPr>
                                    <w:sz w:val="16"/>
                                    <w:szCs w:val="16"/>
                                    <w:vertAlign w:val="subscript"/>
                                  </w:rPr>
                                  <w:t>V</w:t>
                                </w:r>
                              </w:p>
                            </w:txbxContent>
                          </wps:txbx>
                          <wps:bodyPr rot="0" vert="horz" wrap="square" lIns="0" tIns="0" rIns="0" bIns="0" anchor="t" anchorCtr="0" upright="1">
                            <a:noAutofit/>
                          </wps:bodyPr>
                        </wps:wsp>
                      </wpg:grpSp>
                      <wpg:grpSp>
                        <wpg:cNvPr id="54" name="Group 45"/>
                        <wpg:cNvGrpSpPr>
                          <a:grpSpLocks/>
                        </wpg:cNvGrpSpPr>
                        <wpg:grpSpPr bwMode="auto">
                          <a:xfrm>
                            <a:off x="1064" y="7641"/>
                            <a:ext cx="350" cy="194"/>
                            <a:chOff x="1526" y="10833"/>
                            <a:chExt cx="175" cy="191"/>
                          </a:xfrm>
                        </wpg:grpSpPr>
                        <wps:wsp>
                          <wps:cNvPr id="55" name="AutoShape 46"/>
                          <wps:cNvCnPr>
                            <a:cxnSpLocks noChangeShapeType="1"/>
                          </wps:cNvCnPr>
                          <wps:spPr bwMode="auto">
                            <a:xfrm>
                              <a:off x="1526" y="11024"/>
                              <a:ext cx="175" cy="0"/>
                            </a:xfrm>
                            <a:prstGeom prst="straightConnector1">
                              <a:avLst/>
                            </a:prstGeom>
                            <a:noFill/>
                            <a:ln w="9525">
                              <a:solidFill>
                                <a:srgbClr val="000000"/>
                              </a:solidFill>
                              <a:round/>
                              <a:headEnd/>
                              <a:tailEnd type="triangle" w="sm" len="sm"/>
                            </a:ln>
                            <a:extLst>
                              <a:ext uri="{909E8E84-426E-40DD-AFC4-6F175D3DCCD1}">
                                <a14:hiddenFill xmlns:a14="http://schemas.microsoft.com/office/drawing/2010/main">
                                  <a:noFill/>
                                </a14:hiddenFill>
                              </a:ext>
                            </a:extLst>
                          </wps:spPr>
                          <wps:bodyPr/>
                        </wps:wsp>
                        <wps:wsp>
                          <wps:cNvPr id="56" name="Text Box 47"/>
                          <wps:cNvSpPr txBox="1">
                            <a:spLocks noChangeArrowheads="1"/>
                          </wps:cNvSpPr>
                          <wps:spPr bwMode="auto">
                            <a:xfrm>
                              <a:off x="1529" y="10833"/>
                              <a:ext cx="166" cy="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83374B" w14:textId="77777777" w:rsidR="00014530" w:rsidRPr="00924DB2" w:rsidRDefault="00014530" w:rsidP="00E46434">
                                <w:pPr>
                                  <w:rPr>
                                    <w:sz w:val="16"/>
                                    <w:szCs w:val="16"/>
                                  </w:rPr>
                                </w:pPr>
                                <w:r w:rsidRPr="00924DB2">
                                  <w:rPr>
                                    <w:sz w:val="16"/>
                                    <w:szCs w:val="16"/>
                                  </w:rPr>
                                  <w:t>I</w:t>
                                </w:r>
                                <w:r w:rsidRPr="00924DB2">
                                  <w:rPr>
                                    <w:sz w:val="16"/>
                                    <w:szCs w:val="16"/>
                                    <w:vertAlign w:val="subscript"/>
                                  </w:rPr>
                                  <w:t>HV</w:t>
                                </w:r>
                              </w:p>
                            </w:txbxContent>
                          </wps:txbx>
                          <wps:bodyPr rot="0" vert="horz" wrap="square" lIns="0" tIns="0" rIns="0" bIns="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7A808D37" id="Group_x0020_47" o:spid="_x0000_s1029" style="position:absolute;left:0;text-align:left;margin-left:-257.4pt;margin-top:44.4pt;width:18.5pt;height:62.75pt;z-index:251664896" coordorigin="1064,6534" coordsize="370,1301"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">
                <v:group id="Group_x0020_42" o:spid="_x0000_s1030" style="position:absolute;left:1084;top:6534;width:350;height:194" coordorigin="1526,10833" coordsize="175,19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G+0RJrGAAAA2wAA&#10;AA8AAAAAAAAAAAAAAAAAqQIAAGRycy9kb3ducmV2LnhtbFBLBQYAAAAABAAEAPoAAACcAwAAAAA=&#10;">
                  <v:shapetype id="_x0000_t32" coordsize="21600,21600" o:spt="32" o:oned="t" path="m0,0l21600,21600e" filled="f">
                    <v:path arrowok="t" fillok="f" o:connecttype="none"/>
                    <o:lock v:ext="edit" shapetype="t"/>
                  </v:shapetype>
                  <v:shape id="AutoShape_x0020_43" o:spid="_x0000_s1031" type="#_x0000_t32" style="position:absolute;left:1526;top:11024;width:175;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YUvIMEAAADbAAAADwAAAGRycy9kb3ducmV2LnhtbERPy2oCMRTdF/yHcAU3RTMVLDIaRSyC&#10;LXbhA9eXyXUSnNyMkzgz/ftmUejycN7Lde8q0VITrGcFb5MMBHHhteVSweW8G89BhIissfJMCn4o&#10;wHo1eFlirn3HR2pPsRQphEOOCkyMdS5lKAw5DBNfEyfu5huHMcGmlLrBLoW7Sk6z7F06tJwaDNa0&#10;NVTcT0+n4MnHq/02X/ajPpvZ4/Vzc2gPnVKjYb9ZgIjUx3/xn3uvFczS+vQl/QC5+gU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BRhS8gwQAAANsAAAAPAAAAAAAAAAAAAAAA&#10;AKECAABkcnMvZG93bnJldi54bWxQSwUGAAAAAAQABAD5AAAAjwMAAAAA&#10;">
                    <v:stroke endarrow="block" endarrowwidth="narrow" endarrowlength="short"/>
                  </v:shape>
                  <v:shape id="Text_x0020_Box_x0020_44" o:spid="_x0000_s1032" type="#_x0000_t202" style="position:absolute;left:1529;top:10833;width:166;height:19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zgYUAxAAA&#10;ANsAAAAPAAAAZHJzL2Rvd25yZXYueG1sRI9Ba8JAFITvBf/D8oTe6saWikZXEVEQCqUxHjw+s89k&#10;Mfs2za4a/71bKHgcZuYbZrbobC2u1HrjWMFwkIAgLpw2XCrY55u3MQgfkDXWjknBnTws5r2XGaba&#10;3Tij6y6UIkLYp6igCqFJpfRFRRb9wDXE0Tu51mKIsi2lbvEW4baW70kykhYNx4UKG1pVVJx3F6tg&#10;eeBsbX6/jz/ZKTN5Pkn4a3RW6rXfLacgAnXhGf5vb7WCzw/4+xJ/gJw/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c4GFAMQAAADbAAAADwAAAAAAAAAAAAAAAACXAgAAZHJzL2Rv&#10;d25yZXYueG1sUEsFBgAAAAAEAAQA9QAAAIgDAAAAAA==&#10;" filled="f" stroked="f">
                    <v:textbox inset="0,0,0,0">
                      <w:txbxContent>
                        <w:p w14:paraId="1179CEDF" w14:textId="77777777" w:rsidR="00014530" w:rsidRPr="00924DB2" w:rsidRDefault="00014530" w:rsidP="00E46434">
                          <w:pPr>
                            <w:rPr>
                              <w:sz w:val="16"/>
                              <w:szCs w:val="16"/>
                            </w:rPr>
                          </w:pPr>
                          <w:r w:rsidRPr="00924DB2">
                            <w:rPr>
                              <w:sz w:val="16"/>
                              <w:szCs w:val="16"/>
                            </w:rPr>
                            <w:t>I</w:t>
                          </w:r>
                          <w:r>
                            <w:rPr>
                              <w:sz w:val="16"/>
                              <w:szCs w:val="16"/>
                              <w:vertAlign w:val="subscript"/>
                            </w:rPr>
                            <w:t>L</w:t>
                          </w:r>
                          <w:r w:rsidRPr="00924DB2">
                            <w:rPr>
                              <w:sz w:val="16"/>
                              <w:szCs w:val="16"/>
                              <w:vertAlign w:val="subscript"/>
                            </w:rPr>
                            <w:t>V</w:t>
                          </w:r>
                        </w:p>
                      </w:txbxContent>
                    </v:textbox>
                  </v:shape>
                </v:group>
                <v:group id="Group_x0020_45" o:spid="_x0000_s1033" style="position:absolute;left:1064;top:7641;width:350;height:194" coordorigin="1526,10833" coordsize="175,19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BGx92cUAAADbAAAA&#10;DwAAAAAAAAAAAAAAAACpAgAAZHJzL2Rvd25yZXYueG1sUEsFBgAAAAAEAAQA+gAAAJsDAAAAAA==&#10;">
                  <v:shape id="AutoShape_x0020_46" o:spid="_x0000_s1034" type="#_x0000_t32" style="position:absolute;left:1526;top:11024;width:175;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fKMuMQAAADbAAAADwAAAGRycy9kb3ducmV2LnhtbESPQWsCMRSE70L/Q3gFL1KzFbaUrVHE&#10;IqjYg1p6fmxeN6Gbl3UTd9d/bwqFHoeZ+YaZLwdXi47aYD0reJ5mIIhLry1XCj7Pm6dXECEia6w9&#10;k4IbBVguHkZzLLTv+UjdKVYiQTgUqMDE2BRShtKQwzD1DXHyvn3rMCbZVlK32Ce4q+Usy16kQ8tp&#10;wWBDa0Plz+nqFFz5+GU/zN6+N2eTXya71aE79EqNH4fVG4hIQ/wP/7W3WkGew++X9APk4g4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B8oy4xAAAANsAAAAPAAAAAAAAAAAA&#10;AAAAAKECAABkcnMvZG93bnJldi54bWxQSwUGAAAAAAQABAD5AAAAkgMAAAAA&#10;">
                    <v:stroke endarrow="block" endarrowwidth="narrow" endarrowlength="short"/>
                  </v:shape>
                  <v:shape id="Text_x0020_Box_x0020_47" o:spid="_x0000_s1035" type="#_x0000_t202" style="position:absolute;left:1529;top:10833;width:166;height:19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j9iaYxAAA&#10;ANsAAAAPAAAAZHJzL2Rvd25yZXYueG1sRI9Ba8JAFITvBf/D8oTe6sZCQxvdiEgLQqEY48HjM/uS&#10;LGbfptlV03/fFQo9DjPzDbNcjbYTVxq8caxgPktAEFdOG24UHMqPp1cQPiBr7ByTgh/ysMonD0vM&#10;tLtxQdd9aESEsM9QQRtCn0npq5Ys+pnriaNXu8FiiHJopB7wFuG2k89JkkqLhuNCiz1tWqrO+4tV&#10;sD5y8W6+v067oi5MWb4l/JmelXqcjusFiEBj+A//tbdawUsK9y/xB8j8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Y/YmmMQAAADbAAAADwAAAAAAAAAAAAAAAACXAgAAZHJzL2Rv&#10;d25yZXYueG1sUEsFBgAAAAAEAAQA9QAAAIgDAAAAAA==&#10;" filled="f" stroked="f">
                    <v:textbox inset="0,0,0,0">
                      <w:txbxContent>
                        <w:p w14:paraId="2A83374B" w14:textId="77777777" w:rsidR="00014530" w:rsidRPr="00924DB2" w:rsidRDefault="00014530" w:rsidP="00E46434">
                          <w:pPr>
                            <w:rPr>
                              <w:sz w:val="16"/>
                              <w:szCs w:val="16"/>
                            </w:rPr>
                          </w:pPr>
                          <w:r w:rsidRPr="00924DB2">
                            <w:rPr>
                              <w:sz w:val="16"/>
                              <w:szCs w:val="16"/>
                            </w:rPr>
                            <w:t>I</w:t>
                          </w:r>
                          <w:r w:rsidRPr="00924DB2">
                            <w:rPr>
                              <w:sz w:val="16"/>
                              <w:szCs w:val="16"/>
                              <w:vertAlign w:val="subscript"/>
                            </w:rPr>
                            <w:t>HV</w:t>
                          </w:r>
                        </w:p>
                      </w:txbxContent>
                    </v:textbox>
                  </v:shape>
                </v:group>
              </v:group>
            </w:pict>
          </mc:Fallback>
        </mc:AlternateContent>
      </w:r>
      <w:r w:rsidRPr="00B30F59">
        <w:rPr>
          <w:color w:val="auto"/>
        </w:rPr>
        <w:t>On the other hand, experimental results for the two cases when the full wave diode rectifier was connected to the HV terminal of the bidirectional converter showed that when the voltage ripple at the HV terminal is considerable, better control can be achieved by choosing the low voltage terminal current as the reference. This is because of the fact that the high voltage variations cause considerable current ripple due to the charging</w:t>
      </w:r>
      <w:r w:rsidR="007C1A90">
        <w:rPr>
          <w:color w:val="auto"/>
        </w:rPr>
        <w:t xml:space="preserve"> and </w:t>
      </w:r>
      <w:r w:rsidRPr="00B30F59">
        <w:rPr>
          <w:color w:val="auto"/>
        </w:rPr>
        <w:t>discharging process of the capacitor at the HV link. Hence, selecting the low voltage terminal current as the reference will prevent the controller from following periodic fast unnecessary variations. As a result, there will be less current ripple in the grid on the LV side.</w:t>
      </w:r>
    </w:p>
    <w:p w14:paraId="31DEFAF2" w14:textId="6CC4FF5C" w:rsidR="006F2BAE" w:rsidRPr="00B30F59" w:rsidRDefault="006F2BAE" w:rsidP="00AB3BE1">
      <w:pPr>
        <w:pStyle w:val="Heading2"/>
        <w:rPr>
          <w:color w:val="auto"/>
        </w:rPr>
      </w:pPr>
      <w:bookmarkStart w:id="286" w:name="_Toc448746527"/>
      <w:r w:rsidRPr="00B30F59">
        <w:rPr>
          <w:color w:val="auto"/>
        </w:rPr>
        <w:t>Real-Time Control of a hybrid</w:t>
      </w:r>
      <w:r w:rsidR="00D56FF2">
        <w:rPr>
          <w:color w:val="auto"/>
        </w:rPr>
        <w:t xml:space="preserve"> DC </w:t>
      </w:r>
      <w:r w:rsidRPr="00B30F59">
        <w:rPr>
          <w:color w:val="auto"/>
        </w:rPr>
        <w:t>power system</w:t>
      </w:r>
      <w:bookmarkEnd w:id="286"/>
    </w:p>
    <w:p w14:paraId="31E91146" w14:textId="07CF90AC" w:rsidR="00FB561C" w:rsidRPr="00B30F59" w:rsidRDefault="00FB561C" w:rsidP="007C1A90">
      <w:pPr>
        <w:pStyle w:val="Body"/>
        <w:rPr>
          <w:color w:val="auto"/>
        </w:rPr>
      </w:pPr>
      <w:r w:rsidRPr="00B30F59">
        <w:rPr>
          <w:color w:val="auto"/>
        </w:rPr>
        <w:t>The voltage control of a hybrid</w:t>
      </w:r>
      <w:r w:rsidR="00D56FF2">
        <w:rPr>
          <w:color w:val="auto"/>
        </w:rPr>
        <w:t xml:space="preserve"> DC </w:t>
      </w:r>
      <w:r w:rsidRPr="00B30F59">
        <w:rPr>
          <w:color w:val="auto"/>
        </w:rPr>
        <w:t>power system can be categorized as the master-slave control and the droop control techniques. In the master-slave method, the master</w:t>
      </w:r>
      <w:r w:rsidR="007C1A90">
        <w:rPr>
          <w:color w:val="auto"/>
        </w:rPr>
        <w:t xml:space="preserve"> </w:t>
      </w:r>
      <w:r w:rsidRPr="00B30F59">
        <w:rPr>
          <w:color w:val="auto"/>
        </w:rPr>
        <w:t>controls the</w:t>
      </w:r>
      <w:r w:rsidR="00D56FF2">
        <w:rPr>
          <w:color w:val="auto"/>
        </w:rPr>
        <w:t xml:space="preserve"> DC </w:t>
      </w:r>
      <w:r w:rsidRPr="00B30F59">
        <w:rPr>
          <w:color w:val="auto"/>
        </w:rPr>
        <w:t>bus voltage while the slave communicates with the master to share the energy based on predefined limits and loading scenarios. In the droop control technique, the communication between the converters is not required.</w:t>
      </w:r>
      <w:r w:rsidR="009430E4" w:rsidRPr="00B30F59">
        <w:rPr>
          <w:color w:val="auto"/>
        </w:rPr>
        <w:t xml:space="preserve"> </w:t>
      </w:r>
      <w:r w:rsidRPr="00B30F59">
        <w:rPr>
          <w:color w:val="auto"/>
        </w:rPr>
        <w:t xml:space="preserve">However, this method suffers from the stationary error as a result of the load variation </w:t>
      </w:r>
      <w:r w:rsidR="009338E6" w:rsidRPr="00B30F59">
        <w:rPr>
          <w:color w:val="auto"/>
        </w:rPr>
        <w:fldChar w:fldCharType="begin"/>
      </w:r>
      <w:r w:rsidR="009338E6" w:rsidRPr="00B30F59">
        <w:rPr>
          <w:color w:val="auto"/>
        </w:rPr>
        <w:instrText xml:space="preserve"> REF _Ref419395175 \r \h </w:instrText>
      </w:r>
      <w:r w:rsidR="009338E6" w:rsidRPr="00B30F59">
        <w:rPr>
          <w:color w:val="auto"/>
        </w:rPr>
      </w:r>
      <w:r w:rsidR="009338E6" w:rsidRPr="00B30F59">
        <w:rPr>
          <w:color w:val="auto"/>
        </w:rPr>
        <w:fldChar w:fldCharType="separate"/>
      </w:r>
      <w:r w:rsidR="00D44AE2">
        <w:rPr>
          <w:color w:val="auto"/>
        </w:rPr>
        <w:t>[144]</w:t>
      </w:r>
      <w:r w:rsidR="009338E6" w:rsidRPr="00B30F59">
        <w:rPr>
          <w:color w:val="auto"/>
        </w:rPr>
        <w:fldChar w:fldCharType="end"/>
      </w:r>
      <w:r w:rsidR="009338E6" w:rsidRPr="00B30F59">
        <w:rPr>
          <w:color w:val="auto"/>
        </w:rPr>
        <w:t>.</w:t>
      </w:r>
    </w:p>
    <w:p w14:paraId="55486CD1" w14:textId="18E0AEBC" w:rsidR="00FB561C" w:rsidRPr="00B30F59" w:rsidRDefault="00FB561C" w:rsidP="009338E6">
      <w:pPr>
        <w:pStyle w:val="Body"/>
        <w:rPr>
          <w:color w:val="auto"/>
        </w:rPr>
      </w:pPr>
      <w:r w:rsidRPr="00B30F59">
        <w:rPr>
          <w:color w:val="auto"/>
        </w:rPr>
        <w:t>In this section, the real-time operation and energy management for a notional</w:t>
      </w:r>
      <w:r w:rsidR="00D56FF2">
        <w:rPr>
          <w:color w:val="auto"/>
        </w:rPr>
        <w:t xml:space="preserve"> DC </w:t>
      </w:r>
      <w:r w:rsidRPr="00B30F59">
        <w:rPr>
          <w:color w:val="auto"/>
        </w:rPr>
        <w:t xml:space="preserve">microgrid </w:t>
      </w:r>
      <w:r w:rsidR="00195813" w:rsidRPr="00B30F59">
        <w:rPr>
          <w:color w:val="auto"/>
        </w:rPr>
        <w:t xml:space="preserve">that incorporates a pulsed load </w:t>
      </w:r>
      <w:r w:rsidRPr="00B30F59">
        <w:rPr>
          <w:color w:val="auto"/>
        </w:rPr>
        <w:t>is presented. As discussed in section</w:t>
      </w:r>
      <w:r w:rsidR="009338E6" w:rsidRPr="00B30F59">
        <w:rPr>
          <w:color w:val="auto"/>
        </w:rPr>
        <w:t xml:space="preserve"> </w:t>
      </w:r>
      <w:r w:rsidR="009338E6" w:rsidRPr="00B30F59">
        <w:rPr>
          <w:color w:val="auto"/>
        </w:rPr>
        <w:fldChar w:fldCharType="begin"/>
      </w:r>
      <w:r w:rsidR="009338E6" w:rsidRPr="00B30F59">
        <w:rPr>
          <w:color w:val="auto"/>
        </w:rPr>
        <w:instrText xml:space="preserve"> REF _Ref419395241 \r \h </w:instrText>
      </w:r>
      <w:r w:rsidR="009338E6" w:rsidRPr="00B30F59">
        <w:rPr>
          <w:color w:val="auto"/>
        </w:rPr>
      </w:r>
      <w:r w:rsidR="009338E6" w:rsidRPr="00B30F59">
        <w:rPr>
          <w:color w:val="auto"/>
        </w:rPr>
        <w:fldChar w:fldCharType="separate"/>
      </w:r>
      <w:r w:rsidR="00D44AE2">
        <w:rPr>
          <w:color w:val="auto"/>
        </w:rPr>
        <w:t>2</w:t>
      </w:r>
      <w:r w:rsidR="009338E6" w:rsidRPr="00B30F59">
        <w:rPr>
          <w:color w:val="auto"/>
        </w:rPr>
        <w:fldChar w:fldCharType="end"/>
      </w:r>
      <w:r w:rsidRPr="00B30F59">
        <w:rPr>
          <w:color w:val="auto"/>
        </w:rPr>
        <w:t>, the pulsed loads draw high currents during a short amount of time</w:t>
      </w:r>
      <w:r w:rsidR="00095012">
        <w:rPr>
          <w:color w:val="auto"/>
        </w:rPr>
        <w:t>,</w:t>
      </w:r>
      <w:r w:rsidRPr="00B30F59">
        <w:rPr>
          <w:color w:val="auto"/>
        </w:rPr>
        <w:t xml:space="preserve"> which can cause considerable voltage and frequency fluctuation. These disturbances can trip other normal </w:t>
      </w:r>
      <w:r w:rsidRPr="00B30F59">
        <w:rPr>
          <w:color w:val="auto"/>
        </w:rPr>
        <w:lastRenderedPageBreak/>
        <w:t>loads ofﬂine</w:t>
      </w:r>
      <w:r w:rsidR="00095012">
        <w:rPr>
          <w:color w:val="auto"/>
        </w:rPr>
        <w:t>,</w:t>
      </w:r>
      <w:r w:rsidRPr="00B30F59">
        <w:rPr>
          <w:color w:val="auto"/>
        </w:rPr>
        <w:t xml:space="preserve"> causing a serious outage. To overcome these issues, a current-voltage control technique based on </w:t>
      </w:r>
      <w:r w:rsidR="00095012">
        <w:rPr>
          <w:color w:val="auto"/>
        </w:rPr>
        <w:t xml:space="preserve">the </w:t>
      </w:r>
      <w:r w:rsidRPr="00B30F59">
        <w:rPr>
          <w:color w:val="auto"/>
        </w:rPr>
        <w:t>master-slave control concept</w:t>
      </w:r>
      <w:r w:rsidRPr="00B30F59">
        <w:rPr>
          <w:color w:val="auto"/>
          <w:shd w:val="clear" w:color="auto" w:fill="FFFFFF"/>
        </w:rPr>
        <w:t xml:space="preserve"> </w:t>
      </w:r>
      <w:r w:rsidRPr="00B30F59">
        <w:rPr>
          <w:color w:val="auto"/>
        </w:rPr>
        <w:t>is proposed. In this technique, the supercapacitor bank, acting as the master, controls the</w:t>
      </w:r>
      <w:r w:rsidR="00D56FF2">
        <w:rPr>
          <w:color w:val="auto"/>
        </w:rPr>
        <w:t xml:space="preserve"> DC </w:t>
      </w:r>
      <w:r w:rsidRPr="00B30F59">
        <w:rPr>
          <w:color w:val="auto"/>
        </w:rPr>
        <w:t xml:space="preserve">bus voltage while the slave works in current control to share the required power of the load. </w:t>
      </w:r>
    </w:p>
    <w:p w14:paraId="3FF2511C" w14:textId="77777777" w:rsidR="002E1746" w:rsidRPr="00B30F59" w:rsidRDefault="002E1746" w:rsidP="00AB3BE1">
      <w:pPr>
        <w:pStyle w:val="Heading3"/>
        <w:rPr>
          <w:color w:val="auto"/>
        </w:rPr>
      </w:pPr>
      <w:bookmarkStart w:id="287" w:name="_Toc448746528"/>
      <w:r w:rsidRPr="00B30F59">
        <w:rPr>
          <w:color w:val="auto"/>
        </w:rPr>
        <w:t>System Description</w:t>
      </w:r>
      <w:bookmarkEnd w:id="287"/>
    </w:p>
    <w:p w14:paraId="4E1E86A6" w14:textId="05239BD1" w:rsidR="002E1746" w:rsidRDefault="002E1746" w:rsidP="00CD7C27">
      <w:pPr>
        <w:pStyle w:val="Body"/>
        <w:rPr>
          <w:color w:val="auto"/>
        </w:rPr>
      </w:pPr>
      <w:r w:rsidRPr="00B30F59">
        <w:rPr>
          <w:color w:val="auto"/>
        </w:rPr>
        <w:t>A notional hybrid</w:t>
      </w:r>
      <w:r w:rsidR="00D56FF2">
        <w:rPr>
          <w:color w:val="auto"/>
        </w:rPr>
        <w:t xml:space="preserve"> DC </w:t>
      </w:r>
      <w:r w:rsidRPr="00B30F59">
        <w:rPr>
          <w:color w:val="auto"/>
        </w:rPr>
        <w:t xml:space="preserve">microgrid proposed for this study is shown in </w:t>
      </w:r>
      <w:r w:rsidRPr="00B30F59">
        <w:rPr>
          <w:color w:val="auto"/>
        </w:rPr>
        <w:fldChar w:fldCharType="begin"/>
      </w:r>
      <w:r w:rsidRPr="00B30F59">
        <w:rPr>
          <w:color w:val="auto"/>
        </w:rPr>
        <w:instrText xml:space="preserve"> REF _Ref411619597 \h </w:instrText>
      </w:r>
      <w:r w:rsidRPr="00B30F59">
        <w:rPr>
          <w:color w:val="auto"/>
        </w:rPr>
      </w:r>
      <w:r w:rsidRPr="00B30F59">
        <w:rPr>
          <w:color w:val="auto"/>
        </w:rPr>
        <w:fldChar w:fldCharType="separate"/>
      </w:r>
      <w:r w:rsidR="00D44AE2" w:rsidRPr="00B30F59">
        <w:rPr>
          <w:color w:val="auto"/>
        </w:rPr>
        <w:t xml:space="preserve">Figure </w:t>
      </w:r>
      <w:r w:rsidR="00D44AE2">
        <w:rPr>
          <w:noProof/>
          <w:color w:val="auto"/>
        </w:rPr>
        <w:t>4</w:t>
      </w:r>
      <w:r w:rsidR="00D44AE2" w:rsidRPr="00B30F59">
        <w:rPr>
          <w:color w:val="auto"/>
        </w:rPr>
        <w:t>.</w:t>
      </w:r>
      <w:r w:rsidR="00D44AE2">
        <w:rPr>
          <w:noProof/>
          <w:color w:val="auto"/>
        </w:rPr>
        <w:t>11</w:t>
      </w:r>
      <w:r w:rsidRPr="00B30F59">
        <w:rPr>
          <w:color w:val="auto"/>
        </w:rPr>
        <w:fldChar w:fldCharType="end"/>
      </w:r>
      <w:r w:rsidRPr="00B30F59">
        <w:rPr>
          <w:color w:val="auto"/>
        </w:rPr>
        <w:t>. This microgrid supplies two steady state loads and one pulsed load. The energy of the system is mainly supplied by an</w:t>
      </w:r>
      <w:r w:rsidR="00D56FF2">
        <w:rPr>
          <w:color w:val="auto"/>
        </w:rPr>
        <w:t xml:space="preserve"> AC </w:t>
      </w:r>
      <w:r w:rsidRPr="00B30F59">
        <w:rPr>
          <w:color w:val="auto"/>
        </w:rPr>
        <w:t>generator inside the grid (acting as a distributed generator) and through the main</w:t>
      </w:r>
      <w:r w:rsidR="00D56FF2">
        <w:rPr>
          <w:color w:val="auto"/>
        </w:rPr>
        <w:t xml:space="preserve"> AC </w:t>
      </w:r>
      <w:r w:rsidRPr="00B30F59">
        <w:rPr>
          <w:color w:val="auto"/>
        </w:rPr>
        <w:t xml:space="preserve">power grid. </w:t>
      </w:r>
      <w:r w:rsidR="00792537" w:rsidRPr="00B30F59">
        <w:rPr>
          <w:color w:val="auto"/>
        </w:rPr>
        <w:t>A</w:t>
      </w:r>
      <w:r w:rsidRPr="00B30F59">
        <w:rPr>
          <w:color w:val="auto"/>
        </w:rPr>
        <w:t xml:space="preserve"> 2.9-F supercapacitor bank functions as a power buffer device and provides the instantaneous power required. The</w:t>
      </w:r>
      <w:r w:rsidR="00D56FF2">
        <w:rPr>
          <w:color w:val="auto"/>
        </w:rPr>
        <w:t xml:space="preserve"> AC </w:t>
      </w:r>
      <w:r w:rsidRPr="00B30F59">
        <w:rPr>
          <w:color w:val="auto"/>
        </w:rPr>
        <w:t>generator is a 3-kVA, synchronous machine</w:t>
      </w:r>
      <w:r w:rsidR="00095012">
        <w:rPr>
          <w:color w:val="auto"/>
        </w:rPr>
        <w:t>,</w:t>
      </w:r>
      <w:r w:rsidRPr="00B30F59">
        <w:rPr>
          <w:color w:val="auto"/>
        </w:rPr>
        <w:t xml:space="preserve"> which is explained in section </w:t>
      </w:r>
      <w:r w:rsidRPr="00B30F59">
        <w:rPr>
          <w:color w:val="auto"/>
        </w:rPr>
        <w:fldChar w:fldCharType="begin"/>
      </w:r>
      <w:r w:rsidRPr="00B30F59">
        <w:rPr>
          <w:color w:val="auto"/>
        </w:rPr>
        <w:instrText xml:space="preserve"> REF _Ref411619725 \r \h </w:instrText>
      </w:r>
      <w:r w:rsidRPr="00B30F59">
        <w:rPr>
          <w:color w:val="auto"/>
        </w:rPr>
      </w:r>
      <w:r w:rsidRPr="00B30F59">
        <w:rPr>
          <w:color w:val="auto"/>
        </w:rPr>
        <w:fldChar w:fldCharType="separate"/>
      </w:r>
      <w:r w:rsidR="00D44AE2">
        <w:rPr>
          <w:color w:val="auto"/>
        </w:rPr>
        <w:t>3.4</w:t>
      </w:r>
      <w:r w:rsidRPr="00B30F59">
        <w:rPr>
          <w:color w:val="auto"/>
        </w:rPr>
        <w:fldChar w:fldCharType="end"/>
      </w:r>
      <w:r w:rsidRPr="00B30F59">
        <w:rPr>
          <w:color w:val="auto"/>
        </w:rPr>
        <w:t>. This generator is connected to the</w:t>
      </w:r>
      <w:r w:rsidR="00D56FF2">
        <w:rPr>
          <w:color w:val="auto"/>
        </w:rPr>
        <w:t xml:space="preserve"> AC </w:t>
      </w:r>
      <w:r w:rsidR="00820D8B">
        <w:rPr>
          <w:color w:val="auto"/>
        </w:rPr>
        <w:t>filter via a three-</w:t>
      </w:r>
      <w:r w:rsidRPr="00B30F59">
        <w:rPr>
          <w:color w:val="auto"/>
        </w:rPr>
        <w:t>phase 3-kA Y/∆ transformer to be galvanically isolated from the</w:t>
      </w:r>
      <w:r w:rsidR="00D56FF2">
        <w:rPr>
          <w:color w:val="auto"/>
        </w:rPr>
        <w:t xml:space="preserve"> DC </w:t>
      </w:r>
      <w:r w:rsidRPr="00B30F59">
        <w:rPr>
          <w:color w:val="auto"/>
        </w:rPr>
        <w:t>grid</w:t>
      </w:r>
      <w:r w:rsidR="00792537" w:rsidRPr="00B30F59">
        <w:rPr>
          <w:color w:val="auto"/>
        </w:rPr>
        <w:t xml:space="preserve"> and the main</w:t>
      </w:r>
      <w:r w:rsidR="00D56FF2">
        <w:rPr>
          <w:color w:val="auto"/>
        </w:rPr>
        <w:t xml:space="preserve"> AC </w:t>
      </w:r>
      <w:r w:rsidR="00792537" w:rsidRPr="00B30F59">
        <w:rPr>
          <w:color w:val="auto"/>
        </w:rPr>
        <w:t>network</w:t>
      </w:r>
      <w:r w:rsidRPr="00B30F59">
        <w:rPr>
          <w:color w:val="auto"/>
        </w:rPr>
        <w:t>. This will ensure that no</w:t>
      </w:r>
      <w:r w:rsidR="00D56FF2">
        <w:rPr>
          <w:color w:val="auto"/>
        </w:rPr>
        <w:t xml:space="preserve"> DC </w:t>
      </w:r>
      <w:r w:rsidRPr="00B30F59">
        <w:rPr>
          <w:color w:val="auto"/>
        </w:rPr>
        <w:t>current flows to the generator through the neutral impedance. The</w:t>
      </w:r>
      <w:r w:rsidR="00D56FF2">
        <w:rPr>
          <w:color w:val="auto"/>
        </w:rPr>
        <w:t xml:space="preserve"> AC </w:t>
      </w:r>
      <w:r w:rsidRPr="00B30F59">
        <w:rPr>
          <w:color w:val="auto"/>
        </w:rPr>
        <w:t>filters are a 24-mH inductor to filter out harmonics to the</w:t>
      </w:r>
      <w:r w:rsidR="00D56FF2">
        <w:rPr>
          <w:color w:val="auto"/>
        </w:rPr>
        <w:t xml:space="preserve"> AC </w:t>
      </w:r>
      <w:r w:rsidRPr="00B30F59">
        <w:rPr>
          <w:color w:val="auto"/>
        </w:rPr>
        <w:t>generator and the</w:t>
      </w:r>
      <w:r w:rsidR="00D56FF2">
        <w:rPr>
          <w:color w:val="auto"/>
        </w:rPr>
        <w:t xml:space="preserve"> AC </w:t>
      </w:r>
      <w:r w:rsidRPr="00B30F59">
        <w:rPr>
          <w:color w:val="auto"/>
        </w:rPr>
        <w:t>power grid.</w:t>
      </w:r>
    </w:p>
    <w:p w14:paraId="0420623A" w14:textId="47C21EA8" w:rsidR="002E1746" w:rsidRPr="00B30F59" w:rsidRDefault="002E1746" w:rsidP="00CD7C27">
      <w:pPr>
        <w:pStyle w:val="Body"/>
        <w:rPr>
          <w:color w:val="auto"/>
        </w:rPr>
      </w:pPr>
      <w:r w:rsidRPr="00B30F59">
        <w:rPr>
          <w:color w:val="auto"/>
        </w:rPr>
        <w:t>The LC type</w:t>
      </w:r>
      <w:r w:rsidR="00D56FF2">
        <w:rPr>
          <w:color w:val="auto"/>
        </w:rPr>
        <w:t xml:space="preserve"> DC </w:t>
      </w:r>
      <w:r w:rsidRPr="00B30F59">
        <w:rPr>
          <w:color w:val="auto"/>
        </w:rPr>
        <w:t>filter is connected between the uncontrolled rectifier and the boost converter to smooth out the</w:t>
      </w:r>
      <w:r w:rsidR="00D56FF2">
        <w:rPr>
          <w:color w:val="auto"/>
        </w:rPr>
        <w:t xml:space="preserve"> DC </w:t>
      </w:r>
      <w:r w:rsidRPr="00B30F59">
        <w:rPr>
          <w:color w:val="auto"/>
        </w:rPr>
        <w:t>voltage and current. The inductor and the capacitor of the</w:t>
      </w:r>
      <w:r w:rsidR="00D56FF2">
        <w:rPr>
          <w:color w:val="auto"/>
        </w:rPr>
        <w:t xml:space="preserve"> DC </w:t>
      </w:r>
      <w:r w:rsidRPr="00B30F59">
        <w:rPr>
          <w:color w:val="auto"/>
        </w:rPr>
        <w:t>filter are 2.7 mH and 1200 µF</w:t>
      </w:r>
      <w:r w:rsidR="00095012">
        <w:rPr>
          <w:color w:val="auto"/>
        </w:rPr>
        <w:t>,</w:t>
      </w:r>
      <w:r w:rsidRPr="00B30F59">
        <w:rPr>
          <w:color w:val="auto"/>
        </w:rPr>
        <w:t xml:space="preserve"> respectively. </w:t>
      </w:r>
    </w:p>
    <w:p w14:paraId="69650F54" w14:textId="77777777" w:rsidR="002E1746" w:rsidRPr="00B30F59" w:rsidRDefault="002E1746" w:rsidP="00AB3BE1">
      <w:pPr>
        <w:pStyle w:val="Heading3"/>
        <w:rPr>
          <w:color w:val="auto"/>
        </w:rPr>
      </w:pPr>
      <w:bookmarkStart w:id="288" w:name="_Toc448746529"/>
      <w:r w:rsidRPr="00B30F59">
        <w:rPr>
          <w:color w:val="auto"/>
        </w:rPr>
        <w:t>Controller Development</w:t>
      </w:r>
      <w:bookmarkEnd w:id="288"/>
      <w:r w:rsidRPr="00B30F59">
        <w:rPr>
          <w:color w:val="auto"/>
        </w:rPr>
        <w:t xml:space="preserve"> </w:t>
      </w:r>
    </w:p>
    <w:p w14:paraId="070D014F" w14:textId="212810B1" w:rsidR="006F2BAE" w:rsidRDefault="00510CF2" w:rsidP="00095012">
      <w:pPr>
        <w:pStyle w:val="Body"/>
        <w:rPr>
          <w:color w:val="auto"/>
        </w:rPr>
      </w:pPr>
      <w:r w:rsidRPr="00B30F59">
        <w:rPr>
          <w:rFonts w:eastAsia="MS Mincho"/>
          <w:color w:val="auto"/>
        </w:rPr>
        <w:fldChar w:fldCharType="begin"/>
      </w:r>
      <w:r w:rsidRPr="00B30F59">
        <w:rPr>
          <w:rFonts w:eastAsia="MS Mincho"/>
          <w:color w:val="auto"/>
        </w:rPr>
        <w:instrText xml:space="preserve"> REF _Ref411675669 \h </w:instrText>
      </w:r>
      <w:r w:rsidRPr="00B30F59">
        <w:rPr>
          <w:rFonts w:eastAsia="MS Mincho"/>
          <w:color w:val="auto"/>
        </w:rPr>
      </w:r>
      <w:r w:rsidRPr="00B30F59">
        <w:rPr>
          <w:rFonts w:eastAsia="MS Mincho"/>
          <w:color w:val="auto"/>
        </w:rPr>
        <w:fldChar w:fldCharType="separate"/>
      </w:r>
      <w:r w:rsidR="00D44AE2" w:rsidRPr="00B30F59">
        <w:rPr>
          <w:color w:val="auto"/>
        </w:rPr>
        <w:t xml:space="preserve">Figure </w:t>
      </w:r>
      <w:r w:rsidR="00D44AE2">
        <w:rPr>
          <w:noProof/>
          <w:color w:val="auto"/>
        </w:rPr>
        <w:t>4</w:t>
      </w:r>
      <w:r w:rsidR="00D44AE2" w:rsidRPr="00B30F59">
        <w:rPr>
          <w:color w:val="auto"/>
        </w:rPr>
        <w:t>.</w:t>
      </w:r>
      <w:r w:rsidR="00D44AE2">
        <w:rPr>
          <w:noProof/>
          <w:color w:val="auto"/>
        </w:rPr>
        <w:t>12</w:t>
      </w:r>
      <w:r w:rsidRPr="00B30F59">
        <w:rPr>
          <w:rFonts w:eastAsia="MS Mincho"/>
          <w:color w:val="auto"/>
        </w:rPr>
        <w:fldChar w:fldCharType="end"/>
      </w:r>
      <w:r w:rsidR="002E1746" w:rsidRPr="00B30F59">
        <w:rPr>
          <w:rFonts w:eastAsia="MS Mincho"/>
          <w:color w:val="auto"/>
        </w:rPr>
        <w:t xml:space="preserve"> shows the control diagram of the dc-dc converter. The converters are controlled by a</w:t>
      </w:r>
      <w:r w:rsidR="00957C33" w:rsidRPr="00B30F59">
        <w:rPr>
          <w:rFonts w:eastAsia="MS Mincho"/>
          <w:color w:val="auto"/>
        </w:rPr>
        <w:t xml:space="preserve"> </w:t>
      </w:r>
      <w:r w:rsidR="002E1746" w:rsidRPr="00B30F59">
        <w:rPr>
          <w:rFonts w:eastAsia="MS Mincho"/>
          <w:color w:val="auto"/>
        </w:rPr>
        <w:t xml:space="preserve">PI current controller </w:t>
      </w:r>
      <w:r w:rsidR="00095012">
        <w:rPr>
          <w:rFonts w:eastAsia="MS Mincho"/>
          <w:color w:val="auto"/>
        </w:rPr>
        <w:t>that</w:t>
      </w:r>
      <w:r w:rsidR="002E1746" w:rsidRPr="00B30F59">
        <w:rPr>
          <w:rFonts w:eastAsia="MS Mincho"/>
          <w:color w:val="auto"/>
        </w:rPr>
        <w:t xml:space="preserve"> </w:t>
      </w:r>
      <w:r w:rsidR="002E1746" w:rsidRPr="00B30F59">
        <w:rPr>
          <w:rFonts w:eastAsia="BatangChe"/>
          <w:color w:val="auto"/>
          <w:kern w:val="2"/>
          <w:lang w:eastAsia="ko-KR"/>
        </w:rPr>
        <w:t>adjusts the duty ratio of the IGBT switching at fixed 5-kHz. It should be noted that the uncertainty of the measurement can cause error accumulation. If the injected power to the</w:t>
      </w:r>
      <w:r w:rsidR="00D56FF2">
        <w:rPr>
          <w:rFonts w:eastAsia="BatangChe"/>
          <w:color w:val="auto"/>
          <w:kern w:val="2"/>
          <w:lang w:eastAsia="ko-KR"/>
        </w:rPr>
        <w:t xml:space="preserve"> DC </w:t>
      </w:r>
      <w:r w:rsidR="002E1746" w:rsidRPr="00B30F59">
        <w:rPr>
          <w:rFonts w:eastAsia="BatangChe"/>
          <w:color w:val="auto"/>
          <w:kern w:val="2"/>
          <w:lang w:eastAsia="ko-KR"/>
        </w:rPr>
        <w:t xml:space="preserve">bus exceeds the consumed power, the extra </w:t>
      </w:r>
      <w:r w:rsidR="002E1746" w:rsidRPr="00B30F59">
        <w:rPr>
          <w:rFonts w:eastAsia="BatangChe"/>
          <w:color w:val="auto"/>
          <w:kern w:val="2"/>
          <w:lang w:eastAsia="ko-KR"/>
        </w:rPr>
        <w:lastRenderedPageBreak/>
        <w:t>energy will be stored in the supercapacitor bank and</w:t>
      </w:r>
      <w:r w:rsidR="00095012">
        <w:rPr>
          <w:rFonts w:eastAsia="BatangChe"/>
          <w:color w:val="auto"/>
          <w:kern w:val="2"/>
          <w:lang w:eastAsia="ko-KR"/>
        </w:rPr>
        <w:t>,</w:t>
      </w:r>
      <w:r w:rsidR="002E1746" w:rsidRPr="00B30F59">
        <w:rPr>
          <w:rFonts w:eastAsia="BatangChe"/>
          <w:color w:val="auto"/>
          <w:kern w:val="2"/>
          <w:lang w:eastAsia="ko-KR"/>
        </w:rPr>
        <w:t xml:space="preserve"> depending on the supercapacitor's time constant, </w:t>
      </w:r>
      <w:r w:rsidR="00095012">
        <w:rPr>
          <w:rFonts w:eastAsia="BatangChe"/>
          <w:color w:val="auto"/>
          <w:kern w:val="2"/>
          <w:lang w:eastAsia="ko-KR"/>
        </w:rPr>
        <w:t xml:space="preserve">an </w:t>
      </w:r>
      <w:r w:rsidR="002E1746" w:rsidRPr="00B30F59">
        <w:rPr>
          <w:rFonts w:eastAsia="BatangChe"/>
          <w:color w:val="auto"/>
          <w:kern w:val="2"/>
          <w:lang w:eastAsia="ko-KR"/>
        </w:rPr>
        <w:t>overvoltage can result.</w:t>
      </w:r>
      <w:r w:rsidR="009430E4" w:rsidRPr="00B30F59">
        <w:rPr>
          <w:rFonts w:eastAsia="BatangChe"/>
          <w:color w:val="auto"/>
          <w:kern w:val="2"/>
          <w:lang w:eastAsia="ko-KR"/>
        </w:rPr>
        <w:t xml:space="preserve"> </w:t>
      </w:r>
      <w:r w:rsidR="002E1746" w:rsidRPr="00B30F59">
        <w:rPr>
          <w:rFonts w:eastAsia="BatangChe"/>
          <w:color w:val="auto"/>
          <w:kern w:val="2"/>
          <w:lang w:eastAsia="ko-KR"/>
        </w:rPr>
        <w:t xml:space="preserve">To solve this issue, the dc-dc converter is equipped with </w:t>
      </w:r>
      <w:r w:rsidR="00095012">
        <w:rPr>
          <w:rFonts w:eastAsia="BatangChe"/>
          <w:color w:val="auto"/>
          <w:kern w:val="2"/>
          <w:lang w:eastAsia="ko-KR"/>
        </w:rPr>
        <w:t xml:space="preserve">a </w:t>
      </w:r>
      <w:r w:rsidR="002E1746" w:rsidRPr="00B30F59">
        <w:rPr>
          <w:rFonts w:eastAsia="BatangChe"/>
          <w:color w:val="auto"/>
          <w:kern w:val="2"/>
          <w:lang w:eastAsia="ko-KR"/>
        </w:rPr>
        <w:t>hysteresis voltage</w:t>
      </w:r>
      <w:r w:rsidR="002E1746" w:rsidRPr="00B30F59">
        <w:rPr>
          <w:rFonts w:eastAsia="MS Mincho"/>
          <w:color w:val="auto"/>
        </w:rPr>
        <w:t xml:space="preserve"> control. The </w:t>
      </w:r>
      <w:r w:rsidR="002E1746" w:rsidRPr="00B30F59">
        <w:rPr>
          <w:color w:val="auto"/>
        </w:rPr>
        <w:t>hysteresis voltage protection</w:t>
      </w:r>
      <w:r w:rsidR="00957C33" w:rsidRPr="00B30F59">
        <w:rPr>
          <w:color w:val="auto"/>
        </w:rPr>
        <w:t xml:space="preserve"> system</w:t>
      </w:r>
      <w:r w:rsidR="002E1746" w:rsidRPr="00B30F59">
        <w:rPr>
          <w:color w:val="auto"/>
        </w:rPr>
        <w:t xml:space="preserve"> monitors the entire supercapacitor bank. Once the voltage of the</w:t>
      </w:r>
      <w:r w:rsidR="00D56FF2">
        <w:rPr>
          <w:color w:val="auto"/>
        </w:rPr>
        <w:t xml:space="preserve"> DC </w:t>
      </w:r>
      <w:r w:rsidR="002E1746" w:rsidRPr="00B30F59">
        <w:rPr>
          <w:color w:val="auto"/>
        </w:rPr>
        <w:t xml:space="preserve">bus exceeds the preset limit, the </w:t>
      </w:r>
      <w:r w:rsidR="002E1746" w:rsidRPr="00B30F59">
        <w:rPr>
          <w:rFonts w:eastAsia="MS Mincho"/>
          <w:color w:val="auto"/>
        </w:rPr>
        <w:t xml:space="preserve">converter will be turned off </w:t>
      </w:r>
      <w:r w:rsidR="002E1746" w:rsidRPr="00B30F59">
        <w:rPr>
          <w:color w:val="auto"/>
        </w:rPr>
        <w:t>and it will stop sending power until the bus voltage drops to 95% of the nominal voltage.</w:t>
      </w:r>
    </w:p>
    <w:p w14:paraId="741155CF" w14:textId="77777777" w:rsidR="006F5649" w:rsidRPr="00B30F59" w:rsidRDefault="006F5649" w:rsidP="006F5649">
      <w:pPr>
        <w:pStyle w:val="Figure"/>
        <w:rPr>
          <w:rFonts w:eastAsia="MS Mincho"/>
          <w:color w:val="auto"/>
        </w:rPr>
      </w:pPr>
      <w:r w:rsidRPr="00B30F59">
        <w:rPr>
          <w:noProof/>
          <w:color w:val="auto"/>
        </w:rPr>
        <w:drawing>
          <wp:inline distT="0" distB="0" distL="0" distR="0" wp14:anchorId="5A93D668" wp14:editId="749534BC">
            <wp:extent cx="5212080" cy="2932351"/>
            <wp:effectExtent l="0" t="0" r="7620" b="190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7"/>
                    <a:stretch>
                      <a:fillRect/>
                    </a:stretch>
                  </pic:blipFill>
                  <pic:spPr>
                    <a:xfrm>
                      <a:off x="0" y="0"/>
                      <a:ext cx="5212080" cy="2932351"/>
                    </a:xfrm>
                    <a:prstGeom prst="rect">
                      <a:avLst/>
                    </a:prstGeom>
                  </pic:spPr>
                </pic:pic>
              </a:graphicData>
            </a:graphic>
          </wp:inline>
        </w:drawing>
      </w:r>
    </w:p>
    <w:p w14:paraId="5815E234" w14:textId="77777777" w:rsidR="006F5649" w:rsidRPr="00B30F59" w:rsidRDefault="006F5649" w:rsidP="006F5649">
      <w:pPr>
        <w:pStyle w:val="FigureText"/>
        <w:rPr>
          <w:color w:val="auto"/>
        </w:rPr>
      </w:pPr>
      <w:bookmarkStart w:id="289" w:name="_Ref411619597"/>
      <w:bookmarkStart w:id="290" w:name="_Ref411619590"/>
      <w:bookmarkStart w:id="291" w:name="_Toc448746710"/>
      <w:r w:rsidRPr="00B30F59">
        <w:rPr>
          <w:color w:val="auto"/>
        </w:rPr>
        <w:t xml:space="preserve">Figure </w:t>
      </w:r>
      <w:r w:rsidRPr="00B30F59">
        <w:rPr>
          <w:color w:val="auto"/>
        </w:rPr>
        <w:fldChar w:fldCharType="begin"/>
      </w:r>
      <w:r w:rsidRPr="00B30F59">
        <w:rPr>
          <w:color w:val="auto"/>
        </w:rPr>
        <w:instrText xml:space="preserve"> STYLEREF 1 \s </w:instrText>
      </w:r>
      <w:r w:rsidRPr="00B30F59">
        <w:rPr>
          <w:color w:val="auto"/>
        </w:rPr>
        <w:fldChar w:fldCharType="separate"/>
      </w:r>
      <w:r w:rsidR="00D44AE2">
        <w:rPr>
          <w:noProof/>
          <w:color w:val="auto"/>
        </w:rPr>
        <w:t>4</w:t>
      </w:r>
      <w:r w:rsidRPr="00B30F59">
        <w:rPr>
          <w:noProof/>
          <w:color w:val="auto"/>
        </w:rPr>
        <w:fldChar w:fldCharType="end"/>
      </w:r>
      <w:r w:rsidRPr="00B30F59">
        <w:rPr>
          <w:color w:val="auto"/>
        </w:rPr>
        <w:t>.</w:t>
      </w:r>
      <w:r w:rsidRPr="00B30F59">
        <w:rPr>
          <w:color w:val="auto"/>
        </w:rPr>
        <w:fldChar w:fldCharType="begin"/>
      </w:r>
      <w:r w:rsidRPr="00B30F59">
        <w:rPr>
          <w:color w:val="auto"/>
        </w:rPr>
        <w:instrText xml:space="preserve"> SEQ Figure \* ARABIC \s 1 </w:instrText>
      </w:r>
      <w:r w:rsidRPr="00B30F59">
        <w:rPr>
          <w:color w:val="auto"/>
        </w:rPr>
        <w:fldChar w:fldCharType="separate"/>
      </w:r>
      <w:r w:rsidR="00D44AE2">
        <w:rPr>
          <w:noProof/>
          <w:color w:val="auto"/>
        </w:rPr>
        <w:t>11</w:t>
      </w:r>
      <w:r w:rsidRPr="00B30F59">
        <w:rPr>
          <w:noProof/>
          <w:color w:val="auto"/>
        </w:rPr>
        <w:fldChar w:fldCharType="end"/>
      </w:r>
      <w:bookmarkEnd w:id="289"/>
      <w:r w:rsidRPr="00B30F59">
        <w:rPr>
          <w:color w:val="auto"/>
        </w:rPr>
        <w:t>: Schematic dia</w:t>
      </w:r>
      <w:r>
        <w:rPr>
          <w:color w:val="auto"/>
        </w:rPr>
        <w:t>gram of the system for the real-</w:t>
      </w:r>
      <w:r w:rsidRPr="00B30F59">
        <w:rPr>
          <w:color w:val="auto"/>
        </w:rPr>
        <w:t>time control and energy management study.</w:t>
      </w:r>
      <w:bookmarkEnd w:id="290"/>
      <w:bookmarkEnd w:id="291"/>
    </w:p>
    <w:p w14:paraId="0AF2D805" w14:textId="19F2BD23" w:rsidR="00957C33" w:rsidRPr="00B30F59" w:rsidRDefault="008F51F0" w:rsidP="002237B6">
      <w:pPr>
        <w:pStyle w:val="Body"/>
        <w:rPr>
          <w:color w:val="auto"/>
        </w:rPr>
      </w:pPr>
      <w:r w:rsidRPr="00B30F59">
        <w:rPr>
          <w:color w:val="auto"/>
        </w:rPr>
        <w:t xml:space="preserve">Uneven charge distribution can cause dangerous overvoltage in a cell while the overall bank voltage is under the high voltage threshold. Thus, voltage control of the dc-dc converter alone is not enough for supercapacitor cell overvoltage protection. </w:t>
      </w:r>
      <w:r w:rsidR="002237B6">
        <w:rPr>
          <w:color w:val="auto"/>
        </w:rPr>
        <w:t>T</w:t>
      </w:r>
      <w:r w:rsidR="00957C33" w:rsidRPr="00B30F59">
        <w:rPr>
          <w:color w:val="auto"/>
        </w:rPr>
        <w:t>he design of the analog hysteresis voltage protection circuit for the supercapacitor bank protection was described</w:t>
      </w:r>
      <w:r w:rsidR="002237B6">
        <w:rPr>
          <w:color w:val="auto"/>
        </w:rPr>
        <w:t xml:space="preserve"> i</w:t>
      </w:r>
      <w:r w:rsidR="002237B6" w:rsidRPr="00B30F59">
        <w:rPr>
          <w:color w:val="auto"/>
        </w:rPr>
        <w:t xml:space="preserve">n section </w:t>
      </w:r>
      <w:r w:rsidR="002237B6" w:rsidRPr="00B30F59">
        <w:rPr>
          <w:color w:val="auto"/>
        </w:rPr>
        <w:fldChar w:fldCharType="begin"/>
      </w:r>
      <w:r w:rsidR="002237B6" w:rsidRPr="00B30F59">
        <w:rPr>
          <w:color w:val="auto"/>
        </w:rPr>
        <w:instrText xml:space="preserve"> REF _Ref411511354 \r \h </w:instrText>
      </w:r>
      <w:r w:rsidR="002237B6" w:rsidRPr="00B30F59">
        <w:rPr>
          <w:color w:val="auto"/>
        </w:rPr>
      </w:r>
      <w:r w:rsidR="002237B6" w:rsidRPr="00B30F59">
        <w:rPr>
          <w:color w:val="auto"/>
        </w:rPr>
        <w:fldChar w:fldCharType="separate"/>
      </w:r>
      <w:r w:rsidR="00D44AE2">
        <w:rPr>
          <w:color w:val="auto"/>
        </w:rPr>
        <w:t>3.7.5</w:t>
      </w:r>
      <w:r w:rsidR="002237B6" w:rsidRPr="00B30F59">
        <w:rPr>
          <w:color w:val="auto"/>
        </w:rPr>
        <w:fldChar w:fldCharType="end"/>
      </w:r>
      <w:r w:rsidR="00957C33" w:rsidRPr="00B30F59">
        <w:rPr>
          <w:color w:val="auto"/>
        </w:rPr>
        <w:t>. This board was designed to protect the supercapacitor cell from dangerous overvoltage that can occur due to the uneven charge distribution among supercapacitor cells. This is an</w:t>
      </w:r>
      <w:r w:rsidR="002237B6">
        <w:rPr>
          <w:color w:val="auto"/>
        </w:rPr>
        <w:t xml:space="preserve"> important issue for fast charging</w:t>
      </w:r>
      <w:r w:rsidR="00957C33" w:rsidRPr="00B30F59">
        <w:rPr>
          <w:color w:val="auto"/>
        </w:rPr>
        <w:t xml:space="preserve"> of the </w:t>
      </w:r>
      <w:r w:rsidR="00957C33" w:rsidRPr="00B30F59">
        <w:rPr>
          <w:color w:val="auto"/>
        </w:rPr>
        <w:lastRenderedPageBreak/>
        <w:t>supercapacitor bank in high voltage applications. The output of the protection module is connected to an IGBT with an anti-parallel diode</w:t>
      </w:r>
      <w:r w:rsidR="002237B6">
        <w:rPr>
          <w:color w:val="auto"/>
        </w:rPr>
        <w:t>,</w:t>
      </w:r>
      <w:r w:rsidR="00957C33" w:rsidRPr="00B30F59">
        <w:rPr>
          <w:color w:val="auto"/>
        </w:rPr>
        <w:t xml:space="preserve"> which is indicated as S</w:t>
      </w:r>
      <w:r w:rsidR="00957C33" w:rsidRPr="00B30F59">
        <w:rPr>
          <w:color w:val="auto"/>
          <w:vertAlign w:val="subscript"/>
        </w:rPr>
        <w:t>VP</w:t>
      </w:r>
      <w:r w:rsidR="00957C33" w:rsidRPr="00B30F59">
        <w:rPr>
          <w:color w:val="auto"/>
        </w:rPr>
        <w:t xml:space="preserve"> in </w:t>
      </w:r>
      <w:r w:rsidR="00957C33" w:rsidRPr="00B30F59">
        <w:rPr>
          <w:color w:val="auto"/>
        </w:rPr>
        <w:fldChar w:fldCharType="begin"/>
      </w:r>
      <w:r w:rsidR="00957C33" w:rsidRPr="00B30F59">
        <w:rPr>
          <w:color w:val="auto"/>
        </w:rPr>
        <w:instrText xml:space="preserve"> REF _Ref411619597 \h </w:instrText>
      </w:r>
      <w:r w:rsidR="00957C33" w:rsidRPr="00B30F59">
        <w:rPr>
          <w:color w:val="auto"/>
        </w:rPr>
      </w:r>
      <w:r w:rsidR="00957C33" w:rsidRPr="00B30F59">
        <w:rPr>
          <w:color w:val="auto"/>
        </w:rPr>
        <w:fldChar w:fldCharType="separate"/>
      </w:r>
      <w:r w:rsidR="00D44AE2" w:rsidRPr="00B30F59">
        <w:rPr>
          <w:color w:val="auto"/>
        </w:rPr>
        <w:t xml:space="preserve">Figure </w:t>
      </w:r>
      <w:r w:rsidR="00D44AE2">
        <w:rPr>
          <w:noProof/>
          <w:color w:val="auto"/>
        </w:rPr>
        <w:t>4</w:t>
      </w:r>
      <w:r w:rsidR="00D44AE2" w:rsidRPr="00B30F59">
        <w:rPr>
          <w:color w:val="auto"/>
        </w:rPr>
        <w:t>.</w:t>
      </w:r>
      <w:r w:rsidR="00D44AE2">
        <w:rPr>
          <w:noProof/>
          <w:color w:val="auto"/>
        </w:rPr>
        <w:t>11</w:t>
      </w:r>
      <w:r w:rsidR="00957C33" w:rsidRPr="00B30F59">
        <w:rPr>
          <w:color w:val="auto"/>
        </w:rPr>
        <w:fldChar w:fldCharType="end"/>
      </w:r>
      <w:r w:rsidR="00957C33" w:rsidRPr="00B30F59">
        <w:rPr>
          <w:color w:val="auto"/>
        </w:rPr>
        <w:t>. If the voltage of any set of supercapacitor</w:t>
      </w:r>
      <w:r w:rsidR="002237B6">
        <w:rPr>
          <w:color w:val="auto"/>
        </w:rPr>
        <w:t>s</w:t>
      </w:r>
      <w:r w:rsidR="00957C33" w:rsidRPr="00B30F59">
        <w:rPr>
          <w:color w:val="auto"/>
        </w:rPr>
        <w:t xml:space="preserve"> exceeds the maximum threshold voltage, the protection module will be activated and the charging path will be opened by turning off the S</w:t>
      </w:r>
      <w:r w:rsidR="00957C33" w:rsidRPr="00B30F59">
        <w:rPr>
          <w:color w:val="auto"/>
          <w:vertAlign w:val="subscript"/>
        </w:rPr>
        <w:t>VP</w:t>
      </w:r>
      <w:r w:rsidR="00957C33" w:rsidRPr="00B30F59">
        <w:rPr>
          <w:color w:val="auto"/>
        </w:rPr>
        <w:t>. During this time, the anti-parallel diode only allows the discharge of the supercapacitor bank until the voltage of the entire set drops to a safe threshold.</w:t>
      </w:r>
    </w:p>
    <w:p w14:paraId="2940C427" w14:textId="6D5E2EB7" w:rsidR="00FB561C" w:rsidRPr="00B30F59" w:rsidRDefault="008F51F0" w:rsidP="00CD7C27">
      <w:pPr>
        <w:pStyle w:val="Figure"/>
        <w:rPr>
          <w:color w:val="auto"/>
        </w:rPr>
      </w:pPr>
      <w:r w:rsidRPr="00B30F59">
        <w:rPr>
          <w:noProof/>
          <w:color w:val="auto"/>
        </w:rPr>
        <w:drawing>
          <wp:inline distT="0" distB="0" distL="0" distR="0" wp14:anchorId="5133193E" wp14:editId="31A4CEE1">
            <wp:extent cx="4572000" cy="1250950"/>
            <wp:effectExtent l="0" t="0" r="0" b="635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8"/>
                    <a:stretch>
                      <a:fillRect/>
                    </a:stretch>
                  </pic:blipFill>
                  <pic:spPr>
                    <a:xfrm>
                      <a:off x="0" y="0"/>
                      <a:ext cx="4572000" cy="1250950"/>
                    </a:xfrm>
                    <a:prstGeom prst="rect">
                      <a:avLst/>
                    </a:prstGeom>
                  </pic:spPr>
                </pic:pic>
              </a:graphicData>
            </a:graphic>
          </wp:inline>
        </w:drawing>
      </w:r>
    </w:p>
    <w:p w14:paraId="1AA16E06" w14:textId="55ADDA58" w:rsidR="008F51F0" w:rsidRPr="00B30F59" w:rsidRDefault="008F51F0" w:rsidP="00CD7C27">
      <w:pPr>
        <w:pStyle w:val="FigureText"/>
        <w:rPr>
          <w:color w:val="auto"/>
        </w:rPr>
      </w:pPr>
      <w:bookmarkStart w:id="292" w:name="_Ref411675669"/>
      <w:bookmarkStart w:id="293" w:name="_Toc448746711"/>
      <w:r w:rsidRPr="00B30F59">
        <w:rPr>
          <w:color w:val="auto"/>
        </w:rPr>
        <w:t xml:space="preserve">Figure </w:t>
      </w:r>
      <w:r w:rsidR="00BD29F1" w:rsidRPr="00B30F59">
        <w:rPr>
          <w:color w:val="auto"/>
        </w:rPr>
        <w:fldChar w:fldCharType="begin"/>
      </w:r>
      <w:r w:rsidR="00BD29F1" w:rsidRPr="00B30F59">
        <w:rPr>
          <w:color w:val="auto"/>
        </w:rPr>
        <w:instrText xml:space="preserve"> STYLEREF 1 \s </w:instrText>
      </w:r>
      <w:r w:rsidR="00BD29F1" w:rsidRPr="00B30F59">
        <w:rPr>
          <w:color w:val="auto"/>
        </w:rPr>
        <w:fldChar w:fldCharType="separate"/>
      </w:r>
      <w:r w:rsidR="00D44AE2">
        <w:rPr>
          <w:noProof/>
          <w:color w:val="auto"/>
        </w:rPr>
        <w:t>4</w:t>
      </w:r>
      <w:r w:rsidR="00BD29F1" w:rsidRPr="00B30F59">
        <w:rPr>
          <w:noProof/>
          <w:color w:val="auto"/>
        </w:rPr>
        <w:fldChar w:fldCharType="end"/>
      </w:r>
      <w:r w:rsidR="0021136F" w:rsidRPr="00B30F59">
        <w:rPr>
          <w:color w:val="auto"/>
        </w:rPr>
        <w:t>.</w:t>
      </w:r>
      <w:r w:rsidR="00BD29F1" w:rsidRPr="00B30F59">
        <w:rPr>
          <w:color w:val="auto"/>
        </w:rPr>
        <w:fldChar w:fldCharType="begin"/>
      </w:r>
      <w:r w:rsidR="00BD29F1" w:rsidRPr="00B30F59">
        <w:rPr>
          <w:color w:val="auto"/>
        </w:rPr>
        <w:instrText xml:space="preserve"> SEQ Figure \* ARABIC \s 1 </w:instrText>
      </w:r>
      <w:r w:rsidR="00BD29F1" w:rsidRPr="00B30F59">
        <w:rPr>
          <w:color w:val="auto"/>
        </w:rPr>
        <w:fldChar w:fldCharType="separate"/>
      </w:r>
      <w:r w:rsidR="00D44AE2">
        <w:rPr>
          <w:noProof/>
          <w:color w:val="auto"/>
        </w:rPr>
        <w:t>12</w:t>
      </w:r>
      <w:r w:rsidR="00BD29F1" w:rsidRPr="00B30F59">
        <w:rPr>
          <w:noProof/>
          <w:color w:val="auto"/>
        </w:rPr>
        <w:fldChar w:fldCharType="end"/>
      </w:r>
      <w:bookmarkEnd w:id="292"/>
      <w:r w:rsidR="002237B6">
        <w:rPr>
          <w:color w:val="auto"/>
        </w:rPr>
        <w:t>: Block diagram of the first b</w:t>
      </w:r>
      <w:r w:rsidRPr="00B30F59">
        <w:rPr>
          <w:color w:val="auto"/>
        </w:rPr>
        <w:t>oost converter controller with current control and digital hysteresis voltage protection.</w:t>
      </w:r>
      <w:bookmarkEnd w:id="293"/>
    </w:p>
    <w:p w14:paraId="2E7344F7" w14:textId="41C6FBBC" w:rsidR="00E46434" w:rsidRPr="00B30F59" w:rsidRDefault="006F2BAE" w:rsidP="00AB3BE1">
      <w:pPr>
        <w:pStyle w:val="Heading2"/>
        <w:rPr>
          <w:color w:val="auto"/>
        </w:rPr>
      </w:pPr>
      <w:bookmarkStart w:id="294" w:name="_Toc448746530"/>
      <w:r w:rsidRPr="00B30F59">
        <w:rPr>
          <w:color w:val="auto"/>
        </w:rPr>
        <w:t>Real-Time Energy Management System</w:t>
      </w:r>
      <w:bookmarkEnd w:id="294"/>
    </w:p>
    <w:p w14:paraId="1C593180" w14:textId="104EA0F7" w:rsidR="008F51F0" w:rsidRPr="00B30F59" w:rsidRDefault="008F51F0" w:rsidP="009C6EBF">
      <w:pPr>
        <w:pStyle w:val="Body"/>
        <w:rPr>
          <w:color w:val="auto"/>
        </w:rPr>
      </w:pPr>
      <w:r w:rsidRPr="00B30F59">
        <w:rPr>
          <w:color w:val="auto"/>
        </w:rPr>
        <w:t>In order to properly supply the two normal steady state loads and the pulsed load, the injected power to the grid is controlled by the two dc-dc converters. In a</w:t>
      </w:r>
      <w:r w:rsidR="00D56FF2">
        <w:rPr>
          <w:color w:val="auto"/>
        </w:rPr>
        <w:t xml:space="preserve"> DC </w:t>
      </w:r>
      <w:r w:rsidRPr="00B30F59">
        <w:rPr>
          <w:color w:val="auto"/>
        </w:rPr>
        <w:t>microgrid, one of the power units should control the</w:t>
      </w:r>
      <w:r w:rsidR="00D56FF2">
        <w:rPr>
          <w:color w:val="auto"/>
        </w:rPr>
        <w:t xml:space="preserve"> DC </w:t>
      </w:r>
      <w:r w:rsidRPr="00B30F59">
        <w:rPr>
          <w:color w:val="auto"/>
        </w:rPr>
        <w:t>bus voltage while the other injects power via current control. In the proposed hybrid</w:t>
      </w:r>
      <w:r w:rsidR="00D56FF2">
        <w:rPr>
          <w:color w:val="auto"/>
        </w:rPr>
        <w:t xml:space="preserve"> DC </w:t>
      </w:r>
      <w:r w:rsidRPr="00B30F59">
        <w:rPr>
          <w:color w:val="auto"/>
        </w:rPr>
        <w:t>microgrid, the supercapacitor bank is pre-charged and serves to keep the bus voltage within the preset limits (</w:t>
      </w:r>
      <w:r w:rsidR="002237B6">
        <w:rPr>
          <w:color w:val="auto"/>
        </w:rPr>
        <w:t xml:space="preserve">i.e. </w:t>
      </w:r>
      <w:r w:rsidRPr="00B30F59">
        <w:rPr>
          <w:color w:val="auto"/>
        </w:rPr>
        <w:t>variation of less than 5</w:t>
      </w:r>
      <w:r w:rsidR="009C6EBF" w:rsidRPr="009C6EBF">
        <w:rPr>
          <w:color w:val="auto"/>
        </w:rPr>
        <w:t>%</w:t>
      </w:r>
      <w:r w:rsidRPr="00B30F59">
        <w:rPr>
          <w:color w:val="auto"/>
        </w:rPr>
        <w:t>), while the two dc-dc boost converters are working in current control mode.</w:t>
      </w:r>
    </w:p>
    <w:p w14:paraId="24CCCA54" w14:textId="235F89DD" w:rsidR="008F51F0" w:rsidRDefault="008F51F0" w:rsidP="002237B6">
      <w:pPr>
        <w:pStyle w:val="Body"/>
        <w:rPr>
          <w:color w:val="auto"/>
        </w:rPr>
      </w:pPr>
      <w:r w:rsidRPr="00B30F59">
        <w:rPr>
          <w:color w:val="auto"/>
        </w:rPr>
        <w:fldChar w:fldCharType="begin"/>
      </w:r>
      <w:r w:rsidRPr="00B30F59">
        <w:rPr>
          <w:color w:val="auto"/>
        </w:rPr>
        <w:instrText xml:space="preserve"> REF _Ref411621413 \h </w:instrText>
      </w:r>
      <w:r w:rsidRPr="00B30F59">
        <w:rPr>
          <w:color w:val="auto"/>
        </w:rPr>
      </w:r>
      <w:r w:rsidRPr="00B30F59">
        <w:rPr>
          <w:color w:val="auto"/>
        </w:rPr>
        <w:fldChar w:fldCharType="separate"/>
      </w:r>
      <w:r w:rsidR="00D44AE2" w:rsidRPr="00B30F59">
        <w:rPr>
          <w:color w:val="auto"/>
        </w:rPr>
        <w:t xml:space="preserve">Figure </w:t>
      </w:r>
      <w:r w:rsidR="00D44AE2">
        <w:rPr>
          <w:noProof/>
          <w:color w:val="auto"/>
        </w:rPr>
        <w:t>4</w:t>
      </w:r>
      <w:r w:rsidR="00D44AE2" w:rsidRPr="00B30F59">
        <w:rPr>
          <w:color w:val="auto"/>
        </w:rPr>
        <w:t>.</w:t>
      </w:r>
      <w:r w:rsidR="00D44AE2">
        <w:rPr>
          <w:noProof/>
          <w:color w:val="auto"/>
        </w:rPr>
        <w:t>13</w:t>
      </w:r>
      <w:r w:rsidRPr="00B30F59">
        <w:rPr>
          <w:color w:val="auto"/>
        </w:rPr>
        <w:fldChar w:fldCharType="end"/>
      </w:r>
      <w:r w:rsidRPr="00B30F59">
        <w:rPr>
          <w:color w:val="auto"/>
        </w:rPr>
        <w:t xml:space="preserve"> shows the energy management algorithm of the hybrid</w:t>
      </w:r>
      <w:r w:rsidR="00D56FF2">
        <w:rPr>
          <w:color w:val="auto"/>
        </w:rPr>
        <w:t xml:space="preserve"> DC </w:t>
      </w:r>
      <w:r w:rsidRPr="00B30F59">
        <w:rPr>
          <w:color w:val="auto"/>
        </w:rPr>
        <w:t xml:space="preserve">microgrid for three different modes of operation. The total instantaneous current of the two normal steady state loads and the average current of the pulsed load are calculated in the energy management system. In the first mode of operation, the required current is equally shared </w:t>
      </w:r>
      <w:r w:rsidRPr="00B30F59">
        <w:rPr>
          <w:color w:val="auto"/>
        </w:rPr>
        <w:lastRenderedPageBreak/>
        <w:t>between the two boost converters. This will ensure that the input energy and the consumed energy of the</w:t>
      </w:r>
      <w:r w:rsidR="00D56FF2">
        <w:rPr>
          <w:color w:val="auto"/>
        </w:rPr>
        <w:t xml:space="preserve"> DC </w:t>
      </w:r>
      <w:r w:rsidRPr="00B30F59">
        <w:rPr>
          <w:color w:val="auto"/>
        </w:rPr>
        <w:t>microgrid are equal and</w:t>
      </w:r>
      <w:r w:rsidR="002237B6">
        <w:rPr>
          <w:color w:val="auto"/>
        </w:rPr>
        <w:t>,</w:t>
      </w:r>
      <w:r w:rsidRPr="00B30F59">
        <w:rPr>
          <w:color w:val="auto"/>
        </w:rPr>
        <w:t xml:space="preserve"> as a result, the supercapacitor’s charge at the end of each pulse cycle is constant</w:t>
      </w:r>
      <w:r w:rsidR="00962C9C" w:rsidRPr="00B30F59">
        <w:rPr>
          <w:color w:val="auto"/>
        </w:rPr>
        <w:t xml:space="preserve"> and</w:t>
      </w:r>
      <w:r w:rsidRPr="00B30F59">
        <w:rPr>
          <w:color w:val="auto"/>
        </w:rPr>
        <w:t xml:space="preserve"> the voltage of the</w:t>
      </w:r>
      <w:r w:rsidR="00D56FF2">
        <w:rPr>
          <w:color w:val="auto"/>
        </w:rPr>
        <w:t xml:space="preserve"> DC </w:t>
      </w:r>
      <w:r w:rsidRPr="00B30F59">
        <w:rPr>
          <w:color w:val="auto"/>
        </w:rPr>
        <w:t xml:space="preserve">bus will be within the limit. In the second mode of operation, the reference current of the second boost converter was set manually and the first converter injects the rest of the required power. </w:t>
      </w:r>
      <w:r w:rsidR="002237B6">
        <w:rPr>
          <w:color w:val="auto"/>
        </w:rPr>
        <w:t>O</w:t>
      </w:r>
      <w:r w:rsidR="002237B6" w:rsidRPr="00B30F59">
        <w:rPr>
          <w:color w:val="auto"/>
        </w:rPr>
        <w:t xml:space="preserve">n contrary, </w:t>
      </w:r>
      <w:r w:rsidR="002237B6">
        <w:rPr>
          <w:color w:val="auto"/>
        </w:rPr>
        <w:t>i</w:t>
      </w:r>
      <w:r w:rsidRPr="00B30F59">
        <w:rPr>
          <w:color w:val="auto"/>
        </w:rPr>
        <w:t>n the third mode of operation, the reference of the first boost converter is set manually by the operator and the second boost converter injects the rest of the power from the</w:t>
      </w:r>
      <w:r w:rsidR="00D56FF2">
        <w:rPr>
          <w:color w:val="auto"/>
        </w:rPr>
        <w:t xml:space="preserve"> AC </w:t>
      </w:r>
      <w:r w:rsidRPr="00B30F59">
        <w:rPr>
          <w:color w:val="auto"/>
        </w:rPr>
        <w:t xml:space="preserve">grid. </w:t>
      </w:r>
    </w:p>
    <w:p w14:paraId="55A4B174" w14:textId="77777777" w:rsidR="005756DD" w:rsidRPr="00B30F59" w:rsidRDefault="005756DD" w:rsidP="005756DD">
      <w:pPr>
        <w:pStyle w:val="Figure"/>
        <w:rPr>
          <w:color w:val="auto"/>
        </w:rPr>
      </w:pPr>
      <w:r w:rsidRPr="00B30F59">
        <w:rPr>
          <w:noProof/>
          <w:color w:val="auto"/>
        </w:rPr>
        <w:drawing>
          <wp:inline distT="0" distB="0" distL="0" distR="0" wp14:anchorId="5A1C069E" wp14:editId="0036B22B">
            <wp:extent cx="5486400" cy="3696335"/>
            <wp:effectExtent l="0" t="0" r="0" b="0"/>
            <wp:docPr id="61440" name="Picture 61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486400" cy="3696335"/>
                    </a:xfrm>
                    <a:prstGeom prst="rect">
                      <a:avLst/>
                    </a:prstGeom>
                    <a:noFill/>
                    <a:ln>
                      <a:noFill/>
                    </a:ln>
                  </pic:spPr>
                </pic:pic>
              </a:graphicData>
            </a:graphic>
          </wp:inline>
        </w:drawing>
      </w:r>
    </w:p>
    <w:p w14:paraId="2A38A4EE" w14:textId="77777777" w:rsidR="005756DD" w:rsidRPr="00B30F59" w:rsidRDefault="005756DD" w:rsidP="00AB3BE1">
      <w:pPr>
        <w:pStyle w:val="FigureText"/>
        <w:outlineLvl w:val="0"/>
        <w:rPr>
          <w:color w:val="auto"/>
        </w:rPr>
      </w:pPr>
      <w:bookmarkStart w:id="295" w:name="_Ref411621413"/>
      <w:bookmarkStart w:id="296" w:name="_Toc448746712"/>
      <w:r w:rsidRPr="00B30F59">
        <w:rPr>
          <w:color w:val="auto"/>
        </w:rPr>
        <w:t xml:space="preserve">Figure </w:t>
      </w:r>
      <w:r w:rsidRPr="00B30F59">
        <w:rPr>
          <w:color w:val="auto"/>
        </w:rPr>
        <w:fldChar w:fldCharType="begin"/>
      </w:r>
      <w:r w:rsidRPr="00B30F59">
        <w:rPr>
          <w:color w:val="auto"/>
        </w:rPr>
        <w:instrText xml:space="preserve"> STYLEREF 1 \s </w:instrText>
      </w:r>
      <w:r w:rsidRPr="00B30F59">
        <w:rPr>
          <w:color w:val="auto"/>
        </w:rPr>
        <w:fldChar w:fldCharType="separate"/>
      </w:r>
      <w:r w:rsidR="00D44AE2">
        <w:rPr>
          <w:noProof/>
          <w:color w:val="auto"/>
        </w:rPr>
        <w:t>4</w:t>
      </w:r>
      <w:r w:rsidRPr="00B30F59">
        <w:rPr>
          <w:noProof/>
          <w:color w:val="auto"/>
        </w:rPr>
        <w:fldChar w:fldCharType="end"/>
      </w:r>
      <w:r w:rsidRPr="00B30F59">
        <w:rPr>
          <w:color w:val="auto"/>
        </w:rPr>
        <w:t>.</w:t>
      </w:r>
      <w:r w:rsidRPr="00B30F59">
        <w:rPr>
          <w:color w:val="auto"/>
        </w:rPr>
        <w:fldChar w:fldCharType="begin"/>
      </w:r>
      <w:r w:rsidRPr="00B30F59">
        <w:rPr>
          <w:color w:val="auto"/>
        </w:rPr>
        <w:instrText xml:space="preserve"> SEQ Figure \* ARABIC \s 1 </w:instrText>
      </w:r>
      <w:r w:rsidRPr="00B30F59">
        <w:rPr>
          <w:color w:val="auto"/>
        </w:rPr>
        <w:fldChar w:fldCharType="separate"/>
      </w:r>
      <w:r w:rsidR="00D44AE2">
        <w:rPr>
          <w:noProof/>
          <w:color w:val="auto"/>
        </w:rPr>
        <w:t>13</w:t>
      </w:r>
      <w:r w:rsidRPr="00B30F59">
        <w:rPr>
          <w:noProof/>
          <w:color w:val="auto"/>
        </w:rPr>
        <w:fldChar w:fldCharType="end"/>
      </w:r>
      <w:bookmarkEnd w:id="295"/>
      <w:r w:rsidRPr="00B30F59">
        <w:rPr>
          <w:color w:val="auto"/>
        </w:rPr>
        <w:t>: Energy management of hybrid</w:t>
      </w:r>
      <w:r>
        <w:rPr>
          <w:color w:val="auto"/>
        </w:rPr>
        <w:t xml:space="preserve"> DC </w:t>
      </w:r>
      <w:r w:rsidRPr="00B30F59">
        <w:rPr>
          <w:color w:val="auto"/>
        </w:rPr>
        <w:t>microgrid.</w:t>
      </w:r>
      <w:bookmarkEnd w:id="296"/>
    </w:p>
    <w:p w14:paraId="4FDBF2E4" w14:textId="0E7071F2" w:rsidR="00A634DA" w:rsidRDefault="008F51F0" w:rsidP="00805A2F">
      <w:pPr>
        <w:pStyle w:val="Body"/>
        <w:rPr>
          <w:color w:val="auto"/>
        </w:rPr>
      </w:pPr>
      <w:r w:rsidRPr="00B30F59">
        <w:rPr>
          <w:color w:val="auto"/>
        </w:rPr>
        <w:t>Each mode of operation can be selected based on the required load power, availability of the</w:t>
      </w:r>
      <w:r w:rsidR="00D56FF2">
        <w:rPr>
          <w:color w:val="auto"/>
        </w:rPr>
        <w:t xml:space="preserve"> AC </w:t>
      </w:r>
      <w:r w:rsidRPr="00B30F59">
        <w:rPr>
          <w:color w:val="auto"/>
        </w:rPr>
        <w:t>sources and the power limitation of the converters. For instance, during the</w:t>
      </w:r>
      <w:r w:rsidR="00D56FF2">
        <w:rPr>
          <w:color w:val="auto"/>
        </w:rPr>
        <w:t xml:space="preserve"> AC </w:t>
      </w:r>
      <w:r w:rsidRPr="00B30F59">
        <w:rPr>
          <w:color w:val="auto"/>
        </w:rPr>
        <w:t>network failure, the second mode of operation can be selected and</w:t>
      </w:r>
      <w:r w:rsidR="00805A2F">
        <w:rPr>
          <w:color w:val="auto"/>
        </w:rPr>
        <w:t>,</w:t>
      </w:r>
      <w:r w:rsidRPr="00B30F59">
        <w:rPr>
          <w:color w:val="auto"/>
        </w:rPr>
        <w:t xml:space="preserve"> by </w:t>
      </w:r>
      <w:r w:rsidRPr="00B30F59">
        <w:rPr>
          <w:color w:val="auto"/>
        </w:rPr>
        <w:lastRenderedPageBreak/>
        <w:t>setting zero current reference for the second converter, the</w:t>
      </w:r>
      <w:r w:rsidR="00D56FF2">
        <w:rPr>
          <w:color w:val="auto"/>
        </w:rPr>
        <w:t xml:space="preserve"> DC </w:t>
      </w:r>
      <w:r w:rsidRPr="00B30F59">
        <w:rPr>
          <w:color w:val="auto"/>
        </w:rPr>
        <w:t>grid can operate in islanded conditions.</w:t>
      </w:r>
      <w:r w:rsidR="009430E4" w:rsidRPr="00B30F59">
        <w:rPr>
          <w:color w:val="auto"/>
        </w:rPr>
        <w:t xml:space="preserve"> </w:t>
      </w:r>
      <w:r w:rsidRPr="00B30F59">
        <w:rPr>
          <w:color w:val="auto"/>
        </w:rPr>
        <w:t>Furthermore, smart techniques</w:t>
      </w:r>
      <w:r w:rsidR="00805A2F">
        <w:rPr>
          <w:color w:val="auto"/>
        </w:rPr>
        <w:t>,</w:t>
      </w:r>
      <w:r w:rsidRPr="00B30F59">
        <w:rPr>
          <w:color w:val="auto"/>
        </w:rPr>
        <w:t xml:space="preserve"> including fuzzy logic concepts</w:t>
      </w:r>
      <w:r w:rsidR="00805A2F">
        <w:rPr>
          <w:color w:val="auto"/>
        </w:rPr>
        <w:t>,</w:t>
      </w:r>
      <w:r w:rsidRPr="00B30F59">
        <w:rPr>
          <w:color w:val="auto"/>
        </w:rPr>
        <w:t xml:space="preserve"> can be applied to set the reference of the power converter for peak shaving purposes and to minimize the energy costs during long term operation</w:t>
      </w:r>
      <w:r w:rsidR="00D07CD4" w:rsidRPr="00B30F59">
        <w:rPr>
          <w:color w:val="auto"/>
        </w:rPr>
        <w:t xml:space="preserve"> </w:t>
      </w:r>
      <w:r w:rsidR="00D07CD4" w:rsidRPr="00B30F59">
        <w:rPr>
          <w:color w:val="auto"/>
        </w:rPr>
        <w:fldChar w:fldCharType="begin"/>
      </w:r>
      <w:r w:rsidR="00D07CD4" w:rsidRPr="00B30F59">
        <w:rPr>
          <w:color w:val="auto"/>
        </w:rPr>
        <w:instrText xml:space="preserve"> REF _Ref418246154 \r \h </w:instrText>
      </w:r>
      <w:r w:rsidR="00D07CD4" w:rsidRPr="00B30F59">
        <w:rPr>
          <w:color w:val="auto"/>
        </w:rPr>
      </w:r>
      <w:r w:rsidR="00D07CD4" w:rsidRPr="00B30F59">
        <w:rPr>
          <w:color w:val="auto"/>
        </w:rPr>
        <w:fldChar w:fldCharType="separate"/>
      </w:r>
      <w:r w:rsidR="00D44AE2">
        <w:rPr>
          <w:color w:val="auto"/>
        </w:rPr>
        <w:t>[139]</w:t>
      </w:r>
      <w:r w:rsidR="00D07CD4" w:rsidRPr="00B30F59">
        <w:rPr>
          <w:color w:val="auto"/>
        </w:rPr>
        <w:fldChar w:fldCharType="end"/>
      </w:r>
      <w:r w:rsidRPr="00B30F59">
        <w:rPr>
          <w:color w:val="auto"/>
        </w:rPr>
        <w:t xml:space="preserve">. </w:t>
      </w:r>
      <w:r w:rsidR="00805A2F">
        <w:rPr>
          <w:color w:val="auto"/>
        </w:rPr>
        <w:t>D</w:t>
      </w:r>
      <w:r w:rsidR="00805A2F" w:rsidRPr="00B30F59">
        <w:rPr>
          <w:color w:val="auto"/>
        </w:rPr>
        <w:t xml:space="preserve">epending on the required power and whether the generator is isolated or not, </w:t>
      </w:r>
      <w:r w:rsidR="00805A2F">
        <w:rPr>
          <w:color w:val="auto"/>
        </w:rPr>
        <w:t>t</w:t>
      </w:r>
      <w:r w:rsidRPr="00B30F59">
        <w:rPr>
          <w:color w:val="auto"/>
        </w:rPr>
        <w:t>he mode of operation highly affects the current harmonics of the system. This will be discussed in the next section.</w:t>
      </w:r>
      <w:r w:rsidR="001A6505" w:rsidRPr="00B30F59">
        <w:rPr>
          <w:color w:val="auto"/>
        </w:rPr>
        <w:t xml:space="preserve"> </w:t>
      </w:r>
    </w:p>
    <w:p w14:paraId="57A12D0E" w14:textId="77777777" w:rsidR="005756DD" w:rsidRPr="00B30F59" w:rsidRDefault="005756DD" w:rsidP="005756DD">
      <w:pPr>
        <w:pStyle w:val="Figure"/>
        <w:rPr>
          <w:color w:val="auto"/>
        </w:rPr>
      </w:pPr>
      <w:r w:rsidRPr="00B30F59">
        <w:rPr>
          <w:noProof/>
          <w:color w:val="auto"/>
        </w:rPr>
        <w:drawing>
          <wp:inline distT="0" distB="0" distL="0" distR="0" wp14:anchorId="054CE06A" wp14:editId="7A8D20E8">
            <wp:extent cx="3539617" cy="4297680"/>
            <wp:effectExtent l="0" t="0" r="3810" b="7620"/>
            <wp:docPr id="61441" name="Picture 61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220">
                      <a:extLst>
                        <a:ext uri="{28A0092B-C50C-407E-A947-70E740481C1C}">
                          <a14:useLocalDpi xmlns:a14="http://schemas.microsoft.com/office/drawing/2010/main" val="0"/>
                        </a:ext>
                      </a:extLst>
                    </a:blip>
                    <a:srcRect l="6908"/>
                    <a:stretch>
                      <a:fillRect/>
                    </a:stretch>
                  </pic:blipFill>
                  <pic:spPr bwMode="auto">
                    <a:xfrm>
                      <a:off x="0" y="0"/>
                      <a:ext cx="3539617" cy="4297680"/>
                    </a:xfrm>
                    <a:prstGeom prst="rect">
                      <a:avLst/>
                    </a:prstGeom>
                    <a:noFill/>
                    <a:ln>
                      <a:noFill/>
                    </a:ln>
                  </pic:spPr>
                </pic:pic>
              </a:graphicData>
            </a:graphic>
          </wp:inline>
        </w:drawing>
      </w:r>
    </w:p>
    <w:p w14:paraId="3AE4B54E" w14:textId="3B74ACFB" w:rsidR="005756DD" w:rsidRPr="00B30F59" w:rsidRDefault="005756DD" w:rsidP="00AB3BE1">
      <w:pPr>
        <w:pStyle w:val="FigureText"/>
        <w:outlineLvl w:val="0"/>
        <w:rPr>
          <w:color w:val="auto"/>
        </w:rPr>
      </w:pPr>
      <w:bookmarkStart w:id="297" w:name="_Ref411623026"/>
      <w:bookmarkStart w:id="298" w:name="_Toc448746713"/>
      <w:r w:rsidRPr="00B30F59">
        <w:rPr>
          <w:color w:val="auto"/>
        </w:rPr>
        <w:t xml:space="preserve">Figure </w:t>
      </w:r>
      <w:r w:rsidRPr="00B30F59">
        <w:rPr>
          <w:color w:val="auto"/>
        </w:rPr>
        <w:fldChar w:fldCharType="begin"/>
      </w:r>
      <w:r w:rsidRPr="00B30F59">
        <w:rPr>
          <w:color w:val="auto"/>
        </w:rPr>
        <w:instrText xml:space="preserve"> STYLEREF 1 \s </w:instrText>
      </w:r>
      <w:r w:rsidRPr="00B30F59">
        <w:rPr>
          <w:color w:val="auto"/>
        </w:rPr>
        <w:fldChar w:fldCharType="separate"/>
      </w:r>
      <w:r w:rsidR="00D44AE2">
        <w:rPr>
          <w:noProof/>
          <w:color w:val="auto"/>
        </w:rPr>
        <w:t>4</w:t>
      </w:r>
      <w:r w:rsidRPr="00B30F59">
        <w:rPr>
          <w:noProof/>
          <w:color w:val="auto"/>
        </w:rPr>
        <w:fldChar w:fldCharType="end"/>
      </w:r>
      <w:r w:rsidRPr="00B30F59">
        <w:rPr>
          <w:color w:val="auto"/>
        </w:rPr>
        <w:t>.</w:t>
      </w:r>
      <w:r w:rsidRPr="00B30F59">
        <w:rPr>
          <w:color w:val="auto"/>
        </w:rPr>
        <w:fldChar w:fldCharType="begin"/>
      </w:r>
      <w:r w:rsidRPr="00B30F59">
        <w:rPr>
          <w:color w:val="auto"/>
        </w:rPr>
        <w:instrText xml:space="preserve"> SEQ Figure \* ARABIC \s 1 </w:instrText>
      </w:r>
      <w:r w:rsidRPr="00B30F59">
        <w:rPr>
          <w:color w:val="auto"/>
        </w:rPr>
        <w:fldChar w:fldCharType="separate"/>
      </w:r>
      <w:r w:rsidR="00D44AE2">
        <w:rPr>
          <w:noProof/>
          <w:color w:val="auto"/>
        </w:rPr>
        <w:t>14</w:t>
      </w:r>
      <w:r w:rsidRPr="00B30F59">
        <w:rPr>
          <w:noProof/>
          <w:color w:val="auto"/>
        </w:rPr>
        <w:fldChar w:fldCharType="end"/>
      </w:r>
      <w:bookmarkEnd w:id="297"/>
      <w:r w:rsidRPr="00B30F59">
        <w:rPr>
          <w:color w:val="auto"/>
        </w:rPr>
        <w:t>: Dynamic performance of the microgrid test results.</w:t>
      </w:r>
      <w:bookmarkEnd w:id="298"/>
    </w:p>
    <w:p w14:paraId="264770CB" w14:textId="1AD2BB24" w:rsidR="00A634DA" w:rsidRPr="00B30F59" w:rsidRDefault="006F2BAE" w:rsidP="00AB3BE1">
      <w:pPr>
        <w:pStyle w:val="Heading2"/>
        <w:rPr>
          <w:color w:val="auto"/>
        </w:rPr>
      </w:pPr>
      <w:bookmarkStart w:id="299" w:name="_Toc448746531"/>
      <w:r w:rsidRPr="00B30F59">
        <w:rPr>
          <w:color w:val="auto"/>
        </w:rPr>
        <w:t>Dynamic performance analysis of the system</w:t>
      </w:r>
      <w:bookmarkEnd w:id="299"/>
    </w:p>
    <w:p w14:paraId="5350026F" w14:textId="21DA286B" w:rsidR="003B1571" w:rsidRDefault="003B1571" w:rsidP="00805A2F">
      <w:pPr>
        <w:pStyle w:val="Body"/>
        <w:rPr>
          <w:color w:val="auto"/>
        </w:rPr>
      </w:pPr>
      <w:r w:rsidRPr="00B30F59">
        <w:rPr>
          <w:color w:val="auto"/>
        </w:rPr>
        <w:t>In order to evaluate the real-time operation of the converter controller and the energy management system, the hybrid</w:t>
      </w:r>
      <w:r w:rsidR="00D56FF2">
        <w:rPr>
          <w:color w:val="auto"/>
        </w:rPr>
        <w:t xml:space="preserve"> DC </w:t>
      </w:r>
      <w:r w:rsidRPr="00B30F59">
        <w:rPr>
          <w:color w:val="auto"/>
        </w:rPr>
        <w:t xml:space="preserve">microgrid was tested under a step change of </w:t>
      </w:r>
      <w:r w:rsidRPr="00B30F59">
        <w:rPr>
          <w:color w:val="auto"/>
        </w:rPr>
        <w:lastRenderedPageBreak/>
        <w:t xml:space="preserve">the steady state load. In this case, the second steady state load was 250-W and the pulsed load was 3.5-kW at </w:t>
      </w:r>
      <w:r w:rsidR="00805A2F">
        <w:rPr>
          <w:color w:val="auto"/>
        </w:rPr>
        <w:t>a</w:t>
      </w:r>
      <w:r w:rsidRPr="00B30F59">
        <w:rPr>
          <w:color w:val="auto"/>
        </w:rPr>
        <w:t xml:space="preserve"> frequency of 0.1-Hz with a duty ratio of 20%. </w:t>
      </w:r>
      <w:r w:rsidRPr="00B30F59">
        <w:rPr>
          <w:color w:val="auto"/>
        </w:rPr>
        <w:fldChar w:fldCharType="begin"/>
      </w:r>
      <w:r w:rsidRPr="00B30F59">
        <w:rPr>
          <w:color w:val="auto"/>
        </w:rPr>
        <w:instrText xml:space="preserve"> REF _Ref411623026 \h </w:instrText>
      </w:r>
      <w:r w:rsidRPr="00B30F59">
        <w:rPr>
          <w:color w:val="auto"/>
        </w:rPr>
      </w:r>
      <w:r w:rsidRPr="00B30F59">
        <w:rPr>
          <w:color w:val="auto"/>
        </w:rPr>
        <w:fldChar w:fldCharType="separate"/>
      </w:r>
      <w:r w:rsidR="00D44AE2" w:rsidRPr="00B30F59">
        <w:rPr>
          <w:color w:val="auto"/>
        </w:rPr>
        <w:t xml:space="preserve">Figure </w:t>
      </w:r>
      <w:r w:rsidR="00D44AE2">
        <w:rPr>
          <w:noProof/>
          <w:color w:val="auto"/>
        </w:rPr>
        <w:t>4</w:t>
      </w:r>
      <w:r w:rsidR="00D44AE2" w:rsidRPr="00B30F59">
        <w:rPr>
          <w:color w:val="auto"/>
        </w:rPr>
        <w:t>.</w:t>
      </w:r>
      <w:r w:rsidR="00D44AE2">
        <w:rPr>
          <w:noProof/>
          <w:color w:val="auto"/>
        </w:rPr>
        <w:t>14</w:t>
      </w:r>
      <w:r w:rsidRPr="00B30F59">
        <w:rPr>
          <w:color w:val="auto"/>
        </w:rPr>
        <w:fldChar w:fldCharType="end"/>
      </w:r>
      <w:r w:rsidRPr="00B30F59">
        <w:rPr>
          <w:color w:val="auto"/>
        </w:rPr>
        <w:t xml:space="preserve"> shows the experimental test results when the third mode of operation was selected and the reference of the first converter was set to 4-A. The first steady state load was decreased from 1100-W to 470-W at t = 8 s. As can be </w:t>
      </w:r>
      <w:r w:rsidR="00805A2F">
        <w:rPr>
          <w:color w:val="auto"/>
        </w:rPr>
        <w:t>seen</w:t>
      </w:r>
      <w:r w:rsidRPr="00B30F59">
        <w:rPr>
          <w:color w:val="auto"/>
        </w:rPr>
        <w:t>, the second boost convertor tracked the load change very fast and decreased its output from 3.15-A to 1.25-A. Also, it can be seen that there was no voltage fluctuation for the step load change. This proves the effectiveness of the energy management algorithm and the developed converter controller.</w:t>
      </w:r>
    </w:p>
    <w:p w14:paraId="7A2030D8" w14:textId="77777777" w:rsidR="005756DD" w:rsidRPr="00B30F59" w:rsidRDefault="005756DD" w:rsidP="005756DD">
      <w:pPr>
        <w:pStyle w:val="Figure"/>
        <w:rPr>
          <w:color w:val="auto"/>
        </w:rPr>
      </w:pPr>
      <w:r w:rsidRPr="00B30F59">
        <w:rPr>
          <w:noProof/>
          <w:color w:val="auto"/>
        </w:rPr>
        <w:drawing>
          <wp:inline distT="0" distB="0" distL="0" distR="0" wp14:anchorId="2B9F2194" wp14:editId="3DC8CA40">
            <wp:extent cx="3516528" cy="4297680"/>
            <wp:effectExtent l="0" t="0" r="8255" b="7620"/>
            <wp:docPr id="61442" name="Picture 61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221">
                      <a:extLst>
                        <a:ext uri="{28A0092B-C50C-407E-A947-70E740481C1C}">
                          <a14:useLocalDpi xmlns:a14="http://schemas.microsoft.com/office/drawing/2010/main" val="0"/>
                        </a:ext>
                      </a:extLst>
                    </a:blip>
                    <a:srcRect l="6615" r="3421" b="558"/>
                    <a:stretch>
                      <a:fillRect/>
                    </a:stretch>
                  </pic:blipFill>
                  <pic:spPr bwMode="auto">
                    <a:xfrm>
                      <a:off x="0" y="0"/>
                      <a:ext cx="3516528" cy="4297680"/>
                    </a:xfrm>
                    <a:prstGeom prst="rect">
                      <a:avLst/>
                    </a:prstGeom>
                    <a:noFill/>
                    <a:ln>
                      <a:noFill/>
                    </a:ln>
                  </pic:spPr>
                </pic:pic>
              </a:graphicData>
            </a:graphic>
          </wp:inline>
        </w:drawing>
      </w:r>
    </w:p>
    <w:p w14:paraId="3FFEC382" w14:textId="77777777" w:rsidR="005756DD" w:rsidRPr="00B30F59" w:rsidRDefault="005756DD" w:rsidP="00AB3BE1">
      <w:pPr>
        <w:pStyle w:val="FigureText"/>
        <w:outlineLvl w:val="0"/>
        <w:rPr>
          <w:color w:val="auto"/>
        </w:rPr>
      </w:pPr>
      <w:bookmarkStart w:id="300" w:name="_Ref411623051"/>
      <w:bookmarkStart w:id="301" w:name="_Toc448746714"/>
      <w:r w:rsidRPr="00B30F59">
        <w:rPr>
          <w:color w:val="auto"/>
        </w:rPr>
        <w:t xml:space="preserve">Figure </w:t>
      </w:r>
      <w:r w:rsidRPr="00B30F59">
        <w:rPr>
          <w:color w:val="auto"/>
        </w:rPr>
        <w:fldChar w:fldCharType="begin"/>
      </w:r>
      <w:r w:rsidRPr="00B30F59">
        <w:rPr>
          <w:color w:val="auto"/>
        </w:rPr>
        <w:instrText xml:space="preserve"> STYLEREF 1 \s </w:instrText>
      </w:r>
      <w:r w:rsidRPr="00B30F59">
        <w:rPr>
          <w:color w:val="auto"/>
        </w:rPr>
        <w:fldChar w:fldCharType="separate"/>
      </w:r>
      <w:r w:rsidR="00D44AE2">
        <w:rPr>
          <w:noProof/>
          <w:color w:val="auto"/>
        </w:rPr>
        <w:t>4</w:t>
      </w:r>
      <w:r w:rsidRPr="00B30F59">
        <w:rPr>
          <w:noProof/>
          <w:color w:val="auto"/>
        </w:rPr>
        <w:fldChar w:fldCharType="end"/>
      </w:r>
      <w:r w:rsidRPr="00B30F59">
        <w:rPr>
          <w:color w:val="auto"/>
        </w:rPr>
        <w:t>.</w:t>
      </w:r>
      <w:r w:rsidRPr="00B30F59">
        <w:rPr>
          <w:color w:val="auto"/>
        </w:rPr>
        <w:fldChar w:fldCharType="begin"/>
      </w:r>
      <w:r w:rsidRPr="00B30F59">
        <w:rPr>
          <w:color w:val="auto"/>
        </w:rPr>
        <w:instrText xml:space="preserve"> SEQ Figure \* ARABIC \s 1 </w:instrText>
      </w:r>
      <w:r w:rsidRPr="00B30F59">
        <w:rPr>
          <w:color w:val="auto"/>
        </w:rPr>
        <w:fldChar w:fldCharType="separate"/>
      </w:r>
      <w:r w:rsidR="00D44AE2">
        <w:rPr>
          <w:noProof/>
          <w:color w:val="auto"/>
        </w:rPr>
        <w:t>15</w:t>
      </w:r>
      <w:r w:rsidRPr="00B30F59">
        <w:rPr>
          <w:noProof/>
          <w:color w:val="auto"/>
        </w:rPr>
        <w:fldChar w:fldCharType="end"/>
      </w:r>
      <w:bookmarkEnd w:id="300"/>
      <w:r w:rsidRPr="00B30F59">
        <w:rPr>
          <w:color w:val="auto"/>
        </w:rPr>
        <w:t>: Current-voltage control method test result.</w:t>
      </w:r>
      <w:bookmarkEnd w:id="301"/>
    </w:p>
    <w:p w14:paraId="3F7A3A82" w14:textId="494D6457" w:rsidR="003B1571" w:rsidRDefault="003B1571" w:rsidP="00CD7C27">
      <w:pPr>
        <w:pStyle w:val="Body"/>
        <w:rPr>
          <w:color w:val="auto"/>
        </w:rPr>
      </w:pPr>
      <w:r w:rsidRPr="00B30F59">
        <w:rPr>
          <w:color w:val="auto"/>
        </w:rPr>
        <w:lastRenderedPageBreak/>
        <w:t xml:space="preserve">In order to demonstrate the effectiveness of the developed control technique, the performance of the internal generator during pulsed load operation was evaluated. </w:t>
      </w:r>
      <w:r w:rsidRPr="00B30F59">
        <w:rPr>
          <w:color w:val="auto"/>
        </w:rPr>
        <w:fldChar w:fldCharType="begin"/>
      </w:r>
      <w:r w:rsidRPr="00B30F59">
        <w:rPr>
          <w:color w:val="auto"/>
        </w:rPr>
        <w:instrText xml:space="preserve"> REF _Ref411623051 \h </w:instrText>
      </w:r>
      <w:r w:rsidRPr="00B30F59">
        <w:rPr>
          <w:color w:val="auto"/>
        </w:rPr>
      </w:r>
      <w:r w:rsidRPr="00B30F59">
        <w:rPr>
          <w:color w:val="auto"/>
        </w:rPr>
        <w:fldChar w:fldCharType="separate"/>
      </w:r>
      <w:r w:rsidR="00D44AE2" w:rsidRPr="00B30F59">
        <w:rPr>
          <w:color w:val="auto"/>
        </w:rPr>
        <w:t xml:space="preserve">Figure </w:t>
      </w:r>
      <w:r w:rsidR="00D44AE2">
        <w:rPr>
          <w:noProof/>
          <w:color w:val="auto"/>
        </w:rPr>
        <w:t>4</w:t>
      </w:r>
      <w:r w:rsidR="00D44AE2" w:rsidRPr="00B30F59">
        <w:rPr>
          <w:color w:val="auto"/>
        </w:rPr>
        <w:t>.</w:t>
      </w:r>
      <w:r w:rsidR="00D44AE2">
        <w:rPr>
          <w:noProof/>
          <w:color w:val="auto"/>
        </w:rPr>
        <w:t>15</w:t>
      </w:r>
      <w:r w:rsidRPr="00B30F59">
        <w:rPr>
          <w:color w:val="auto"/>
        </w:rPr>
        <w:fldChar w:fldCharType="end"/>
      </w:r>
      <w:r w:rsidRPr="00B30F59">
        <w:rPr>
          <w:color w:val="auto"/>
        </w:rPr>
        <w:t xml:space="preserve"> shows the experimental test results while the first mode of operation was selected and the</w:t>
      </w:r>
      <w:r w:rsidR="00D56FF2">
        <w:rPr>
          <w:color w:val="auto"/>
        </w:rPr>
        <w:t xml:space="preserve"> DC </w:t>
      </w:r>
      <w:r w:rsidRPr="00B30F59">
        <w:rPr>
          <w:color w:val="auto"/>
        </w:rPr>
        <w:t xml:space="preserve">grid was supplying </w:t>
      </w:r>
      <w:r w:rsidR="00805A2F">
        <w:rPr>
          <w:color w:val="auto"/>
        </w:rPr>
        <w:t xml:space="preserve">the </w:t>
      </w:r>
      <w:r w:rsidRPr="00B30F59">
        <w:rPr>
          <w:color w:val="auto"/>
        </w:rPr>
        <w:t>2.5-kW pulsed load at a frequency of 0.1-HZ with a duty ratio of 20%. Also, the first and second steady state loads were 250-W and 1100-W, respectively. As can be seen, with the current-voltage control technique, the supercapacitor properly supported the pulsed load and</w:t>
      </w:r>
      <w:r w:rsidR="00805A2F">
        <w:rPr>
          <w:color w:val="auto"/>
        </w:rPr>
        <w:t>,</w:t>
      </w:r>
      <w:r w:rsidRPr="00B30F59">
        <w:rPr>
          <w:color w:val="auto"/>
        </w:rPr>
        <w:t xml:space="preserve"> as a result, the</w:t>
      </w:r>
      <w:r w:rsidR="00D56FF2">
        <w:rPr>
          <w:color w:val="auto"/>
        </w:rPr>
        <w:t xml:space="preserve"> AC </w:t>
      </w:r>
      <w:r w:rsidRPr="00B30F59">
        <w:rPr>
          <w:color w:val="auto"/>
        </w:rPr>
        <w:t>generator only supplied the average of the pulsed load. Moreover, since there was no power fluctuation on the generator, its frequency was almost constant at 60-Hz.</w:t>
      </w:r>
    </w:p>
    <w:p w14:paraId="5F149D8D" w14:textId="77777777" w:rsidR="005756DD" w:rsidRPr="00B30F59" w:rsidRDefault="005756DD" w:rsidP="005756DD">
      <w:pPr>
        <w:pStyle w:val="Figure"/>
        <w:rPr>
          <w:color w:val="auto"/>
        </w:rPr>
      </w:pPr>
      <w:r w:rsidRPr="00B30F59">
        <w:rPr>
          <w:noProof/>
          <w:color w:val="auto"/>
        </w:rPr>
        <w:drawing>
          <wp:inline distT="0" distB="0" distL="0" distR="0" wp14:anchorId="073143EA" wp14:editId="685DEF40">
            <wp:extent cx="3565290" cy="4389120"/>
            <wp:effectExtent l="0" t="0" r="0" b="0"/>
            <wp:docPr id="61443" name="Picture 61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222">
                      <a:extLst>
                        <a:ext uri="{28A0092B-C50C-407E-A947-70E740481C1C}">
                          <a14:useLocalDpi xmlns:a14="http://schemas.microsoft.com/office/drawing/2010/main" val="0"/>
                        </a:ext>
                      </a:extLst>
                    </a:blip>
                    <a:srcRect l="6693" r="4744" b="2129"/>
                    <a:stretch>
                      <a:fillRect/>
                    </a:stretch>
                  </pic:blipFill>
                  <pic:spPr bwMode="auto">
                    <a:xfrm>
                      <a:off x="0" y="0"/>
                      <a:ext cx="3565290" cy="4389120"/>
                    </a:xfrm>
                    <a:prstGeom prst="rect">
                      <a:avLst/>
                    </a:prstGeom>
                    <a:noFill/>
                    <a:ln>
                      <a:noFill/>
                    </a:ln>
                  </pic:spPr>
                </pic:pic>
              </a:graphicData>
            </a:graphic>
          </wp:inline>
        </w:drawing>
      </w:r>
    </w:p>
    <w:p w14:paraId="34ED1AFE" w14:textId="77777777" w:rsidR="005756DD" w:rsidRPr="00B30F59" w:rsidRDefault="005756DD" w:rsidP="00AB3BE1">
      <w:pPr>
        <w:pStyle w:val="FigureText"/>
        <w:outlineLvl w:val="0"/>
        <w:rPr>
          <w:color w:val="auto"/>
        </w:rPr>
      </w:pPr>
      <w:bookmarkStart w:id="302" w:name="_Ref411623075"/>
      <w:bookmarkStart w:id="303" w:name="_Toc448746715"/>
      <w:r w:rsidRPr="00B30F59">
        <w:rPr>
          <w:color w:val="auto"/>
        </w:rPr>
        <w:t xml:space="preserve">Figure </w:t>
      </w:r>
      <w:r w:rsidRPr="00B30F59">
        <w:rPr>
          <w:color w:val="auto"/>
        </w:rPr>
        <w:fldChar w:fldCharType="begin"/>
      </w:r>
      <w:r w:rsidRPr="00B30F59">
        <w:rPr>
          <w:color w:val="auto"/>
        </w:rPr>
        <w:instrText xml:space="preserve"> STYLEREF 1 \s </w:instrText>
      </w:r>
      <w:r w:rsidRPr="00B30F59">
        <w:rPr>
          <w:color w:val="auto"/>
        </w:rPr>
        <w:fldChar w:fldCharType="separate"/>
      </w:r>
      <w:r w:rsidR="00D44AE2">
        <w:rPr>
          <w:noProof/>
          <w:color w:val="auto"/>
        </w:rPr>
        <w:t>4</w:t>
      </w:r>
      <w:r w:rsidRPr="00B30F59">
        <w:rPr>
          <w:noProof/>
          <w:color w:val="auto"/>
        </w:rPr>
        <w:fldChar w:fldCharType="end"/>
      </w:r>
      <w:r w:rsidRPr="00B30F59">
        <w:rPr>
          <w:color w:val="auto"/>
        </w:rPr>
        <w:t>.</w:t>
      </w:r>
      <w:r w:rsidRPr="00B30F59">
        <w:rPr>
          <w:color w:val="auto"/>
        </w:rPr>
        <w:fldChar w:fldCharType="begin"/>
      </w:r>
      <w:r w:rsidRPr="00B30F59">
        <w:rPr>
          <w:color w:val="auto"/>
        </w:rPr>
        <w:instrText xml:space="preserve"> SEQ Figure \* ARABIC \s 1 </w:instrText>
      </w:r>
      <w:r w:rsidRPr="00B30F59">
        <w:rPr>
          <w:color w:val="auto"/>
        </w:rPr>
        <w:fldChar w:fldCharType="separate"/>
      </w:r>
      <w:r w:rsidR="00D44AE2">
        <w:rPr>
          <w:noProof/>
          <w:color w:val="auto"/>
        </w:rPr>
        <w:t>16</w:t>
      </w:r>
      <w:r w:rsidRPr="00B30F59">
        <w:rPr>
          <w:noProof/>
          <w:color w:val="auto"/>
        </w:rPr>
        <w:fldChar w:fldCharType="end"/>
      </w:r>
      <w:bookmarkEnd w:id="302"/>
      <w:r w:rsidRPr="00B30F59">
        <w:rPr>
          <w:color w:val="auto"/>
        </w:rPr>
        <w:t>: Instantaneous power control method test results.</w:t>
      </w:r>
      <w:bookmarkEnd w:id="303"/>
    </w:p>
    <w:p w14:paraId="4F23736E" w14:textId="06E2073D" w:rsidR="003B1571" w:rsidRPr="00B30F59" w:rsidRDefault="003B1571" w:rsidP="00F84EF2">
      <w:pPr>
        <w:pStyle w:val="Body"/>
        <w:rPr>
          <w:color w:val="auto"/>
        </w:rPr>
      </w:pPr>
      <w:r w:rsidRPr="00B30F59">
        <w:rPr>
          <w:color w:val="auto"/>
        </w:rPr>
        <w:lastRenderedPageBreak/>
        <w:fldChar w:fldCharType="begin"/>
      </w:r>
      <w:r w:rsidRPr="00B30F59">
        <w:rPr>
          <w:color w:val="auto"/>
        </w:rPr>
        <w:instrText xml:space="preserve"> REF _Ref411623075 \h </w:instrText>
      </w:r>
      <w:r w:rsidRPr="00B30F59">
        <w:rPr>
          <w:color w:val="auto"/>
        </w:rPr>
      </w:r>
      <w:r w:rsidRPr="00B30F59">
        <w:rPr>
          <w:color w:val="auto"/>
        </w:rPr>
        <w:fldChar w:fldCharType="separate"/>
      </w:r>
      <w:r w:rsidR="00D44AE2" w:rsidRPr="00B30F59">
        <w:rPr>
          <w:color w:val="auto"/>
        </w:rPr>
        <w:t xml:space="preserve">Figure </w:t>
      </w:r>
      <w:r w:rsidR="00D44AE2">
        <w:rPr>
          <w:noProof/>
          <w:color w:val="auto"/>
        </w:rPr>
        <w:t>4</w:t>
      </w:r>
      <w:r w:rsidR="00D44AE2" w:rsidRPr="00B30F59">
        <w:rPr>
          <w:color w:val="auto"/>
        </w:rPr>
        <w:t>.</w:t>
      </w:r>
      <w:r w:rsidR="00D44AE2">
        <w:rPr>
          <w:noProof/>
          <w:color w:val="auto"/>
        </w:rPr>
        <w:t>16</w:t>
      </w:r>
      <w:r w:rsidRPr="00B30F59">
        <w:rPr>
          <w:color w:val="auto"/>
        </w:rPr>
        <w:fldChar w:fldCharType="end"/>
      </w:r>
      <w:r w:rsidRPr="00B30F59">
        <w:rPr>
          <w:color w:val="auto"/>
        </w:rPr>
        <w:t xml:space="preserve"> shows the same experimental test results, while the instantaneous power control was applied and the required power was equally shared between the two converters. The test results show that the generator supplied around 0.8 kW during the pulse off</w:t>
      </w:r>
      <w:r w:rsidR="00F84EF2">
        <w:rPr>
          <w:color w:val="auto"/>
        </w:rPr>
        <w:t>-</w:t>
      </w:r>
      <w:r w:rsidRPr="00B30F59">
        <w:rPr>
          <w:color w:val="auto"/>
        </w:rPr>
        <w:t>time and it raised up to 2.18-kW when the pulsed load occurred. Compar</w:t>
      </w:r>
      <w:r w:rsidR="00F84EF2">
        <w:rPr>
          <w:color w:val="auto"/>
        </w:rPr>
        <w:t>ed to</w:t>
      </w:r>
      <w:r w:rsidRPr="00B30F59">
        <w:rPr>
          <w:color w:val="auto"/>
        </w:rPr>
        <w:t xml:space="preserve"> the current voltage control technique, the</w:t>
      </w:r>
      <w:r w:rsidR="00D56FF2">
        <w:rPr>
          <w:color w:val="auto"/>
        </w:rPr>
        <w:t xml:space="preserve"> DC </w:t>
      </w:r>
      <w:r w:rsidRPr="00B30F59">
        <w:rPr>
          <w:color w:val="auto"/>
        </w:rPr>
        <w:t>bus voltage variation was reduced. However, the analysis of the generator frequency shows the power pulsation of the generator caused considerable frequency fluctuation</w:t>
      </w:r>
      <w:r w:rsidR="00F84EF2">
        <w:rPr>
          <w:color w:val="auto"/>
        </w:rPr>
        <w:t>,</w:t>
      </w:r>
      <w:r w:rsidRPr="00B30F59">
        <w:rPr>
          <w:color w:val="auto"/>
        </w:rPr>
        <w:t xml:space="preserve"> i.e. once the pulsed load occurred, the generator frequency dropped to 59.60-Hz and it raised to 60.35-Hz after the pulse ended. Such a power pulsation not only requires higher capacity of the converter and generator</w:t>
      </w:r>
      <w:r w:rsidR="00EA2AE8">
        <w:rPr>
          <w:color w:val="auto"/>
        </w:rPr>
        <w:t>,</w:t>
      </w:r>
      <w:r w:rsidRPr="00B30F59">
        <w:rPr>
          <w:color w:val="auto"/>
        </w:rPr>
        <w:t xml:space="preserve"> but also decreases the system efficiency.</w:t>
      </w:r>
    </w:p>
    <w:p w14:paraId="01EEB1CB" w14:textId="3EA3ECB9" w:rsidR="006F2BAE" w:rsidRPr="00B30F59" w:rsidRDefault="002E7EAE" w:rsidP="00AB3BE1">
      <w:pPr>
        <w:pStyle w:val="Heading2"/>
        <w:rPr>
          <w:color w:val="auto"/>
        </w:rPr>
      </w:pPr>
      <w:bookmarkStart w:id="304" w:name="_Toc448746532"/>
      <w:r w:rsidRPr="00B30F59">
        <w:rPr>
          <w:color w:val="auto"/>
        </w:rPr>
        <w:t>Operation</w:t>
      </w:r>
      <w:r w:rsidR="006F2BAE" w:rsidRPr="00B30F59">
        <w:rPr>
          <w:color w:val="auto"/>
        </w:rPr>
        <w:t xml:space="preserve"> and Harmonic Analysis of </w:t>
      </w:r>
      <w:r w:rsidRPr="00B30F59">
        <w:rPr>
          <w:color w:val="auto"/>
        </w:rPr>
        <w:t>Isolated and Non-Isolated Grid</w:t>
      </w:r>
      <w:bookmarkEnd w:id="304"/>
    </w:p>
    <w:p w14:paraId="3DD9F5EF" w14:textId="04A01D4D" w:rsidR="006F2BAE" w:rsidRPr="00B30F59" w:rsidRDefault="000964C0" w:rsidP="00F84EF2">
      <w:pPr>
        <w:pStyle w:val="Body"/>
        <w:rPr>
          <w:color w:val="auto"/>
        </w:rPr>
      </w:pPr>
      <w:r w:rsidRPr="00B30F59">
        <w:rPr>
          <w:color w:val="auto"/>
        </w:rPr>
        <w:t>In the</w:t>
      </w:r>
      <w:r w:rsidR="00D56FF2">
        <w:rPr>
          <w:color w:val="auto"/>
        </w:rPr>
        <w:t xml:space="preserve"> DC </w:t>
      </w:r>
      <w:r w:rsidRPr="00B30F59">
        <w:rPr>
          <w:color w:val="auto"/>
        </w:rPr>
        <w:t>microgrid, the distributed generator (DG) and the</w:t>
      </w:r>
      <w:r w:rsidR="00D56FF2">
        <w:rPr>
          <w:color w:val="auto"/>
        </w:rPr>
        <w:t xml:space="preserve"> DC </w:t>
      </w:r>
      <w:r w:rsidRPr="00B30F59">
        <w:rPr>
          <w:color w:val="auto"/>
        </w:rPr>
        <w:t>loads are either connected directly or through a converter</w:t>
      </w:r>
      <w:r w:rsidR="008F29EE" w:rsidRPr="008F29EE">
        <w:rPr>
          <w:color w:val="auto"/>
        </w:rPr>
        <w:t xml:space="preserve"> </w:t>
      </w:r>
      <w:r w:rsidR="008F29EE" w:rsidRPr="00B30F59">
        <w:rPr>
          <w:color w:val="auto"/>
        </w:rPr>
        <w:t>to the</w:t>
      </w:r>
      <w:r w:rsidR="008F29EE">
        <w:rPr>
          <w:color w:val="auto"/>
        </w:rPr>
        <w:t xml:space="preserve"> DC </w:t>
      </w:r>
      <w:r w:rsidR="008F29EE" w:rsidRPr="00B30F59">
        <w:rPr>
          <w:color w:val="auto"/>
        </w:rPr>
        <w:t>bus</w:t>
      </w:r>
      <w:r w:rsidRPr="00B30F59">
        <w:rPr>
          <w:color w:val="auto"/>
        </w:rPr>
        <w:t>. Those that do not have a transformer are not galvanically isolated from the</w:t>
      </w:r>
      <w:r w:rsidR="00D56FF2">
        <w:rPr>
          <w:color w:val="auto"/>
        </w:rPr>
        <w:t xml:space="preserve"> DC </w:t>
      </w:r>
      <w:r w:rsidRPr="00B30F59">
        <w:rPr>
          <w:color w:val="auto"/>
        </w:rPr>
        <w:t>bus. Thus, the topology and the control of each converter should be designed such that no</w:t>
      </w:r>
      <w:r w:rsidR="00D56FF2">
        <w:rPr>
          <w:color w:val="auto"/>
        </w:rPr>
        <w:t xml:space="preserve"> DC </w:t>
      </w:r>
      <w:r w:rsidRPr="00B30F59">
        <w:rPr>
          <w:color w:val="auto"/>
        </w:rPr>
        <w:t>current flows to the machines via the neutral impedance. In this section, the operation of the hybrid</w:t>
      </w:r>
      <w:r w:rsidR="00D56FF2">
        <w:rPr>
          <w:color w:val="auto"/>
        </w:rPr>
        <w:t xml:space="preserve"> DC </w:t>
      </w:r>
      <w:r w:rsidRPr="00B30F59">
        <w:rPr>
          <w:color w:val="auto"/>
        </w:rPr>
        <w:t>microgrid with a galvanically isolated</w:t>
      </w:r>
      <w:r w:rsidR="00D56FF2">
        <w:rPr>
          <w:color w:val="auto"/>
        </w:rPr>
        <w:t xml:space="preserve"> AC </w:t>
      </w:r>
      <w:r w:rsidRPr="00B30F59">
        <w:rPr>
          <w:color w:val="auto"/>
        </w:rPr>
        <w:t xml:space="preserve">generator is studied. </w:t>
      </w:r>
      <w:r w:rsidR="00840E54" w:rsidRPr="00B30F59">
        <w:rPr>
          <w:color w:val="auto"/>
        </w:rPr>
        <w:t>Also, the performance of the system</w:t>
      </w:r>
      <w:r w:rsidRPr="00B30F59">
        <w:rPr>
          <w:color w:val="auto"/>
        </w:rPr>
        <w:t xml:space="preserve"> without galvanic isolation under different loading and operating schemes </w:t>
      </w:r>
      <w:r w:rsidR="00840E54" w:rsidRPr="00B30F59">
        <w:rPr>
          <w:color w:val="auto"/>
        </w:rPr>
        <w:t>are tested and the results are analyzed in this section</w:t>
      </w:r>
      <w:r w:rsidRPr="00B30F59">
        <w:rPr>
          <w:color w:val="auto"/>
        </w:rPr>
        <w:t>.</w:t>
      </w:r>
    </w:p>
    <w:p w14:paraId="6604CF5D" w14:textId="762B6AAD" w:rsidR="00840E54" w:rsidRPr="00B30F59" w:rsidRDefault="00840E54" w:rsidP="00AB3BE1">
      <w:pPr>
        <w:pStyle w:val="Heading3"/>
        <w:rPr>
          <w:color w:val="auto"/>
        </w:rPr>
      </w:pPr>
      <w:bookmarkStart w:id="305" w:name="_Toc448746533"/>
      <w:r w:rsidRPr="00B30F59">
        <w:rPr>
          <w:color w:val="auto"/>
        </w:rPr>
        <w:t>Isolated hybrid</w:t>
      </w:r>
      <w:r w:rsidR="00D56FF2">
        <w:rPr>
          <w:color w:val="auto"/>
        </w:rPr>
        <w:t xml:space="preserve"> DC </w:t>
      </w:r>
      <w:r w:rsidRPr="00B30F59">
        <w:rPr>
          <w:color w:val="auto"/>
        </w:rPr>
        <w:t>microgrid operation</w:t>
      </w:r>
      <w:bookmarkEnd w:id="305"/>
    </w:p>
    <w:p w14:paraId="61940C35" w14:textId="370A1B20" w:rsidR="00840E54" w:rsidRDefault="00840E54" w:rsidP="00CD7C27">
      <w:pPr>
        <w:pStyle w:val="Body"/>
        <w:rPr>
          <w:color w:val="auto"/>
        </w:rPr>
      </w:pPr>
      <w:r w:rsidRPr="00B30F59">
        <w:rPr>
          <w:color w:val="auto"/>
        </w:rPr>
        <w:t>The proposed hybrid</w:t>
      </w:r>
      <w:r w:rsidR="00D56FF2">
        <w:rPr>
          <w:color w:val="auto"/>
        </w:rPr>
        <w:t xml:space="preserve"> DC </w:t>
      </w:r>
      <w:r w:rsidRPr="00B30F59">
        <w:rPr>
          <w:color w:val="auto"/>
        </w:rPr>
        <w:t>microgrid was tested while the generator and the</w:t>
      </w:r>
      <w:r w:rsidR="00D56FF2">
        <w:rPr>
          <w:color w:val="auto"/>
        </w:rPr>
        <w:t xml:space="preserve"> AC </w:t>
      </w:r>
      <w:r w:rsidRPr="00B30F59">
        <w:rPr>
          <w:color w:val="auto"/>
        </w:rPr>
        <w:t xml:space="preserve">grid were galvanically isolated by the 3-kW transformers. The first steady state load was </w:t>
      </w:r>
      <w:r w:rsidRPr="00B30F59">
        <w:rPr>
          <w:color w:val="auto"/>
        </w:rPr>
        <w:lastRenderedPageBreak/>
        <w:t>1-kW and the second load was 250</w:t>
      </w:r>
      <w:r w:rsidR="00F6503E" w:rsidRPr="00B30F59">
        <w:rPr>
          <w:color w:val="auto"/>
        </w:rPr>
        <w:t>-</w:t>
      </w:r>
      <w:r w:rsidRPr="00B30F59">
        <w:rPr>
          <w:color w:val="auto"/>
        </w:rPr>
        <w:t xml:space="preserve">W. Also, the pulsed load was 3.5-kW at a frequency of 0.1-HZ and duty ratio of 20%. </w:t>
      </w:r>
      <w:r w:rsidR="00510CF2" w:rsidRPr="00B30F59">
        <w:rPr>
          <w:color w:val="auto"/>
        </w:rPr>
        <w:fldChar w:fldCharType="begin"/>
      </w:r>
      <w:r w:rsidR="00510CF2" w:rsidRPr="00B30F59">
        <w:rPr>
          <w:color w:val="auto"/>
        </w:rPr>
        <w:instrText xml:space="preserve"> REF _Ref411675701 \h </w:instrText>
      </w:r>
      <w:r w:rsidR="00510CF2" w:rsidRPr="00B30F59">
        <w:rPr>
          <w:color w:val="auto"/>
        </w:rPr>
      </w:r>
      <w:r w:rsidR="00510CF2" w:rsidRPr="00B30F59">
        <w:rPr>
          <w:color w:val="auto"/>
        </w:rPr>
        <w:fldChar w:fldCharType="separate"/>
      </w:r>
      <w:r w:rsidR="00D44AE2" w:rsidRPr="00B30F59">
        <w:rPr>
          <w:color w:val="auto"/>
        </w:rPr>
        <w:t xml:space="preserve">Figure </w:t>
      </w:r>
      <w:r w:rsidR="00D44AE2">
        <w:rPr>
          <w:noProof/>
          <w:color w:val="auto"/>
        </w:rPr>
        <w:t>4</w:t>
      </w:r>
      <w:r w:rsidR="00D44AE2" w:rsidRPr="00B30F59">
        <w:rPr>
          <w:color w:val="auto"/>
        </w:rPr>
        <w:t>.</w:t>
      </w:r>
      <w:r w:rsidR="00D44AE2">
        <w:rPr>
          <w:noProof/>
          <w:color w:val="auto"/>
        </w:rPr>
        <w:t>17</w:t>
      </w:r>
      <w:r w:rsidR="00510CF2" w:rsidRPr="00B30F59">
        <w:rPr>
          <w:color w:val="auto"/>
        </w:rPr>
        <w:fldChar w:fldCharType="end"/>
      </w:r>
      <w:r w:rsidRPr="00B30F59">
        <w:rPr>
          <w:color w:val="auto"/>
        </w:rPr>
        <w:t xml:space="preserve"> shows the experimental test results while the first mode of operation was selected. As can be observed, the two converters equally shared the power and each converter injected 3.1-A. Also, the experimental results show that the bus voltage variation was less than the preset limit of 5%. During the pulse on-time, the supercapacitor bank was discharged and</w:t>
      </w:r>
      <w:r w:rsidR="00CE6ED4">
        <w:rPr>
          <w:color w:val="auto"/>
        </w:rPr>
        <w:t>,</w:t>
      </w:r>
      <w:r w:rsidRPr="00B30F59">
        <w:rPr>
          <w:color w:val="auto"/>
        </w:rPr>
        <w:t xml:space="preserve"> since the generated and consumed power were almost equal, the supercapacitor bank was charged during the pulse off-time and the voltage returned to its origin.</w:t>
      </w:r>
    </w:p>
    <w:p w14:paraId="3181198E" w14:textId="77777777" w:rsidR="005756DD" w:rsidRPr="00B30F59" w:rsidRDefault="005756DD" w:rsidP="005756DD">
      <w:pPr>
        <w:pStyle w:val="Figure"/>
        <w:rPr>
          <w:color w:val="auto"/>
        </w:rPr>
      </w:pPr>
      <w:r w:rsidRPr="00B30F59">
        <w:rPr>
          <w:noProof/>
          <w:color w:val="auto"/>
        </w:rPr>
        <w:drawing>
          <wp:inline distT="0" distB="0" distL="0" distR="0" wp14:anchorId="5B0FD2B8" wp14:editId="5F41F0C4">
            <wp:extent cx="3931920" cy="4172359"/>
            <wp:effectExtent l="0" t="0" r="0" b="0"/>
            <wp:docPr id="68608" name="Picture 68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3931920" cy="4172359"/>
                    </a:xfrm>
                    <a:prstGeom prst="rect">
                      <a:avLst/>
                    </a:prstGeom>
                    <a:noFill/>
                    <a:ln>
                      <a:noFill/>
                    </a:ln>
                  </pic:spPr>
                </pic:pic>
              </a:graphicData>
            </a:graphic>
          </wp:inline>
        </w:drawing>
      </w:r>
    </w:p>
    <w:p w14:paraId="40BE2EA2" w14:textId="77777777" w:rsidR="005756DD" w:rsidRPr="00B30F59" w:rsidRDefault="005756DD" w:rsidP="00AB3BE1">
      <w:pPr>
        <w:pStyle w:val="FigureText"/>
        <w:outlineLvl w:val="0"/>
        <w:rPr>
          <w:color w:val="auto"/>
        </w:rPr>
      </w:pPr>
      <w:bookmarkStart w:id="306" w:name="_Ref411675701"/>
      <w:bookmarkStart w:id="307" w:name="_Toc448746716"/>
      <w:r w:rsidRPr="00B30F59">
        <w:rPr>
          <w:color w:val="auto"/>
        </w:rPr>
        <w:t xml:space="preserve">Figure </w:t>
      </w:r>
      <w:r w:rsidRPr="00B30F59">
        <w:rPr>
          <w:color w:val="auto"/>
        </w:rPr>
        <w:fldChar w:fldCharType="begin"/>
      </w:r>
      <w:r w:rsidRPr="00B30F59">
        <w:rPr>
          <w:color w:val="auto"/>
        </w:rPr>
        <w:instrText xml:space="preserve"> STYLEREF 1 \s </w:instrText>
      </w:r>
      <w:r w:rsidRPr="00B30F59">
        <w:rPr>
          <w:color w:val="auto"/>
        </w:rPr>
        <w:fldChar w:fldCharType="separate"/>
      </w:r>
      <w:r w:rsidR="00D44AE2">
        <w:rPr>
          <w:noProof/>
          <w:color w:val="auto"/>
        </w:rPr>
        <w:t>4</w:t>
      </w:r>
      <w:r w:rsidRPr="00B30F59">
        <w:rPr>
          <w:noProof/>
          <w:color w:val="auto"/>
        </w:rPr>
        <w:fldChar w:fldCharType="end"/>
      </w:r>
      <w:r w:rsidRPr="00B30F59">
        <w:rPr>
          <w:color w:val="auto"/>
        </w:rPr>
        <w:t>.</w:t>
      </w:r>
      <w:r w:rsidRPr="00B30F59">
        <w:rPr>
          <w:color w:val="auto"/>
        </w:rPr>
        <w:fldChar w:fldCharType="begin"/>
      </w:r>
      <w:r w:rsidRPr="00B30F59">
        <w:rPr>
          <w:color w:val="auto"/>
        </w:rPr>
        <w:instrText xml:space="preserve"> SEQ Figure \* ARABIC \s 1 </w:instrText>
      </w:r>
      <w:r w:rsidRPr="00B30F59">
        <w:rPr>
          <w:color w:val="auto"/>
        </w:rPr>
        <w:fldChar w:fldCharType="separate"/>
      </w:r>
      <w:r w:rsidR="00D44AE2">
        <w:rPr>
          <w:noProof/>
          <w:color w:val="auto"/>
        </w:rPr>
        <w:t>17</w:t>
      </w:r>
      <w:r w:rsidRPr="00B30F59">
        <w:rPr>
          <w:noProof/>
          <w:color w:val="auto"/>
        </w:rPr>
        <w:fldChar w:fldCharType="end"/>
      </w:r>
      <w:bookmarkEnd w:id="306"/>
      <w:r w:rsidRPr="00B30F59">
        <w:rPr>
          <w:color w:val="auto"/>
        </w:rPr>
        <w:t>: First mode of operation test results for the isolated</w:t>
      </w:r>
      <w:r>
        <w:rPr>
          <w:color w:val="auto"/>
        </w:rPr>
        <w:t xml:space="preserve"> DC </w:t>
      </w:r>
      <w:r w:rsidRPr="00B30F59">
        <w:rPr>
          <w:color w:val="auto"/>
        </w:rPr>
        <w:t>microgrid.</w:t>
      </w:r>
      <w:bookmarkEnd w:id="307"/>
    </w:p>
    <w:p w14:paraId="6DBCA5AB" w14:textId="7C132FE1" w:rsidR="006F2BAE" w:rsidRPr="00B30F59" w:rsidRDefault="00510CF2" w:rsidP="00820D8B">
      <w:pPr>
        <w:pStyle w:val="Body"/>
        <w:rPr>
          <w:color w:val="auto"/>
        </w:rPr>
      </w:pPr>
      <w:r w:rsidRPr="00B30F59">
        <w:rPr>
          <w:color w:val="auto"/>
        </w:rPr>
        <w:fldChar w:fldCharType="begin"/>
      </w:r>
      <w:r w:rsidRPr="00B30F59">
        <w:rPr>
          <w:color w:val="auto"/>
        </w:rPr>
        <w:instrText xml:space="preserve"> REF _Ref411675716 \h </w:instrText>
      </w:r>
      <w:r w:rsidRPr="00B30F59">
        <w:rPr>
          <w:color w:val="auto"/>
        </w:rPr>
      </w:r>
      <w:r w:rsidRPr="00B30F59">
        <w:rPr>
          <w:color w:val="auto"/>
        </w:rPr>
        <w:fldChar w:fldCharType="separate"/>
      </w:r>
      <w:r w:rsidR="00D44AE2" w:rsidRPr="00B30F59">
        <w:rPr>
          <w:color w:val="auto"/>
        </w:rPr>
        <w:t xml:space="preserve">Figure </w:t>
      </w:r>
      <w:r w:rsidR="00D44AE2">
        <w:rPr>
          <w:noProof/>
          <w:color w:val="auto"/>
        </w:rPr>
        <w:t>4</w:t>
      </w:r>
      <w:r w:rsidR="00D44AE2" w:rsidRPr="00B30F59">
        <w:rPr>
          <w:color w:val="auto"/>
        </w:rPr>
        <w:t>.</w:t>
      </w:r>
      <w:r w:rsidR="00D44AE2">
        <w:rPr>
          <w:noProof/>
          <w:color w:val="auto"/>
        </w:rPr>
        <w:t>18</w:t>
      </w:r>
      <w:r w:rsidRPr="00B30F59">
        <w:rPr>
          <w:color w:val="auto"/>
        </w:rPr>
        <w:fldChar w:fldCharType="end"/>
      </w:r>
      <w:r w:rsidR="00840E54" w:rsidRPr="00B30F59">
        <w:rPr>
          <w:color w:val="auto"/>
        </w:rPr>
        <w:t xml:space="preserve"> shows the three</w:t>
      </w:r>
      <w:r w:rsidR="00820D8B">
        <w:rPr>
          <w:color w:val="auto"/>
        </w:rPr>
        <w:t>-</w:t>
      </w:r>
      <w:r w:rsidR="00840E54" w:rsidRPr="00B30F59">
        <w:rPr>
          <w:color w:val="auto"/>
        </w:rPr>
        <w:t>phase output current of the isolation transformer. As can be seen, the current was symmetric</w:t>
      </w:r>
      <w:r w:rsidRPr="00B30F59">
        <w:rPr>
          <w:color w:val="auto"/>
        </w:rPr>
        <w:t xml:space="preserve"> and its maximum value was 5-A.</w:t>
      </w:r>
      <w:r w:rsidR="00840E54" w:rsidRPr="00B30F59">
        <w:rPr>
          <w:color w:val="auto"/>
        </w:rPr>
        <w:t xml:space="preserve"> </w:t>
      </w:r>
      <w:r w:rsidRPr="00B30F59">
        <w:rPr>
          <w:color w:val="auto"/>
        </w:rPr>
        <w:fldChar w:fldCharType="begin"/>
      </w:r>
      <w:r w:rsidRPr="00B30F59">
        <w:rPr>
          <w:color w:val="auto"/>
        </w:rPr>
        <w:instrText xml:space="preserve"> REF _Ref411675729 \h </w:instrText>
      </w:r>
      <w:r w:rsidRPr="00B30F59">
        <w:rPr>
          <w:color w:val="auto"/>
        </w:rPr>
      </w:r>
      <w:r w:rsidRPr="00B30F59">
        <w:rPr>
          <w:color w:val="auto"/>
        </w:rPr>
        <w:fldChar w:fldCharType="separate"/>
      </w:r>
      <w:r w:rsidR="00D44AE2" w:rsidRPr="00B30F59">
        <w:rPr>
          <w:color w:val="auto"/>
        </w:rPr>
        <w:t xml:space="preserve">Figure </w:t>
      </w:r>
      <w:r w:rsidR="00D44AE2">
        <w:rPr>
          <w:noProof/>
          <w:color w:val="auto"/>
        </w:rPr>
        <w:t>4</w:t>
      </w:r>
      <w:r w:rsidR="00D44AE2" w:rsidRPr="00B30F59">
        <w:rPr>
          <w:color w:val="auto"/>
        </w:rPr>
        <w:t>.</w:t>
      </w:r>
      <w:r w:rsidR="00D44AE2">
        <w:rPr>
          <w:noProof/>
          <w:color w:val="auto"/>
        </w:rPr>
        <w:t>19</w:t>
      </w:r>
      <w:r w:rsidRPr="00B30F59">
        <w:rPr>
          <w:color w:val="auto"/>
        </w:rPr>
        <w:fldChar w:fldCharType="end"/>
      </w:r>
      <w:r w:rsidR="00840E54" w:rsidRPr="00B30F59">
        <w:rPr>
          <w:color w:val="auto"/>
        </w:rPr>
        <w:t xml:space="preserve"> </w:t>
      </w:r>
      <w:r w:rsidR="00840E54" w:rsidRPr="00B30F59">
        <w:rPr>
          <w:color w:val="auto"/>
        </w:rPr>
        <w:lastRenderedPageBreak/>
        <w:t xml:space="preserve">shows its harmonic components normalized with respect to the fundamental frequency at 60-Hz. The results show that the </w:t>
      </w:r>
      <w:r w:rsidR="00CE6ED4">
        <w:rPr>
          <w:color w:val="auto"/>
        </w:rPr>
        <w:t>fifth</w:t>
      </w:r>
      <w:r w:rsidR="00840E54" w:rsidRPr="00B30F59">
        <w:rPr>
          <w:color w:val="auto"/>
        </w:rPr>
        <w:t xml:space="preserve"> harmonic had the highest amplitude; the fifth harmonic amounted to 8.2% of the fundamental harmonic. Also, the THD of the current was 11.86%.</w:t>
      </w:r>
    </w:p>
    <w:p w14:paraId="0918A04F" w14:textId="77777777" w:rsidR="00840E54" w:rsidRPr="00B30F59" w:rsidRDefault="00840E54" w:rsidP="00CD7C27">
      <w:pPr>
        <w:pStyle w:val="Figure"/>
        <w:rPr>
          <w:noProof/>
          <w:color w:val="auto"/>
        </w:rPr>
      </w:pPr>
      <w:r w:rsidRPr="00B30F59">
        <w:rPr>
          <w:noProof/>
          <w:color w:val="auto"/>
        </w:rPr>
        <w:drawing>
          <wp:inline distT="0" distB="0" distL="0" distR="0" wp14:anchorId="6C120954" wp14:editId="1FA467D8">
            <wp:extent cx="4132595" cy="2377440"/>
            <wp:effectExtent l="0" t="0" r="1270" b="3810"/>
            <wp:docPr id="61445" name="Picture 61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24">
                      <a:extLst>
                        <a:ext uri="{28A0092B-C50C-407E-A947-70E740481C1C}">
                          <a14:useLocalDpi xmlns:a14="http://schemas.microsoft.com/office/drawing/2010/main" val="0"/>
                        </a:ext>
                      </a:extLst>
                    </a:blip>
                    <a:srcRect l="6706" r="7573" b="2608"/>
                    <a:stretch>
                      <a:fillRect/>
                    </a:stretch>
                  </pic:blipFill>
                  <pic:spPr bwMode="auto">
                    <a:xfrm>
                      <a:off x="0" y="0"/>
                      <a:ext cx="4132595" cy="2377440"/>
                    </a:xfrm>
                    <a:prstGeom prst="rect">
                      <a:avLst/>
                    </a:prstGeom>
                    <a:noFill/>
                    <a:ln>
                      <a:noFill/>
                    </a:ln>
                  </pic:spPr>
                </pic:pic>
              </a:graphicData>
            </a:graphic>
          </wp:inline>
        </w:drawing>
      </w:r>
    </w:p>
    <w:p w14:paraId="10CAB33F" w14:textId="2737004B" w:rsidR="00840E54" w:rsidRPr="00B30F59" w:rsidRDefault="00F6508C" w:rsidP="00CD7C27">
      <w:pPr>
        <w:pStyle w:val="FigureText"/>
        <w:rPr>
          <w:color w:val="auto"/>
        </w:rPr>
      </w:pPr>
      <w:bookmarkStart w:id="308" w:name="_Ref411675716"/>
      <w:bookmarkStart w:id="309" w:name="_Toc448746717"/>
      <w:r w:rsidRPr="00B30F59">
        <w:rPr>
          <w:color w:val="auto"/>
        </w:rPr>
        <w:t xml:space="preserve">Figure </w:t>
      </w:r>
      <w:r w:rsidR="00BD29F1" w:rsidRPr="00B30F59">
        <w:rPr>
          <w:color w:val="auto"/>
        </w:rPr>
        <w:fldChar w:fldCharType="begin"/>
      </w:r>
      <w:r w:rsidR="00BD29F1" w:rsidRPr="00B30F59">
        <w:rPr>
          <w:color w:val="auto"/>
        </w:rPr>
        <w:instrText xml:space="preserve"> STYLEREF 1 \s </w:instrText>
      </w:r>
      <w:r w:rsidR="00BD29F1" w:rsidRPr="00B30F59">
        <w:rPr>
          <w:color w:val="auto"/>
        </w:rPr>
        <w:fldChar w:fldCharType="separate"/>
      </w:r>
      <w:r w:rsidR="00D44AE2">
        <w:rPr>
          <w:noProof/>
          <w:color w:val="auto"/>
        </w:rPr>
        <w:t>4</w:t>
      </w:r>
      <w:r w:rsidR="00BD29F1" w:rsidRPr="00B30F59">
        <w:rPr>
          <w:noProof/>
          <w:color w:val="auto"/>
        </w:rPr>
        <w:fldChar w:fldCharType="end"/>
      </w:r>
      <w:r w:rsidR="0021136F" w:rsidRPr="00B30F59">
        <w:rPr>
          <w:color w:val="auto"/>
        </w:rPr>
        <w:t>.</w:t>
      </w:r>
      <w:r w:rsidR="00BD29F1" w:rsidRPr="00B30F59">
        <w:rPr>
          <w:color w:val="auto"/>
        </w:rPr>
        <w:fldChar w:fldCharType="begin"/>
      </w:r>
      <w:r w:rsidR="00BD29F1" w:rsidRPr="00B30F59">
        <w:rPr>
          <w:color w:val="auto"/>
        </w:rPr>
        <w:instrText xml:space="preserve"> SEQ Figure \* ARABIC \s 1 </w:instrText>
      </w:r>
      <w:r w:rsidR="00BD29F1" w:rsidRPr="00B30F59">
        <w:rPr>
          <w:color w:val="auto"/>
        </w:rPr>
        <w:fldChar w:fldCharType="separate"/>
      </w:r>
      <w:r w:rsidR="00D44AE2">
        <w:rPr>
          <w:noProof/>
          <w:color w:val="auto"/>
        </w:rPr>
        <w:t>18</w:t>
      </w:r>
      <w:r w:rsidR="00BD29F1" w:rsidRPr="00B30F59">
        <w:rPr>
          <w:noProof/>
          <w:color w:val="auto"/>
        </w:rPr>
        <w:fldChar w:fldCharType="end"/>
      </w:r>
      <w:bookmarkEnd w:id="308"/>
      <w:r w:rsidRPr="00B30F59">
        <w:rPr>
          <w:color w:val="auto"/>
        </w:rPr>
        <w:t>:</w:t>
      </w:r>
      <w:r w:rsidR="00840E54" w:rsidRPr="00B30F59">
        <w:rPr>
          <w:color w:val="auto"/>
        </w:rPr>
        <w:t xml:space="preserve"> Output current of the transformer in the first mode of operation.</w:t>
      </w:r>
      <w:bookmarkEnd w:id="309"/>
    </w:p>
    <w:p w14:paraId="4B4B225F" w14:textId="77777777" w:rsidR="00840E54" w:rsidRPr="00B30F59" w:rsidRDefault="00840E54" w:rsidP="00CD7C27">
      <w:pPr>
        <w:pStyle w:val="Figure"/>
        <w:rPr>
          <w:noProof/>
          <w:color w:val="auto"/>
        </w:rPr>
      </w:pPr>
      <w:r w:rsidRPr="00B30F59">
        <w:rPr>
          <w:noProof/>
          <w:color w:val="auto"/>
        </w:rPr>
        <w:drawing>
          <wp:inline distT="0" distB="0" distL="0" distR="0" wp14:anchorId="1DA36057" wp14:editId="1E209F5E">
            <wp:extent cx="4206240" cy="2157850"/>
            <wp:effectExtent l="0" t="0" r="0" b="0"/>
            <wp:docPr id="61446" name="Picture 61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25">
                      <a:extLst>
                        <a:ext uri="{28A0092B-C50C-407E-A947-70E740481C1C}">
                          <a14:useLocalDpi xmlns:a14="http://schemas.microsoft.com/office/drawing/2010/main" val="0"/>
                        </a:ext>
                      </a:extLst>
                    </a:blip>
                    <a:srcRect l="15492" b="3572"/>
                    <a:stretch>
                      <a:fillRect/>
                    </a:stretch>
                  </pic:blipFill>
                  <pic:spPr bwMode="auto">
                    <a:xfrm>
                      <a:off x="0" y="0"/>
                      <a:ext cx="4206240" cy="2157850"/>
                    </a:xfrm>
                    <a:prstGeom prst="rect">
                      <a:avLst/>
                    </a:prstGeom>
                    <a:noFill/>
                    <a:ln>
                      <a:noFill/>
                    </a:ln>
                  </pic:spPr>
                </pic:pic>
              </a:graphicData>
            </a:graphic>
          </wp:inline>
        </w:drawing>
      </w:r>
    </w:p>
    <w:p w14:paraId="1C726FFB" w14:textId="2C632CE3" w:rsidR="00840E54" w:rsidRPr="00B30F59" w:rsidRDefault="00F6508C" w:rsidP="00CD7C27">
      <w:pPr>
        <w:pStyle w:val="FigureText"/>
        <w:rPr>
          <w:color w:val="auto"/>
        </w:rPr>
      </w:pPr>
      <w:bookmarkStart w:id="310" w:name="_Ref411675729"/>
      <w:bookmarkStart w:id="311" w:name="_Toc448746718"/>
      <w:r w:rsidRPr="00B30F59">
        <w:rPr>
          <w:color w:val="auto"/>
        </w:rPr>
        <w:t xml:space="preserve">Figure </w:t>
      </w:r>
      <w:r w:rsidR="00BD29F1" w:rsidRPr="00B30F59">
        <w:rPr>
          <w:color w:val="auto"/>
        </w:rPr>
        <w:fldChar w:fldCharType="begin"/>
      </w:r>
      <w:r w:rsidR="00BD29F1" w:rsidRPr="00B30F59">
        <w:rPr>
          <w:color w:val="auto"/>
        </w:rPr>
        <w:instrText xml:space="preserve"> STYLEREF 1 \s </w:instrText>
      </w:r>
      <w:r w:rsidR="00BD29F1" w:rsidRPr="00B30F59">
        <w:rPr>
          <w:color w:val="auto"/>
        </w:rPr>
        <w:fldChar w:fldCharType="separate"/>
      </w:r>
      <w:r w:rsidR="00D44AE2">
        <w:rPr>
          <w:noProof/>
          <w:color w:val="auto"/>
        </w:rPr>
        <w:t>4</w:t>
      </w:r>
      <w:r w:rsidR="00BD29F1" w:rsidRPr="00B30F59">
        <w:rPr>
          <w:noProof/>
          <w:color w:val="auto"/>
        </w:rPr>
        <w:fldChar w:fldCharType="end"/>
      </w:r>
      <w:r w:rsidR="0021136F" w:rsidRPr="00B30F59">
        <w:rPr>
          <w:color w:val="auto"/>
        </w:rPr>
        <w:t>.</w:t>
      </w:r>
      <w:r w:rsidR="00BD29F1" w:rsidRPr="00B30F59">
        <w:rPr>
          <w:color w:val="auto"/>
        </w:rPr>
        <w:fldChar w:fldCharType="begin"/>
      </w:r>
      <w:r w:rsidR="00BD29F1" w:rsidRPr="00B30F59">
        <w:rPr>
          <w:color w:val="auto"/>
        </w:rPr>
        <w:instrText xml:space="preserve"> SEQ Figure \* ARABIC \s 1 </w:instrText>
      </w:r>
      <w:r w:rsidR="00BD29F1" w:rsidRPr="00B30F59">
        <w:rPr>
          <w:color w:val="auto"/>
        </w:rPr>
        <w:fldChar w:fldCharType="separate"/>
      </w:r>
      <w:r w:rsidR="00D44AE2">
        <w:rPr>
          <w:noProof/>
          <w:color w:val="auto"/>
        </w:rPr>
        <w:t>19</w:t>
      </w:r>
      <w:r w:rsidR="00BD29F1" w:rsidRPr="00B30F59">
        <w:rPr>
          <w:noProof/>
          <w:color w:val="auto"/>
        </w:rPr>
        <w:fldChar w:fldCharType="end"/>
      </w:r>
      <w:bookmarkEnd w:id="310"/>
      <w:r w:rsidRPr="00B30F59">
        <w:rPr>
          <w:color w:val="auto"/>
        </w:rPr>
        <w:t xml:space="preserve">: </w:t>
      </w:r>
      <w:r w:rsidR="00840E54" w:rsidRPr="00B30F59">
        <w:rPr>
          <w:color w:val="auto"/>
        </w:rPr>
        <w:t>Harmonic analysis of the output current of the transformer in the first mode of operation.</w:t>
      </w:r>
      <w:bookmarkEnd w:id="311"/>
    </w:p>
    <w:p w14:paraId="744DF93D" w14:textId="0F111D17" w:rsidR="00840E54" w:rsidRPr="00B30F59" w:rsidRDefault="00510CF2" w:rsidP="00CE6ED4">
      <w:pPr>
        <w:pStyle w:val="Body"/>
        <w:rPr>
          <w:color w:val="auto"/>
        </w:rPr>
      </w:pPr>
      <w:r w:rsidRPr="00B30F59">
        <w:rPr>
          <w:color w:val="auto"/>
        </w:rPr>
        <w:fldChar w:fldCharType="begin"/>
      </w:r>
      <w:r w:rsidRPr="00B30F59">
        <w:rPr>
          <w:color w:val="auto"/>
        </w:rPr>
        <w:instrText xml:space="preserve"> REF _Ref411675749 \h </w:instrText>
      </w:r>
      <w:r w:rsidRPr="00B30F59">
        <w:rPr>
          <w:color w:val="auto"/>
        </w:rPr>
      </w:r>
      <w:r w:rsidRPr="00B30F59">
        <w:rPr>
          <w:color w:val="auto"/>
        </w:rPr>
        <w:fldChar w:fldCharType="separate"/>
      </w:r>
      <w:r w:rsidR="00D44AE2" w:rsidRPr="00B30F59">
        <w:rPr>
          <w:color w:val="auto"/>
        </w:rPr>
        <w:t xml:space="preserve">Figure </w:t>
      </w:r>
      <w:r w:rsidR="00D44AE2">
        <w:rPr>
          <w:noProof/>
          <w:color w:val="auto"/>
        </w:rPr>
        <w:t>4</w:t>
      </w:r>
      <w:r w:rsidR="00D44AE2" w:rsidRPr="00B30F59">
        <w:rPr>
          <w:color w:val="auto"/>
        </w:rPr>
        <w:t>.</w:t>
      </w:r>
      <w:r w:rsidR="00D44AE2">
        <w:rPr>
          <w:noProof/>
          <w:color w:val="auto"/>
        </w:rPr>
        <w:t>20</w:t>
      </w:r>
      <w:r w:rsidRPr="00B30F59">
        <w:rPr>
          <w:color w:val="auto"/>
        </w:rPr>
        <w:fldChar w:fldCharType="end"/>
      </w:r>
      <w:r w:rsidR="00840E54" w:rsidRPr="00B30F59">
        <w:rPr>
          <w:color w:val="auto"/>
        </w:rPr>
        <w:t xml:space="preserve"> shows the experimental results of the second operation mode when the reference current of the second converter was manually set to 1-A. In this case, the normal steady state and pulsed loads were similar to the previous case. As can be seen, </w:t>
      </w:r>
      <w:r w:rsidR="00840E54" w:rsidRPr="00B30F59">
        <w:rPr>
          <w:color w:val="auto"/>
        </w:rPr>
        <w:lastRenderedPageBreak/>
        <w:t xml:space="preserve">the second converter tracked its reference with zero steady state error. Also, the first converter provided the rest of the required energy by calculating its reference current based on the algorithm explained in </w:t>
      </w:r>
      <w:r w:rsidRPr="00B30F59">
        <w:rPr>
          <w:color w:val="auto"/>
        </w:rPr>
        <w:fldChar w:fldCharType="begin"/>
      </w:r>
      <w:r w:rsidRPr="00B30F59">
        <w:rPr>
          <w:color w:val="auto"/>
        </w:rPr>
        <w:instrText xml:space="preserve"> REF _Ref411621413 \h </w:instrText>
      </w:r>
      <w:r w:rsidRPr="00B30F59">
        <w:rPr>
          <w:color w:val="auto"/>
        </w:rPr>
      </w:r>
      <w:r w:rsidRPr="00B30F59">
        <w:rPr>
          <w:color w:val="auto"/>
        </w:rPr>
        <w:fldChar w:fldCharType="separate"/>
      </w:r>
      <w:r w:rsidR="00D44AE2" w:rsidRPr="00B30F59">
        <w:rPr>
          <w:color w:val="auto"/>
        </w:rPr>
        <w:t xml:space="preserve">Figure </w:t>
      </w:r>
      <w:r w:rsidR="00D44AE2">
        <w:rPr>
          <w:noProof/>
          <w:color w:val="auto"/>
        </w:rPr>
        <w:t>4</w:t>
      </w:r>
      <w:r w:rsidR="00D44AE2" w:rsidRPr="00B30F59">
        <w:rPr>
          <w:color w:val="auto"/>
        </w:rPr>
        <w:t>.</w:t>
      </w:r>
      <w:r w:rsidR="00D44AE2">
        <w:rPr>
          <w:noProof/>
          <w:color w:val="auto"/>
        </w:rPr>
        <w:t>13</w:t>
      </w:r>
      <w:r w:rsidRPr="00B30F59">
        <w:rPr>
          <w:color w:val="auto"/>
        </w:rPr>
        <w:fldChar w:fldCharType="end"/>
      </w:r>
      <w:r w:rsidR="00840E54" w:rsidRPr="00B30F59">
        <w:rPr>
          <w:color w:val="auto"/>
        </w:rPr>
        <w:t>. The test result</w:t>
      </w:r>
      <w:r w:rsidR="00CE6ED4">
        <w:rPr>
          <w:color w:val="auto"/>
        </w:rPr>
        <w:t>s</w:t>
      </w:r>
      <w:r w:rsidR="00840E54" w:rsidRPr="00B30F59">
        <w:rPr>
          <w:color w:val="auto"/>
        </w:rPr>
        <w:t xml:space="preserve"> show that the first converter injected 5.2-A to the</w:t>
      </w:r>
      <w:r w:rsidR="00D56FF2">
        <w:rPr>
          <w:color w:val="auto"/>
        </w:rPr>
        <w:t xml:space="preserve"> DC </w:t>
      </w:r>
      <w:r w:rsidR="00840E54" w:rsidRPr="00B30F59">
        <w:rPr>
          <w:color w:val="auto"/>
        </w:rPr>
        <w:t xml:space="preserve">bus. </w:t>
      </w:r>
    </w:p>
    <w:p w14:paraId="7AAE788C" w14:textId="77777777" w:rsidR="002E7EAE" w:rsidRPr="00B30F59" w:rsidRDefault="002E7EAE" w:rsidP="00CD7C27">
      <w:pPr>
        <w:pStyle w:val="Figure"/>
        <w:rPr>
          <w:color w:val="auto"/>
        </w:rPr>
      </w:pPr>
      <w:r w:rsidRPr="00B30F59">
        <w:rPr>
          <w:noProof/>
          <w:color w:val="auto"/>
        </w:rPr>
        <w:drawing>
          <wp:inline distT="0" distB="0" distL="0" distR="0" wp14:anchorId="2D2368A1" wp14:editId="0311923A">
            <wp:extent cx="4063794" cy="4297680"/>
            <wp:effectExtent l="0" t="0" r="0" b="7620"/>
            <wp:docPr id="68612" name="Picture 68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4063794" cy="4297680"/>
                    </a:xfrm>
                    <a:prstGeom prst="rect">
                      <a:avLst/>
                    </a:prstGeom>
                    <a:noFill/>
                    <a:ln>
                      <a:noFill/>
                    </a:ln>
                  </pic:spPr>
                </pic:pic>
              </a:graphicData>
            </a:graphic>
          </wp:inline>
        </w:drawing>
      </w:r>
    </w:p>
    <w:p w14:paraId="12539FBA" w14:textId="075F30A6" w:rsidR="002E7EAE" w:rsidRPr="00B30F59" w:rsidRDefault="002E7EAE" w:rsidP="00AB3BE1">
      <w:pPr>
        <w:pStyle w:val="FigureText"/>
        <w:outlineLvl w:val="0"/>
        <w:rPr>
          <w:color w:val="auto"/>
        </w:rPr>
      </w:pPr>
      <w:bookmarkStart w:id="312" w:name="_Ref411675749"/>
      <w:bookmarkStart w:id="313" w:name="_Toc448746719"/>
      <w:r w:rsidRPr="00B30F59">
        <w:rPr>
          <w:color w:val="auto"/>
        </w:rPr>
        <w:t xml:space="preserve">Figure </w:t>
      </w:r>
      <w:r w:rsidR="00BD29F1" w:rsidRPr="00B30F59">
        <w:rPr>
          <w:color w:val="auto"/>
        </w:rPr>
        <w:fldChar w:fldCharType="begin"/>
      </w:r>
      <w:r w:rsidR="00BD29F1" w:rsidRPr="00B30F59">
        <w:rPr>
          <w:color w:val="auto"/>
        </w:rPr>
        <w:instrText xml:space="preserve"> STYLEREF 1 \s </w:instrText>
      </w:r>
      <w:r w:rsidR="00BD29F1" w:rsidRPr="00B30F59">
        <w:rPr>
          <w:color w:val="auto"/>
        </w:rPr>
        <w:fldChar w:fldCharType="separate"/>
      </w:r>
      <w:r w:rsidR="00D44AE2">
        <w:rPr>
          <w:noProof/>
          <w:color w:val="auto"/>
        </w:rPr>
        <w:t>4</w:t>
      </w:r>
      <w:r w:rsidR="00BD29F1" w:rsidRPr="00B30F59">
        <w:rPr>
          <w:noProof/>
          <w:color w:val="auto"/>
        </w:rPr>
        <w:fldChar w:fldCharType="end"/>
      </w:r>
      <w:r w:rsidR="0021136F" w:rsidRPr="00B30F59">
        <w:rPr>
          <w:color w:val="auto"/>
        </w:rPr>
        <w:t>.</w:t>
      </w:r>
      <w:r w:rsidR="00BD29F1" w:rsidRPr="00B30F59">
        <w:rPr>
          <w:color w:val="auto"/>
        </w:rPr>
        <w:fldChar w:fldCharType="begin"/>
      </w:r>
      <w:r w:rsidR="00BD29F1" w:rsidRPr="00B30F59">
        <w:rPr>
          <w:color w:val="auto"/>
        </w:rPr>
        <w:instrText xml:space="preserve"> SEQ Figure \* ARABIC \s 1 </w:instrText>
      </w:r>
      <w:r w:rsidR="00BD29F1" w:rsidRPr="00B30F59">
        <w:rPr>
          <w:color w:val="auto"/>
        </w:rPr>
        <w:fldChar w:fldCharType="separate"/>
      </w:r>
      <w:r w:rsidR="00D44AE2">
        <w:rPr>
          <w:noProof/>
          <w:color w:val="auto"/>
        </w:rPr>
        <w:t>20</w:t>
      </w:r>
      <w:r w:rsidR="00BD29F1" w:rsidRPr="00B30F59">
        <w:rPr>
          <w:noProof/>
          <w:color w:val="auto"/>
        </w:rPr>
        <w:fldChar w:fldCharType="end"/>
      </w:r>
      <w:bookmarkEnd w:id="312"/>
      <w:r w:rsidRPr="00B30F59">
        <w:rPr>
          <w:color w:val="auto"/>
        </w:rPr>
        <w:t>: Second mode of operation test results for the isolated</w:t>
      </w:r>
      <w:r w:rsidR="00D56FF2">
        <w:rPr>
          <w:color w:val="auto"/>
        </w:rPr>
        <w:t xml:space="preserve"> DC </w:t>
      </w:r>
      <w:r w:rsidRPr="00B30F59">
        <w:rPr>
          <w:color w:val="auto"/>
        </w:rPr>
        <w:t>microgrid.</w:t>
      </w:r>
      <w:bookmarkEnd w:id="313"/>
    </w:p>
    <w:p w14:paraId="792C74C6" w14:textId="7B9FAA30" w:rsidR="006F2BAE" w:rsidRPr="00B30F59" w:rsidRDefault="00510CF2" w:rsidP="00CE6ED4">
      <w:pPr>
        <w:pStyle w:val="Body"/>
        <w:rPr>
          <w:color w:val="auto"/>
        </w:rPr>
      </w:pPr>
      <w:r w:rsidRPr="00B30F59">
        <w:rPr>
          <w:color w:val="auto"/>
        </w:rPr>
        <w:fldChar w:fldCharType="begin"/>
      </w:r>
      <w:r w:rsidRPr="00B30F59">
        <w:rPr>
          <w:color w:val="auto"/>
        </w:rPr>
        <w:instrText xml:space="preserve"> REF _Ref411675821 \h </w:instrText>
      </w:r>
      <w:r w:rsidRPr="00B30F59">
        <w:rPr>
          <w:color w:val="auto"/>
        </w:rPr>
      </w:r>
      <w:r w:rsidRPr="00B30F59">
        <w:rPr>
          <w:color w:val="auto"/>
        </w:rPr>
        <w:fldChar w:fldCharType="separate"/>
      </w:r>
      <w:r w:rsidR="00D44AE2" w:rsidRPr="00B30F59">
        <w:rPr>
          <w:color w:val="auto"/>
        </w:rPr>
        <w:t xml:space="preserve">Figure </w:t>
      </w:r>
      <w:r w:rsidR="00D44AE2">
        <w:rPr>
          <w:noProof/>
          <w:color w:val="auto"/>
        </w:rPr>
        <w:t>4</w:t>
      </w:r>
      <w:r w:rsidR="00D44AE2" w:rsidRPr="00B30F59">
        <w:rPr>
          <w:color w:val="auto"/>
        </w:rPr>
        <w:t>.</w:t>
      </w:r>
      <w:r w:rsidR="00D44AE2">
        <w:rPr>
          <w:noProof/>
          <w:color w:val="auto"/>
        </w:rPr>
        <w:t>21</w:t>
      </w:r>
      <w:r w:rsidRPr="00B30F59">
        <w:rPr>
          <w:color w:val="auto"/>
        </w:rPr>
        <w:fldChar w:fldCharType="end"/>
      </w:r>
      <w:r w:rsidR="00840E54" w:rsidRPr="00B30F59">
        <w:rPr>
          <w:color w:val="auto"/>
        </w:rPr>
        <w:t xml:space="preserve"> and </w:t>
      </w:r>
      <w:r w:rsidRPr="00B30F59">
        <w:rPr>
          <w:color w:val="auto"/>
        </w:rPr>
        <w:fldChar w:fldCharType="begin"/>
      </w:r>
      <w:r w:rsidRPr="00B30F59">
        <w:rPr>
          <w:color w:val="auto"/>
        </w:rPr>
        <w:instrText xml:space="preserve"> REF _Ref411675833 \h </w:instrText>
      </w:r>
      <w:r w:rsidRPr="00B30F59">
        <w:rPr>
          <w:color w:val="auto"/>
        </w:rPr>
      </w:r>
      <w:r w:rsidRPr="00B30F59">
        <w:rPr>
          <w:color w:val="auto"/>
        </w:rPr>
        <w:fldChar w:fldCharType="separate"/>
      </w:r>
      <w:r w:rsidR="00D44AE2" w:rsidRPr="00B30F59">
        <w:rPr>
          <w:color w:val="auto"/>
        </w:rPr>
        <w:t xml:space="preserve">Figure </w:t>
      </w:r>
      <w:r w:rsidR="00D44AE2">
        <w:rPr>
          <w:noProof/>
          <w:color w:val="auto"/>
        </w:rPr>
        <w:t>4</w:t>
      </w:r>
      <w:r w:rsidR="00D44AE2" w:rsidRPr="00B30F59">
        <w:rPr>
          <w:color w:val="auto"/>
        </w:rPr>
        <w:t>.</w:t>
      </w:r>
      <w:r w:rsidR="00D44AE2">
        <w:rPr>
          <w:noProof/>
          <w:color w:val="auto"/>
        </w:rPr>
        <w:t>22</w:t>
      </w:r>
      <w:r w:rsidRPr="00B30F59">
        <w:rPr>
          <w:color w:val="auto"/>
        </w:rPr>
        <w:fldChar w:fldCharType="end"/>
      </w:r>
      <w:r w:rsidR="00840E54" w:rsidRPr="00B30F59">
        <w:rPr>
          <w:color w:val="auto"/>
        </w:rPr>
        <w:t xml:space="preserve"> show the output current of the transformer and its harmonic components up to fifteenth order. The maximum current in this case reached 10-A</w:t>
      </w:r>
      <w:r w:rsidR="00CE6ED4">
        <w:rPr>
          <w:color w:val="auto"/>
        </w:rPr>
        <w:t>,</w:t>
      </w:r>
      <w:r w:rsidR="00840E54" w:rsidRPr="00B30F59">
        <w:rPr>
          <w:color w:val="auto"/>
        </w:rPr>
        <w:t xml:space="preserve"> which was due to the high current injection to the</w:t>
      </w:r>
      <w:r w:rsidR="00D56FF2">
        <w:rPr>
          <w:color w:val="auto"/>
        </w:rPr>
        <w:t xml:space="preserve"> DC </w:t>
      </w:r>
      <w:r w:rsidR="00840E54" w:rsidRPr="00B30F59">
        <w:rPr>
          <w:color w:val="auto"/>
        </w:rPr>
        <w:t>bus and considerable voltage drop over the</w:t>
      </w:r>
      <w:r w:rsidR="00D56FF2">
        <w:rPr>
          <w:color w:val="auto"/>
        </w:rPr>
        <w:t xml:space="preserve"> AC </w:t>
      </w:r>
      <w:r w:rsidR="00840E54" w:rsidRPr="00B30F59">
        <w:rPr>
          <w:color w:val="auto"/>
        </w:rPr>
        <w:t xml:space="preserve">filter. As the harmonic analysis shows, the THD of the current was 4.05%, while the </w:t>
      </w:r>
      <w:r w:rsidR="00CE6ED4">
        <w:rPr>
          <w:color w:val="auto"/>
        </w:rPr>
        <w:t>fifth</w:t>
      </w:r>
      <w:r w:rsidR="00840E54" w:rsidRPr="00B30F59">
        <w:rPr>
          <w:color w:val="auto"/>
        </w:rPr>
        <w:t xml:space="preserve"> and </w:t>
      </w:r>
      <w:r w:rsidR="00CE6ED4">
        <w:rPr>
          <w:color w:val="auto"/>
        </w:rPr>
        <w:t>seventh</w:t>
      </w:r>
      <w:r w:rsidR="00840E54" w:rsidRPr="00B30F59">
        <w:rPr>
          <w:color w:val="auto"/>
        </w:rPr>
        <w:t xml:space="preserve"> order harmonic had the highest values</w:t>
      </w:r>
      <w:r w:rsidR="00CE6ED4">
        <w:rPr>
          <w:color w:val="auto"/>
        </w:rPr>
        <w:t>,</w:t>
      </w:r>
      <w:r w:rsidR="00840E54" w:rsidRPr="00B30F59">
        <w:rPr>
          <w:color w:val="auto"/>
        </w:rPr>
        <w:t xml:space="preserve"> which were 3.1% and 1.4%, respectively.</w:t>
      </w:r>
    </w:p>
    <w:p w14:paraId="362A5033" w14:textId="77777777" w:rsidR="00840E54" w:rsidRPr="00B30F59" w:rsidRDefault="00840E54" w:rsidP="00CD7C27">
      <w:pPr>
        <w:pStyle w:val="Figure"/>
        <w:rPr>
          <w:noProof/>
          <w:color w:val="auto"/>
        </w:rPr>
      </w:pPr>
      <w:r w:rsidRPr="00B30F59">
        <w:rPr>
          <w:noProof/>
          <w:color w:val="auto"/>
        </w:rPr>
        <w:lastRenderedPageBreak/>
        <w:drawing>
          <wp:inline distT="0" distB="0" distL="0" distR="0" wp14:anchorId="3AC5DCE7" wp14:editId="6EF50D28">
            <wp:extent cx="4114800" cy="2403044"/>
            <wp:effectExtent l="0" t="0" r="0" b="0"/>
            <wp:docPr id="68611" name="Picture 68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27">
                      <a:extLst>
                        <a:ext uri="{28A0092B-C50C-407E-A947-70E740481C1C}">
                          <a14:useLocalDpi xmlns:a14="http://schemas.microsoft.com/office/drawing/2010/main" val="0"/>
                        </a:ext>
                      </a:extLst>
                    </a:blip>
                    <a:srcRect l="6929" r="6908"/>
                    <a:stretch>
                      <a:fillRect/>
                    </a:stretch>
                  </pic:blipFill>
                  <pic:spPr bwMode="auto">
                    <a:xfrm>
                      <a:off x="0" y="0"/>
                      <a:ext cx="4114800" cy="2403044"/>
                    </a:xfrm>
                    <a:prstGeom prst="rect">
                      <a:avLst/>
                    </a:prstGeom>
                    <a:noFill/>
                    <a:ln>
                      <a:noFill/>
                    </a:ln>
                  </pic:spPr>
                </pic:pic>
              </a:graphicData>
            </a:graphic>
          </wp:inline>
        </w:drawing>
      </w:r>
    </w:p>
    <w:p w14:paraId="10538C59" w14:textId="245DCE3A" w:rsidR="00840E54" w:rsidRPr="00B30F59" w:rsidRDefault="00F6508C" w:rsidP="00CD7C27">
      <w:pPr>
        <w:pStyle w:val="FigureText"/>
        <w:rPr>
          <w:color w:val="auto"/>
        </w:rPr>
      </w:pPr>
      <w:bookmarkStart w:id="314" w:name="_Ref411675821"/>
      <w:bookmarkStart w:id="315" w:name="_Toc448746720"/>
      <w:r w:rsidRPr="00B30F59">
        <w:rPr>
          <w:color w:val="auto"/>
        </w:rPr>
        <w:t xml:space="preserve">Figure </w:t>
      </w:r>
      <w:r w:rsidR="00BD29F1" w:rsidRPr="00B30F59">
        <w:rPr>
          <w:color w:val="auto"/>
        </w:rPr>
        <w:fldChar w:fldCharType="begin"/>
      </w:r>
      <w:r w:rsidR="00BD29F1" w:rsidRPr="00B30F59">
        <w:rPr>
          <w:color w:val="auto"/>
        </w:rPr>
        <w:instrText xml:space="preserve"> STYLEREF 1 \s </w:instrText>
      </w:r>
      <w:r w:rsidR="00BD29F1" w:rsidRPr="00B30F59">
        <w:rPr>
          <w:color w:val="auto"/>
        </w:rPr>
        <w:fldChar w:fldCharType="separate"/>
      </w:r>
      <w:r w:rsidR="00D44AE2">
        <w:rPr>
          <w:noProof/>
          <w:color w:val="auto"/>
        </w:rPr>
        <w:t>4</w:t>
      </w:r>
      <w:r w:rsidR="00BD29F1" w:rsidRPr="00B30F59">
        <w:rPr>
          <w:noProof/>
          <w:color w:val="auto"/>
        </w:rPr>
        <w:fldChar w:fldCharType="end"/>
      </w:r>
      <w:r w:rsidR="0021136F" w:rsidRPr="00B30F59">
        <w:rPr>
          <w:color w:val="auto"/>
        </w:rPr>
        <w:t>.</w:t>
      </w:r>
      <w:r w:rsidR="00BD29F1" w:rsidRPr="00B30F59">
        <w:rPr>
          <w:color w:val="auto"/>
        </w:rPr>
        <w:fldChar w:fldCharType="begin"/>
      </w:r>
      <w:r w:rsidR="00BD29F1" w:rsidRPr="00B30F59">
        <w:rPr>
          <w:color w:val="auto"/>
        </w:rPr>
        <w:instrText xml:space="preserve"> SEQ Figure \* ARABIC \s 1 </w:instrText>
      </w:r>
      <w:r w:rsidR="00BD29F1" w:rsidRPr="00B30F59">
        <w:rPr>
          <w:color w:val="auto"/>
        </w:rPr>
        <w:fldChar w:fldCharType="separate"/>
      </w:r>
      <w:r w:rsidR="00D44AE2">
        <w:rPr>
          <w:noProof/>
          <w:color w:val="auto"/>
        </w:rPr>
        <w:t>21</w:t>
      </w:r>
      <w:r w:rsidR="00BD29F1" w:rsidRPr="00B30F59">
        <w:rPr>
          <w:noProof/>
          <w:color w:val="auto"/>
        </w:rPr>
        <w:fldChar w:fldCharType="end"/>
      </w:r>
      <w:bookmarkEnd w:id="314"/>
      <w:r w:rsidRPr="00B30F59">
        <w:rPr>
          <w:color w:val="auto"/>
        </w:rPr>
        <w:t>:</w:t>
      </w:r>
      <w:r w:rsidR="00840E54" w:rsidRPr="00B30F59">
        <w:rPr>
          <w:color w:val="auto"/>
        </w:rPr>
        <w:t xml:space="preserve"> Output current of the transformer in the second mode of operation.</w:t>
      </w:r>
      <w:bookmarkEnd w:id="315"/>
    </w:p>
    <w:p w14:paraId="703BECC6" w14:textId="77777777" w:rsidR="00840E54" w:rsidRPr="00B30F59" w:rsidRDefault="00840E54" w:rsidP="00CD7C27">
      <w:pPr>
        <w:pStyle w:val="Figure"/>
        <w:rPr>
          <w:noProof/>
          <w:color w:val="auto"/>
        </w:rPr>
      </w:pPr>
      <w:r w:rsidRPr="00B30F59">
        <w:rPr>
          <w:noProof/>
          <w:color w:val="auto"/>
        </w:rPr>
        <w:drawing>
          <wp:inline distT="0" distB="0" distL="0" distR="0" wp14:anchorId="621A4F31" wp14:editId="519FC5D9">
            <wp:extent cx="4206240" cy="2322364"/>
            <wp:effectExtent l="0" t="0" r="3810" b="1905"/>
            <wp:docPr id="68609" name="Picture 68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28">
                      <a:extLst>
                        <a:ext uri="{28A0092B-C50C-407E-A947-70E740481C1C}">
                          <a14:useLocalDpi xmlns:a14="http://schemas.microsoft.com/office/drawing/2010/main" val="0"/>
                        </a:ext>
                      </a:extLst>
                    </a:blip>
                    <a:srcRect l="14688" r="7042" b="3152"/>
                    <a:stretch>
                      <a:fillRect/>
                    </a:stretch>
                  </pic:blipFill>
                  <pic:spPr bwMode="auto">
                    <a:xfrm>
                      <a:off x="0" y="0"/>
                      <a:ext cx="4206240" cy="2322364"/>
                    </a:xfrm>
                    <a:prstGeom prst="rect">
                      <a:avLst/>
                    </a:prstGeom>
                    <a:noFill/>
                    <a:ln>
                      <a:noFill/>
                    </a:ln>
                  </pic:spPr>
                </pic:pic>
              </a:graphicData>
            </a:graphic>
          </wp:inline>
        </w:drawing>
      </w:r>
    </w:p>
    <w:p w14:paraId="45F75BD8" w14:textId="79DBEC7C" w:rsidR="00840E54" w:rsidRPr="00B30F59" w:rsidRDefault="00F6508C" w:rsidP="00CD7C27">
      <w:pPr>
        <w:pStyle w:val="FigureText"/>
        <w:rPr>
          <w:color w:val="auto"/>
        </w:rPr>
      </w:pPr>
      <w:bookmarkStart w:id="316" w:name="_Ref411675833"/>
      <w:bookmarkStart w:id="317" w:name="_Toc448746721"/>
      <w:r w:rsidRPr="00B30F59">
        <w:rPr>
          <w:color w:val="auto"/>
        </w:rPr>
        <w:t xml:space="preserve">Figure </w:t>
      </w:r>
      <w:r w:rsidR="00BD29F1" w:rsidRPr="00B30F59">
        <w:rPr>
          <w:color w:val="auto"/>
        </w:rPr>
        <w:fldChar w:fldCharType="begin"/>
      </w:r>
      <w:r w:rsidR="00BD29F1" w:rsidRPr="00B30F59">
        <w:rPr>
          <w:color w:val="auto"/>
        </w:rPr>
        <w:instrText xml:space="preserve"> STYLEREF 1 \s </w:instrText>
      </w:r>
      <w:r w:rsidR="00BD29F1" w:rsidRPr="00B30F59">
        <w:rPr>
          <w:color w:val="auto"/>
        </w:rPr>
        <w:fldChar w:fldCharType="separate"/>
      </w:r>
      <w:r w:rsidR="00D44AE2">
        <w:rPr>
          <w:noProof/>
          <w:color w:val="auto"/>
        </w:rPr>
        <w:t>4</w:t>
      </w:r>
      <w:r w:rsidR="00BD29F1" w:rsidRPr="00B30F59">
        <w:rPr>
          <w:noProof/>
          <w:color w:val="auto"/>
        </w:rPr>
        <w:fldChar w:fldCharType="end"/>
      </w:r>
      <w:r w:rsidR="0021136F" w:rsidRPr="00B30F59">
        <w:rPr>
          <w:color w:val="auto"/>
        </w:rPr>
        <w:t>.</w:t>
      </w:r>
      <w:r w:rsidR="00BD29F1" w:rsidRPr="00B30F59">
        <w:rPr>
          <w:color w:val="auto"/>
        </w:rPr>
        <w:fldChar w:fldCharType="begin"/>
      </w:r>
      <w:r w:rsidR="00BD29F1" w:rsidRPr="00B30F59">
        <w:rPr>
          <w:color w:val="auto"/>
        </w:rPr>
        <w:instrText xml:space="preserve"> SEQ Figure \* ARABIC \s 1 </w:instrText>
      </w:r>
      <w:r w:rsidR="00BD29F1" w:rsidRPr="00B30F59">
        <w:rPr>
          <w:color w:val="auto"/>
        </w:rPr>
        <w:fldChar w:fldCharType="separate"/>
      </w:r>
      <w:r w:rsidR="00D44AE2">
        <w:rPr>
          <w:noProof/>
          <w:color w:val="auto"/>
        </w:rPr>
        <w:t>22</w:t>
      </w:r>
      <w:r w:rsidR="00BD29F1" w:rsidRPr="00B30F59">
        <w:rPr>
          <w:noProof/>
          <w:color w:val="auto"/>
        </w:rPr>
        <w:fldChar w:fldCharType="end"/>
      </w:r>
      <w:bookmarkEnd w:id="316"/>
      <w:r w:rsidRPr="00B30F59">
        <w:rPr>
          <w:color w:val="auto"/>
        </w:rPr>
        <w:t>:</w:t>
      </w:r>
      <w:r w:rsidR="00840E54" w:rsidRPr="00B30F59">
        <w:rPr>
          <w:color w:val="auto"/>
        </w:rPr>
        <w:t xml:space="preserve"> Harmonic analysis of the output current of the transformer in the second mode of operation.</w:t>
      </w:r>
      <w:bookmarkEnd w:id="317"/>
    </w:p>
    <w:p w14:paraId="7A39BA55" w14:textId="3C4E818A" w:rsidR="00840E54" w:rsidRPr="00B30F59" w:rsidRDefault="00840E54" w:rsidP="00CE6ED4">
      <w:pPr>
        <w:pStyle w:val="Body"/>
        <w:rPr>
          <w:color w:val="auto"/>
        </w:rPr>
      </w:pPr>
      <w:r w:rsidRPr="00B30F59">
        <w:rPr>
          <w:noProof/>
          <w:color w:val="auto"/>
        </w:rPr>
        <w:t xml:space="preserve">The experimental results of the third mode of operation </w:t>
      </w:r>
      <w:r w:rsidR="00CE6ED4">
        <w:rPr>
          <w:noProof/>
          <w:color w:val="auto"/>
        </w:rPr>
        <w:t>while</w:t>
      </w:r>
      <w:r w:rsidRPr="00B30F59">
        <w:rPr>
          <w:noProof/>
          <w:color w:val="auto"/>
        </w:rPr>
        <w:t xml:space="preserve"> reference of the first converter </w:t>
      </w:r>
      <w:r w:rsidRPr="00B30F59">
        <w:rPr>
          <w:color w:val="auto"/>
        </w:rPr>
        <w:t xml:space="preserve">was </w:t>
      </w:r>
      <w:r w:rsidRPr="00B30F59">
        <w:rPr>
          <w:noProof/>
          <w:color w:val="auto"/>
        </w:rPr>
        <w:t xml:space="preserve">set to 1-A is shown in </w:t>
      </w:r>
      <w:r w:rsidR="00510CF2" w:rsidRPr="00B30F59">
        <w:rPr>
          <w:noProof/>
          <w:color w:val="auto"/>
        </w:rPr>
        <w:fldChar w:fldCharType="begin"/>
      </w:r>
      <w:r w:rsidR="00510CF2" w:rsidRPr="00B30F59">
        <w:rPr>
          <w:noProof/>
          <w:color w:val="auto"/>
        </w:rPr>
        <w:instrText xml:space="preserve"> REF _Ref411675854 \h </w:instrText>
      </w:r>
      <w:r w:rsidR="00510CF2" w:rsidRPr="00B30F59">
        <w:rPr>
          <w:noProof/>
          <w:color w:val="auto"/>
        </w:rPr>
      </w:r>
      <w:r w:rsidR="00510CF2" w:rsidRPr="00B30F59">
        <w:rPr>
          <w:noProof/>
          <w:color w:val="auto"/>
        </w:rPr>
        <w:fldChar w:fldCharType="separate"/>
      </w:r>
      <w:r w:rsidR="00D44AE2" w:rsidRPr="00B30F59">
        <w:rPr>
          <w:color w:val="auto"/>
        </w:rPr>
        <w:t xml:space="preserve">Figure </w:t>
      </w:r>
      <w:r w:rsidR="00D44AE2">
        <w:rPr>
          <w:noProof/>
          <w:color w:val="auto"/>
        </w:rPr>
        <w:t>4</w:t>
      </w:r>
      <w:r w:rsidR="00D44AE2" w:rsidRPr="00B30F59">
        <w:rPr>
          <w:color w:val="auto"/>
        </w:rPr>
        <w:t>.</w:t>
      </w:r>
      <w:r w:rsidR="00D44AE2">
        <w:rPr>
          <w:noProof/>
          <w:color w:val="auto"/>
        </w:rPr>
        <w:t>23</w:t>
      </w:r>
      <w:r w:rsidR="00510CF2" w:rsidRPr="00B30F59">
        <w:rPr>
          <w:noProof/>
          <w:color w:val="auto"/>
        </w:rPr>
        <w:fldChar w:fldCharType="end"/>
      </w:r>
      <w:r w:rsidRPr="00B30F59">
        <w:rPr>
          <w:noProof/>
          <w:color w:val="auto"/>
        </w:rPr>
        <w:t>. As can be seen, t</w:t>
      </w:r>
      <w:r w:rsidRPr="00B30F59">
        <w:rPr>
          <w:color w:val="auto"/>
        </w:rPr>
        <w:t>he voltage variation of the bus was less than 4%</w:t>
      </w:r>
      <w:r w:rsidR="00EA2AE8">
        <w:rPr>
          <w:color w:val="auto"/>
        </w:rPr>
        <w:t>,</w:t>
      </w:r>
      <w:r w:rsidRPr="00B30F59">
        <w:rPr>
          <w:color w:val="auto"/>
        </w:rPr>
        <w:t xml:space="preserve"> i.e. the voltage decreased to 310-V when the pulse ended and increased to 324-V before the next pulse occurred. Also, the steady state error of the first converter was almost zero and the second converter injected 5.2-A to the</w:t>
      </w:r>
      <w:r w:rsidR="00D56FF2">
        <w:rPr>
          <w:color w:val="auto"/>
        </w:rPr>
        <w:t xml:space="preserve"> DC </w:t>
      </w:r>
      <w:r w:rsidRPr="00B30F59">
        <w:rPr>
          <w:color w:val="auto"/>
        </w:rPr>
        <w:t xml:space="preserve">bus based on the energy management algorithm. </w:t>
      </w:r>
    </w:p>
    <w:p w14:paraId="13AE3755" w14:textId="77777777" w:rsidR="00840E54" w:rsidRPr="00B30F59" w:rsidRDefault="00840E54" w:rsidP="00CD7C27">
      <w:pPr>
        <w:pStyle w:val="Figure"/>
        <w:rPr>
          <w:noProof/>
          <w:color w:val="auto"/>
        </w:rPr>
      </w:pPr>
      <w:r w:rsidRPr="00B30F59">
        <w:rPr>
          <w:noProof/>
          <w:color w:val="auto"/>
        </w:rPr>
        <w:lastRenderedPageBreak/>
        <w:drawing>
          <wp:inline distT="0" distB="0" distL="0" distR="0" wp14:anchorId="7B2CDEBB" wp14:editId="2625A1C2">
            <wp:extent cx="4081250" cy="4297680"/>
            <wp:effectExtent l="0" t="0" r="0" b="7620"/>
            <wp:docPr id="68614" name="Picture 68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4081250" cy="4297680"/>
                    </a:xfrm>
                    <a:prstGeom prst="rect">
                      <a:avLst/>
                    </a:prstGeom>
                    <a:noFill/>
                    <a:ln>
                      <a:noFill/>
                    </a:ln>
                  </pic:spPr>
                </pic:pic>
              </a:graphicData>
            </a:graphic>
          </wp:inline>
        </w:drawing>
      </w:r>
    </w:p>
    <w:p w14:paraId="1D8D734D" w14:textId="181BB8FE" w:rsidR="00840E54" w:rsidRPr="00B30F59" w:rsidRDefault="00F6508C" w:rsidP="00CD7C27">
      <w:pPr>
        <w:pStyle w:val="FigureText"/>
        <w:rPr>
          <w:color w:val="auto"/>
        </w:rPr>
      </w:pPr>
      <w:bookmarkStart w:id="318" w:name="_Ref411675854"/>
      <w:bookmarkStart w:id="319" w:name="_Toc448746722"/>
      <w:r w:rsidRPr="00B30F59">
        <w:rPr>
          <w:color w:val="auto"/>
        </w:rPr>
        <w:t xml:space="preserve">Figure </w:t>
      </w:r>
      <w:r w:rsidR="00BD29F1" w:rsidRPr="00B30F59">
        <w:rPr>
          <w:color w:val="auto"/>
        </w:rPr>
        <w:fldChar w:fldCharType="begin"/>
      </w:r>
      <w:r w:rsidR="00BD29F1" w:rsidRPr="00B30F59">
        <w:rPr>
          <w:color w:val="auto"/>
        </w:rPr>
        <w:instrText xml:space="preserve"> STYLEREF 1 \s </w:instrText>
      </w:r>
      <w:r w:rsidR="00BD29F1" w:rsidRPr="00B30F59">
        <w:rPr>
          <w:color w:val="auto"/>
        </w:rPr>
        <w:fldChar w:fldCharType="separate"/>
      </w:r>
      <w:r w:rsidR="00D44AE2">
        <w:rPr>
          <w:noProof/>
          <w:color w:val="auto"/>
        </w:rPr>
        <w:t>4</w:t>
      </w:r>
      <w:r w:rsidR="00BD29F1" w:rsidRPr="00B30F59">
        <w:rPr>
          <w:noProof/>
          <w:color w:val="auto"/>
        </w:rPr>
        <w:fldChar w:fldCharType="end"/>
      </w:r>
      <w:r w:rsidR="0021136F" w:rsidRPr="00B30F59">
        <w:rPr>
          <w:color w:val="auto"/>
        </w:rPr>
        <w:t>.</w:t>
      </w:r>
      <w:r w:rsidR="00BD29F1" w:rsidRPr="00B30F59">
        <w:rPr>
          <w:color w:val="auto"/>
        </w:rPr>
        <w:fldChar w:fldCharType="begin"/>
      </w:r>
      <w:r w:rsidR="00BD29F1" w:rsidRPr="00B30F59">
        <w:rPr>
          <w:color w:val="auto"/>
        </w:rPr>
        <w:instrText xml:space="preserve"> SEQ Figure \* ARABIC \s 1 </w:instrText>
      </w:r>
      <w:r w:rsidR="00BD29F1" w:rsidRPr="00B30F59">
        <w:rPr>
          <w:color w:val="auto"/>
        </w:rPr>
        <w:fldChar w:fldCharType="separate"/>
      </w:r>
      <w:r w:rsidR="00D44AE2">
        <w:rPr>
          <w:noProof/>
          <w:color w:val="auto"/>
        </w:rPr>
        <w:t>23</w:t>
      </w:r>
      <w:r w:rsidR="00BD29F1" w:rsidRPr="00B30F59">
        <w:rPr>
          <w:noProof/>
          <w:color w:val="auto"/>
        </w:rPr>
        <w:fldChar w:fldCharType="end"/>
      </w:r>
      <w:bookmarkEnd w:id="318"/>
      <w:r w:rsidRPr="00B30F59">
        <w:rPr>
          <w:color w:val="auto"/>
        </w:rPr>
        <w:t>:</w:t>
      </w:r>
      <w:r w:rsidR="00840E54" w:rsidRPr="00B30F59">
        <w:rPr>
          <w:color w:val="auto"/>
        </w:rPr>
        <w:t xml:space="preserve"> Third mode of operation test results for the isolated</w:t>
      </w:r>
      <w:r w:rsidR="00D56FF2">
        <w:rPr>
          <w:color w:val="auto"/>
        </w:rPr>
        <w:t xml:space="preserve"> DC </w:t>
      </w:r>
      <w:r w:rsidR="00840E54" w:rsidRPr="00B30F59">
        <w:rPr>
          <w:color w:val="auto"/>
        </w:rPr>
        <w:t>microgrid</w:t>
      </w:r>
      <w:r w:rsidR="00C8646A">
        <w:rPr>
          <w:color w:val="auto"/>
        </w:rPr>
        <w:t>.</w:t>
      </w:r>
      <w:bookmarkEnd w:id="319"/>
    </w:p>
    <w:p w14:paraId="6D5186B8" w14:textId="77777777" w:rsidR="008C67BE" w:rsidRPr="00B30F59" w:rsidRDefault="008C67BE" w:rsidP="00CD7C27">
      <w:pPr>
        <w:pStyle w:val="Figure"/>
        <w:rPr>
          <w:noProof/>
          <w:color w:val="auto"/>
        </w:rPr>
      </w:pPr>
      <w:r w:rsidRPr="00B30F59">
        <w:rPr>
          <w:noProof/>
          <w:color w:val="auto"/>
        </w:rPr>
        <w:drawing>
          <wp:inline distT="0" distB="0" distL="0" distR="0" wp14:anchorId="7C26EB32" wp14:editId="2CF2667E">
            <wp:extent cx="4206240" cy="2418588"/>
            <wp:effectExtent l="0" t="0" r="3810" b="1270"/>
            <wp:docPr id="68616" name="Picture 68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230">
                      <a:extLst>
                        <a:ext uri="{28A0092B-C50C-407E-A947-70E740481C1C}">
                          <a14:useLocalDpi xmlns:a14="http://schemas.microsoft.com/office/drawing/2010/main" val="0"/>
                        </a:ext>
                      </a:extLst>
                    </a:blip>
                    <a:srcRect l="7452" r="7573"/>
                    <a:stretch>
                      <a:fillRect/>
                    </a:stretch>
                  </pic:blipFill>
                  <pic:spPr bwMode="auto">
                    <a:xfrm>
                      <a:off x="0" y="0"/>
                      <a:ext cx="4206240" cy="2418588"/>
                    </a:xfrm>
                    <a:prstGeom prst="rect">
                      <a:avLst/>
                    </a:prstGeom>
                    <a:noFill/>
                    <a:ln>
                      <a:noFill/>
                    </a:ln>
                  </pic:spPr>
                </pic:pic>
              </a:graphicData>
            </a:graphic>
          </wp:inline>
        </w:drawing>
      </w:r>
    </w:p>
    <w:p w14:paraId="6BAA37AD" w14:textId="6742727E" w:rsidR="008C67BE" w:rsidRPr="00B30F59" w:rsidRDefault="008C67BE" w:rsidP="00CD7C27">
      <w:pPr>
        <w:pStyle w:val="FigureText"/>
        <w:rPr>
          <w:color w:val="auto"/>
        </w:rPr>
      </w:pPr>
      <w:bookmarkStart w:id="320" w:name="_Ref411675872"/>
      <w:bookmarkStart w:id="321" w:name="_Toc448746723"/>
      <w:r w:rsidRPr="00B30F59">
        <w:rPr>
          <w:color w:val="auto"/>
        </w:rPr>
        <w:t xml:space="preserve">Figure </w:t>
      </w:r>
      <w:r w:rsidR="00BD29F1" w:rsidRPr="00B30F59">
        <w:rPr>
          <w:color w:val="auto"/>
        </w:rPr>
        <w:fldChar w:fldCharType="begin"/>
      </w:r>
      <w:r w:rsidR="00BD29F1" w:rsidRPr="00B30F59">
        <w:rPr>
          <w:color w:val="auto"/>
        </w:rPr>
        <w:instrText xml:space="preserve"> STYLEREF 1 \s </w:instrText>
      </w:r>
      <w:r w:rsidR="00BD29F1" w:rsidRPr="00B30F59">
        <w:rPr>
          <w:color w:val="auto"/>
        </w:rPr>
        <w:fldChar w:fldCharType="separate"/>
      </w:r>
      <w:r w:rsidR="00D44AE2">
        <w:rPr>
          <w:noProof/>
          <w:color w:val="auto"/>
        </w:rPr>
        <w:t>4</w:t>
      </w:r>
      <w:r w:rsidR="00BD29F1" w:rsidRPr="00B30F59">
        <w:rPr>
          <w:noProof/>
          <w:color w:val="auto"/>
        </w:rPr>
        <w:fldChar w:fldCharType="end"/>
      </w:r>
      <w:r w:rsidR="0021136F" w:rsidRPr="00B30F59">
        <w:rPr>
          <w:color w:val="auto"/>
        </w:rPr>
        <w:t>.</w:t>
      </w:r>
      <w:r w:rsidR="00BD29F1" w:rsidRPr="00B30F59">
        <w:rPr>
          <w:color w:val="auto"/>
        </w:rPr>
        <w:fldChar w:fldCharType="begin"/>
      </w:r>
      <w:r w:rsidR="00BD29F1" w:rsidRPr="00B30F59">
        <w:rPr>
          <w:color w:val="auto"/>
        </w:rPr>
        <w:instrText xml:space="preserve"> SEQ Figure \* ARABIC \s 1 </w:instrText>
      </w:r>
      <w:r w:rsidR="00BD29F1" w:rsidRPr="00B30F59">
        <w:rPr>
          <w:color w:val="auto"/>
        </w:rPr>
        <w:fldChar w:fldCharType="separate"/>
      </w:r>
      <w:r w:rsidR="00D44AE2">
        <w:rPr>
          <w:noProof/>
          <w:color w:val="auto"/>
        </w:rPr>
        <w:t>24</w:t>
      </w:r>
      <w:r w:rsidR="00BD29F1" w:rsidRPr="00B30F59">
        <w:rPr>
          <w:noProof/>
          <w:color w:val="auto"/>
        </w:rPr>
        <w:fldChar w:fldCharType="end"/>
      </w:r>
      <w:bookmarkEnd w:id="320"/>
      <w:r w:rsidRPr="00B30F59">
        <w:rPr>
          <w:color w:val="auto"/>
        </w:rPr>
        <w:t>: Output current of the transformer when the third mode of operation was selected.</w:t>
      </w:r>
      <w:bookmarkEnd w:id="321"/>
    </w:p>
    <w:p w14:paraId="35A4A1B6" w14:textId="386D331E" w:rsidR="002E7EAE" w:rsidRPr="00B30F59" w:rsidRDefault="00510CF2" w:rsidP="00CD7C27">
      <w:pPr>
        <w:pStyle w:val="Body"/>
        <w:rPr>
          <w:color w:val="auto"/>
        </w:rPr>
      </w:pPr>
      <w:r w:rsidRPr="00B30F59">
        <w:rPr>
          <w:color w:val="auto"/>
        </w:rPr>
        <w:lastRenderedPageBreak/>
        <w:fldChar w:fldCharType="begin"/>
      </w:r>
      <w:r w:rsidRPr="00B30F59">
        <w:rPr>
          <w:color w:val="auto"/>
        </w:rPr>
        <w:instrText xml:space="preserve"> REF _Ref411675872 \h </w:instrText>
      </w:r>
      <w:r w:rsidRPr="00B30F59">
        <w:rPr>
          <w:color w:val="auto"/>
        </w:rPr>
      </w:r>
      <w:r w:rsidRPr="00B30F59">
        <w:rPr>
          <w:color w:val="auto"/>
        </w:rPr>
        <w:fldChar w:fldCharType="separate"/>
      </w:r>
      <w:r w:rsidR="00D44AE2" w:rsidRPr="00B30F59">
        <w:rPr>
          <w:color w:val="auto"/>
        </w:rPr>
        <w:t xml:space="preserve">Figure </w:t>
      </w:r>
      <w:r w:rsidR="00D44AE2">
        <w:rPr>
          <w:noProof/>
          <w:color w:val="auto"/>
        </w:rPr>
        <w:t>4</w:t>
      </w:r>
      <w:r w:rsidR="00D44AE2" w:rsidRPr="00B30F59">
        <w:rPr>
          <w:color w:val="auto"/>
        </w:rPr>
        <w:t>.</w:t>
      </w:r>
      <w:r w:rsidR="00D44AE2">
        <w:rPr>
          <w:noProof/>
          <w:color w:val="auto"/>
        </w:rPr>
        <w:t>24</w:t>
      </w:r>
      <w:r w:rsidRPr="00B30F59">
        <w:rPr>
          <w:color w:val="auto"/>
        </w:rPr>
        <w:fldChar w:fldCharType="end"/>
      </w:r>
      <w:r w:rsidR="00840E54" w:rsidRPr="00B30F59">
        <w:rPr>
          <w:color w:val="auto"/>
        </w:rPr>
        <w:t xml:space="preserve"> shows the waveform of the output current of the transformer. The maximum current was 1.82-A and it was highly distorted. </w:t>
      </w:r>
      <w:r w:rsidRPr="00B30F59">
        <w:rPr>
          <w:color w:val="auto"/>
        </w:rPr>
        <w:fldChar w:fldCharType="begin"/>
      </w:r>
      <w:r w:rsidRPr="00B30F59">
        <w:rPr>
          <w:color w:val="auto"/>
        </w:rPr>
        <w:instrText xml:space="preserve"> REF _Ref411675886 \h </w:instrText>
      </w:r>
      <w:r w:rsidRPr="00B30F59">
        <w:rPr>
          <w:color w:val="auto"/>
        </w:rPr>
      </w:r>
      <w:r w:rsidRPr="00B30F59">
        <w:rPr>
          <w:color w:val="auto"/>
        </w:rPr>
        <w:fldChar w:fldCharType="separate"/>
      </w:r>
      <w:r w:rsidR="00D44AE2" w:rsidRPr="00B30F59">
        <w:rPr>
          <w:color w:val="auto"/>
        </w:rPr>
        <w:t xml:space="preserve">Figure </w:t>
      </w:r>
      <w:r w:rsidR="00D44AE2">
        <w:rPr>
          <w:noProof/>
          <w:color w:val="auto"/>
        </w:rPr>
        <w:t>4</w:t>
      </w:r>
      <w:r w:rsidR="00D44AE2" w:rsidRPr="00B30F59">
        <w:rPr>
          <w:color w:val="auto"/>
        </w:rPr>
        <w:t>.</w:t>
      </w:r>
      <w:r w:rsidR="00D44AE2">
        <w:rPr>
          <w:noProof/>
          <w:color w:val="auto"/>
        </w:rPr>
        <w:t>25</w:t>
      </w:r>
      <w:r w:rsidRPr="00B30F59">
        <w:rPr>
          <w:color w:val="auto"/>
        </w:rPr>
        <w:fldChar w:fldCharType="end"/>
      </w:r>
      <w:r w:rsidR="00840E54" w:rsidRPr="00B30F59">
        <w:rPr>
          <w:color w:val="auto"/>
        </w:rPr>
        <w:t xml:space="preserve"> shows the frequency spectrum of the current. The THD was 24.93% and the amplitude of the fifth harmonic was 23.92%</w:t>
      </w:r>
      <w:r w:rsidR="00CE6ED4">
        <w:rPr>
          <w:color w:val="auto"/>
        </w:rPr>
        <w:t>,</w:t>
      </w:r>
      <w:r w:rsidR="00840E54" w:rsidRPr="00B30F59">
        <w:rPr>
          <w:color w:val="auto"/>
        </w:rPr>
        <w:t xml:space="preserve"> which was relatively high. The high harmonics of the transformer output current were due to the small current that passes through the inductive filter. The results show that the THD of the current was close to the THD of a three-phase full wave uncontrolled rectifier without current filter</w:t>
      </w:r>
      <w:r w:rsidR="00CE6ED4">
        <w:rPr>
          <w:color w:val="auto"/>
        </w:rPr>
        <w:t>,</w:t>
      </w:r>
      <w:r w:rsidR="00840E54" w:rsidRPr="00B30F59">
        <w:rPr>
          <w:color w:val="auto"/>
        </w:rPr>
        <w:t xml:space="preserve"> which is </w:t>
      </w:r>
      <w:r w:rsidR="00F6508C" w:rsidRPr="00B30F59">
        <w:rPr>
          <w:color w:val="auto"/>
          <w:position w:val="-12"/>
        </w:rPr>
        <w:object w:dxaOrig="1980" w:dyaOrig="440" w14:anchorId="3E4BBA60">
          <v:shape id="_x0000_i1103" type="#_x0000_t75" style="width:101.15pt;height:21.85pt" o:ole="">
            <v:imagedata r:id="rId231" o:title=""/>
          </v:shape>
          <o:OLEObject Type="Embed" ProgID="Equation.DSMT4" ShapeID="_x0000_i1103" DrawAspect="Content" ObjectID="_1524387706" r:id="rId232"/>
        </w:object>
      </w:r>
      <w:r w:rsidR="00840E54" w:rsidRPr="00B30F59">
        <w:rPr>
          <w:color w:val="auto"/>
        </w:rPr>
        <w:t>.</w:t>
      </w:r>
      <w:r w:rsidR="002E7EAE" w:rsidRPr="00B30F59">
        <w:rPr>
          <w:color w:val="auto"/>
        </w:rPr>
        <w:t xml:space="preserve"> </w:t>
      </w:r>
    </w:p>
    <w:p w14:paraId="7008D872" w14:textId="776202A9" w:rsidR="004C4D7A" w:rsidRPr="00B30F59" w:rsidRDefault="004C4D7A" w:rsidP="00CD7C27">
      <w:pPr>
        <w:pStyle w:val="Figure"/>
        <w:rPr>
          <w:noProof/>
          <w:color w:val="auto"/>
        </w:rPr>
      </w:pPr>
      <w:r w:rsidRPr="00B30F59">
        <w:rPr>
          <w:noProof/>
          <w:color w:val="auto"/>
        </w:rPr>
        <w:drawing>
          <wp:inline distT="0" distB="0" distL="0" distR="0" wp14:anchorId="52263B06" wp14:editId="3E4F5C4F">
            <wp:extent cx="4114800" cy="2238449"/>
            <wp:effectExtent l="0" t="0" r="0" b="9525"/>
            <wp:docPr id="68615" name="Picture 68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33">
                      <a:extLst>
                        <a:ext uri="{28A0092B-C50C-407E-A947-70E740481C1C}">
                          <a14:useLocalDpi xmlns:a14="http://schemas.microsoft.com/office/drawing/2010/main" val="0"/>
                        </a:ext>
                      </a:extLst>
                    </a:blip>
                    <a:srcRect l="15492" r="5420" b="3152"/>
                    <a:stretch>
                      <a:fillRect/>
                    </a:stretch>
                  </pic:blipFill>
                  <pic:spPr bwMode="auto">
                    <a:xfrm>
                      <a:off x="0" y="0"/>
                      <a:ext cx="4114800" cy="2238449"/>
                    </a:xfrm>
                    <a:prstGeom prst="rect">
                      <a:avLst/>
                    </a:prstGeom>
                    <a:noFill/>
                    <a:ln>
                      <a:noFill/>
                    </a:ln>
                  </pic:spPr>
                </pic:pic>
              </a:graphicData>
            </a:graphic>
          </wp:inline>
        </w:drawing>
      </w:r>
    </w:p>
    <w:p w14:paraId="1E648BE5" w14:textId="51202BF3" w:rsidR="004C4D7A" w:rsidRPr="00B30F59" w:rsidRDefault="004C4D7A" w:rsidP="00CD7C27">
      <w:pPr>
        <w:pStyle w:val="FigureText"/>
        <w:rPr>
          <w:color w:val="auto"/>
        </w:rPr>
      </w:pPr>
      <w:bookmarkStart w:id="322" w:name="_Ref411675886"/>
      <w:bookmarkStart w:id="323" w:name="_Toc448746724"/>
      <w:r w:rsidRPr="00B30F59">
        <w:rPr>
          <w:color w:val="auto"/>
        </w:rPr>
        <w:t xml:space="preserve">Figure </w:t>
      </w:r>
      <w:r w:rsidR="00BD29F1" w:rsidRPr="00B30F59">
        <w:rPr>
          <w:color w:val="auto"/>
        </w:rPr>
        <w:fldChar w:fldCharType="begin"/>
      </w:r>
      <w:r w:rsidR="00BD29F1" w:rsidRPr="00B30F59">
        <w:rPr>
          <w:color w:val="auto"/>
        </w:rPr>
        <w:instrText xml:space="preserve"> STYLEREF 1 \s </w:instrText>
      </w:r>
      <w:r w:rsidR="00BD29F1" w:rsidRPr="00B30F59">
        <w:rPr>
          <w:color w:val="auto"/>
        </w:rPr>
        <w:fldChar w:fldCharType="separate"/>
      </w:r>
      <w:r w:rsidR="00D44AE2">
        <w:rPr>
          <w:noProof/>
          <w:color w:val="auto"/>
        </w:rPr>
        <w:t>4</w:t>
      </w:r>
      <w:r w:rsidR="00BD29F1" w:rsidRPr="00B30F59">
        <w:rPr>
          <w:noProof/>
          <w:color w:val="auto"/>
        </w:rPr>
        <w:fldChar w:fldCharType="end"/>
      </w:r>
      <w:r w:rsidR="0021136F" w:rsidRPr="00B30F59">
        <w:rPr>
          <w:color w:val="auto"/>
        </w:rPr>
        <w:t>.</w:t>
      </w:r>
      <w:r w:rsidR="00BD29F1" w:rsidRPr="00B30F59">
        <w:rPr>
          <w:color w:val="auto"/>
        </w:rPr>
        <w:fldChar w:fldCharType="begin"/>
      </w:r>
      <w:r w:rsidR="00BD29F1" w:rsidRPr="00B30F59">
        <w:rPr>
          <w:color w:val="auto"/>
        </w:rPr>
        <w:instrText xml:space="preserve"> SEQ Figure \* ARABIC \s 1 </w:instrText>
      </w:r>
      <w:r w:rsidR="00BD29F1" w:rsidRPr="00B30F59">
        <w:rPr>
          <w:color w:val="auto"/>
        </w:rPr>
        <w:fldChar w:fldCharType="separate"/>
      </w:r>
      <w:r w:rsidR="00D44AE2">
        <w:rPr>
          <w:noProof/>
          <w:color w:val="auto"/>
        </w:rPr>
        <w:t>25</w:t>
      </w:r>
      <w:r w:rsidR="00BD29F1" w:rsidRPr="00B30F59">
        <w:rPr>
          <w:noProof/>
          <w:color w:val="auto"/>
        </w:rPr>
        <w:fldChar w:fldCharType="end"/>
      </w:r>
      <w:bookmarkEnd w:id="322"/>
      <w:r w:rsidRPr="00B30F59">
        <w:rPr>
          <w:color w:val="auto"/>
        </w:rPr>
        <w:t>: Harmonic analysis of the Output current of the transformer in the third mode of operation.</w:t>
      </w:r>
      <w:bookmarkEnd w:id="323"/>
    </w:p>
    <w:p w14:paraId="07DC9D8F" w14:textId="6A8B7EA4" w:rsidR="002E7EAE" w:rsidRPr="00B30F59" w:rsidRDefault="002E7EAE" w:rsidP="00AB3BE1">
      <w:pPr>
        <w:pStyle w:val="Heading3"/>
        <w:rPr>
          <w:color w:val="auto"/>
        </w:rPr>
      </w:pPr>
      <w:bookmarkStart w:id="324" w:name="_Toc448746534"/>
      <w:r w:rsidRPr="00B30F59">
        <w:rPr>
          <w:color w:val="auto"/>
        </w:rPr>
        <w:t>Non-isolated Hybrid</w:t>
      </w:r>
      <w:r w:rsidR="00D56FF2">
        <w:rPr>
          <w:color w:val="auto"/>
        </w:rPr>
        <w:t xml:space="preserve"> DC </w:t>
      </w:r>
      <w:r w:rsidRPr="00B30F59">
        <w:rPr>
          <w:color w:val="auto"/>
        </w:rPr>
        <w:t>Microgrid Operation</w:t>
      </w:r>
      <w:bookmarkEnd w:id="324"/>
    </w:p>
    <w:p w14:paraId="19049FD7" w14:textId="7C9A7294" w:rsidR="004C4D7A" w:rsidRPr="00B30F59" w:rsidRDefault="002E7EAE" w:rsidP="009C6EBF">
      <w:pPr>
        <w:pStyle w:val="Body"/>
        <w:rPr>
          <w:color w:val="auto"/>
        </w:rPr>
      </w:pPr>
      <w:r w:rsidRPr="00B30F59">
        <w:rPr>
          <w:color w:val="auto"/>
        </w:rPr>
        <w:t>In this section, the hybrid</w:t>
      </w:r>
      <w:r w:rsidR="00D56FF2">
        <w:rPr>
          <w:color w:val="auto"/>
        </w:rPr>
        <w:t xml:space="preserve"> DC </w:t>
      </w:r>
      <w:r w:rsidRPr="00B30F59">
        <w:rPr>
          <w:color w:val="auto"/>
        </w:rPr>
        <w:t xml:space="preserve">microgrid shown in </w:t>
      </w:r>
      <w:r w:rsidRPr="00B30F59">
        <w:rPr>
          <w:color w:val="auto"/>
        </w:rPr>
        <w:fldChar w:fldCharType="begin"/>
      </w:r>
      <w:r w:rsidRPr="00B30F59">
        <w:rPr>
          <w:color w:val="auto"/>
        </w:rPr>
        <w:instrText xml:space="preserve"> REF _Ref411619597 \h </w:instrText>
      </w:r>
      <w:r w:rsidRPr="00B30F59">
        <w:rPr>
          <w:color w:val="auto"/>
        </w:rPr>
      </w:r>
      <w:r w:rsidRPr="00B30F59">
        <w:rPr>
          <w:color w:val="auto"/>
        </w:rPr>
        <w:fldChar w:fldCharType="separate"/>
      </w:r>
      <w:r w:rsidR="00D44AE2" w:rsidRPr="00B30F59">
        <w:rPr>
          <w:color w:val="auto"/>
        </w:rPr>
        <w:t xml:space="preserve">Figure </w:t>
      </w:r>
      <w:r w:rsidR="00D44AE2">
        <w:rPr>
          <w:noProof/>
          <w:color w:val="auto"/>
        </w:rPr>
        <w:t>4</w:t>
      </w:r>
      <w:r w:rsidR="00D44AE2" w:rsidRPr="00B30F59">
        <w:rPr>
          <w:color w:val="auto"/>
        </w:rPr>
        <w:t>.</w:t>
      </w:r>
      <w:r w:rsidR="00D44AE2">
        <w:rPr>
          <w:noProof/>
          <w:color w:val="auto"/>
        </w:rPr>
        <w:t>11</w:t>
      </w:r>
      <w:r w:rsidRPr="00B30F59">
        <w:rPr>
          <w:color w:val="auto"/>
        </w:rPr>
        <w:fldChar w:fldCharType="end"/>
      </w:r>
      <w:r w:rsidRPr="00B30F59">
        <w:rPr>
          <w:color w:val="auto"/>
        </w:rPr>
        <w:t xml:space="preserve"> is tested while the generator was directly connected to the</w:t>
      </w:r>
      <w:r w:rsidR="00D56FF2">
        <w:rPr>
          <w:color w:val="auto"/>
        </w:rPr>
        <w:t xml:space="preserve"> AC </w:t>
      </w:r>
      <w:r w:rsidRPr="00B30F59">
        <w:rPr>
          <w:color w:val="auto"/>
        </w:rPr>
        <w:t xml:space="preserve">filter without any galvanic isolation. </w:t>
      </w:r>
      <w:r w:rsidR="004C4D7A" w:rsidRPr="00B30F59">
        <w:rPr>
          <w:color w:val="auto"/>
        </w:rPr>
        <w:t>The</w:t>
      </w:r>
      <w:r w:rsidR="00D56FF2">
        <w:rPr>
          <w:color w:val="auto"/>
        </w:rPr>
        <w:t xml:space="preserve"> DC </w:t>
      </w:r>
      <w:r w:rsidR="004C4D7A" w:rsidRPr="00B30F59">
        <w:rPr>
          <w:color w:val="auto"/>
        </w:rPr>
        <w:t>bus voltage and</w:t>
      </w:r>
      <w:r w:rsidR="00D56FF2">
        <w:rPr>
          <w:color w:val="auto"/>
        </w:rPr>
        <w:t xml:space="preserve"> DC </w:t>
      </w:r>
      <w:r w:rsidR="004C4D7A" w:rsidRPr="00B30F59">
        <w:rPr>
          <w:color w:val="auto"/>
        </w:rPr>
        <w:t xml:space="preserve">currents when </w:t>
      </w:r>
      <w:r w:rsidR="009B1257">
        <w:rPr>
          <w:color w:val="auto"/>
        </w:rPr>
        <w:t xml:space="preserve">the </w:t>
      </w:r>
      <w:r w:rsidR="004C4D7A" w:rsidRPr="00B30F59">
        <w:rPr>
          <w:color w:val="auto"/>
        </w:rPr>
        <w:t xml:space="preserve">first mode of operation is selected was very similar to </w:t>
      </w:r>
      <w:r w:rsidR="004208F2" w:rsidRPr="00B30F59">
        <w:rPr>
          <w:color w:val="auto"/>
        </w:rPr>
        <w:t>test</w:t>
      </w:r>
      <w:r w:rsidR="004C4D7A" w:rsidRPr="00B30F59">
        <w:rPr>
          <w:color w:val="auto"/>
        </w:rPr>
        <w:t xml:space="preserve"> results for the case that the generator was isolated (</w:t>
      </w:r>
      <w:r w:rsidR="008C67BE" w:rsidRPr="00B30F59">
        <w:rPr>
          <w:color w:val="auto"/>
        </w:rPr>
        <w:fldChar w:fldCharType="begin"/>
      </w:r>
      <w:r w:rsidR="008C67BE" w:rsidRPr="00B30F59">
        <w:rPr>
          <w:color w:val="auto"/>
        </w:rPr>
        <w:instrText xml:space="preserve"> REF _Ref411675701 \h </w:instrText>
      </w:r>
      <w:r w:rsidR="008C67BE" w:rsidRPr="00B30F59">
        <w:rPr>
          <w:color w:val="auto"/>
        </w:rPr>
      </w:r>
      <w:r w:rsidR="008C67BE" w:rsidRPr="00B30F59">
        <w:rPr>
          <w:color w:val="auto"/>
        </w:rPr>
        <w:fldChar w:fldCharType="separate"/>
      </w:r>
      <w:r w:rsidR="00D44AE2" w:rsidRPr="00B30F59">
        <w:rPr>
          <w:color w:val="auto"/>
        </w:rPr>
        <w:t xml:space="preserve">Figure </w:t>
      </w:r>
      <w:r w:rsidR="00D44AE2">
        <w:rPr>
          <w:noProof/>
          <w:color w:val="auto"/>
        </w:rPr>
        <w:t>4</w:t>
      </w:r>
      <w:r w:rsidR="00D44AE2" w:rsidRPr="00B30F59">
        <w:rPr>
          <w:color w:val="auto"/>
        </w:rPr>
        <w:t>.</w:t>
      </w:r>
      <w:r w:rsidR="00D44AE2">
        <w:rPr>
          <w:noProof/>
          <w:color w:val="auto"/>
        </w:rPr>
        <w:t>17</w:t>
      </w:r>
      <w:r w:rsidR="008C67BE" w:rsidRPr="00B30F59">
        <w:rPr>
          <w:color w:val="auto"/>
        </w:rPr>
        <w:fldChar w:fldCharType="end"/>
      </w:r>
      <w:r w:rsidR="004C4D7A" w:rsidRPr="00B30F59">
        <w:rPr>
          <w:color w:val="auto"/>
        </w:rPr>
        <w:t xml:space="preserve">) and it is not presented. However, the generator current in the case of </w:t>
      </w:r>
      <w:r w:rsidR="009B1257">
        <w:rPr>
          <w:color w:val="auto"/>
        </w:rPr>
        <w:t xml:space="preserve">a </w:t>
      </w:r>
      <w:r w:rsidR="004C4D7A" w:rsidRPr="00B30F59">
        <w:rPr>
          <w:color w:val="auto"/>
        </w:rPr>
        <w:t xml:space="preserve">non-isolated grid is much distorted. </w:t>
      </w:r>
      <w:r w:rsidR="008C67BE" w:rsidRPr="00B30F59">
        <w:rPr>
          <w:color w:val="auto"/>
        </w:rPr>
        <w:fldChar w:fldCharType="begin"/>
      </w:r>
      <w:r w:rsidR="008C67BE" w:rsidRPr="00B30F59">
        <w:rPr>
          <w:color w:val="auto"/>
        </w:rPr>
        <w:instrText xml:space="preserve"> REF _Ref411793671 \h </w:instrText>
      </w:r>
      <w:r w:rsidR="008C67BE" w:rsidRPr="00B30F59">
        <w:rPr>
          <w:color w:val="auto"/>
        </w:rPr>
      </w:r>
      <w:r w:rsidR="008C67BE" w:rsidRPr="00B30F59">
        <w:rPr>
          <w:color w:val="auto"/>
        </w:rPr>
        <w:fldChar w:fldCharType="separate"/>
      </w:r>
      <w:r w:rsidR="00D44AE2" w:rsidRPr="00B30F59">
        <w:rPr>
          <w:color w:val="auto"/>
        </w:rPr>
        <w:t xml:space="preserve">Figure </w:t>
      </w:r>
      <w:r w:rsidR="00D44AE2">
        <w:rPr>
          <w:noProof/>
          <w:color w:val="auto"/>
        </w:rPr>
        <w:t>4</w:t>
      </w:r>
      <w:r w:rsidR="00D44AE2" w:rsidRPr="00B30F59">
        <w:rPr>
          <w:color w:val="auto"/>
        </w:rPr>
        <w:t>.</w:t>
      </w:r>
      <w:r w:rsidR="00D44AE2">
        <w:rPr>
          <w:noProof/>
          <w:color w:val="auto"/>
        </w:rPr>
        <w:t>26</w:t>
      </w:r>
      <w:r w:rsidR="008C67BE" w:rsidRPr="00B30F59">
        <w:rPr>
          <w:color w:val="auto"/>
        </w:rPr>
        <w:fldChar w:fldCharType="end"/>
      </w:r>
      <w:r w:rsidR="008C67BE" w:rsidRPr="00B30F59">
        <w:rPr>
          <w:color w:val="auto"/>
        </w:rPr>
        <w:t xml:space="preserve"> </w:t>
      </w:r>
      <w:r w:rsidR="004C4D7A" w:rsidRPr="00B30F59">
        <w:rPr>
          <w:color w:val="auto"/>
        </w:rPr>
        <w:t>shows the input current to the</w:t>
      </w:r>
      <w:r w:rsidR="00D56FF2">
        <w:rPr>
          <w:color w:val="auto"/>
        </w:rPr>
        <w:t xml:space="preserve"> AC </w:t>
      </w:r>
      <w:r w:rsidR="004C4D7A" w:rsidRPr="00B30F59">
        <w:rPr>
          <w:color w:val="auto"/>
        </w:rPr>
        <w:t xml:space="preserve">filter and </w:t>
      </w:r>
      <w:r w:rsidR="008C67BE" w:rsidRPr="00B30F59">
        <w:rPr>
          <w:color w:val="auto"/>
        </w:rPr>
        <w:fldChar w:fldCharType="begin"/>
      </w:r>
      <w:r w:rsidR="008C67BE" w:rsidRPr="00B30F59">
        <w:rPr>
          <w:color w:val="auto"/>
        </w:rPr>
        <w:instrText xml:space="preserve"> REF _Ref411793687 \h </w:instrText>
      </w:r>
      <w:r w:rsidR="008C67BE" w:rsidRPr="00B30F59">
        <w:rPr>
          <w:color w:val="auto"/>
        </w:rPr>
      </w:r>
      <w:r w:rsidR="008C67BE" w:rsidRPr="00B30F59">
        <w:rPr>
          <w:color w:val="auto"/>
        </w:rPr>
        <w:fldChar w:fldCharType="separate"/>
      </w:r>
      <w:r w:rsidR="00D44AE2" w:rsidRPr="00B30F59">
        <w:rPr>
          <w:color w:val="auto"/>
        </w:rPr>
        <w:t xml:space="preserve">Figure </w:t>
      </w:r>
      <w:r w:rsidR="00D44AE2">
        <w:rPr>
          <w:noProof/>
          <w:color w:val="auto"/>
        </w:rPr>
        <w:t>4</w:t>
      </w:r>
      <w:r w:rsidR="00D44AE2" w:rsidRPr="00B30F59">
        <w:rPr>
          <w:color w:val="auto"/>
        </w:rPr>
        <w:t>.</w:t>
      </w:r>
      <w:r w:rsidR="00D44AE2">
        <w:rPr>
          <w:noProof/>
          <w:color w:val="auto"/>
        </w:rPr>
        <w:t>27</w:t>
      </w:r>
      <w:r w:rsidR="008C67BE" w:rsidRPr="00B30F59">
        <w:rPr>
          <w:color w:val="auto"/>
        </w:rPr>
        <w:fldChar w:fldCharType="end"/>
      </w:r>
      <w:r w:rsidR="008C67BE" w:rsidRPr="00B30F59">
        <w:rPr>
          <w:color w:val="auto"/>
        </w:rPr>
        <w:t xml:space="preserve"> </w:t>
      </w:r>
      <w:r w:rsidR="004C4D7A" w:rsidRPr="00B30F59">
        <w:rPr>
          <w:color w:val="auto"/>
        </w:rPr>
        <w:t>shows its harmonic spectrum. The current THD is 23.66</w:t>
      </w:r>
      <w:r w:rsidR="009C6EBF" w:rsidRPr="009C6EBF">
        <w:rPr>
          <w:color w:val="auto"/>
        </w:rPr>
        <w:t>%</w:t>
      </w:r>
      <w:r w:rsidR="004C4D7A" w:rsidRPr="00B30F59">
        <w:rPr>
          <w:color w:val="auto"/>
        </w:rPr>
        <w:t xml:space="preserve"> which is more than two times of the case </w:t>
      </w:r>
      <w:r w:rsidR="004C4D7A" w:rsidRPr="00B30F59">
        <w:rPr>
          <w:color w:val="auto"/>
        </w:rPr>
        <w:lastRenderedPageBreak/>
        <w:t>that the generator was isolated. Interesting point of harmonic analysis is the high magnitude of second order harmonic</w:t>
      </w:r>
      <w:r w:rsidR="004B2087">
        <w:rPr>
          <w:color w:val="auto"/>
        </w:rPr>
        <w:t>,</w:t>
      </w:r>
      <w:r w:rsidR="004C4D7A" w:rsidRPr="00B30F59">
        <w:rPr>
          <w:color w:val="auto"/>
        </w:rPr>
        <w:t xml:space="preserve"> which is 7.82</w:t>
      </w:r>
      <w:r w:rsidR="009C6EBF" w:rsidRPr="009C6EBF">
        <w:rPr>
          <w:color w:val="auto"/>
        </w:rPr>
        <w:t>%</w:t>
      </w:r>
      <w:r w:rsidR="004C4D7A" w:rsidRPr="00B30F59">
        <w:rPr>
          <w:color w:val="auto"/>
        </w:rPr>
        <w:t xml:space="preserve"> of the fundamental harmonic. Moreover, the third harmonic has the highest amplitude while for isolated system the fifth harmonic was dominant. </w:t>
      </w:r>
    </w:p>
    <w:p w14:paraId="6174C715" w14:textId="77777777" w:rsidR="004C4D7A" w:rsidRPr="00B30F59" w:rsidRDefault="004C4D7A" w:rsidP="00CD7C27">
      <w:pPr>
        <w:pStyle w:val="Figure"/>
        <w:rPr>
          <w:color w:val="auto"/>
        </w:rPr>
      </w:pPr>
      <w:r w:rsidRPr="00B30F59">
        <w:rPr>
          <w:noProof/>
          <w:color w:val="auto"/>
        </w:rPr>
        <w:drawing>
          <wp:inline distT="0" distB="0" distL="0" distR="0" wp14:anchorId="03BE7CCA" wp14:editId="54F61B7E">
            <wp:extent cx="3840480" cy="2144268"/>
            <wp:effectExtent l="0" t="0" r="7620" b="0"/>
            <wp:docPr id="68629" name="Picture 68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4">
                      <a:grayscl/>
                      <a:biLevel thresh="50000"/>
                      <a:extLst>
                        <a:ext uri="{28A0092B-C50C-407E-A947-70E740481C1C}">
                          <a14:useLocalDpi xmlns:a14="http://schemas.microsoft.com/office/drawing/2010/main" val="0"/>
                        </a:ext>
                      </a:extLst>
                    </a:blip>
                    <a:srcRect l="4700" t="7428" r="6598"/>
                    <a:stretch>
                      <a:fillRect/>
                    </a:stretch>
                  </pic:blipFill>
                  <pic:spPr bwMode="auto">
                    <a:xfrm>
                      <a:off x="0" y="0"/>
                      <a:ext cx="3840480" cy="2144268"/>
                    </a:xfrm>
                    <a:prstGeom prst="rect">
                      <a:avLst/>
                    </a:prstGeom>
                    <a:noFill/>
                    <a:ln>
                      <a:noFill/>
                    </a:ln>
                  </pic:spPr>
                </pic:pic>
              </a:graphicData>
            </a:graphic>
          </wp:inline>
        </w:drawing>
      </w:r>
    </w:p>
    <w:p w14:paraId="58065183" w14:textId="35C3EE09" w:rsidR="004C4D7A" w:rsidRPr="00B30F59" w:rsidRDefault="004C4D7A" w:rsidP="00CD7C27">
      <w:pPr>
        <w:pStyle w:val="FigureText"/>
        <w:rPr>
          <w:color w:val="auto"/>
        </w:rPr>
      </w:pPr>
      <w:bookmarkStart w:id="325" w:name="_Ref411793671"/>
      <w:bookmarkStart w:id="326" w:name="_Toc448746725"/>
      <w:r w:rsidRPr="00B30F59">
        <w:rPr>
          <w:color w:val="auto"/>
        </w:rPr>
        <w:t xml:space="preserve">Figure </w:t>
      </w:r>
      <w:r w:rsidR="00BD29F1" w:rsidRPr="00B30F59">
        <w:rPr>
          <w:color w:val="auto"/>
        </w:rPr>
        <w:fldChar w:fldCharType="begin"/>
      </w:r>
      <w:r w:rsidR="00BD29F1" w:rsidRPr="00B30F59">
        <w:rPr>
          <w:color w:val="auto"/>
        </w:rPr>
        <w:instrText xml:space="preserve"> STYLEREF 1 \s </w:instrText>
      </w:r>
      <w:r w:rsidR="00BD29F1" w:rsidRPr="00B30F59">
        <w:rPr>
          <w:color w:val="auto"/>
        </w:rPr>
        <w:fldChar w:fldCharType="separate"/>
      </w:r>
      <w:r w:rsidR="00D44AE2">
        <w:rPr>
          <w:noProof/>
          <w:color w:val="auto"/>
        </w:rPr>
        <w:t>4</w:t>
      </w:r>
      <w:r w:rsidR="00BD29F1" w:rsidRPr="00B30F59">
        <w:rPr>
          <w:noProof/>
          <w:color w:val="auto"/>
        </w:rPr>
        <w:fldChar w:fldCharType="end"/>
      </w:r>
      <w:r w:rsidR="0021136F" w:rsidRPr="00B30F59">
        <w:rPr>
          <w:color w:val="auto"/>
        </w:rPr>
        <w:t>.</w:t>
      </w:r>
      <w:r w:rsidR="00BD29F1" w:rsidRPr="00B30F59">
        <w:rPr>
          <w:color w:val="auto"/>
        </w:rPr>
        <w:fldChar w:fldCharType="begin"/>
      </w:r>
      <w:r w:rsidR="00BD29F1" w:rsidRPr="00B30F59">
        <w:rPr>
          <w:color w:val="auto"/>
        </w:rPr>
        <w:instrText xml:space="preserve"> SEQ Figure \* ARABIC \s 1 </w:instrText>
      </w:r>
      <w:r w:rsidR="00BD29F1" w:rsidRPr="00B30F59">
        <w:rPr>
          <w:color w:val="auto"/>
        </w:rPr>
        <w:fldChar w:fldCharType="separate"/>
      </w:r>
      <w:r w:rsidR="00D44AE2">
        <w:rPr>
          <w:noProof/>
          <w:color w:val="auto"/>
        </w:rPr>
        <w:t>26</w:t>
      </w:r>
      <w:r w:rsidR="00BD29F1" w:rsidRPr="00B30F59">
        <w:rPr>
          <w:noProof/>
          <w:color w:val="auto"/>
        </w:rPr>
        <w:fldChar w:fldCharType="end"/>
      </w:r>
      <w:bookmarkEnd w:id="325"/>
      <w:r w:rsidRPr="00B30F59">
        <w:rPr>
          <w:color w:val="auto"/>
        </w:rPr>
        <w:t>: Input current of the</w:t>
      </w:r>
      <w:r w:rsidR="00D56FF2">
        <w:rPr>
          <w:color w:val="auto"/>
        </w:rPr>
        <w:t xml:space="preserve"> AC </w:t>
      </w:r>
      <w:r w:rsidRPr="00B30F59">
        <w:rPr>
          <w:color w:val="auto"/>
        </w:rPr>
        <w:t>filter in the non-isolated grid when first mode of operation is selected.</w:t>
      </w:r>
      <w:bookmarkEnd w:id="326"/>
    </w:p>
    <w:p w14:paraId="0571E31D" w14:textId="77777777" w:rsidR="004C4D7A" w:rsidRPr="00B30F59" w:rsidRDefault="004C4D7A" w:rsidP="00CD7C27">
      <w:pPr>
        <w:pStyle w:val="Figure"/>
        <w:rPr>
          <w:color w:val="auto"/>
        </w:rPr>
      </w:pPr>
      <w:r w:rsidRPr="00B30F59">
        <w:rPr>
          <w:noProof/>
          <w:color w:val="auto"/>
        </w:rPr>
        <w:drawing>
          <wp:inline distT="0" distB="0" distL="0" distR="0" wp14:anchorId="6ED8130F" wp14:editId="0E02C6BA">
            <wp:extent cx="3931920" cy="2260854"/>
            <wp:effectExtent l="0" t="0" r="0" b="0"/>
            <wp:docPr id="68628" name="Picture 68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5">
                      <a:clrChange>
                        <a:clrFrom>
                          <a:srgbClr val="F0F0F0"/>
                        </a:clrFrom>
                        <a:clrTo>
                          <a:srgbClr val="F0F0F0">
                            <a:alpha val="0"/>
                          </a:srgbClr>
                        </a:clrTo>
                      </a:clrChange>
                      <a:extLst>
                        <a:ext uri="{28A0092B-C50C-407E-A947-70E740481C1C}">
                          <a14:useLocalDpi xmlns:a14="http://schemas.microsoft.com/office/drawing/2010/main" val="0"/>
                        </a:ext>
                      </a:extLst>
                    </a:blip>
                    <a:srcRect l="2269" t="45058" r="32870" b="2219"/>
                    <a:stretch>
                      <a:fillRect/>
                    </a:stretch>
                  </pic:blipFill>
                  <pic:spPr bwMode="auto">
                    <a:xfrm>
                      <a:off x="0" y="0"/>
                      <a:ext cx="3931920" cy="2260854"/>
                    </a:xfrm>
                    <a:prstGeom prst="rect">
                      <a:avLst/>
                    </a:prstGeom>
                    <a:noFill/>
                    <a:ln>
                      <a:noFill/>
                    </a:ln>
                  </pic:spPr>
                </pic:pic>
              </a:graphicData>
            </a:graphic>
          </wp:inline>
        </w:drawing>
      </w:r>
    </w:p>
    <w:p w14:paraId="2DFCEEFC" w14:textId="0FB9886A" w:rsidR="004208F2" w:rsidRPr="00B30F59" w:rsidRDefault="004C4D7A" w:rsidP="00CD7C27">
      <w:pPr>
        <w:pStyle w:val="FigureText"/>
        <w:rPr>
          <w:color w:val="auto"/>
        </w:rPr>
      </w:pPr>
      <w:bookmarkStart w:id="327" w:name="_Ref411793687"/>
      <w:bookmarkStart w:id="328" w:name="_Toc448746726"/>
      <w:r w:rsidRPr="00B30F59">
        <w:rPr>
          <w:color w:val="auto"/>
        </w:rPr>
        <w:t xml:space="preserve">Figure </w:t>
      </w:r>
      <w:r w:rsidR="00BD29F1" w:rsidRPr="00B30F59">
        <w:rPr>
          <w:color w:val="auto"/>
        </w:rPr>
        <w:fldChar w:fldCharType="begin"/>
      </w:r>
      <w:r w:rsidR="00BD29F1" w:rsidRPr="00B30F59">
        <w:rPr>
          <w:color w:val="auto"/>
        </w:rPr>
        <w:instrText xml:space="preserve"> STYLEREF 1 \s </w:instrText>
      </w:r>
      <w:r w:rsidR="00BD29F1" w:rsidRPr="00B30F59">
        <w:rPr>
          <w:color w:val="auto"/>
        </w:rPr>
        <w:fldChar w:fldCharType="separate"/>
      </w:r>
      <w:r w:rsidR="00D44AE2">
        <w:rPr>
          <w:noProof/>
          <w:color w:val="auto"/>
        </w:rPr>
        <w:t>4</w:t>
      </w:r>
      <w:r w:rsidR="00BD29F1" w:rsidRPr="00B30F59">
        <w:rPr>
          <w:noProof/>
          <w:color w:val="auto"/>
        </w:rPr>
        <w:fldChar w:fldCharType="end"/>
      </w:r>
      <w:r w:rsidR="0021136F" w:rsidRPr="00B30F59">
        <w:rPr>
          <w:color w:val="auto"/>
        </w:rPr>
        <w:t>.</w:t>
      </w:r>
      <w:r w:rsidR="00BD29F1" w:rsidRPr="00B30F59">
        <w:rPr>
          <w:color w:val="auto"/>
        </w:rPr>
        <w:fldChar w:fldCharType="begin"/>
      </w:r>
      <w:r w:rsidR="00BD29F1" w:rsidRPr="00B30F59">
        <w:rPr>
          <w:color w:val="auto"/>
        </w:rPr>
        <w:instrText xml:space="preserve"> SEQ Figure \* ARABIC \s 1 </w:instrText>
      </w:r>
      <w:r w:rsidR="00BD29F1" w:rsidRPr="00B30F59">
        <w:rPr>
          <w:color w:val="auto"/>
        </w:rPr>
        <w:fldChar w:fldCharType="separate"/>
      </w:r>
      <w:r w:rsidR="00D44AE2">
        <w:rPr>
          <w:noProof/>
          <w:color w:val="auto"/>
        </w:rPr>
        <w:t>27</w:t>
      </w:r>
      <w:r w:rsidR="00BD29F1" w:rsidRPr="00B30F59">
        <w:rPr>
          <w:noProof/>
          <w:color w:val="auto"/>
        </w:rPr>
        <w:fldChar w:fldCharType="end"/>
      </w:r>
      <w:bookmarkEnd w:id="327"/>
      <w:r w:rsidRPr="00B30F59">
        <w:rPr>
          <w:color w:val="auto"/>
        </w:rPr>
        <w:t>: Harmonic analysis of the Input current of the</w:t>
      </w:r>
      <w:r w:rsidR="00D56FF2">
        <w:rPr>
          <w:color w:val="auto"/>
        </w:rPr>
        <w:t xml:space="preserve"> AC </w:t>
      </w:r>
      <w:r w:rsidRPr="00B30F59">
        <w:rPr>
          <w:color w:val="auto"/>
        </w:rPr>
        <w:t>filter in the non-isolated grid when first mode of operation is selected.</w:t>
      </w:r>
      <w:bookmarkEnd w:id="328"/>
    </w:p>
    <w:p w14:paraId="1B3DD40E" w14:textId="157FE006" w:rsidR="004208F2" w:rsidRPr="00B30F59" w:rsidRDefault="004C4D7A" w:rsidP="004B2087">
      <w:pPr>
        <w:pStyle w:val="Body"/>
        <w:rPr>
          <w:color w:val="auto"/>
        </w:rPr>
      </w:pPr>
      <w:r w:rsidRPr="00B30F59">
        <w:rPr>
          <w:color w:val="auto"/>
        </w:rPr>
        <w:t xml:space="preserve"> </w:t>
      </w:r>
      <w:r w:rsidR="004208F2" w:rsidRPr="00B30F59">
        <w:rPr>
          <w:color w:val="auto"/>
        </w:rPr>
        <w:fldChar w:fldCharType="begin"/>
      </w:r>
      <w:r w:rsidR="004208F2" w:rsidRPr="00B30F59">
        <w:rPr>
          <w:color w:val="auto"/>
        </w:rPr>
        <w:instrText xml:space="preserve"> REF _Ref411793703 \h </w:instrText>
      </w:r>
      <w:r w:rsidR="004208F2" w:rsidRPr="00B30F59">
        <w:rPr>
          <w:color w:val="auto"/>
        </w:rPr>
      </w:r>
      <w:r w:rsidR="004208F2" w:rsidRPr="00B30F59">
        <w:rPr>
          <w:color w:val="auto"/>
        </w:rPr>
        <w:fldChar w:fldCharType="separate"/>
      </w:r>
      <w:r w:rsidR="00D44AE2" w:rsidRPr="00B30F59">
        <w:rPr>
          <w:color w:val="auto"/>
        </w:rPr>
        <w:t xml:space="preserve">Figure </w:t>
      </w:r>
      <w:r w:rsidR="00D44AE2">
        <w:rPr>
          <w:noProof/>
          <w:color w:val="auto"/>
        </w:rPr>
        <w:t>4</w:t>
      </w:r>
      <w:r w:rsidR="00D44AE2" w:rsidRPr="00B30F59">
        <w:rPr>
          <w:color w:val="auto"/>
        </w:rPr>
        <w:t>.</w:t>
      </w:r>
      <w:r w:rsidR="00D44AE2">
        <w:rPr>
          <w:noProof/>
          <w:color w:val="auto"/>
        </w:rPr>
        <w:t>28</w:t>
      </w:r>
      <w:r w:rsidR="004208F2" w:rsidRPr="00B30F59">
        <w:rPr>
          <w:color w:val="auto"/>
        </w:rPr>
        <w:fldChar w:fldCharType="end"/>
      </w:r>
      <w:r w:rsidR="004208F2" w:rsidRPr="00B30F59">
        <w:rPr>
          <w:color w:val="auto"/>
        </w:rPr>
        <w:t xml:space="preserve"> shows the</w:t>
      </w:r>
      <w:r w:rsidR="00D56FF2">
        <w:rPr>
          <w:color w:val="auto"/>
        </w:rPr>
        <w:t xml:space="preserve"> DC </w:t>
      </w:r>
      <w:r w:rsidR="004208F2" w:rsidRPr="00B30F59">
        <w:rPr>
          <w:color w:val="auto"/>
        </w:rPr>
        <w:t xml:space="preserve">bus voltage, the two converter’s current and the pulse load current for non-isolated grid when the second mode of operation is selected. As can </w:t>
      </w:r>
      <w:r w:rsidR="004208F2" w:rsidRPr="00B30F59">
        <w:rPr>
          <w:color w:val="auto"/>
        </w:rPr>
        <w:lastRenderedPageBreak/>
        <w:t>be seen, the first converter tracks its reference 5.2 A accurately with zero error while there is a small deviation in the second converter current</w:t>
      </w:r>
      <w:r w:rsidR="004B2087">
        <w:rPr>
          <w:color w:val="auto"/>
        </w:rPr>
        <w:t>,</w:t>
      </w:r>
      <w:r w:rsidR="004208F2" w:rsidRPr="00B30F59">
        <w:rPr>
          <w:color w:val="auto"/>
        </w:rPr>
        <w:t xml:space="preserve"> which is less than 6</w:t>
      </w:r>
      <w:r w:rsidR="009C6EBF" w:rsidRPr="009C6EBF">
        <w:rPr>
          <w:color w:val="auto"/>
        </w:rPr>
        <w:t>%</w:t>
      </w:r>
      <w:r w:rsidR="004208F2" w:rsidRPr="00B30F59">
        <w:rPr>
          <w:color w:val="auto"/>
        </w:rPr>
        <w:t>.</w:t>
      </w:r>
    </w:p>
    <w:p w14:paraId="7D227ED0" w14:textId="6A366F48" w:rsidR="004C4D7A" w:rsidRPr="00B30F59" w:rsidRDefault="004C4D7A" w:rsidP="00CD7C27">
      <w:pPr>
        <w:pStyle w:val="FigureText"/>
        <w:rPr>
          <w:color w:val="auto"/>
        </w:rPr>
      </w:pPr>
    </w:p>
    <w:p w14:paraId="2F67E301" w14:textId="77777777" w:rsidR="004C4D7A" w:rsidRPr="00B30F59" w:rsidRDefault="004C4D7A" w:rsidP="00CD7C27">
      <w:pPr>
        <w:pStyle w:val="Figure"/>
        <w:rPr>
          <w:color w:val="auto"/>
        </w:rPr>
      </w:pPr>
      <w:r w:rsidRPr="00B30F59">
        <w:rPr>
          <w:noProof/>
          <w:color w:val="auto"/>
        </w:rPr>
        <w:drawing>
          <wp:inline distT="0" distB="0" distL="0" distR="0" wp14:anchorId="6CAF324F" wp14:editId="26D2F0FA">
            <wp:extent cx="3931920" cy="4685538"/>
            <wp:effectExtent l="0" t="0" r="0" b="1270"/>
            <wp:docPr id="68627" name="Picture 68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236">
                      <a:extLst>
                        <a:ext uri="{28A0092B-C50C-407E-A947-70E740481C1C}">
                          <a14:useLocalDpi xmlns:a14="http://schemas.microsoft.com/office/drawing/2010/main" val="0"/>
                        </a:ext>
                      </a:extLst>
                    </a:blip>
                    <a:srcRect t="6090" r="7547" b="4741"/>
                    <a:stretch>
                      <a:fillRect/>
                    </a:stretch>
                  </pic:blipFill>
                  <pic:spPr bwMode="auto">
                    <a:xfrm>
                      <a:off x="0" y="0"/>
                      <a:ext cx="3931920" cy="4685538"/>
                    </a:xfrm>
                    <a:prstGeom prst="rect">
                      <a:avLst/>
                    </a:prstGeom>
                    <a:noFill/>
                    <a:ln>
                      <a:noFill/>
                    </a:ln>
                  </pic:spPr>
                </pic:pic>
              </a:graphicData>
            </a:graphic>
          </wp:inline>
        </w:drawing>
      </w:r>
    </w:p>
    <w:p w14:paraId="3F7C775A" w14:textId="7A949BAC" w:rsidR="004C4D7A" w:rsidRPr="00B30F59" w:rsidRDefault="004C4D7A" w:rsidP="00AB3BE1">
      <w:pPr>
        <w:pStyle w:val="FigureText"/>
        <w:outlineLvl w:val="0"/>
        <w:rPr>
          <w:color w:val="auto"/>
        </w:rPr>
      </w:pPr>
      <w:bookmarkStart w:id="329" w:name="_Ref411793703"/>
      <w:bookmarkStart w:id="330" w:name="_Toc448746727"/>
      <w:r w:rsidRPr="00B30F59">
        <w:rPr>
          <w:color w:val="auto"/>
        </w:rPr>
        <w:t xml:space="preserve">Figure </w:t>
      </w:r>
      <w:r w:rsidR="00BD29F1" w:rsidRPr="00B30F59">
        <w:rPr>
          <w:color w:val="auto"/>
        </w:rPr>
        <w:fldChar w:fldCharType="begin"/>
      </w:r>
      <w:r w:rsidR="00BD29F1" w:rsidRPr="00B30F59">
        <w:rPr>
          <w:color w:val="auto"/>
        </w:rPr>
        <w:instrText xml:space="preserve"> STYLEREF 1 \s </w:instrText>
      </w:r>
      <w:r w:rsidR="00BD29F1" w:rsidRPr="00B30F59">
        <w:rPr>
          <w:color w:val="auto"/>
        </w:rPr>
        <w:fldChar w:fldCharType="separate"/>
      </w:r>
      <w:r w:rsidR="00D44AE2">
        <w:rPr>
          <w:noProof/>
          <w:color w:val="auto"/>
        </w:rPr>
        <w:t>4</w:t>
      </w:r>
      <w:r w:rsidR="00BD29F1" w:rsidRPr="00B30F59">
        <w:rPr>
          <w:noProof/>
          <w:color w:val="auto"/>
        </w:rPr>
        <w:fldChar w:fldCharType="end"/>
      </w:r>
      <w:r w:rsidR="0021136F" w:rsidRPr="00B30F59">
        <w:rPr>
          <w:color w:val="auto"/>
        </w:rPr>
        <w:t>.</w:t>
      </w:r>
      <w:r w:rsidR="00BD29F1" w:rsidRPr="00B30F59">
        <w:rPr>
          <w:color w:val="auto"/>
        </w:rPr>
        <w:fldChar w:fldCharType="begin"/>
      </w:r>
      <w:r w:rsidR="00BD29F1" w:rsidRPr="00B30F59">
        <w:rPr>
          <w:color w:val="auto"/>
        </w:rPr>
        <w:instrText xml:space="preserve"> SEQ Figure \* ARABIC \s 1 </w:instrText>
      </w:r>
      <w:r w:rsidR="00BD29F1" w:rsidRPr="00B30F59">
        <w:rPr>
          <w:color w:val="auto"/>
        </w:rPr>
        <w:fldChar w:fldCharType="separate"/>
      </w:r>
      <w:r w:rsidR="00D44AE2">
        <w:rPr>
          <w:noProof/>
          <w:color w:val="auto"/>
        </w:rPr>
        <w:t>28</w:t>
      </w:r>
      <w:r w:rsidR="00BD29F1" w:rsidRPr="00B30F59">
        <w:rPr>
          <w:noProof/>
          <w:color w:val="auto"/>
        </w:rPr>
        <w:fldChar w:fldCharType="end"/>
      </w:r>
      <w:bookmarkEnd w:id="329"/>
      <w:r w:rsidRPr="00B30F59">
        <w:rPr>
          <w:color w:val="auto"/>
        </w:rPr>
        <w:t>: Second mode of operation test result</w:t>
      </w:r>
      <w:r w:rsidR="00FC39BB">
        <w:rPr>
          <w:color w:val="auto"/>
        </w:rPr>
        <w:t>s</w:t>
      </w:r>
      <w:r w:rsidRPr="00B30F59">
        <w:rPr>
          <w:color w:val="auto"/>
        </w:rPr>
        <w:t xml:space="preserve"> for the non-isolated</w:t>
      </w:r>
      <w:r w:rsidR="00D56FF2">
        <w:rPr>
          <w:color w:val="auto"/>
        </w:rPr>
        <w:t xml:space="preserve"> DC </w:t>
      </w:r>
      <w:r w:rsidRPr="00B30F59">
        <w:rPr>
          <w:color w:val="auto"/>
        </w:rPr>
        <w:t>microgrid</w:t>
      </w:r>
      <w:r w:rsidR="00C8646A">
        <w:rPr>
          <w:color w:val="auto"/>
        </w:rPr>
        <w:t>.</w:t>
      </w:r>
      <w:bookmarkEnd w:id="330"/>
    </w:p>
    <w:p w14:paraId="62E85C7B" w14:textId="01A85B3C" w:rsidR="004C4D7A" w:rsidRPr="00B30F59" w:rsidRDefault="008C67BE" w:rsidP="00941CC0">
      <w:pPr>
        <w:pStyle w:val="Body"/>
        <w:rPr>
          <w:color w:val="auto"/>
        </w:rPr>
      </w:pPr>
      <w:r w:rsidRPr="00B30F59">
        <w:rPr>
          <w:color w:val="auto"/>
        </w:rPr>
        <w:fldChar w:fldCharType="begin"/>
      </w:r>
      <w:r w:rsidRPr="00B30F59">
        <w:rPr>
          <w:color w:val="auto"/>
        </w:rPr>
        <w:instrText xml:space="preserve"> REF _Ref411793754 \h </w:instrText>
      </w:r>
      <w:r w:rsidRPr="00B30F59">
        <w:rPr>
          <w:color w:val="auto"/>
        </w:rPr>
      </w:r>
      <w:r w:rsidRPr="00B30F59">
        <w:rPr>
          <w:color w:val="auto"/>
        </w:rPr>
        <w:fldChar w:fldCharType="separate"/>
      </w:r>
      <w:r w:rsidR="00D44AE2" w:rsidRPr="00B30F59">
        <w:rPr>
          <w:color w:val="auto"/>
        </w:rPr>
        <w:t xml:space="preserve">Figure </w:t>
      </w:r>
      <w:r w:rsidR="00D44AE2">
        <w:rPr>
          <w:noProof/>
          <w:color w:val="auto"/>
        </w:rPr>
        <w:t>4</w:t>
      </w:r>
      <w:r w:rsidR="00D44AE2" w:rsidRPr="00B30F59">
        <w:rPr>
          <w:color w:val="auto"/>
        </w:rPr>
        <w:t>.</w:t>
      </w:r>
      <w:r w:rsidR="00D44AE2">
        <w:rPr>
          <w:noProof/>
          <w:color w:val="auto"/>
        </w:rPr>
        <w:t>29</w:t>
      </w:r>
      <w:r w:rsidRPr="00B30F59">
        <w:rPr>
          <w:color w:val="auto"/>
        </w:rPr>
        <w:fldChar w:fldCharType="end"/>
      </w:r>
      <w:r w:rsidR="004C4D7A" w:rsidRPr="00B30F59">
        <w:rPr>
          <w:color w:val="auto"/>
        </w:rPr>
        <w:t xml:space="preserve"> shows the input current to the</w:t>
      </w:r>
      <w:r w:rsidR="00D56FF2">
        <w:rPr>
          <w:color w:val="auto"/>
        </w:rPr>
        <w:t xml:space="preserve"> AC </w:t>
      </w:r>
      <w:r w:rsidR="004C4D7A" w:rsidRPr="00B30F59">
        <w:rPr>
          <w:color w:val="auto"/>
        </w:rPr>
        <w:t>filter in the second mode of operation for non-isolated grid. The results show that the</w:t>
      </w:r>
      <w:r w:rsidR="00D56FF2">
        <w:rPr>
          <w:color w:val="auto"/>
        </w:rPr>
        <w:t xml:space="preserve"> AC </w:t>
      </w:r>
      <w:r w:rsidR="004C4D7A" w:rsidRPr="00B30F59">
        <w:rPr>
          <w:color w:val="auto"/>
        </w:rPr>
        <w:t>current is asymmetric</w:t>
      </w:r>
      <w:r w:rsidR="00FC39BB">
        <w:rPr>
          <w:color w:val="auto"/>
        </w:rPr>
        <w:t>:</w:t>
      </w:r>
      <w:r w:rsidR="004C4D7A" w:rsidRPr="00B30F59">
        <w:rPr>
          <w:color w:val="auto"/>
        </w:rPr>
        <w:t xml:space="preserve"> the maximum positive current is 7.6 A and maximum negative is 5 A. Clearly for the wave with asymmetries between </w:t>
      </w:r>
      <w:r w:rsidRPr="00B30F59">
        <w:rPr>
          <w:color w:val="auto"/>
        </w:rPr>
        <w:t>positive and negative half wave</w:t>
      </w:r>
      <w:r w:rsidR="004C4D7A" w:rsidRPr="00B30F59">
        <w:rPr>
          <w:color w:val="auto"/>
        </w:rPr>
        <w:t xml:space="preserve"> even harmonic exist. </w:t>
      </w:r>
      <w:r w:rsidRPr="00B30F59">
        <w:rPr>
          <w:color w:val="auto"/>
        </w:rPr>
        <w:fldChar w:fldCharType="begin"/>
      </w:r>
      <w:r w:rsidRPr="00B30F59">
        <w:rPr>
          <w:color w:val="auto"/>
        </w:rPr>
        <w:instrText xml:space="preserve"> REF _Ref411793770 \h </w:instrText>
      </w:r>
      <w:r w:rsidRPr="00B30F59">
        <w:rPr>
          <w:color w:val="auto"/>
        </w:rPr>
      </w:r>
      <w:r w:rsidRPr="00B30F59">
        <w:rPr>
          <w:color w:val="auto"/>
        </w:rPr>
        <w:fldChar w:fldCharType="separate"/>
      </w:r>
      <w:r w:rsidR="00D44AE2" w:rsidRPr="00B30F59">
        <w:rPr>
          <w:color w:val="auto"/>
        </w:rPr>
        <w:t xml:space="preserve">Figure </w:t>
      </w:r>
      <w:r w:rsidR="00D44AE2">
        <w:rPr>
          <w:noProof/>
          <w:color w:val="auto"/>
        </w:rPr>
        <w:t>4</w:t>
      </w:r>
      <w:r w:rsidR="00D44AE2" w:rsidRPr="00B30F59">
        <w:rPr>
          <w:color w:val="auto"/>
        </w:rPr>
        <w:t>.</w:t>
      </w:r>
      <w:r w:rsidR="00D44AE2">
        <w:rPr>
          <w:noProof/>
          <w:color w:val="auto"/>
        </w:rPr>
        <w:t>30</w:t>
      </w:r>
      <w:r w:rsidRPr="00B30F59">
        <w:rPr>
          <w:color w:val="auto"/>
        </w:rPr>
        <w:fldChar w:fldCharType="end"/>
      </w:r>
      <w:r w:rsidR="004C4D7A" w:rsidRPr="00B30F59">
        <w:rPr>
          <w:color w:val="auto"/>
        </w:rPr>
        <w:t xml:space="preserve"> shows the result of harmonic analysis of the current. It is known that the inductive</w:t>
      </w:r>
      <w:r w:rsidR="00D56FF2">
        <w:rPr>
          <w:color w:val="auto"/>
        </w:rPr>
        <w:t xml:space="preserve"> AC </w:t>
      </w:r>
      <w:r w:rsidR="004C4D7A" w:rsidRPr="00B30F59">
        <w:rPr>
          <w:color w:val="auto"/>
        </w:rPr>
        <w:t xml:space="preserve">filter </w:t>
      </w:r>
      <w:r w:rsidR="00891B43">
        <w:rPr>
          <w:color w:val="auto"/>
        </w:rPr>
        <w:t xml:space="preserve">can </w:t>
      </w:r>
      <w:r w:rsidR="004C4D7A" w:rsidRPr="00B30F59">
        <w:rPr>
          <w:color w:val="auto"/>
        </w:rPr>
        <w:t xml:space="preserve">more effectively smooth the harmonics when the line current increases, </w:t>
      </w:r>
      <w:r w:rsidR="004208F2" w:rsidRPr="00B30F59">
        <w:rPr>
          <w:color w:val="auto"/>
        </w:rPr>
        <w:lastRenderedPageBreak/>
        <w:t>which</w:t>
      </w:r>
      <w:r w:rsidR="004C4D7A" w:rsidRPr="00B30F59">
        <w:rPr>
          <w:color w:val="auto"/>
        </w:rPr>
        <w:t xml:space="preserve"> was seen in the isolated hybrid</w:t>
      </w:r>
      <w:r w:rsidR="00D56FF2">
        <w:rPr>
          <w:color w:val="auto"/>
        </w:rPr>
        <w:t xml:space="preserve"> DC </w:t>
      </w:r>
      <w:r w:rsidR="004C4D7A" w:rsidRPr="00B30F59">
        <w:rPr>
          <w:color w:val="auto"/>
        </w:rPr>
        <w:t>grid (</w:t>
      </w:r>
      <w:r w:rsidRPr="00B30F59">
        <w:rPr>
          <w:color w:val="auto"/>
        </w:rPr>
        <w:fldChar w:fldCharType="begin"/>
      </w:r>
      <w:r w:rsidRPr="00B30F59">
        <w:rPr>
          <w:color w:val="auto"/>
        </w:rPr>
        <w:instrText xml:space="preserve"> REF _Ref411675729 \h </w:instrText>
      </w:r>
      <w:r w:rsidRPr="00B30F59">
        <w:rPr>
          <w:color w:val="auto"/>
        </w:rPr>
      </w:r>
      <w:r w:rsidRPr="00B30F59">
        <w:rPr>
          <w:color w:val="auto"/>
        </w:rPr>
        <w:fldChar w:fldCharType="separate"/>
      </w:r>
      <w:r w:rsidR="00D44AE2" w:rsidRPr="00B30F59">
        <w:rPr>
          <w:color w:val="auto"/>
        </w:rPr>
        <w:t xml:space="preserve">Figure </w:t>
      </w:r>
      <w:r w:rsidR="00D44AE2">
        <w:rPr>
          <w:noProof/>
          <w:color w:val="auto"/>
        </w:rPr>
        <w:t>4</w:t>
      </w:r>
      <w:r w:rsidR="00D44AE2" w:rsidRPr="00B30F59">
        <w:rPr>
          <w:color w:val="auto"/>
        </w:rPr>
        <w:t>.</w:t>
      </w:r>
      <w:r w:rsidR="00D44AE2">
        <w:rPr>
          <w:noProof/>
          <w:color w:val="auto"/>
        </w:rPr>
        <w:t>19</w:t>
      </w:r>
      <w:r w:rsidRPr="00B30F59">
        <w:rPr>
          <w:color w:val="auto"/>
        </w:rPr>
        <w:fldChar w:fldCharType="end"/>
      </w:r>
      <w:r w:rsidRPr="00B30F59">
        <w:rPr>
          <w:color w:val="auto"/>
        </w:rPr>
        <w:t xml:space="preserve"> </w:t>
      </w:r>
      <w:r w:rsidR="004C4D7A" w:rsidRPr="00B30F59">
        <w:rPr>
          <w:color w:val="auto"/>
        </w:rPr>
        <w:t xml:space="preserve">and </w:t>
      </w:r>
      <w:r w:rsidRPr="00B30F59">
        <w:rPr>
          <w:color w:val="auto"/>
        </w:rPr>
        <w:fldChar w:fldCharType="begin"/>
      </w:r>
      <w:r w:rsidRPr="00B30F59">
        <w:rPr>
          <w:color w:val="auto"/>
        </w:rPr>
        <w:instrText xml:space="preserve"> REF _Ref411675833 \h </w:instrText>
      </w:r>
      <w:r w:rsidRPr="00B30F59">
        <w:rPr>
          <w:color w:val="auto"/>
        </w:rPr>
      </w:r>
      <w:r w:rsidRPr="00B30F59">
        <w:rPr>
          <w:color w:val="auto"/>
        </w:rPr>
        <w:fldChar w:fldCharType="separate"/>
      </w:r>
      <w:r w:rsidR="00D44AE2" w:rsidRPr="00B30F59">
        <w:rPr>
          <w:color w:val="auto"/>
        </w:rPr>
        <w:t xml:space="preserve">Figure </w:t>
      </w:r>
      <w:r w:rsidR="00D44AE2">
        <w:rPr>
          <w:noProof/>
          <w:color w:val="auto"/>
        </w:rPr>
        <w:t>4</w:t>
      </w:r>
      <w:r w:rsidR="00D44AE2" w:rsidRPr="00B30F59">
        <w:rPr>
          <w:color w:val="auto"/>
        </w:rPr>
        <w:t>.</w:t>
      </w:r>
      <w:r w:rsidR="00D44AE2">
        <w:rPr>
          <w:noProof/>
          <w:color w:val="auto"/>
        </w:rPr>
        <w:t>22</w:t>
      </w:r>
      <w:r w:rsidRPr="00B30F59">
        <w:rPr>
          <w:color w:val="auto"/>
        </w:rPr>
        <w:fldChar w:fldCharType="end"/>
      </w:r>
      <w:r w:rsidR="004C4D7A" w:rsidRPr="00B30F59">
        <w:rPr>
          <w:color w:val="auto"/>
        </w:rPr>
        <w:t xml:space="preserve">). However, in the case of non-isolated grid, the THD of the current in the second mode of operation is more than the first case. This can be justified </w:t>
      </w:r>
      <w:r w:rsidR="00FC39BB">
        <w:rPr>
          <w:color w:val="auto"/>
        </w:rPr>
        <w:t>because</w:t>
      </w:r>
      <w:r w:rsidR="004C4D7A" w:rsidRPr="00B30F59">
        <w:rPr>
          <w:color w:val="auto"/>
        </w:rPr>
        <w:t xml:space="preserve"> the </w:t>
      </w:r>
      <w:r w:rsidR="004208F2" w:rsidRPr="00B30F59">
        <w:rPr>
          <w:color w:val="auto"/>
        </w:rPr>
        <w:t>switching</w:t>
      </w:r>
      <w:r w:rsidR="004C4D7A" w:rsidRPr="00B30F59">
        <w:rPr>
          <w:color w:val="auto"/>
        </w:rPr>
        <w:t xml:space="preserve"> of the two converters are not similar since their current references are different. This results in circulating current between the generator and the</w:t>
      </w:r>
      <w:r w:rsidR="00D56FF2">
        <w:rPr>
          <w:color w:val="auto"/>
        </w:rPr>
        <w:t xml:space="preserve"> AC </w:t>
      </w:r>
      <w:r w:rsidR="004C4D7A" w:rsidRPr="00B30F59">
        <w:rPr>
          <w:color w:val="auto"/>
        </w:rPr>
        <w:t xml:space="preserve">network. As can be seen in </w:t>
      </w:r>
      <w:r w:rsidR="005854BC" w:rsidRPr="00B30F59">
        <w:rPr>
          <w:color w:val="auto"/>
        </w:rPr>
        <w:fldChar w:fldCharType="begin"/>
      </w:r>
      <w:r w:rsidR="005854BC" w:rsidRPr="00B30F59">
        <w:rPr>
          <w:color w:val="auto"/>
        </w:rPr>
        <w:instrText xml:space="preserve"> REF _Ref411793770 \h </w:instrText>
      </w:r>
      <w:r w:rsidR="005854BC" w:rsidRPr="00B30F59">
        <w:rPr>
          <w:color w:val="auto"/>
        </w:rPr>
      </w:r>
      <w:r w:rsidR="005854BC" w:rsidRPr="00B30F59">
        <w:rPr>
          <w:color w:val="auto"/>
        </w:rPr>
        <w:fldChar w:fldCharType="separate"/>
      </w:r>
      <w:r w:rsidR="00D44AE2" w:rsidRPr="00B30F59">
        <w:rPr>
          <w:color w:val="auto"/>
        </w:rPr>
        <w:t xml:space="preserve">Figure </w:t>
      </w:r>
      <w:r w:rsidR="00D44AE2">
        <w:rPr>
          <w:noProof/>
          <w:color w:val="auto"/>
        </w:rPr>
        <w:t>4</w:t>
      </w:r>
      <w:r w:rsidR="00D44AE2" w:rsidRPr="00B30F59">
        <w:rPr>
          <w:color w:val="auto"/>
        </w:rPr>
        <w:t>.</w:t>
      </w:r>
      <w:r w:rsidR="00D44AE2">
        <w:rPr>
          <w:noProof/>
          <w:color w:val="auto"/>
        </w:rPr>
        <w:t>30</w:t>
      </w:r>
      <w:r w:rsidR="005854BC" w:rsidRPr="00B30F59">
        <w:rPr>
          <w:color w:val="auto"/>
        </w:rPr>
        <w:fldChar w:fldCharType="end"/>
      </w:r>
      <w:r w:rsidR="004C4D7A" w:rsidRPr="00B30F59">
        <w:rPr>
          <w:color w:val="auto"/>
        </w:rPr>
        <w:t xml:space="preserve">, the highest absolute amplitude of all the harmonics </w:t>
      </w:r>
      <w:r w:rsidR="00941CC0">
        <w:rPr>
          <w:color w:val="auto"/>
        </w:rPr>
        <w:t>was</w:t>
      </w:r>
      <w:r w:rsidR="004C4D7A" w:rsidRPr="00B30F59">
        <w:rPr>
          <w:color w:val="auto"/>
        </w:rPr>
        <w:t xml:space="preserve"> the second harmonic, amounting to 20.83</w:t>
      </w:r>
      <w:r w:rsidR="009C6EBF" w:rsidRPr="009C6EBF">
        <w:rPr>
          <w:color w:val="auto"/>
        </w:rPr>
        <w:t>%</w:t>
      </w:r>
      <w:r w:rsidR="004C4D7A" w:rsidRPr="00B30F59">
        <w:rPr>
          <w:color w:val="auto"/>
        </w:rPr>
        <w:t xml:space="preserve"> of the amplitude of the fundamental. </w:t>
      </w:r>
    </w:p>
    <w:p w14:paraId="0730D006" w14:textId="77777777" w:rsidR="004C4D7A" w:rsidRPr="00B30F59" w:rsidRDefault="004C4D7A" w:rsidP="00CD7C27">
      <w:pPr>
        <w:pStyle w:val="Figure"/>
        <w:rPr>
          <w:color w:val="auto"/>
        </w:rPr>
      </w:pPr>
      <w:r w:rsidRPr="00B30F59">
        <w:rPr>
          <w:noProof/>
          <w:color w:val="auto"/>
        </w:rPr>
        <w:drawing>
          <wp:inline distT="0" distB="0" distL="0" distR="0" wp14:anchorId="1EC1EC0C" wp14:editId="1F1ABBBC">
            <wp:extent cx="4114800" cy="2245995"/>
            <wp:effectExtent l="0" t="0" r="0" b="0"/>
            <wp:docPr id="68626" name="Picture 68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7">
                      <a:grayscl/>
                      <a:biLevel thresh="50000"/>
                      <a:extLst>
                        <a:ext uri="{28A0092B-C50C-407E-A947-70E740481C1C}">
                          <a14:useLocalDpi xmlns:a14="http://schemas.microsoft.com/office/drawing/2010/main" val="0"/>
                        </a:ext>
                      </a:extLst>
                    </a:blip>
                    <a:srcRect l="3403" t="8124" r="6598"/>
                    <a:stretch>
                      <a:fillRect/>
                    </a:stretch>
                  </pic:blipFill>
                  <pic:spPr bwMode="auto">
                    <a:xfrm>
                      <a:off x="0" y="0"/>
                      <a:ext cx="4114800" cy="2245995"/>
                    </a:xfrm>
                    <a:prstGeom prst="rect">
                      <a:avLst/>
                    </a:prstGeom>
                    <a:noFill/>
                    <a:ln>
                      <a:noFill/>
                    </a:ln>
                  </pic:spPr>
                </pic:pic>
              </a:graphicData>
            </a:graphic>
          </wp:inline>
        </w:drawing>
      </w:r>
    </w:p>
    <w:p w14:paraId="76A93AE3" w14:textId="266F147F" w:rsidR="004C4D7A" w:rsidRPr="00B30F59" w:rsidRDefault="004C4D7A" w:rsidP="00941CC0">
      <w:pPr>
        <w:pStyle w:val="FigureText"/>
        <w:rPr>
          <w:color w:val="auto"/>
        </w:rPr>
      </w:pPr>
      <w:bookmarkStart w:id="331" w:name="_Ref411793754"/>
      <w:bookmarkStart w:id="332" w:name="_Toc448746728"/>
      <w:r w:rsidRPr="00B30F59">
        <w:rPr>
          <w:color w:val="auto"/>
        </w:rPr>
        <w:t xml:space="preserve">Figure </w:t>
      </w:r>
      <w:r w:rsidR="00BD29F1" w:rsidRPr="00B30F59">
        <w:rPr>
          <w:color w:val="auto"/>
        </w:rPr>
        <w:fldChar w:fldCharType="begin"/>
      </w:r>
      <w:r w:rsidR="00BD29F1" w:rsidRPr="00B30F59">
        <w:rPr>
          <w:color w:val="auto"/>
        </w:rPr>
        <w:instrText xml:space="preserve"> STYLEREF 1 \s </w:instrText>
      </w:r>
      <w:r w:rsidR="00BD29F1" w:rsidRPr="00B30F59">
        <w:rPr>
          <w:color w:val="auto"/>
        </w:rPr>
        <w:fldChar w:fldCharType="separate"/>
      </w:r>
      <w:r w:rsidR="00D44AE2">
        <w:rPr>
          <w:noProof/>
          <w:color w:val="auto"/>
        </w:rPr>
        <w:t>4</w:t>
      </w:r>
      <w:r w:rsidR="00BD29F1" w:rsidRPr="00B30F59">
        <w:rPr>
          <w:noProof/>
          <w:color w:val="auto"/>
        </w:rPr>
        <w:fldChar w:fldCharType="end"/>
      </w:r>
      <w:r w:rsidR="0021136F" w:rsidRPr="00B30F59">
        <w:rPr>
          <w:color w:val="auto"/>
        </w:rPr>
        <w:t>.</w:t>
      </w:r>
      <w:r w:rsidR="00BD29F1" w:rsidRPr="00B30F59">
        <w:rPr>
          <w:color w:val="auto"/>
        </w:rPr>
        <w:fldChar w:fldCharType="begin"/>
      </w:r>
      <w:r w:rsidR="00BD29F1" w:rsidRPr="00B30F59">
        <w:rPr>
          <w:color w:val="auto"/>
        </w:rPr>
        <w:instrText xml:space="preserve"> SEQ Figure \* ARABIC \s 1 </w:instrText>
      </w:r>
      <w:r w:rsidR="00BD29F1" w:rsidRPr="00B30F59">
        <w:rPr>
          <w:color w:val="auto"/>
        </w:rPr>
        <w:fldChar w:fldCharType="separate"/>
      </w:r>
      <w:r w:rsidR="00D44AE2">
        <w:rPr>
          <w:noProof/>
          <w:color w:val="auto"/>
        </w:rPr>
        <w:t>29</w:t>
      </w:r>
      <w:r w:rsidR="00BD29F1" w:rsidRPr="00B30F59">
        <w:rPr>
          <w:noProof/>
          <w:color w:val="auto"/>
        </w:rPr>
        <w:fldChar w:fldCharType="end"/>
      </w:r>
      <w:bookmarkEnd w:id="331"/>
      <w:r w:rsidRPr="00B30F59">
        <w:rPr>
          <w:color w:val="auto"/>
        </w:rPr>
        <w:t>: Input current of the</w:t>
      </w:r>
      <w:r w:rsidR="00D56FF2">
        <w:rPr>
          <w:color w:val="auto"/>
        </w:rPr>
        <w:t xml:space="preserve"> AC </w:t>
      </w:r>
      <w:r w:rsidRPr="00B30F59">
        <w:rPr>
          <w:color w:val="auto"/>
        </w:rPr>
        <w:t xml:space="preserve">filter in the non-isolated grid when the second mode of operation </w:t>
      </w:r>
      <w:r w:rsidR="00941CC0">
        <w:rPr>
          <w:color w:val="auto"/>
        </w:rPr>
        <w:t>was</w:t>
      </w:r>
      <w:r w:rsidRPr="00B30F59">
        <w:rPr>
          <w:color w:val="auto"/>
        </w:rPr>
        <w:t xml:space="preserve"> selected.</w:t>
      </w:r>
      <w:bookmarkEnd w:id="332"/>
    </w:p>
    <w:p w14:paraId="554505F5" w14:textId="77777777" w:rsidR="004C4D7A" w:rsidRPr="00B30F59" w:rsidRDefault="004C4D7A" w:rsidP="00CD7C27">
      <w:pPr>
        <w:pStyle w:val="Figure"/>
        <w:rPr>
          <w:color w:val="auto"/>
        </w:rPr>
      </w:pPr>
      <w:r w:rsidRPr="00B30F59">
        <w:rPr>
          <w:noProof/>
          <w:color w:val="auto"/>
        </w:rPr>
        <w:drawing>
          <wp:inline distT="0" distB="0" distL="0" distR="0" wp14:anchorId="7CB7E7AD" wp14:editId="1D905540">
            <wp:extent cx="4023360" cy="2279904"/>
            <wp:effectExtent l="0" t="0" r="0" b="0"/>
            <wp:docPr id="68625" name="Picture 68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8">
                      <a:clrChange>
                        <a:clrFrom>
                          <a:srgbClr val="F0F0F0"/>
                        </a:clrFrom>
                        <a:clrTo>
                          <a:srgbClr val="F0F0F0">
                            <a:alpha val="0"/>
                          </a:srgbClr>
                        </a:clrTo>
                      </a:clrChange>
                      <a:extLst>
                        <a:ext uri="{28A0092B-C50C-407E-A947-70E740481C1C}">
                          <a14:useLocalDpi xmlns:a14="http://schemas.microsoft.com/office/drawing/2010/main" val="0"/>
                        </a:ext>
                      </a:extLst>
                    </a:blip>
                    <a:srcRect l="2037" t="45058" r="32870" b="3165"/>
                    <a:stretch>
                      <a:fillRect/>
                    </a:stretch>
                  </pic:blipFill>
                  <pic:spPr bwMode="auto">
                    <a:xfrm>
                      <a:off x="0" y="0"/>
                      <a:ext cx="4023360" cy="2279904"/>
                    </a:xfrm>
                    <a:prstGeom prst="rect">
                      <a:avLst/>
                    </a:prstGeom>
                    <a:noFill/>
                    <a:ln>
                      <a:noFill/>
                    </a:ln>
                  </pic:spPr>
                </pic:pic>
              </a:graphicData>
            </a:graphic>
          </wp:inline>
        </w:drawing>
      </w:r>
    </w:p>
    <w:p w14:paraId="54026CA2" w14:textId="55028DF8" w:rsidR="004C4D7A" w:rsidRPr="00B30F59" w:rsidRDefault="004C4D7A" w:rsidP="00941CC0">
      <w:pPr>
        <w:pStyle w:val="FigureText"/>
        <w:rPr>
          <w:color w:val="auto"/>
        </w:rPr>
      </w:pPr>
      <w:bookmarkStart w:id="333" w:name="_Ref411793770"/>
      <w:bookmarkStart w:id="334" w:name="_Toc448746729"/>
      <w:r w:rsidRPr="00B30F59">
        <w:rPr>
          <w:color w:val="auto"/>
        </w:rPr>
        <w:t xml:space="preserve">Figure </w:t>
      </w:r>
      <w:r w:rsidR="00BD29F1" w:rsidRPr="00B30F59">
        <w:rPr>
          <w:color w:val="auto"/>
        </w:rPr>
        <w:fldChar w:fldCharType="begin"/>
      </w:r>
      <w:r w:rsidR="00BD29F1" w:rsidRPr="00B30F59">
        <w:rPr>
          <w:color w:val="auto"/>
        </w:rPr>
        <w:instrText xml:space="preserve"> STYLEREF 1 \s </w:instrText>
      </w:r>
      <w:r w:rsidR="00BD29F1" w:rsidRPr="00B30F59">
        <w:rPr>
          <w:color w:val="auto"/>
        </w:rPr>
        <w:fldChar w:fldCharType="separate"/>
      </w:r>
      <w:r w:rsidR="00D44AE2">
        <w:rPr>
          <w:noProof/>
          <w:color w:val="auto"/>
        </w:rPr>
        <w:t>4</w:t>
      </w:r>
      <w:r w:rsidR="00BD29F1" w:rsidRPr="00B30F59">
        <w:rPr>
          <w:noProof/>
          <w:color w:val="auto"/>
        </w:rPr>
        <w:fldChar w:fldCharType="end"/>
      </w:r>
      <w:r w:rsidR="0021136F" w:rsidRPr="00B30F59">
        <w:rPr>
          <w:color w:val="auto"/>
        </w:rPr>
        <w:t>.</w:t>
      </w:r>
      <w:r w:rsidR="00BD29F1" w:rsidRPr="00B30F59">
        <w:rPr>
          <w:color w:val="auto"/>
        </w:rPr>
        <w:fldChar w:fldCharType="begin"/>
      </w:r>
      <w:r w:rsidR="00BD29F1" w:rsidRPr="00B30F59">
        <w:rPr>
          <w:color w:val="auto"/>
        </w:rPr>
        <w:instrText xml:space="preserve"> SEQ Figure \* ARABIC \s 1 </w:instrText>
      </w:r>
      <w:r w:rsidR="00BD29F1" w:rsidRPr="00B30F59">
        <w:rPr>
          <w:color w:val="auto"/>
        </w:rPr>
        <w:fldChar w:fldCharType="separate"/>
      </w:r>
      <w:r w:rsidR="00D44AE2">
        <w:rPr>
          <w:noProof/>
          <w:color w:val="auto"/>
        </w:rPr>
        <w:t>30</w:t>
      </w:r>
      <w:r w:rsidR="00BD29F1" w:rsidRPr="00B30F59">
        <w:rPr>
          <w:noProof/>
          <w:color w:val="auto"/>
        </w:rPr>
        <w:fldChar w:fldCharType="end"/>
      </w:r>
      <w:bookmarkEnd w:id="333"/>
      <w:r w:rsidRPr="00B30F59">
        <w:rPr>
          <w:color w:val="auto"/>
        </w:rPr>
        <w:t xml:space="preserve">: Harmonic analysis of the </w:t>
      </w:r>
      <w:r w:rsidR="00941CC0">
        <w:rPr>
          <w:color w:val="auto"/>
        </w:rPr>
        <w:t>i</w:t>
      </w:r>
      <w:r w:rsidRPr="00B30F59">
        <w:rPr>
          <w:color w:val="auto"/>
        </w:rPr>
        <w:t>nput current of the</w:t>
      </w:r>
      <w:r w:rsidR="00D56FF2">
        <w:rPr>
          <w:color w:val="auto"/>
        </w:rPr>
        <w:t xml:space="preserve"> AC </w:t>
      </w:r>
      <w:r w:rsidRPr="00B30F59">
        <w:rPr>
          <w:color w:val="auto"/>
        </w:rPr>
        <w:t xml:space="preserve">filter in the non-isolated grid when the second mode of operation </w:t>
      </w:r>
      <w:r w:rsidR="00941CC0">
        <w:rPr>
          <w:color w:val="auto"/>
        </w:rPr>
        <w:t>was</w:t>
      </w:r>
      <w:r w:rsidRPr="00B30F59">
        <w:rPr>
          <w:color w:val="auto"/>
        </w:rPr>
        <w:t xml:space="preserve"> selected.</w:t>
      </w:r>
      <w:bookmarkEnd w:id="334"/>
    </w:p>
    <w:p w14:paraId="7FC6995D" w14:textId="4919357C" w:rsidR="004C4D7A" w:rsidRPr="00B30F59" w:rsidRDefault="005854BC" w:rsidP="003E5F5D">
      <w:pPr>
        <w:pStyle w:val="Body"/>
        <w:rPr>
          <w:color w:val="auto"/>
        </w:rPr>
      </w:pPr>
      <w:r w:rsidRPr="00B30F59">
        <w:rPr>
          <w:color w:val="auto"/>
        </w:rPr>
        <w:lastRenderedPageBreak/>
        <w:fldChar w:fldCharType="begin"/>
      </w:r>
      <w:r w:rsidRPr="00B30F59">
        <w:rPr>
          <w:color w:val="auto"/>
        </w:rPr>
        <w:instrText xml:space="preserve"> REF _Ref411794046 \h </w:instrText>
      </w:r>
      <w:r w:rsidRPr="00B30F59">
        <w:rPr>
          <w:color w:val="auto"/>
        </w:rPr>
      </w:r>
      <w:r w:rsidRPr="00B30F59">
        <w:rPr>
          <w:color w:val="auto"/>
        </w:rPr>
        <w:fldChar w:fldCharType="separate"/>
      </w:r>
      <w:r w:rsidR="00D44AE2" w:rsidRPr="00B30F59">
        <w:rPr>
          <w:color w:val="auto"/>
        </w:rPr>
        <w:t xml:space="preserve">Figure </w:t>
      </w:r>
      <w:r w:rsidR="00D44AE2">
        <w:rPr>
          <w:noProof/>
          <w:color w:val="auto"/>
        </w:rPr>
        <w:t>4</w:t>
      </w:r>
      <w:r w:rsidR="00D44AE2" w:rsidRPr="00B30F59">
        <w:rPr>
          <w:color w:val="auto"/>
        </w:rPr>
        <w:t>.</w:t>
      </w:r>
      <w:r w:rsidR="00D44AE2">
        <w:rPr>
          <w:noProof/>
          <w:color w:val="auto"/>
        </w:rPr>
        <w:t>31</w:t>
      </w:r>
      <w:r w:rsidRPr="00B30F59">
        <w:rPr>
          <w:color w:val="auto"/>
        </w:rPr>
        <w:fldChar w:fldCharType="end"/>
      </w:r>
      <w:r w:rsidR="004C4D7A" w:rsidRPr="00B30F59">
        <w:rPr>
          <w:color w:val="auto"/>
        </w:rPr>
        <w:t xml:space="preserve"> shows the input current to the</w:t>
      </w:r>
      <w:r w:rsidR="00D56FF2">
        <w:rPr>
          <w:color w:val="auto"/>
        </w:rPr>
        <w:t xml:space="preserve"> AC </w:t>
      </w:r>
      <w:r w:rsidR="004C4D7A" w:rsidRPr="00B30F59">
        <w:rPr>
          <w:color w:val="auto"/>
        </w:rPr>
        <w:t xml:space="preserve">filter for the case that the third mode of operation </w:t>
      </w:r>
      <w:r w:rsidR="00941CC0">
        <w:rPr>
          <w:color w:val="auto"/>
        </w:rPr>
        <w:t>was</w:t>
      </w:r>
      <w:r w:rsidR="004C4D7A" w:rsidRPr="00B30F59">
        <w:rPr>
          <w:color w:val="auto"/>
        </w:rPr>
        <w:t xml:space="preserve"> selected and the generator </w:t>
      </w:r>
      <w:r w:rsidR="00941CC0">
        <w:rPr>
          <w:color w:val="auto"/>
        </w:rPr>
        <w:t>was</w:t>
      </w:r>
      <w:r w:rsidR="004C4D7A" w:rsidRPr="00B30F59">
        <w:rPr>
          <w:color w:val="auto"/>
        </w:rPr>
        <w:t xml:space="preserve"> not isolated. Similar to the previous case, asymmetries exist between </w:t>
      </w:r>
      <w:r w:rsidR="00941CC0">
        <w:rPr>
          <w:color w:val="auto"/>
        </w:rPr>
        <w:t xml:space="preserve">the </w:t>
      </w:r>
      <w:r w:rsidR="004C4D7A" w:rsidRPr="00B30F59">
        <w:rPr>
          <w:color w:val="auto"/>
        </w:rPr>
        <w:t xml:space="preserve">negative and positive half-wave. </w:t>
      </w:r>
      <w:r w:rsidRPr="00B30F59">
        <w:rPr>
          <w:color w:val="auto"/>
        </w:rPr>
        <w:fldChar w:fldCharType="begin"/>
      </w:r>
      <w:r w:rsidRPr="00B30F59">
        <w:rPr>
          <w:color w:val="auto"/>
        </w:rPr>
        <w:instrText xml:space="preserve"> REF _Ref411794057 \h </w:instrText>
      </w:r>
      <w:r w:rsidRPr="00B30F59">
        <w:rPr>
          <w:color w:val="auto"/>
        </w:rPr>
      </w:r>
      <w:r w:rsidRPr="00B30F59">
        <w:rPr>
          <w:color w:val="auto"/>
        </w:rPr>
        <w:fldChar w:fldCharType="separate"/>
      </w:r>
      <w:r w:rsidR="00D44AE2" w:rsidRPr="00B30F59">
        <w:rPr>
          <w:color w:val="auto"/>
        </w:rPr>
        <w:t xml:space="preserve">Figure </w:t>
      </w:r>
      <w:r w:rsidR="00D44AE2">
        <w:rPr>
          <w:noProof/>
          <w:color w:val="auto"/>
        </w:rPr>
        <w:t>4</w:t>
      </w:r>
      <w:r w:rsidR="00D44AE2" w:rsidRPr="00B30F59">
        <w:rPr>
          <w:color w:val="auto"/>
        </w:rPr>
        <w:t>.</w:t>
      </w:r>
      <w:r w:rsidR="00D44AE2">
        <w:rPr>
          <w:noProof/>
          <w:color w:val="auto"/>
        </w:rPr>
        <w:t>32</w:t>
      </w:r>
      <w:r w:rsidRPr="00B30F59">
        <w:rPr>
          <w:color w:val="auto"/>
        </w:rPr>
        <w:fldChar w:fldCharType="end"/>
      </w:r>
      <w:r w:rsidR="004C4D7A" w:rsidRPr="00B30F59">
        <w:rPr>
          <w:color w:val="auto"/>
        </w:rPr>
        <w:t xml:space="preserve"> shows the harmonic spectrum of the current. The THD of the current is 37.55</w:t>
      </w:r>
      <w:r w:rsidR="009C6EBF" w:rsidRPr="009C6EBF">
        <w:rPr>
          <w:color w:val="auto"/>
        </w:rPr>
        <w:t>%</w:t>
      </w:r>
      <w:r w:rsidR="004C4D7A" w:rsidRPr="00B30F59">
        <w:rPr>
          <w:color w:val="auto"/>
        </w:rPr>
        <w:t xml:space="preserve"> and the even</w:t>
      </w:r>
      <w:r w:rsidR="003E5F5D">
        <w:rPr>
          <w:color w:val="auto"/>
        </w:rPr>
        <w:t>-</w:t>
      </w:r>
      <w:r w:rsidR="004C4D7A" w:rsidRPr="00B30F59">
        <w:rPr>
          <w:color w:val="auto"/>
        </w:rPr>
        <w:t>order harmonic</w:t>
      </w:r>
      <w:r w:rsidR="004208F2" w:rsidRPr="00B30F59">
        <w:rPr>
          <w:color w:val="auto"/>
        </w:rPr>
        <w:t>s</w:t>
      </w:r>
      <w:r w:rsidR="004C4D7A" w:rsidRPr="00B30F59">
        <w:rPr>
          <w:color w:val="auto"/>
        </w:rPr>
        <w:t xml:space="preserve"> are dominant. The high amplitude of harmonics can be explained due to </w:t>
      </w:r>
      <w:r w:rsidR="00941CC0">
        <w:rPr>
          <w:color w:val="auto"/>
        </w:rPr>
        <w:t xml:space="preserve">the </w:t>
      </w:r>
      <w:r w:rsidR="004C4D7A" w:rsidRPr="00B30F59">
        <w:rPr>
          <w:color w:val="auto"/>
        </w:rPr>
        <w:t>low level of line current and the circulating current between the generator and</w:t>
      </w:r>
      <w:r w:rsidR="00D56FF2">
        <w:rPr>
          <w:color w:val="auto"/>
        </w:rPr>
        <w:t xml:space="preserve"> AC </w:t>
      </w:r>
      <w:r w:rsidR="004C4D7A" w:rsidRPr="00B30F59">
        <w:rPr>
          <w:color w:val="auto"/>
        </w:rPr>
        <w:t xml:space="preserve">network since the generator </w:t>
      </w:r>
      <w:r w:rsidR="00941CC0">
        <w:rPr>
          <w:color w:val="auto"/>
        </w:rPr>
        <w:t>were</w:t>
      </w:r>
      <w:r w:rsidR="004C4D7A" w:rsidRPr="00B30F59">
        <w:rPr>
          <w:color w:val="auto"/>
        </w:rPr>
        <w:t xml:space="preserve"> not galvanically isolated. </w:t>
      </w:r>
    </w:p>
    <w:p w14:paraId="4DB367B9" w14:textId="77777777" w:rsidR="004C4D7A" w:rsidRPr="00B30F59" w:rsidRDefault="004C4D7A" w:rsidP="00CD7C27">
      <w:pPr>
        <w:pStyle w:val="Figure"/>
        <w:rPr>
          <w:color w:val="auto"/>
        </w:rPr>
      </w:pPr>
      <w:r w:rsidRPr="00B30F59">
        <w:rPr>
          <w:noProof/>
          <w:color w:val="auto"/>
        </w:rPr>
        <w:drawing>
          <wp:inline distT="0" distB="0" distL="0" distR="0" wp14:anchorId="4ABA979C" wp14:editId="07E63FB0">
            <wp:extent cx="4023360" cy="2246376"/>
            <wp:effectExtent l="0" t="0" r="0" b="0"/>
            <wp:docPr id="68631" name="Picture 68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9">
                      <a:grayscl/>
                      <a:biLevel thresh="50000"/>
                      <a:extLst>
                        <a:ext uri="{28A0092B-C50C-407E-A947-70E740481C1C}">
                          <a14:useLocalDpi xmlns:a14="http://schemas.microsoft.com/office/drawing/2010/main" val="0"/>
                        </a:ext>
                      </a:extLst>
                    </a:blip>
                    <a:srcRect l="4884" t="7428" r="6967"/>
                    <a:stretch>
                      <a:fillRect/>
                    </a:stretch>
                  </pic:blipFill>
                  <pic:spPr bwMode="auto">
                    <a:xfrm>
                      <a:off x="0" y="0"/>
                      <a:ext cx="4023360" cy="2246376"/>
                    </a:xfrm>
                    <a:prstGeom prst="rect">
                      <a:avLst/>
                    </a:prstGeom>
                    <a:noFill/>
                    <a:ln>
                      <a:noFill/>
                    </a:ln>
                  </pic:spPr>
                </pic:pic>
              </a:graphicData>
            </a:graphic>
          </wp:inline>
        </w:drawing>
      </w:r>
    </w:p>
    <w:p w14:paraId="769F0217" w14:textId="48219074" w:rsidR="004C4D7A" w:rsidRPr="00B30F59" w:rsidRDefault="004C4D7A" w:rsidP="00941CC0">
      <w:pPr>
        <w:pStyle w:val="FigureText"/>
        <w:rPr>
          <w:color w:val="auto"/>
        </w:rPr>
      </w:pPr>
      <w:bookmarkStart w:id="335" w:name="_Ref411794046"/>
      <w:bookmarkStart w:id="336" w:name="_Toc448746730"/>
      <w:r w:rsidRPr="00B30F59">
        <w:rPr>
          <w:color w:val="auto"/>
        </w:rPr>
        <w:t xml:space="preserve">Figure </w:t>
      </w:r>
      <w:r w:rsidR="00BD29F1" w:rsidRPr="00B30F59">
        <w:rPr>
          <w:color w:val="auto"/>
        </w:rPr>
        <w:fldChar w:fldCharType="begin"/>
      </w:r>
      <w:r w:rsidR="00BD29F1" w:rsidRPr="00B30F59">
        <w:rPr>
          <w:color w:val="auto"/>
        </w:rPr>
        <w:instrText xml:space="preserve"> STYLEREF 1 \s </w:instrText>
      </w:r>
      <w:r w:rsidR="00BD29F1" w:rsidRPr="00B30F59">
        <w:rPr>
          <w:color w:val="auto"/>
        </w:rPr>
        <w:fldChar w:fldCharType="separate"/>
      </w:r>
      <w:r w:rsidR="00D44AE2">
        <w:rPr>
          <w:noProof/>
          <w:color w:val="auto"/>
        </w:rPr>
        <w:t>4</w:t>
      </w:r>
      <w:r w:rsidR="00BD29F1" w:rsidRPr="00B30F59">
        <w:rPr>
          <w:noProof/>
          <w:color w:val="auto"/>
        </w:rPr>
        <w:fldChar w:fldCharType="end"/>
      </w:r>
      <w:r w:rsidR="0021136F" w:rsidRPr="00B30F59">
        <w:rPr>
          <w:color w:val="auto"/>
        </w:rPr>
        <w:t>.</w:t>
      </w:r>
      <w:r w:rsidR="00BD29F1" w:rsidRPr="00B30F59">
        <w:rPr>
          <w:color w:val="auto"/>
        </w:rPr>
        <w:fldChar w:fldCharType="begin"/>
      </w:r>
      <w:r w:rsidR="00BD29F1" w:rsidRPr="00B30F59">
        <w:rPr>
          <w:color w:val="auto"/>
        </w:rPr>
        <w:instrText xml:space="preserve"> SEQ Figure \* ARABIC \s 1 </w:instrText>
      </w:r>
      <w:r w:rsidR="00BD29F1" w:rsidRPr="00B30F59">
        <w:rPr>
          <w:color w:val="auto"/>
        </w:rPr>
        <w:fldChar w:fldCharType="separate"/>
      </w:r>
      <w:r w:rsidR="00D44AE2">
        <w:rPr>
          <w:noProof/>
          <w:color w:val="auto"/>
        </w:rPr>
        <w:t>31</w:t>
      </w:r>
      <w:r w:rsidR="00BD29F1" w:rsidRPr="00B30F59">
        <w:rPr>
          <w:noProof/>
          <w:color w:val="auto"/>
        </w:rPr>
        <w:fldChar w:fldCharType="end"/>
      </w:r>
      <w:bookmarkEnd w:id="335"/>
      <w:r w:rsidRPr="00B30F59">
        <w:rPr>
          <w:color w:val="auto"/>
        </w:rPr>
        <w:t>: Input current of the</w:t>
      </w:r>
      <w:r w:rsidR="00D56FF2">
        <w:rPr>
          <w:color w:val="auto"/>
        </w:rPr>
        <w:t xml:space="preserve"> AC </w:t>
      </w:r>
      <w:r w:rsidRPr="00B30F59">
        <w:rPr>
          <w:color w:val="auto"/>
        </w:rPr>
        <w:t xml:space="preserve">filter in the non-isolated grid when the third mode of operation </w:t>
      </w:r>
      <w:r w:rsidR="00941CC0">
        <w:rPr>
          <w:color w:val="auto"/>
        </w:rPr>
        <w:t>was</w:t>
      </w:r>
      <w:r w:rsidRPr="00B30F59">
        <w:rPr>
          <w:color w:val="auto"/>
        </w:rPr>
        <w:t xml:space="preserve"> selected.</w:t>
      </w:r>
      <w:bookmarkEnd w:id="336"/>
    </w:p>
    <w:p w14:paraId="4D201D0C" w14:textId="77777777" w:rsidR="004C4D7A" w:rsidRPr="00B30F59" w:rsidRDefault="004C4D7A" w:rsidP="00CD7C27">
      <w:pPr>
        <w:pStyle w:val="Figure"/>
        <w:rPr>
          <w:color w:val="auto"/>
        </w:rPr>
      </w:pPr>
      <w:r w:rsidRPr="00B30F59">
        <w:rPr>
          <w:noProof/>
          <w:color w:val="auto"/>
        </w:rPr>
        <w:drawing>
          <wp:inline distT="0" distB="0" distL="0" distR="0" wp14:anchorId="6EF5335B" wp14:editId="38E29C44">
            <wp:extent cx="4114800" cy="2280285"/>
            <wp:effectExtent l="0" t="0" r="0" b="0"/>
            <wp:docPr id="68630" name="Picture 68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0">
                      <a:clrChange>
                        <a:clrFrom>
                          <a:srgbClr val="F0F0F0"/>
                        </a:clrFrom>
                        <a:clrTo>
                          <a:srgbClr val="F0F0F0">
                            <a:alpha val="0"/>
                          </a:srgbClr>
                        </a:clrTo>
                      </a:clrChange>
                      <a:extLst>
                        <a:ext uri="{28A0092B-C50C-407E-A947-70E740481C1C}">
                          <a14:useLocalDpi xmlns:a14="http://schemas.microsoft.com/office/drawing/2010/main" val="0"/>
                        </a:ext>
                      </a:extLst>
                    </a:blip>
                    <a:srcRect l="2246" t="45988" r="33333" b="3523"/>
                    <a:stretch>
                      <a:fillRect/>
                    </a:stretch>
                  </pic:blipFill>
                  <pic:spPr bwMode="auto">
                    <a:xfrm>
                      <a:off x="0" y="0"/>
                      <a:ext cx="4114800" cy="2280285"/>
                    </a:xfrm>
                    <a:prstGeom prst="rect">
                      <a:avLst/>
                    </a:prstGeom>
                    <a:noFill/>
                    <a:ln>
                      <a:noFill/>
                    </a:ln>
                  </pic:spPr>
                </pic:pic>
              </a:graphicData>
            </a:graphic>
          </wp:inline>
        </w:drawing>
      </w:r>
    </w:p>
    <w:p w14:paraId="64073664" w14:textId="488A79E4" w:rsidR="004C4D7A" w:rsidRPr="00B30F59" w:rsidRDefault="004C4D7A" w:rsidP="00941CC0">
      <w:pPr>
        <w:pStyle w:val="FigureText"/>
        <w:rPr>
          <w:color w:val="auto"/>
        </w:rPr>
      </w:pPr>
      <w:bookmarkStart w:id="337" w:name="_Ref411794057"/>
      <w:bookmarkStart w:id="338" w:name="_Toc448746731"/>
      <w:r w:rsidRPr="00B30F59">
        <w:rPr>
          <w:color w:val="auto"/>
        </w:rPr>
        <w:t xml:space="preserve">Figure </w:t>
      </w:r>
      <w:r w:rsidR="00BD29F1" w:rsidRPr="00B30F59">
        <w:rPr>
          <w:color w:val="auto"/>
        </w:rPr>
        <w:fldChar w:fldCharType="begin"/>
      </w:r>
      <w:r w:rsidR="00BD29F1" w:rsidRPr="00B30F59">
        <w:rPr>
          <w:color w:val="auto"/>
        </w:rPr>
        <w:instrText xml:space="preserve"> STYLEREF 1 \s </w:instrText>
      </w:r>
      <w:r w:rsidR="00BD29F1" w:rsidRPr="00B30F59">
        <w:rPr>
          <w:color w:val="auto"/>
        </w:rPr>
        <w:fldChar w:fldCharType="separate"/>
      </w:r>
      <w:r w:rsidR="00D44AE2">
        <w:rPr>
          <w:noProof/>
          <w:color w:val="auto"/>
        </w:rPr>
        <w:t>4</w:t>
      </w:r>
      <w:r w:rsidR="00BD29F1" w:rsidRPr="00B30F59">
        <w:rPr>
          <w:noProof/>
          <w:color w:val="auto"/>
        </w:rPr>
        <w:fldChar w:fldCharType="end"/>
      </w:r>
      <w:r w:rsidR="0021136F" w:rsidRPr="00B30F59">
        <w:rPr>
          <w:color w:val="auto"/>
        </w:rPr>
        <w:t>.</w:t>
      </w:r>
      <w:r w:rsidR="00BD29F1" w:rsidRPr="00B30F59">
        <w:rPr>
          <w:color w:val="auto"/>
        </w:rPr>
        <w:fldChar w:fldCharType="begin"/>
      </w:r>
      <w:r w:rsidR="00BD29F1" w:rsidRPr="00B30F59">
        <w:rPr>
          <w:color w:val="auto"/>
        </w:rPr>
        <w:instrText xml:space="preserve"> SEQ Figure \* ARABIC \s 1 </w:instrText>
      </w:r>
      <w:r w:rsidR="00BD29F1" w:rsidRPr="00B30F59">
        <w:rPr>
          <w:color w:val="auto"/>
        </w:rPr>
        <w:fldChar w:fldCharType="separate"/>
      </w:r>
      <w:r w:rsidR="00D44AE2">
        <w:rPr>
          <w:noProof/>
          <w:color w:val="auto"/>
        </w:rPr>
        <w:t>32</w:t>
      </w:r>
      <w:r w:rsidR="00BD29F1" w:rsidRPr="00B30F59">
        <w:rPr>
          <w:noProof/>
          <w:color w:val="auto"/>
        </w:rPr>
        <w:fldChar w:fldCharType="end"/>
      </w:r>
      <w:bookmarkEnd w:id="337"/>
      <w:r w:rsidRPr="00B30F59">
        <w:rPr>
          <w:color w:val="auto"/>
        </w:rPr>
        <w:t>: Harmonic analysis of the Input current of the</w:t>
      </w:r>
      <w:r w:rsidR="00D56FF2">
        <w:rPr>
          <w:color w:val="auto"/>
        </w:rPr>
        <w:t xml:space="preserve"> AC </w:t>
      </w:r>
      <w:r w:rsidRPr="00B30F59">
        <w:rPr>
          <w:color w:val="auto"/>
        </w:rPr>
        <w:t xml:space="preserve">filter in the non-isolated grid when the third mode of operation </w:t>
      </w:r>
      <w:r w:rsidR="00941CC0">
        <w:rPr>
          <w:color w:val="auto"/>
        </w:rPr>
        <w:t>was</w:t>
      </w:r>
      <w:r w:rsidRPr="00B30F59">
        <w:rPr>
          <w:color w:val="auto"/>
        </w:rPr>
        <w:t xml:space="preserve"> selected.</w:t>
      </w:r>
      <w:bookmarkEnd w:id="338"/>
    </w:p>
    <w:p w14:paraId="0C22120B" w14:textId="21312824" w:rsidR="004C4D7A" w:rsidRPr="00B30F59" w:rsidRDefault="004C4D7A" w:rsidP="00CD7C27">
      <w:pPr>
        <w:pStyle w:val="Body"/>
        <w:rPr>
          <w:color w:val="auto"/>
        </w:rPr>
      </w:pPr>
      <w:r w:rsidRPr="00B30F59">
        <w:rPr>
          <w:noProof/>
          <w:color w:val="auto"/>
        </w:rPr>
        <w:lastRenderedPageBreak/>
        <w:t>The result of the non-isolated grid shows that</w:t>
      </w:r>
      <w:r w:rsidR="00941CC0">
        <w:rPr>
          <w:noProof/>
          <w:color w:val="auto"/>
        </w:rPr>
        <w:t>,</w:t>
      </w:r>
      <w:r w:rsidRPr="00B30F59">
        <w:rPr>
          <w:noProof/>
          <w:color w:val="auto"/>
        </w:rPr>
        <w:t xml:space="preserve"> although the</w:t>
      </w:r>
      <w:r w:rsidR="00D56FF2">
        <w:rPr>
          <w:noProof/>
          <w:color w:val="auto"/>
        </w:rPr>
        <w:t xml:space="preserve"> DC </w:t>
      </w:r>
      <w:r w:rsidRPr="00B30F59">
        <w:rPr>
          <w:noProof/>
          <w:color w:val="auto"/>
        </w:rPr>
        <w:t>bus voltage and convertor control were performed properly, the generator current for all modes of operation, especially in the second and third modes, were highly distorted.</w:t>
      </w:r>
      <w:r w:rsidRPr="00B30F59">
        <w:rPr>
          <w:color w:val="auto"/>
        </w:rPr>
        <w:t xml:space="preserve"> </w:t>
      </w:r>
      <w:r w:rsidRPr="00B30F59">
        <w:rPr>
          <w:noProof/>
          <w:color w:val="auto"/>
        </w:rPr>
        <w:t>Thus, the implementation of transformers is necessary to avoid</w:t>
      </w:r>
      <w:r w:rsidR="00D56FF2">
        <w:rPr>
          <w:noProof/>
          <w:color w:val="auto"/>
        </w:rPr>
        <w:t xml:space="preserve"> AC </w:t>
      </w:r>
      <w:r w:rsidRPr="00B30F59">
        <w:rPr>
          <w:noProof/>
          <w:color w:val="auto"/>
        </w:rPr>
        <w:t xml:space="preserve">current distortion, particularly </w:t>
      </w:r>
      <w:r w:rsidR="003E5F5D">
        <w:rPr>
          <w:noProof/>
          <w:color w:val="auto"/>
        </w:rPr>
        <w:t>the even-</w:t>
      </w:r>
      <w:r w:rsidRPr="00B30F59">
        <w:rPr>
          <w:noProof/>
          <w:color w:val="auto"/>
        </w:rPr>
        <w:t>order harmonics. Nevertheless, for harmonic suppression of the isolated grid, passive filters consisting of a bank of tuned LC filter and/or a high pass filter can be implemented as a low cost and high efficiency solution. Also, to have a better performance</w:t>
      </w:r>
      <w:r w:rsidR="00941CC0">
        <w:rPr>
          <w:noProof/>
          <w:color w:val="auto"/>
        </w:rPr>
        <w:t>,</w:t>
      </w:r>
      <w:r w:rsidRPr="00B30F59">
        <w:rPr>
          <w:noProof/>
          <w:color w:val="auto"/>
        </w:rPr>
        <w:t xml:space="preserve"> and particularly to prevent parallel and series resonance, active filters and hybrid passive-active filters are also applicable.</w:t>
      </w:r>
    </w:p>
    <w:p w14:paraId="3988C019" w14:textId="57819CDB" w:rsidR="006F2BAE" w:rsidRPr="00B30F59" w:rsidRDefault="006F2BAE" w:rsidP="00AB3BE1">
      <w:pPr>
        <w:pStyle w:val="Heading2"/>
        <w:rPr>
          <w:color w:val="auto"/>
        </w:rPr>
      </w:pPr>
      <w:bookmarkStart w:id="339" w:name="_Toc448746535"/>
      <w:r w:rsidRPr="00B30F59">
        <w:rPr>
          <w:color w:val="auto"/>
        </w:rPr>
        <w:t xml:space="preserve">Conclusion and </w:t>
      </w:r>
      <w:r w:rsidR="00231D79">
        <w:rPr>
          <w:color w:val="auto"/>
        </w:rPr>
        <w:t>S</w:t>
      </w:r>
      <w:r w:rsidR="00231D79" w:rsidRPr="00B30F59">
        <w:rPr>
          <w:color w:val="auto"/>
        </w:rPr>
        <w:t>umm</w:t>
      </w:r>
      <w:r w:rsidR="00231D79">
        <w:rPr>
          <w:color w:val="auto"/>
        </w:rPr>
        <w:t>a</w:t>
      </w:r>
      <w:r w:rsidR="00231D79" w:rsidRPr="00B30F59">
        <w:rPr>
          <w:color w:val="auto"/>
        </w:rPr>
        <w:t xml:space="preserve">ry </w:t>
      </w:r>
      <w:r w:rsidRPr="00B30F59">
        <w:rPr>
          <w:color w:val="auto"/>
        </w:rPr>
        <w:t>of the Results</w:t>
      </w:r>
      <w:bookmarkEnd w:id="339"/>
    </w:p>
    <w:p w14:paraId="45D059E0" w14:textId="4D85D1F6" w:rsidR="00B10380" w:rsidRPr="00B30F59" w:rsidRDefault="00B10380" w:rsidP="00CD7C27">
      <w:pPr>
        <w:autoSpaceDE w:val="0"/>
        <w:autoSpaceDN w:val="0"/>
        <w:adjustRightInd w:val="0"/>
        <w:spacing w:after="0" w:line="480" w:lineRule="auto"/>
        <w:ind w:firstLine="720"/>
        <w:jc w:val="both"/>
        <w:rPr>
          <w:rFonts w:ascii="Times New Roman" w:hAnsi="Times New Roman"/>
          <w:szCs w:val="24"/>
        </w:rPr>
      </w:pPr>
      <w:r w:rsidRPr="00B30F59">
        <w:rPr>
          <w:rFonts w:ascii="Times New Roman" w:hAnsi="Times New Roman"/>
          <w:szCs w:val="24"/>
        </w:rPr>
        <w:t>In this chapter, the issues of energy linking in a hybrid</w:t>
      </w:r>
      <w:r w:rsidR="00D56FF2">
        <w:rPr>
          <w:rFonts w:ascii="Times New Roman" w:hAnsi="Times New Roman"/>
          <w:szCs w:val="24"/>
        </w:rPr>
        <w:t xml:space="preserve"> DC </w:t>
      </w:r>
      <w:r w:rsidRPr="00B30F59">
        <w:rPr>
          <w:rFonts w:ascii="Times New Roman" w:hAnsi="Times New Roman"/>
          <w:szCs w:val="24"/>
        </w:rPr>
        <w:t>power system were studied. The goal was to achieve efficient bidirectional energy transfer between two</w:t>
      </w:r>
      <w:r w:rsidR="00D56FF2">
        <w:rPr>
          <w:rFonts w:ascii="Times New Roman" w:hAnsi="Times New Roman"/>
          <w:szCs w:val="24"/>
        </w:rPr>
        <w:t xml:space="preserve"> DC </w:t>
      </w:r>
      <w:r w:rsidRPr="00B30F59">
        <w:rPr>
          <w:rFonts w:ascii="Times New Roman" w:hAnsi="Times New Roman"/>
          <w:szCs w:val="24"/>
        </w:rPr>
        <w:t>buses whose voltages were at different levels and containing significantly different content of ripple. The results of the various experiments run for bidirectional power flow show that</w:t>
      </w:r>
      <w:r w:rsidR="00941CC0">
        <w:rPr>
          <w:rFonts w:ascii="Times New Roman" w:hAnsi="Times New Roman"/>
          <w:szCs w:val="24"/>
        </w:rPr>
        <w:t>,</w:t>
      </w:r>
      <w:r w:rsidRPr="00B30F59">
        <w:rPr>
          <w:rFonts w:ascii="Times New Roman" w:hAnsi="Times New Roman"/>
          <w:szCs w:val="24"/>
        </w:rPr>
        <w:t xml:space="preserve"> depending on the configuration of the system, better controllability and lower current ripple can be achieved by the proper selection of current feedback.</w:t>
      </w:r>
    </w:p>
    <w:p w14:paraId="6514C7B4" w14:textId="4A175307" w:rsidR="00B10380" w:rsidRPr="00B30F59" w:rsidRDefault="00B10380" w:rsidP="007A5D37">
      <w:pPr>
        <w:pStyle w:val="Body"/>
        <w:rPr>
          <w:color w:val="auto"/>
        </w:rPr>
      </w:pPr>
      <w:r w:rsidRPr="00B30F59">
        <w:rPr>
          <w:color w:val="auto"/>
        </w:rPr>
        <w:t xml:space="preserve">Also, in this chapter, the real-time operation and energy management of </w:t>
      </w:r>
      <w:r w:rsidR="00941CC0">
        <w:rPr>
          <w:color w:val="auto"/>
        </w:rPr>
        <w:t>the</w:t>
      </w:r>
      <w:r w:rsidRPr="00B30F59">
        <w:rPr>
          <w:color w:val="auto"/>
        </w:rPr>
        <w:t xml:space="preserve"> notional hybrid</w:t>
      </w:r>
      <w:r w:rsidR="00D56FF2">
        <w:rPr>
          <w:color w:val="auto"/>
        </w:rPr>
        <w:t xml:space="preserve"> DC </w:t>
      </w:r>
      <w:r w:rsidRPr="00B30F59">
        <w:rPr>
          <w:color w:val="auto"/>
        </w:rPr>
        <w:t>microgrid supplied by a three</w:t>
      </w:r>
      <w:r w:rsidR="00820D8B">
        <w:rPr>
          <w:color w:val="auto"/>
        </w:rPr>
        <w:t>-</w:t>
      </w:r>
      <w:r w:rsidRPr="00B30F59">
        <w:rPr>
          <w:color w:val="auto"/>
        </w:rPr>
        <w:t>phase DG and a supercapacitor bank on the microgrid was proposed. The converter controller</w:t>
      </w:r>
      <w:r w:rsidR="00941CC0">
        <w:rPr>
          <w:color w:val="auto"/>
        </w:rPr>
        <w:t>s</w:t>
      </w:r>
      <w:r w:rsidRPr="00B30F59">
        <w:rPr>
          <w:color w:val="auto"/>
        </w:rPr>
        <w:t xml:space="preserve"> were </w:t>
      </w:r>
      <w:r w:rsidR="00A021C5" w:rsidRPr="00B30F59">
        <w:rPr>
          <w:color w:val="auto"/>
        </w:rPr>
        <w:t>designed</w:t>
      </w:r>
      <w:r w:rsidRPr="00B30F59">
        <w:rPr>
          <w:color w:val="auto"/>
        </w:rPr>
        <w:t xml:space="preserve"> with hysteresis voltage protection </w:t>
      </w:r>
      <w:r w:rsidR="00A021C5" w:rsidRPr="00B30F59">
        <w:rPr>
          <w:color w:val="auto"/>
        </w:rPr>
        <w:t xml:space="preserve">capability </w:t>
      </w:r>
      <w:r w:rsidRPr="00B30F59">
        <w:rPr>
          <w:color w:val="auto"/>
        </w:rPr>
        <w:t xml:space="preserve">that was </w:t>
      </w:r>
      <w:r w:rsidR="00A021C5" w:rsidRPr="00B30F59">
        <w:rPr>
          <w:color w:val="auto"/>
        </w:rPr>
        <w:t xml:space="preserve">considered </w:t>
      </w:r>
      <w:r w:rsidRPr="00B30F59">
        <w:rPr>
          <w:color w:val="auto"/>
        </w:rPr>
        <w:t>to ensure that uneven charge distribution of the supercapacitor bank</w:t>
      </w:r>
      <w:r w:rsidR="00941CC0">
        <w:rPr>
          <w:color w:val="auto"/>
        </w:rPr>
        <w:t>,</w:t>
      </w:r>
      <w:r w:rsidRPr="00B30F59">
        <w:rPr>
          <w:color w:val="auto"/>
        </w:rPr>
        <w:t xml:space="preserve"> due to fast charge, does not cause the supercapacitor to exceed its maximum voltage. The experimental results showed that the </w:t>
      </w:r>
      <w:r w:rsidRPr="00B30F59">
        <w:rPr>
          <w:color w:val="auto"/>
        </w:rPr>
        <w:lastRenderedPageBreak/>
        <w:t>voltage protection capability of the convertor and the accuracy of the analog hysteresis protection board ensure the reliable operation of the supercapacitor bank.</w:t>
      </w:r>
    </w:p>
    <w:p w14:paraId="3E2E7805" w14:textId="55423847" w:rsidR="0002486A" w:rsidRPr="00B30F59" w:rsidRDefault="00B10380" w:rsidP="003E5F5D">
      <w:pPr>
        <w:pStyle w:val="Body"/>
        <w:rPr>
          <w:color w:val="auto"/>
        </w:rPr>
      </w:pPr>
      <w:r w:rsidRPr="00B30F59">
        <w:rPr>
          <w:color w:val="auto"/>
        </w:rPr>
        <w:t xml:space="preserve"> Moreover, the energy management algorithm based on master-slave control for three modes of operation was developed. The dynamic performance of the</w:t>
      </w:r>
      <w:r w:rsidR="00D56FF2">
        <w:rPr>
          <w:color w:val="auto"/>
        </w:rPr>
        <w:t xml:space="preserve"> DC </w:t>
      </w:r>
      <w:r w:rsidRPr="00B30F59">
        <w:rPr>
          <w:color w:val="auto"/>
        </w:rPr>
        <w:t>microgrid was experimentally tested and the proposed control method was compared with the instantaneous power control. The results showed that the power pulsation of the generator properly mitigated and there was no frequency fluctuation</w:t>
      </w:r>
      <w:r w:rsidR="00941CC0">
        <w:rPr>
          <w:color w:val="auto"/>
        </w:rPr>
        <w:t>s</w:t>
      </w:r>
      <w:r w:rsidRPr="00B30F59">
        <w:rPr>
          <w:color w:val="auto"/>
        </w:rPr>
        <w:t>. However, it is very important to properly select the supercapacitor bank capacity to keep the</w:t>
      </w:r>
      <w:r w:rsidR="00D56FF2">
        <w:rPr>
          <w:color w:val="auto"/>
        </w:rPr>
        <w:t xml:space="preserve"> DC </w:t>
      </w:r>
      <w:r w:rsidRPr="00B30F59">
        <w:rPr>
          <w:color w:val="auto"/>
        </w:rPr>
        <w:t>bus voltage variation within an acceptable limit.</w:t>
      </w:r>
      <w:r w:rsidR="00A021C5" w:rsidRPr="00B30F59">
        <w:rPr>
          <w:color w:val="auto"/>
        </w:rPr>
        <w:t xml:space="preserve"> This study also included the importance of the galvanic isolation on the performance of the system.</w:t>
      </w:r>
      <w:r w:rsidR="009430E4" w:rsidRPr="00B30F59">
        <w:rPr>
          <w:color w:val="auto"/>
        </w:rPr>
        <w:t xml:space="preserve"> </w:t>
      </w:r>
      <w:r w:rsidRPr="00B30F59">
        <w:rPr>
          <w:color w:val="auto"/>
        </w:rPr>
        <w:t>A Y/∆ transformer was implemented between the</w:t>
      </w:r>
      <w:r w:rsidR="00D56FF2">
        <w:rPr>
          <w:color w:val="auto"/>
        </w:rPr>
        <w:t xml:space="preserve"> AC </w:t>
      </w:r>
      <w:r w:rsidRPr="00B30F59">
        <w:rPr>
          <w:color w:val="auto"/>
        </w:rPr>
        <w:t>supplies and the</w:t>
      </w:r>
      <w:r w:rsidR="00D56FF2">
        <w:rPr>
          <w:color w:val="auto"/>
        </w:rPr>
        <w:t xml:space="preserve"> AC </w:t>
      </w:r>
      <w:r w:rsidRPr="00B30F59">
        <w:rPr>
          <w:color w:val="auto"/>
        </w:rPr>
        <w:t>filter to isolate them from the</w:t>
      </w:r>
      <w:r w:rsidR="00D56FF2">
        <w:rPr>
          <w:color w:val="auto"/>
        </w:rPr>
        <w:t xml:space="preserve"> DC </w:t>
      </w:r>
      <w:r w:rsidRPr="00B30F59">
        <w:rPr>
          <w:color w:val="auto"/>
        </w:rPr>
        <w:t>microgrid. The test performed for both isolated and non-isolated hybrid</w:t>
      </w:r>
      <w:r w:rsidR="00D56FF2">
        <w:rPr>
          <w:color w:val="auto"/>
        </w:rPr>
        <w:t xml:space="preserve"> DC </w:t>
      </w:r>
      <w:r w:rsidRPr="00B30F59">
        <w:rPr>
          <w:color w:val="auto"/>
        </w:rPr>
        <w:t xml:space="preserve">grid showed that the energy management system properly shares power between the converters and the loads. As </w:t>
      </w:r>
      <w:r w:rsidR="00B00D3A" w:rsidRPr="00B30F59">
        <w:rPr>
          <w:color w:val="auto"/>
        </w:rPr>
        <w:t>a</w:t>
      </w:r>
      <w:r w:rsidRPr="00B30F59">
        <w:rPr>
          <w:color w:val="auto"/>
        </w:rPr>
        <w:t xml:space="preserve"> result, the bus voltage variation was within the limit. However, the harmonic analysis showed that in the case of </w:t>
      </w:r>
      <w:r w:rsidR="00941CC0">
        <w:rPr>
          <w:color w:val="auto"/>
        </w:rPr>
        <w:t xml:space="preserve">a </w:t>
      </w:r>
      <w:r w:rsidRPr="00B30F59">
        <w:rPr>
          <w:color w:val="auto"/>
        </w:rPr>
        <w:t>non-isolated</w:t>
      </w:r>
      <w:r w:rsidR="00D56FF2">
        <w:rPr>
          <w:color w:val="auto"/>
        </w:rPr>
        <w:t xml:space="preserve"> DC </w:t>
      </w:r>
      <w:r w:rsidRPr="00B30F59">
        <w:rPr>
          <w:color w:val="auto"/>
        </w:rPr>
        <w:t>grid, the generator current was unacceptably distorted. The even</w:t>
      </w:r>
      <w:r w:rsidR="003E5F5D">
        <w:rPr>
          <w:color w:val="auto"/>
        </w:rPr>
        <w:t>-</w:t>
      </w:r>
      <w:r w:rsidRPr="00B30F59">
        <w:rPr>
          <w:color w:val="auto"/>
        </w:rPr>
        <w:t>order harmonics existed due to circulating current between the non-isolated generator and the</w:t>
      </w:r>
      <w:r w:rsidR="00D56FF2">
        <w:rPr>
          <w:color w:val="auto"/>
        </w:rPr>
        <w:t xml:space="preserve"> AC </w:t>
      </w:r>
      <w:r w:rsidRPr="00B30F59">
        <w:rPr>
          <w:color w:val="auto"/>
        </w:rPr>
        <w:t>grid.</w:t>
      </w:r>
    </w:p>
    <w:p w14:paraId="28F53AC4" w14:textId="17BF3721" w:rsidR="006F2BAE" w:rsidRPr="00B30F59" w:rsidRDefault="00B10380" w:rsidP="00CD7C27">
      <w:pPr>
        <w:pStyle w:val="Body"/>
        <w:rPr>
          <w:color w:val="auto"/>
        </w:rPr>
      </w:pPr>
      <w:r w:rsidRPr="00B30F59">
        <w:rPr>
          <w:color w:val="auto"/>
        </w:rPr>
        <w:t xml:space="preserve"> </w:t>
      </w:r>
    </w:p>
    <w:p w14:paraId="14F961ED" w14:textId="77777777" w:rsidR="0002486A" w:rsidRPr="00B30F59" w:rsidRDefault="0002486A" w:rsidP="00CD7C27">
      <w:pPr>
        <w:pStyle w:val="Body"/>
        <w:rPr>
          <w:color w:val="auto"/>
        </w:rPr>
        <w:sectPr w:rsidR="0002486A" w:rsidRPr="00B30F59" w:rsidSect="00DE0C7F">
          <w:pgSz w:w="12240" w:h="15840"/>
          <w:pgMar w:top="1440" w:right="1440" w:bottom="1728" w:left="2160" w:header="720" w:footer="720" w:gutter="0"/>
          <w:cols w:space="720"/>
          <w:docGrid w:linePitch="360"/>
        </w:sectPr>
      </w:pPr>
    </w:p>
    <w:p w14:paraId="402EF040" w14:textId="45D1355B" w:rsidR="006F2BAE" w:rsidRPr="00B30F59" w:rsidRDefault="003414C3" w:rsidP="00AB3BE1">
      <w:pPr>
        <w:pStyle w:val="Heading1"/>
      </w:pPr>
      <w:bookmarkStart w:id="340" w:name="_Ref421121964"/>
      <w:bookmarkStart w:id="341" w:name="_Ref422997585"/>
      <w:bookmarkStart w:id="342" w:name="_Ref423000045"/>
      <w:bookmarkStart w:id="343" w:name="_Ref423000079"/>
      <w:bookmarkStart w:id="344" w:name="_Toc448746536"/>
      <w:r w:rsidRPr="00B30F59">
        <w:lastRenderedPageBreak/>
        <w:t>Development of an Adaptive Energy Management System for Hybrid</w:t>
      </w:r>
      <w:r w:rsidR="00D56FF2">
        <w:t xml:space="preserve"> DC </w:t>
      </w:r>
      <w:r w:rsidRPr="00B30F59">
        <w:t>power System</w:t>
      </w:r>
      <w:bookmarkEnd w:id="340"/>
      <w:bookmarkEnd w:id="341"/>
      <w:bookmarkEnd w:id="342"/>
      <w:bookmarkEnd w:id="343"/>
      <w:bookmarkEnd w:id="344"/>
    </w:p>
    <w:p w14:paraId="6907C3CC" w14:textId="2979C3D1" w:rsidR="0002486A" w:rsidRPr="00B30F59" w:rsidRDefault="003414C3" w:rsidP="00AB3BE1">
      <w:pPr>
        <w:pStyle w:val="Heading2"/>
        <w:rPr>
          <w:color w:val="auto"/>
        </w:rPr>
      </w:pPr>
      <w:bookmarkStart w:id="345" w:name="_Toc448746537"/>
      <w:r w:rsidRPr="00B30F59">
        <w:rPr>
          <w:color w:val="auto"/>
        </w:rPr>
        <w:t>Introduction</w:t>
      </w:r>
      <w:bookmarkEnd w:id="345"/>
    </w:p>
    <w:p w14:paraId="59D1182E" w14:textId="64BAA26D" w:rsidR="00660164" w:rsidRPr="00B30F59" w:rsidRDefault="00660164" w:rsidP="009D66BC">
      <w:pPr>
        <w:pStyle w:val="Body"/>
        <w:rPr>
          <w:color w:val="auto"/>
        </w:rPr>
      </w:pPr>
      <w:r w:rsidRPr="00B30F59">
        <w:rPr>
          <w:color w:val="auto"/>
        </w:rPr>
        <w:t>Significant enhancements in the performance of</w:t>
      </w:r>
      <w:r w:rsidR="00D56FF2">
        <w:rPr>
          <w:color w:val="auto"/>
        </w:rPr>
        <w:t xml:space="preserve"> DC </w:t>
      </w:r>
      <w:r w:rsidRPr="00B30F59">
        <w:rPr>
          <w:color w:val="auto"/>
        </w:rPr>
        <w:t>microgrids and</w:t>
      </w:r>
      <w:r w:rsidR="00D56FF2">
        <w:rPr>
          <w:color w:val="auto"/>
        </w:rPr>
        <w:t xml:space="preserve"> DC </w:t>
      </w:r>
      <w:r w:rsidRPr="00B30F59">
        <w:rPr>
          <w:color w:val="auto"/>
        </w:rPr>
        <w:t>distribution system</w:t>
      </w:r>
      <w:r w:rsidR="00C8646A">
        <w:rPr>
          <w:color w:val="auto"/>
        </w:rPr>
        <w:t>s</w:t>
      </w:r>
      <w:r w:rsidRPr="00B30F59">
        <w:rPr>
          <w:color w:val="auto"/>
        </w:rPr>
        <w:t xml:space="preserve"> can be achieved with utilization of advanced power electronic converters and storage devices. A</w:t>
      </w:r>
      <w:r w:rsidR="00D56FF2">
        <w:rPr>
          <w:color w:val="auto"/>
        </w:rPr>
        <w:t xml:space="preserve"> DC </w:t>
      </w:r>
      <w:r w:rsidRPr="00B30F59">
        <w:rPr>
          <w:color w:val="auto"/>
        </w:rPr>
        <w:t>shipboard power system is an example of</w:t>
      </w:r>
      <w:r w:rsidR="00D56FF2">
        <w:rPr>
          <w:color w:val="auto"/>
        </w:rPr>
        <w:t xml:space="preserve"> </w:t>
      </w:r>
      <w:r w:rsidR="00C8646A">
        <w:rPr>
          <w:color w:val="auto"/>
        </w:rPr>
        <w:t xml:space="preserve">a </w:t>
      </w:r>
      <w:r w:rsidR="00D56FF2">
        <w:rPr>
          <w:color w:val="auto"/>
        </w:rPr>
        <w:t xml:space="preserve">DC </w:t>
      </w:r>
      <w:r w:rsidRPr="00B30F59">
        <w:rPr>
          <w:color w:val="auto"/>
        </w:rPr>
        <w:t xml:space="preserve">microgrid concept where the system is capable of self-diagnosing, self-healing, and self-reconﬁguring </w:t>
      </w:r>
      <w:r w:rsidR="009D66BC" w:rsidRPr="00B30F59">
        <w:rPr>
          <w:color w:val="auto"/>
        </w:rPr>
        <w:fldChar w:fldCharType="begin"/>
      </w:r>
      <w:r w:rsidR="009D66BC" w:rsidRPr="00B30F59">
        <w:rPr>
          <w:color w:val="auto"/>
        </w:rPr>
        <w:instrText xml:space="preserve"> REF _Ref414403598 \r \h </w:instrText>
      </w:r>
      <w:r w:rsidR="009D66BC" w:rsidRPr="00B30F59">
        <w:rPr>
          <w:color w:val="auto"/>
        </w:rPr>
      </w:r>
      <w:r w:rsidR="009D66BC" w:rsidRPr="00B30F59">
        <w:rPr>
          <w:color w:val="auto"/>
        </w:rPr>
        <w:fldChar w:fldCharType="separate"/>
      </w:r>
      <w:r w:rsidR="00D44AE2">
        <w:rPr>
          <w:color w:val="auto"/>
        </w:rPr>
        <w:t>[46]</w:t>
      </w:r>
      <w:r w:rsidR="009D66BC" w:rsidRPr="00B30F59">
        <w:rPr>
          <w:color w:val="auto"/>
        </w:rPr>
        <w:fldChar w:fldCharType="end"/>
      </w:r>
      <w:r w:rsidRPr="00B30F59">
        <w:rPr>
          <w:color w:val="auto"/>
        </w:rPr>
        <w:t>,</w:t>
      </w:r>
      <w:r w:rsidR="009D66BC" w:rsidRPr="00B30F59">
        <w:rPr>
          <w:color w:val="auto"/>
        </w:rPr>
        <w:t xml:space="preserve"> </w:t>
      </w:r>
      <w:r w:rsidR="009D66BC" w:rsidRPr="00B30F59">
        <w:rPr>
          <w:color w:val="auto"/>
        </w:rPr>
        <w:fldChar w:fldCharType="begin"/>
      </w:r>
      <w:r w:rsidR="009D66BC" w:rsidRPr="00B30F59">
        <w:rPr>
          <w:color w:val="auto"/>
        </w:rPr>
        <w:instrText xml:space="preserve"> REF _Ref418246154 \r \h </w:instrText>
      </w:r>
      <w:r w:rsidR="009D66BC" w:rsidRPr="00B30F59">
        <w:rPr>
          <w:color w:val="auto"/>
        </w:rPr>
      </w:r>
      <w:r w:rsidR="009D66BC" w:rsidRPr="00B30F59">
        <w:rPr>
          <w:color w:val="auto"/>
        </w:rPr>
        <w:fldChar w:fldCharType="separate"/>
      </w:r>
      <w:r w:rsidR="00D44AE2">
        <w:rPr>
          <w:color w:val="auto"/>
        </w:rPr>
        <w:t>[139]</w:t>
      </w:r>
      <w:r w:rsidR="009D66BC" w:rsidRPr="00B30F59">
        <w:rPr>
          <w:color w:val="auto"/>
        </w:rPr>
        <w:fldChar w:fldCharType="end"/>
      </w:r>
      <w:r w:rsidRPr="00B30F59">
        <w:rPr>
          <w:color w:val="auto"/>
        </w:rPr>
        <w:t>. In the case of heavy pulse loads or loads with</w:t>
      </w:r>
      <w:r w:rsidR="00C8646A">
        <w:rPr>
          <w:color w:val="auto"/>
        </w:rPr>
        <w:t xml:space="preserve"> a</w:t>
      </w:r>
      <w:r w:rsidRPr="00B30F59">
        <w:rPr>
          <w:color w:val="auto"/>
        </w:rPr>
        <w:t xml:space="preserve"> large startup current, energy management and power control of these systems are a fundamental concern. Such a high short-time current behavior not only requires higher rating of the power components</w:t>
      </w:r>
      <w:r w:rsidR="00C8646A">
        <w:rPr>
          <w:color w:val="auto"/>
        </w:rPr>
        <w:t>,</w:t>
      </w:r>
      <w:r w:rsidRPr="00B30F59">
        <w:rPr>
          <w:color w:val="auto"/>
        </w:rPr>
        <w:t xml:space="preserve"> but also can potentially cause the system voltage and frequency to drop in the entire microgrid since there is no inﬁnite bus in the system</w:t>
      </w:r>
      <w:r w:rsidR="009D66BC" w:rsidRPr="00B30F59">
        <w:rPr>
          <w:color w:val="auto"/>
        </w:rPr>
        <w:t xml:space="preserve"> </w:t>
      </w:r>
      <w:r w:rsidR="009D66BC" w:rsidRPr="00B30F59">
        <w:rPr>
          <w:color w:val="auto"/>
        </w:rPr>
        <w:fldChar w:fldCharType="begin"/>
      </w:r>
      <w:r w:rsidR="009D66BC" w:rsidRPr="00B30F59">
        <w:rPr>
          <w:color w:val="auto"/>
        </w:rPr>
        <w:instrText xml:space="preserve"> REF _Ref414403598 \r \h </w:instrText>
      </w:r>
      <w:r w:rsidR="009D66BC" w:rsidRPr="00B30F59">
        <w:rPr>
          <w:color w:val="auto"/>
        </w:rPr>
      </w:r>
      <w:r w:rsidR="009D66BC" w:rsidRPr="00B30F59">
        <w:rPr>
          <w:color w:val="auto"/>
        </w:rPr>
        <w:fldChar w:fldCharType="separate"/>
      </w:r>
      <w:r w:rsidR="00D44AE2">
        <w:rPr>
          <w:color w:val="auto"/>
        </w:rPr>
        <w:t>[46]</w:t>
      </w:r>
      <w:r w:rsidR="009D66BC" w:rsidRPr="00B30F59">
        <w:rPr>
          <w:color w:val="auto"/>
        </w:rPr>
        <w:fldChar w:fldCharType="end"/>
      </w:r>
      <w:r w:rsidR="009D66BC" w:rsidRPr="00B30F59">
        <w:rPr>
          <w:color w:val="auto"/>
        </w:rPr>
        <w:t xml:space="preserve">, </w:t>
      </w:r>
      <w:r w:rsidR="009D66BC" w:rsidRPr="00B30F59">
        <w:rPr>
          <w:color w:val="auto"/>
        </w:rPr>
        <w:fldChar w:fldCharType="begin"/>
      </w:r>
      <w:r w:rsidR="009D66BC" w:rsidRPr="00B30F59">
        <w:rPr>
          <w:color w:val="auto"/>
        </w:rPr>
        <w:instrText xml:space="preserve"> REF _Ref414405694 \r \h </w:instrText>
      </w:r>
      <w:r w:rsidR="009D66BC" w:rsidRPr="00B30F59">
        <w:rPr>
          <w:color w:val="auto"/>
        </w:rPr>
      </w:r>
      <w:r w:rsidR="009D66BC" w:rsidRPr="00B30F59">
        <w:rPr>
          <w:color w:val="auto"/>
        </w:rPr>
        <w:fldChar w:fldCharType="separate"/>
      </w:r>
      <w:r w:rsidR="00D44AE2">
        <w:rPr>
          <w:color w:val="auto"/>
        </w:rPr>
        <w:t>[107]</w:t>
      </w:r>
      <w:r w:rsidR="009D66BC" w:rsidRPr="00B30F59">
        <w:rPr>
          <w:color w:val="auto"/>
        </w:rPr>
        <w:fldChar w:fldCharType="end"/>
      </w:r>
      <w:r w:rsidR="009D66BC" w:rsidRPr="00B30F59">
        <w:rPr>
          <w:color w:val="auto"/>
        </w:rPr>
        <w:t xml:space="preserve">, </w:t>
      </w:r>
      <w:r w:rsidR="009D66BC" w:rsidRPr="00B30F59">
        <w:rPr>
          <w:color w:val="auto"/>
        </w:rPr>
        <w:fldChar w:fldCharType="begin"/>
      </w:r>
      <w:r w:rsidR="009D66BC" w:rsidRPr="00B30F59">
        <w:rPr>
          <w:color w:val="auto"/>
        </w:rPr>
        <w:instrText xml:space="preserve"> REF _Ref418246154 \r \h </w:instrText>
      </w:r>
      <w:r w:rsidR="009D66BC" w:rsidRPr="00B30F59">
        <w:rPr>
          <w:color w:val="auto"/>
        </w:rPr>
      </w:r>
      <w:r w:rsidR="009D66BC" w:rsidRPr="00B30F59">
        <w:rPr>
          <w:color w:val="auto"/>
        </w:rPr>
        <w:fldChar w:fldCharType="separate"/>
      </w:r>
      <w:r w:rsidR="00D44AE2">
        <w:rPr>
          <w:color w:val="auto"/>
        </w:rPr>
        <w:t>[139]</w:t>
      </w:r>
      <w:r w:rsidR="009D66BC" w:rsidRPr="00B30F59">
        <w:rPr>
          <w:color w:val="auto"/>
        </w:rPr>
        <w:fldChar w:fldCharType="end"/>
      </w:r>
      <w:r w:rsidR="009D66BC" w:rsidRPr="00B30F59">
        <w:rPr>
          <w:color w:val="auto"/>
        </w:rPr>
        <w:t>.</w:t>
      </w:r>
    </w:p>
    <w:p w14:paraId="459974D4" w14:textId="40AD219C" w:rsidR="00660164" w:rsidRPr="00B30F59" w:rsidRDefault="00660164" w:rsidP="00C8646A">
      <w:pPr>
        <w:pStyle w:val="Body"/>
        <w:rPr>
          <w:color w:val="auto"/>
        </w:rPr>
      </w:pPr>
      <w:r w:rsidRPr="00B30F59">
        <w:rPr>
          <w:color w:val="auto"/>
        </w:rPr>
        <w:t xml:space="preserve">For pulse load mitigation, a supercapacitor offers </w:t>
      </w:r>
      <w:r w:rsidR="00C8646A">
        <w:rPr>
          <w:color w:val="auto"/>
        </w:rPr>
        <w:t xml:space="preserve">an </w:t>
      </w:r>
      <w:r w:rsidRPr="00B30F59">
        <w:rPr>
          <w:color w:val="auto"/>
        </w:rPr>
        <w:t xml:space="preserve">effective solution as a storage device with very high power density, long cyclic life, low power loss and relatively high energy density </w:t>
      </w:r>
      <w:r w:rsidR="009D66BC" w:rsidRPr="00B30F59">
        <w:rPr>
          <w:color w:val="auto"/>
        </w:rPr>
        <w:fldChar w:fldCharType="begin"/>
      </w:r>
      <w:r w:rsidR="009D66BC" w:rsidRPr="00B30F59">
        <w:rPr>
          <w:color w:val="auto"/>
        </w:rPr>
        <w:instrText xml:space="preserve"> REF _Ref414405784 \r \h </w:instrText>
      </w:r>
      <w:r w:rsidR="009D66BC" w:rsidRPr="00B30F59">
        <w:rPr>
          <w:color w:val="auto"/>
        </w:rPr>
      </w:r>
      <w:r w:rsidR="009D66BC" w:rsidRPr="00B30F59">
        <w:rPr>
          <w:color w:val="auto"/>
        </w:rPr>
        <w:fldChar w:fldCharType="separate"/>
      </w:r>
      <w:r w:rsidR="00D44AE2">
        <w:rPr>
          <w:color w:val="auto"/>
        </w:rPr>
        <w:t>[109]</w:t>
      </w:r>
      <w:r w:rsidR="009D66BC" w:rsidRPr="00B30F59">
        <w:rPr>
          <w:color w:val="auto"/>
        </w:rPr>
        <w:fldChar w:fldCharType="end"/>
      </w:r>
      <w:r w:rsidR="009D66BC" w:rsidRPr="00B30F59">
        <w:rPr>
          <w:color w:val="auto"/>
        </w:rPr>
        <w:t xml:space="preserve">, </w:t>
      </w:r>
      <w:r w:rsidR="009D66BC" w:rsidRPr="00B30F59">
        <w:rPr>
          <w:color w:val="auto"/>
        </w:rPr>
        <w:fldChar w:fldCharType="begin"/>
      </w:r>
      <w:r w:rsidR="009D66BC" w:rsidRPr="00B30F59">
        <w:rPr>
          <w:color w:val="auto"/>
        </w:rPr>
        <w:instrText xml:space="preserve"> REF _Ref418266885 \r \h </w:instrText>
      </w:r>
      <w:r w:rsidR="009D66BC" w:rsidRPr="00B30F59">
        <w:rPr>
          <w:color w:val="auto"/>
        </w:rPr>
      </w:r>
      <w:r w:rsidR="009D66BC" w:rsidRPr="00B30F59">
        <w:rPr>
          <w:color w:val="auto"/>
        </w:rPr>
        <w:fldChar w:fldCharType="separate"/>
      </w:r>
      <w:r w:rsidR="00D44AE2">
        <w:rPr>
          <w:color w:val="auto"/>
        </w:rPr>
        <w:t>[113]</w:t>
      </w:r>
      <w:r w:rsidR="009D66BC" w:rsidRPr="00B30F59">
        <w:rPr>
          <w:color w:val="auto"/>
        </w:rPr>
        <w:fldChar w:fldCharType="end"/>
      </w:r>
      <w:r w:rsidR="00557E76" w:rsidRPr="00B30F59">
        <w:rPr>
          <w:color w:val="auto"/>
        </w:rPr>
        <w:t xml:space="preserve">, </w:t>
      </w:r>
      <w:r w:rsidR="009D66BC" w:rsidRPr="00B30F59">
        <w:rPr>
          <w:color w:val="auto"/>
        </w:rPr>
        <w:fldChar w:fldCharType="begin"/>
      </w:r>
      <w:r w:rsidR="009D66BC" w:rsidRPr="00B30F59">
        <w:rPr>
          <w:color w:val="auto"/>
        </w:rPr>
        <w:instrText xml:space="preserve"> REF _Ref421105578 \r \h </w:instrText>
      </w:r>
      <w:r w:rsidR="009D66BC" w:rsidRPr="00B30F59">
        <w:rPr>
          <w:color w:val="auto"/>
        </w:rPr>
      </w:r>
      <w:r w:rsidR="009D66BC" w:rsidRPr="00B30F59">
        <w:rPr>
          <w:color w:val="auto"/>
        </w:rPr>
        <w:fldChar w:fldCharType="separate"/>
      </w:r>
      <w:r w:rsidR="00D44AE2">
        <w:rPr>
          <w:color w:val="auto"/>
        </w:rPr>
        <w:t>[146]</w:t>
      </w:r>
      <w:r w:rsidR="009D66BC" w:rsidRPr="00B30F59">
        <w:rPr>
          <w:color w:val="auto"/>
        </w:rPr>
        <w:fldChar w:fldCharType="end"/>
      </w:r>
      <w:r w:rsidRPr="00B30F59">
        <w:rPr>
          <w:color w:val="auto"/>
        </w:rPr>
        <w:t>. In this section</w:t>
      </w:r>
      <w:r w:rsidR="00C8646A">
        <w:rPr>
          <w:color w:val="auto"/>
        </w:rPr>
        <w:t>,</w:t>
      </w:r>
      <w:r w:rsidRPr="00B30F59">
        <w:rPr>
          <w:color w:val="auto"/>
        </w:rPr>
        <w:t xml:space="preserve"> we investigate the real-time control and energy management of a</w:t>
      </w:r>
      <w:r w:rsidR="00D56FF2">
        <w:rPr>
          <w:color w:val="auto"/>
        </w:rPr>
        <w:t xml:space="preserve"> DC </w:t>
      </w:r>
      <w:r w:rsidRPr="00B30F59">
        <w:rPr>
          <w:color w:val="auto"/>
        </w:rPr>
        <w:t>microgrid incorporating hybrid energy sources with various loading schemes. In the proposed</w:t>
      </w:r>
      <w:r w:rsidR="00D56FF2">
        <w:rPr>
          <w:color w:val="auto"/>
        </w:rPr>
        <w:t xml:space="preserve"> DC </w:t>
      </w:r>
      <w:r w:rsidRPr="00B30F59">
        <w:rPr>
          <w:color w:val="auto"/>
        </w:rPr>
        <w:t xml:space="preserve">microgrid, a supercapacitor bank, </w:t>
      </w:r>
      <w:r w:rsidR="00C8646A">
        <w:rPr>
          <w:color w:val="auto"/>
        </w:rPr>
        <w:t xml:space="preserve">working as a </w:t>
      </w:r>
      <w:r w:rsidRPr="00B30F59">
        <w:rPr>
          <w:color w:val="auto"/>
        </w:rPr>
        <w:t>power buffer, and a pulse load are directly connected to a</w:t>
      </w:r>
      <w:r w:rsidR="00D56FF2">
        <w:rPr>
          <w:color w:val="auto"/>
        </w:rPr>
        <w:t xml:space="preserve"> DC </w:t>
      </w:r>
      <w:r w:rsidRPr="00B30F59">
        <w:rPr>
          <w:color w:val="auto"/>
        </w:rPr>
        <w:t xml:space="preserve">bus. The proposed system configuration highly improves the grid redundancy and reduces the total power losses. Moreover, the supercapacitor bank not only supplies the pulse load, but also supports the grid during transient periods when it is highly loaded. However, the energy management and control of such a system is more complex since the heavy pulse </w:t>
      </w:r>
      <w:r w:rsidRPr="00B30F59">
        <w:rPr>
          <w:color w:val="auto"/>
        </w:rPr>
        <w:lastRenderedPageBreak/>
        <w:t xml:space="preserve">load can cause high power pulsation and voltage drop. To reduce the adverse effects of the pulse load, a new </w:t>
      </w:r>
      <w:r w:rsidR="00095012">
        <w:rPr>
          <w:color w:val="auto"/>
        </w:rPr>
        <w:t xml:space="preserve">real-time </w:t>
      </w:r>
      <w:r w:rsidRPr="00B30F59">
        <w:rPr>
          <w:color w:val="auto"/>
        </w:rPr>
        <w:t>energy management system (EMS) with an adaptive energy calculator (AEC) based on the moving average measurement technique is developed.</w:t>
      </w:r>
      <w:r w:rsidR="009430E4" w:rsidRPr="00B30F59">
        <w:rPr>
          <w:color w:val="auto"/>
        </w:rPr>
        <w:t xml:space="preserve"> </w:t>
      </w:r>
      <w:r w:rsidRPr="00B30F59">
        <w:rPr>
          <w:color w:val="auto"/>
        </w:rPr>
        <w:t xml:space="preserve">The proposed microgrid was implemented in hardware and experimentally tested. The results were compared with other methods such as direct voltage control (DVC) and continuous current averaging (CCA) approaches. The results </w:t>
      </w:r>
      <w:r w:rsidR="005813AA" w:rsidRPr="00B30F59">
        <w:rPr>
          <w:color w:val="auto"/>
        </w:rPr>
        <w:t>prove</w:t>
      </w:r>
      <w:r w:rsidRPr="00B30F59">
        <w:rPr>
          <w:color w:val="auto"/>
        </w:rPr>
        <w:t xml:space="preserve"> that the developed EMS with AEC technique properly share the power and control the bus voltage under different loading condition</w:t>
      </w:r>
      <w:r w:rsidR="00C8646A">
        <w:rPr>
          <w:color w:val="auto"/>
        </w:rPr>
        <w:t>s</w:t>
      </w:r>
      <w:r w:rsidRPr="00B30F59">
        <w:rPr>
          <w:color w:val="auto"/>
        </w:rPr>
        <w:t xml:space="preserve"> while the adverse effects of the pulse load are highly reduced.</w:t>
      </w:r>
    </w:p>
    <w:p w14:paraId="2AB13FF0" w14:textId="7284E939" w:rsidR="00660164" w:rsidRPr="00B30F59" w:rsidRDefault="00660164" w:rsidP="00CD7C27">
      <w:pPr>
        <w:pStyle w:val="Body"/>
        <w:rPr>
          <w:color w:val="auto"/>
        </w:rPr>
      </w:pPr>
      <w:r w:rsidRPr="00B30F59">
        <w:rPr>
          <w:color w:val="auto"/>
        </w:rPr>
        <w:t xml:space="preserve">In the following section, </w:t>
      </w:r>
      <w:r w:rsidR="005813AA" w:rsidRPr="00B30F59">
        <w:rPr>
          <w:color w:val="auto"/>
        </w:rPr>
        <w:t>the concept of the actively controlled hybrid</w:t>
      </w:r>
      <w:r w:rsidR="00D56FF2">
        <w:rPr>
          <w:color w:val="auto"/>
        </w:rPr>
        <w:t xml:space="preserve"> DC </w:t>
      </w:r>
      <w:r w:rsidR="005813AA" w:rsidRPr="00B30F59">
        <w:rPr>
          <w:color w:val="auto"/>
        </w:rPr>
        <w:t xml:space="preserve">power system with a high redundancy is explained. Then, </w:t>
      </w:r>
      <w:r w:rsidRPr="00B30F59">
        <w:rPr>
          <w:color w:val="auto"/>
        </w:rPr>
        <w:t xml:space="preserve">the system configuration of the </w:t>
      </w:r>
      <w:r w:rsidR="005813AA" w:rsidRPr="00B30F59">
        <w:rPr>
          <w:color w:val="auto"/>
        </w:rPr>
        <w:t xml:space="preserve">proposed </w:t>
      </w:r>
      <w:r w:rsidRPr="00B30F59">
        <w:rPr>
          <w:color w:val="auto"/>
        </w:rPr>
        <w:t xml:space="preserve">microgrid and the </w:t>
      </w:r>
      <w:r w:rsidR="005813AA" w:rsidRPr="00B30F59">
        <w:rPr>
          <w:color w:val="auto"/>
        </w:rPr>
        <w:t xml:space="preserve">developed </w:t>
      </w:r>
      <w:r w:rsidRPr="00B30F59">
        <w:rPr>
          <w:color w:val="auto"/>
        </w:rPr>
        <w:t xml:space="preserve">energy control concept are described. Section </w:t>
      </w:r>
      <w:r w:rsidR="005813AA" w:rsidRPr="00B30F59">
        <w:rPr>
          <w:color w:val="auto"/>
        </w:rPr>
        <w:fldChar w:fldCharType="begin"/>
      </w:r>
      <w:r w:rsidR="005813AA" w:rsidRPr="00B30F59">
        <w:rPr>
          <w:color w:val="auto"/>
        </w:rPr>
        <w:instrText xml:space="preserve"> REF _Ref411967633 \r \h </w:instrText>
      </w:r>
      <w:r w:rsidR="005813AA" w:rsidRPr="00B30F59">
        <w:rPr>
          <w:color w:val="auto"/>
        </w:rPr>
      </w:r>
      <w:r w:rsidR="005813AA" w:rsidRPr="00B30F59">
        <w:rPr>
          <w:color w:val="auto"/>
        </w:rPr>
        <w:fldChar w:fldCharType="separate"/>
      </w:r>
      <w:r w:rsidR="00D44AE2">
        <w:rPr>
          <w:color w:val="auto"/>
        </w:rPr>
        <w:t>5.4</w:t>
      </w:r>
      <w:r w:rsidR="005813AA" w:rsidRPr="00B30F59">
        <w:rPr>
          <w:color w:val="auto"/>
        </w:rPr>
        <w:fldChar w:fldCharType="end"/>
      </w:r>
      <w:r w:rsidRPr="00B30F59">
        <w:rPr>
          <w:color w:val="auto"/>
        </w:rPr>
        <w:t xml:space="preserve"> presents the source of errors and their effects on the performance of the system. This section also includes the detailed scheme of the AEC and the </w:t>
      </w:r>
      <w:r w:rsidR="00095012">
        <w:rPr>
          <w:color w:val="auto"/>
        </w:rPr>
        <w:t xml:space="preserve">real-time </w:t>
      </w:r>
      <w:r w:rsidRPr="00B30F59">
        <w:rPr>
          <w:color w:val="auto"/>
        </w:rPr>
        <w:t xml:space="preserve">EMS. Experimental tests of the proposed microgrid, its controllers and EMS under different loading schemes and grid conditions are presented in section </w:t>
      </w:r>
      <w:r w:rsidR="005813AA" w:rsidRPr="00B30F59">
        <w:rPr>
          <w:color w:val="auto"/>
        </w:rPr>
        <w:fldChar w:fldCharType="begin"/>
      </w:r>
      <w:r w:rsidR="005813AA" w:rsidRPr="00B30F59">
        <w:rPr>
          <w:color w:val="auto"/>
        </w:rPr>
        <w:instrText xml:space="preserve"> REF _Ref411967874 \r \h </w:instrText>
      </w:r>
      <w:r w:rsidR="005813AA" w:rsidRPr="00B30F59">
        <w:rPr>
          <w:color w:val="auto"/>
        </w:rPr>
      </w:r>
      <w:r w:rsidR="005813AA" w:rsidRPr="00B30F59">
        <w:rPr>
          <w:color w:val="auto"/>
        </w:rPr>
        <w:fldChar w:fldCharType="separate"/>
      </w:r>
      <w:r w:rsidR="00D44AE2">
        <w:rPr>
          <w:color w:val="auto"/>
        </w:rPr>
        <w:t>5.5</w:t>
      </w:r>
      <w:r w:rsidR="005813AA" w:rsidRPr="00B30F59">
        <w:rPr>
          <w:color w:val="auto"/>
        </w:rPr>
        <w:fldChar w:fldCharType="end"/>
      </w:r>
      <w:r w:rsidRPr="00B30F59">
        <w:rPr>
          <w:color w:val="auto"/>
        </w:rPr>
        <w:t xml:space="preserve">. This is followed by the conclusions in section </w:t>
      </w:r>
      <w:r w:rsidR="005813AA" w:rsidRPr="00B30F59">
        <w:rPr>
          <w:color w:val="auto"/>
        </w:rPr>
        <w:fldChar w:fldCharType="begin"/>
      </w:r>
      <w:r w:rsidR="005813AA" w:rsidRPr="00B30F59">
        <w:rPr>
          <w:color w:val="auto"/>
        </w:rPr>
        <w:instrText xml:space="preserve"> REF _Ref411967888 \r \h </w:instrText>
      </w:r>
      <w:r w:rsidR="005813AA" w:rsidRPr="00B30F59">
        <w:rPr>
          <w:color w:val="auto"/>
        </w:rPr>
      </w:r>
      <w:r w:rsidR="005813AA" w:rsidRPr="00B30F59">
        <w:rPr>
          <w:color w:val="auto"/>
        </w:rPr>
        <w:fldChar w:fldCharType="separate"/>
      </w:r>
      <w:r w:rsidR="00D44AE2">
        <w:rPr>
          <w:color w:val="auto"/>
        </w:rPr>
        <w:t>5.6</w:t>
      </w:r>
      <w:r w:rsidR="005813AA" w:rsidRPr="00B30F59">
        <w:rPr>
          <w:color w:val="auto"/>
        </w:rPr>
        <w:fldChar w:fldCharType="end"/>
      </w:r>
      <w:r w:rsidRPr="00B30F59">
        <w:rPr>
          <w:color w:val="auto"/>
        </w:rPr>
        <w:t>.</w:t>
      </w:r>
    </w:p>
    <w:p w14:paraId="40A24565" w14:textId="05AD6177" w:rsidR="0002486A" w:rsidRPr="00B30F59" w:rsidRDefault="003414C3" w:rsidP="00AB3BE1">
      <w:pPr>
        <w:pStyle w:val="Heading2"/>
        <w:rPr>
          <w:color w:val="auto"/>
        </w:rPr>
      </w:pPr>
      <w:bookmarkStart w:id="346" w:name="_Toc448746538"/>
      <w:r w:rsidRPr="00B30F59">
        <w:rPr>
          <w:color w:val="auto"/>
        </w:rPr>
        <w:t>Actively Controlled Redundant Hybrid</w:t>
      </w:r>
      <w:r w:rsidR="00D56FF2">
        <w:rPr>
          <w:color w:val="auto"/>
        </w:rPr>
        <w:t xml:space="preserve"> DC </w:t>
      </w:r>
      <w:r w:rsidRPr="00B30F59">
        <w:rPr>
          <w:color w:val="auto"/>
        </w:rPr>
        <w:t>Power System</w:t>
      </w:r>
      <w:bookmarkEnd w:id="346"/>
    </w:p>
    <w:p w14:paraId="4FAE6D6C" w14:textId="1FF566FE" w:rsidR="00660164" w:rsidRPr="00B30F59" w:rsidRDefault="00660164" w:rsidP="00C8646A">
      <w:pPr>
        <w:pStyle w:val="Body"/>
        <w:rPr>
          <w:color w:val="auto"/>
        </w:rPr>
      </w:pPr>
      <w:r w:rsidRPr="00B30F59">
        <w:rPr>
          <w:color w:val="auto"/>
        </w:rPr>
        <w:t>Several studies were performed on an actively controlled hybrid</w:t>
      </w:r>
      <w:r w:rsidR="00D56FF2">
        <w:rPr>
          <w:color w:val="auto"/>
        </w:rPr>
        <w:t xml:space="preserve"> DC </w:t>
      </w:r>
      <w:r w:rsidRPr="00B30F59">
        <w:rPr>
          <w:color w:val="auto"/>
        </w:rPr>
        <w:t xml:space="preserve">system in which the energy delivered to the supercapacitor and the pulse load </w:t>
      </w:r>
      <w:r w:rsidR="00C8646A">
        <w:rPr>
          <w:color w:val="auto"/>
        </w:rPr>
        <w:t>was</w:t>
      </w:r>
      <w:r w:rsidRPr="00B30F59">
        <w:rPr>
          <w:color w:val="auto"/>
        </w:rPr>
        <w:t xml:space="preserve"> controlled via power electronic converters. Some of these studies dealt with power and efficiency improvement of the system</w:t>
      </w:r>
      <w:r w:rsidR="009D66BC" w:rsidRPr="00B30F59">
        <w:rPr>
          <w:color w:val="auto"/>
        </w:rPr>
        <w:t xml:space="preserve"> </w:t>
      </w:r>
      <w:r w:rsidR="009D66BC" w:rsidRPr="00B30F59">
        <w:rPr>
          <w:color w:val="auto"/>
        </w:rPr>
        <w:fldChar w:fldCharType="begin"/>
      </w:r>
      <w:r w:rsidR="009D66BC" w:rsidRPr="00B30F59">
        <w:rPr>
          <w:color w:val="auto"/>
        </w:rPr>
        <w:instrText xml:space="preserve"> REF _Ref414405784 \r \h </w:instrText>
      </w:r>
      <w:r w:rsidR="009D66BC" w:rsidRPr="00B30F59">
        <w:rPr>
          <w:color w:val="auto"/>
        </w:rPr>
      </w:r>
      <w:r w:rsidR="009D66BC" w:rsidRPr="00B30F59">
        <w:rPr>
          <w:color w:val="auto"/>
        </w:rPr>
        <w:fldChar w:fldCharType="separate"/>
      </w:r>
      <w:r w:rsidR="00D44AE2">
        <w:rPr>
          <w:color w:val="auto"/>
        </w:rPr>
        <w:t>[109]</w:t>
      </w:r>
      <w:r w:rsidR="009D66BC" w:rsidRPr="00B30F59">
        <w:rPr>
          <w:color w:val="auto"/>
        </w:rPr>
        <w:fldChar w:fldCharType="end"/>
      </w:r>
      <w:r w:rsidR="009D66BC" w:rsidRPr="00B30F59">
        <w:rPr>
          <w:color w:val="auto"/>
        </w:rPr>
        <w:t xml:space="preserve">, </w:t>
      </w:r>
      <w:r w:rsidR="009D66BC" w:rsidRPr="00B30F59">
        <w:rPr>
          <w:color w:val="auto"/>
        </w:rPr>
        <w:fldChar w:fldCharType="begin"/>
      </w:r>
      <w:r w:rsidR="009D66BC" w:rsidRPr="00B30F59">
        <w:rPr>
          <w:color w:val="auto"/>
        </w:rPr>
        <w:instrText xml:space="preserve"> REF _Ref418266885 \r \h </w:instrText>
      </w:r>
      <w:r w:rsidR="009D66BC" w:rsidRPr="00B30F59">
        <w:rPr>
          <w:color w:val="auto"/>
        </w:rPr>
      </w:r>
      <w:r w:rsidR="009D66BC" w:rsidRPr="00B30F59">
        <w:rPr>
          <w:color w:val="auto"/>
        </w:rPr>
        <w:fldChar w:fldCharType="separate"/>
      </w:r>
      <w:r w:rsidR="00D44AE2">
        <w:rPr>
          <w:color w:val="auto"/>
        </w:rPr>
        <w:t>[113]</w:t>
      </w:r>
      <w:r w:rsidR="009D66BC" w:rsidRPr="00B30F59">
        <w:rPr>
          <w:color w:val="auto"/>
        </w:rPr>
        <w:fldChar w:fldCharType="end"/>
      </w:r>
      <w:r w:rsidR="00C8646A">
        <w:rPr>
          <w:color w:val="auto"/>
        </w:rPr>
        <w:t xml:space="preserve"> and</w:t>
      </w:r>
      <w:r w:rsidR="0045319B" w:rsidRPr="00B30F59">
        <w:rPr>
          <w:color w:val="auto"/>
        </w:rPr>
        <w:t xml:space="preserve"> </w:t>
      </w:r>
      <w:r w:rsidR="009D66BC" w:rsidRPr="00B30F59">
        <w:rPr>
          <w:color w:val="auto"/>
        </w:rPr>
        <w:fldChar w:fldCharType="begin"/>
      </w:r>
      <w:r w:rsidR="009D66BC" w:rsidRPr="00B30F59">
        <w:rPr>
          <w:color w:val="auto"/>
        </w:rPr>
        <w:instrText xml:space="preserve"> REF _Ref421105571 \r \h </w:instrText>
      </w:r>
      <w:r w:rsidR="009D66BC" w:rsidRPr="00B30F59">
        <w:rPr>
          <w:color w:val="auto"/>
        </w:rPr>
      </w:r>
      <w:r w:rsidR="009D66BC" w:rsidRPr="00B30F59">
        <w:rPr>
          <w:color w:val="auto"/>
        </w:rPr>
        <w:fldChar w:fldCharType="separate"/>
      </w:r>
      <w:r w:rsidR="00D44AE2">
        <w:rPr>
          <w:color w:val="auto"/>
        </w:rPr>
        <w:t>[145]</w:t>
      </w:r>
      <w:r w:rsidR="009D66BC" w:rsidRPr="00B30F59">
        <w:rPr>
          <w:color w:val="auto"/>
        </w:rPr>
        <w:fldChar w:fldCharType="end"/>
      </w:r>
      <w:r w:rsidR="00C8646A">
        <w:rPr>
          <w:color w:val="auto"/>
        </w:rPr>
        <w:t>,</w:t>
      </w:r>
      <w:r w:rsidRPr="00B30F59">
        <w:rPr>
          <w:color w:val="auto"/>
        </w:rPr>
        <w:t xml:space="preserve"> and the others were conducted for </w:t>
      </w:r>
      <w:r w:rsidRPr="00B30F59">
        <w:rPr>
          <w:color w:val="auto"/>
        </w:rPr>
        <w:lastRenderedPageBreak/>
        <w:t>stability enhancement of the</w:t>
      </w:r>
      <w:r w:rsidR="00D56FF2">
        <w:rPr>
          <w:color w:val="auto"/>
        </w:rPr>
        <w:t xml:space="preserve"> AC </w:t>
      </w:r>
      <w:r w:rsidRPr="00B30F59">
        <w:rPr>
          <w:color w:val="auto"/>
        </w:rPr>
        <w:t xml:space="preserve">grid </w:t>
      </w:r>
      <w:r w:rsidR="009D66BC" w:rsidRPr="00B30F59">
        <w:rPr>
          <w:color w:val="auto"/>
        </w:rPr>
        <w:fldChar w:fldCharType="begin"/>
      </w:r>
      <w:r w:rsidR="009D66BC" w:rsidRPr="00B30F59">
        <w:rPr>
          <w:color w:val="auto"/>
        </w:rPr>
        <w:instrText xml:space="preserve"> REF _Ref414403598 \r \h </w:instrText>
      </w:r>
      <w:r w:rsidR="009D66BC" w:rsidRPr="00B30F59">
        <w:rPr>
          <w:color w:val="auto"/>
        </w:rPr>
      </w:r>
      <w:r w:rsidR="009D66BC" w:rsidRPr="00B30F59">
        <w:rPr>
          <w:color w:val="auto"/>
        </w:rPr>
        <w:fldChar w:fldCharType="separate"/>
      </w:r>
      <w:r w:rsidR="00D44AE2">
        <w:rPr>
          <w:color w:val="auto"/>
        </w:rPr>
        <w:t>[46]</w:t>
      </w:r>
      <w:r w:rsidR="009D66BC" w:rsidRPr="00B30F59">
        <w:rPr>
          <w:color w:val="auto"/>
        </w:rPr>
        <w:fldChar w:fldCharType="end"/>
      </w:r>
      <w:r w:rsidR="009D66BC" w:rsidRPr="00B30F59">
        <w:rPr>
          <w:color w:val="auto"/>
        </w:rPr>
        <w:t xml:space="preserve">, </w:t>
      </w:r>
      <w:r w:rsidR="009D66BC" w:rsidRPr="00B30F59">
        <w:rPr>
          <w:color w:val="auto"/>
        </w:rPr>
        <w:fldChar w:fldCharType="begin"/>
      </w:r>
      <w:r w:rsidR="009D66BC" w:rsidRPr="00B30F59">
        <w:rPr>
          <w:color w:val="auto"/>
        </w:rPr>
        <w:instrText xml:space="preserve"> REF _Ref414405694 \r \h </w:instrText>
      </w:r>
      <w:r w:rsidR="009D66BC" w:rsidRPr="00B30F59">
        <w:rPr>
          <w:color w:val="auto"/>
        </w:rPr>
      </w:r>
      <w:r w:rsidR="009D66BC" w:rsidRPr="00B30F59">
        <w:rPr>
          <w:color w:val="auto"/>
        </w:rPr>
        <w:fldChar w:fldCharType="separate"/>
      </w:r>
      <w:r w:rsidR="00D44AE2">
        <w:rPr>
          <w:color w:val="auto"/>
        </w:rPr>
        <w:t>[107]</w:t>
      </w:r>
      <w:r w:rsidR="009D66BC" w:rsidRPr="00B30F59">
        <w:rPr>
          <w:color w:val="auto"/>
        </w:rPr>
        <w:fldChar w:fldCharType="end"/>
      </w:r>
      <w:r w:rsidR="00C8646A">
        <w:rPr>
          <w:color w:val="auto"/>
        </w:rPr>
        <w:t xml:space="preserve"> and</w:t>
      </w:r>
      <w:r w:rsidR="009D66BC" w:rsidRPr="00B30F59">
        <w:rPr>
          <w:color w:val="auto"/>
        </w:rPr>
        <w:t xml:space="preserve"> </w:t>
      </w:r>
      <w:r w:rsidR="009D66BC" w:rsidRPr="00B30F59">
        <w:rPr>
          <w:color w:val="auto"/>
        </w:rPr>
        <w:fldChar w:fldCharType="begin"/>
      </w:r>
      <w:r w:rsidR="009D66BC" w:rsidRPr="00B30F59">
        <w:rPr>
          <w:color w:val="auto"/>
        </w:rPr>
        <w:instrText xml:space="preserve"> REF _Ref418246154 \r \h </w:instrText>
      </w:r>
      <w:r w:rsidR="009D66BC" w:rsidRPr="00B30F59">
        <w:rPr>
          <w:color w:val="auto"/>
        </w:rPr>
      </w:r>
      <w:r w:rsidR="009D66BC" w:rsidRPr="00B30F59">
        <w:rPr>
          <w:color w:val="auto"/>
        </w:rPr>
        <w:fldChar w:fldCharType="separate"/>
      </w:r>
      <w:r w:rsidR="00D44AE2">
        <w:rPr>
          <w:color w:val="auto"/>
        </w:rPr>
        <w:t>[139]</w:t>
      </w:r>
      <w:r w:rsidR="009D66BC" w:rsidRPr="00B30F59">
        <w:rPr>
          <w:color w:val="auto"/>
        </w:rPr>
        <w:fldChar w:fldCharType="end"/>
      </w:r>
      <w:r w:rsidRPr="00B30F59">
        <w:rPr>
          <w:color w:val="auto"/>
        </w:rPr>
        <w:t>. In most of these studies, the supercapacitor and the pulse load are connected to a grid through a single</w:t>
      </w:r>
      <w:r w:rsidR="00436185">
        <w:rPr>
          <w:color w:val="auto"/>
        </w:rPr>
        <w:t xml:space="preserve"> DC/DC </w:t>
      </w:r>
      <w:r w:rsidRPr="00B30F59">
        <w:rPr>
          <w:color w:val="auto"/>
        </w:rPr>
        <w:t>or</w:t>
      </w:r>
      <w:r w:rsidR="00436185">
        <w:rPr>
          <w:color w:val="auto"/>
        </w:rPr>
        <w:t xml:space="preserve"> DC/AC </w:t>
      </w:r>
      <w:r w:rsidRPr="00B30F59">
        <w:rPr>
          <w:color w:val="auto"/>
        </w:rPr>
        <w:t>converter. The advantage of these configurations is the ease of energy management and converter control. However, the system redundancy of these configurations is low</w:t>
      </w:r>
      <w:r w:rsidR="00EA2AE8">
        <w:rPr>
          <w:color w:val="auto"/>
        </w:rPr>
        <w:t>,</w:t>
      </w:r>
      <w:r w:rsidRPr="00B30F59">
        <w:rPr>
          <w:color w:val="auto"/>
        </w:rPr>
        <w:t xml:space="preserve"> i.e. a fault in the bus connecting converter will cause the outage of the supercapacitor and the pulse load. In this chapter, the real-time control and energy management of a redundant hybrid</w:t>
      </w:r>
      <w:r w:rsidR="00D56FF2">
        <w:rPr>
          <w:color w:val="auto"/>
        </w:rPr>
        <w:t xml:space="preserve"> DC </w:t>
      </w:r>
      <w:r w:rsidRPr="00B30F59">
        <w:rPr>
          <w:color w:val="auto"/>
        </w:rPr>
        <w:t>microgrid system, in which the supercapacitor and pulse load are directly connected to a</w:t>
      </w:r>
      <w:r w:rsidR="00D56FF2">
        <w:rPr>
          <w:color w:val="auto"/>
        </w:rPr>
        <w:t xml:space="preserve"> DC </w:t>
      </w:r>
      <w:r w:rsidRPr="00B30F59">
        <w:rPr>
          <w:color w:val="auto"/>
        </w:rPr>
        <w:t>bus, is studied.</w:t>
      </w:r>
    </w:p>
    <w:p w14:paraId="6FCE4882" w14:textId="39396011" w:rsidR="00660164" w:rsidRPr="00B30F59" w:rsidRDefault="00660164" w:rsidP="00CD7C27">
      <w:pPr>
        <w:pStyle w:val="Figure"/>
        <w:rPr>
          <w:color w:val="auto"/>
        </w:rPr>
      </w:pPr>
      <w:r w:rsidRPr="00B30F59">
        <w:rPr>
          <w:noProof/>
          <w:color w:val="auto"/>
        </w:rPr>
        <w:drawing>
          <wp:inline distT="0" distB="0" distL="0" distR="0" wp14:anchorId="69273C92" wp14:editId="0685C880">
            <wp:extent cx="5486400" cy="4603652"/>
            <wp:effectExtent l="0" t="0" r="0" b="6985"/>
            <wp:docPr id="61449" name="Picture 61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1"/>
                    <a:stretch>
                      <a:fillRect/>
                    </a:stretch>
                  </pic:blipFill>
                  <pic:spPr>
                    <a:xfrm>
                      <a:off x="0" y="0"/>
                      <a:ext cx="5486400" cy="4603652"/>
                    </a:xfrm>
                    <a:prstGeom prst="rect">
                      <a:avLst/>
                    </a:prstGeom>
                  </pic:spPr>
                </pic:pic>
              </a:graphicData>
            </a:graphic>
          </wp:inline>
        </w:drawing>
      </w:r>
    </w:p>
    <w:p w14:paraId="55698B2C" w14:textId="2680F460" w:rsidR="00660164" w:rsidRPr="00B30F59" w:rsidRDefault="00660164" w:rsidP="00AB3BE1">
      <w:pPr>
        <w:pStyle w:val="FigureText"/>
        <w:outlineLvl w:val="0"/>
        <w:rPr>
          <w:color w:val="auto"/>
        </w:rPr>
      </w:pPr>
      <w:bookmarkStart w:id="347" w:name="_Ref411874395"/>
      <w:bookmarkStart w:id="348" w:name="_Toc448746732"/>
      <w:r w:rsidRPr="00B30F59">
        <w:rPr>
          <w:color w:val="auto"/>
        </w:rPr>
        <w:t xml:space="preserve">Figure </w:t>
      </w:r>
      <w:r w:rsidR="00BD29F1" w:rsidRPr="00B30F59">
        <w:rPr>
          <w:color w:val="auto"/>
        </w:rPr>
        <w:fldChar w:fldCharType="begin"/>
      </w:r>
      <w:r w:rsidR="00BD29F1" w:rsidRPr="00B30F59">
        <w:rPr>
          <w:color w:val="auto"/>
        </w:rPr>
        <w:instrText xml:space="preserve"> STYLEREF 1 \s </w:instrText>
      </w:r>
      <w:r w:rsidR="00BD29F1" w:rsidRPr="00B30F59">
        <w:rPr>
          <w:color w:val="auto"/>
        </w:rPr>
        <w:fldChar w:fldCharType="separate"/>
      </w:r>
      <w:r w:rsidR="00D44AE2">
        <w:rPr>
          <w:noProof/>
          <w:color w:val="auto"/>
        </w:rPr>
        <w:t>5</w:t>
      </w:r>
      <w:r w:rsidR="00BD29F1" w:rsidRPr="00B30F59">
        <w:rPr>
          <w:noProof/>
          <w:color w:val="auto"/>
        </w:rPr>
        <w:fldChar w:fldCharType="end"/>
      </w:r>
      <w:r w:rsidR="0021136F" w:rsidRPr="00B30F59">
        <w:rPr>
          <w:color w:val="auto"/>
        </w:rPr>
        <w:t>.</w:t>
      </w:r>
      <w:r w:rsidR="00BD29F1" w:rsidRPr="00B30F59">
        <w:rPr>
          <w:color w:val="auto"/>
        </w:rPr>
        <w:fldChar w:fldCharType="begin"/>
      </w:r>
      <w:r w:rsidR="00BD29F1" w:rsidRPr="00B30F59">
        <w:rPr>
          <w:color w:val="auto"/>
        </w:rPr>
        <w:instrText xml:space="preserve"> SEQ Figure \* ARABIC \s 1 </w:instrText>
      </w:r>
      <w:r w:rsidR="00BD29F1" w:rsidRPr="00B30F59">
        <w:rPr>
          <w:color w:val="auto"/>
        </w:rPr>
        <w:fldChar w:fldCharType="separate"/>
      </w:r>
      <w:r w:rsidR="00D44AE2">
        <w:rPr>
          <w:noProof/>
          <w:color w:val="auto"/>
        </w:rPr>
        <w:t>1</w:t>
      </w:r>
      <w:r w:rsidR="00BD29F1" w:rsidRPr="00B30F59">
        <w:rPr>
          <w:noProof/>
          <w:color w:val="auto"/>
        </w:rPr>
        <w:fldChar w:fldCharType="end"/>
      </w:r>
      <w:bookmarkEnd w:id="347"/>
      <w:r w:rsidRPr="00B30F59">
        <w:rPr>
          <w:color w:val="auto"/>
        </w:rPr>
        <w:t>: A schematic diagram of a redundant hybrid</w:t>
      </w:r>
      <w:r w:rsidR="00D56FF2">
        <w:rPr>
          <w:color w:val="auto"/>
        </w:rPr>
        <w:t xml:space="preserve"> DC </w:t>
      </w:r>
      <w:r w:rsidRPr="00B30F59">
        <w:rPr>
          <w:color w:val="auto"/>
        </w:rPr>
        <w:t>power system.</w:t>
      </w:r>
      <w:bookmarkEnd w:id="348"/>
      <w:r w:rsidR="00C8646A">
        <w:rPr>
          <w:color w:val="auto"/>
        </w:rPr>
        <w:t xml:space="preserve"> </w:t>
      </w:r>
    </w:p>
    <w:p w14:paraId="77A0164B" w14:textId="6539552E" w:rsidR="00660164" w:rsidRPr="00B30F59" w:rsidRDefault="00660164" w:rsidP="00CD7C27">
      <w:pPr>
        <w:pStyle w:val="Body"/>
        <w:rPr>
          <w:color w:val="auto"/>
        </w:rPr>
      </w:pPr>
      <w:r w:rsidRPr="00B30F59">
        <w:rPr>
          <w:color w:val="auto"/>
        </w:rPr>
        <w:lastRenderedPageBreak/>
        <w:t xml:space="preserve"> </w:t>
      </w:r>
      <w:r w:rsidR="005813AA" w:rsidRPr="00B30F59">
        <w:rPr>
          <w:color w:val="auto"/>
        </w:rPr>
        <w:fldChar w:fldCharType="begin"/>
      </w:r>
      <w:r w:rsidR="005813AA" w:rsidRPr="00B30F59">
        <w:rPr>
          <w:color w:val="auto"/>
        </w:rPr>
        <w:instrText xml:space="preserve"> REF _Ref411874395 \h </w:instrText>
      </w:r>
      <w:r w:rsidR="005813AA" w:rsidRPr="00B30F59">
        <w:rPr>
          <w:color w:val="auto"/>
        </w:rPr>
      </w:r>
      <w:r w:rsidR="005813AA" w:rsidRPr="00B30F59">
        <w:rPr>
          <w:color w:val="auto"/>
        </w:rPr>
        <w:fldChar w:fldCharType="separate"/>
      </w:r>
      <w:r w:rsidR="00D44AE2" w:rsidRPr="00B30F59">
        <w:rPr>
          <w:color w:val="auto"/>
        </w:rPr>
        <w:t xml:space="preserve">Figure </w:t>
      </w:r>
      <w:r w:rsidR="00D44AE2">
        <w:rPr>
          <w:noProof/>
          <w:color w:val="auto"/>
        </w:rPr>
        <w:t>5</w:t>
      </w:r>
      <w:r w:rsidR="00D44AE2" w:rsidRPr="00B30F59">
        <w:rPr>
          <w:color w:val="auto"/>
        </w:rPr>
        <w:t>.</w:t>
      </w:r>
      <w:r w:rsidR="00D44AE2">
        <w:rPr>
          <w:noProof/>
          <w:color w:val="auto"/>
        </w:rPr>
        <w:t>1</w:t>
      </w:r>
      <w:r w:rsidR="005813AA" w:rsidRPr="00B30F59">
        <w:rPr>
          <w:color w:val="auto"/>
        </w:rPr>
        <w:fldChar w:fldCharType="end"/>
      </w:r>
      <w:r w:rsidR="005813AA" w:rsidRPr="00B30F59">
        <w:rPr>
          <w:color w:val="auto"/>
        </w:rPr>
        <w:t xml:space="preserve"> </w:t>
      </w:r>
      <w:r w:rsidRPr="00B30F59">
        <w:rPr>
          <w:color w:val="auto"/>
        </w:rPr>
        <w:t>shows the schematic diagram of a notional hybrid</w:t>
      </w:r>
      <w:r w:rsidR="00D56FF2">
        <w:rPr>
          <w:color w:val="auto"/>
        </w:rPr>
        <w:t xml:space="preserve"> DC </w:t>
      </w:r>
      <w:r w:rsidRPr="00B30F59">
        <w:rPr>
          <w:color w:val="auto"/>
        </w:rPr>
        <w:t>microgrid under study. With the proposed configuration, not only the redundancy of the system is increased, but also the system cost and power losses are reduced since the extra power converter is eliminated. Moreover, with the proposed configuration, the supercapacitor is able to support the grid during the transient startup of the dynamic load in addition to supplying the pulse load.</w:t>
      </w:r>
    </w:p>
    <w:p w14:paraId="53842904" w14:textId="12EF29DB" w:rsidR="00660164" w:rsidRPr="00B30F59" w:rsidRDefault="00660164" w:rsidP="009D66BC">
      <w:pPr>
        <w:pStyle w:val="Body"/>
        <w:rPr>
          <w:color w:val="auto"/>
        </w:rPr>
      </w:pPr>
      <w:r w:rsidRPr="00B30F59">
        <w:rPr>
          <w:color w:val="auto"/>
        </w:rPr>
        <w:t>Different energy control methods are suggested for actively controlled hybrid</w:t>
      </w:r>
      <w:r w:rsidR="00D56FF2">
        <w:rPr>
          <w:color w:val="auto"/>
        </w:rPr>
        <w:t xml:space="preserve"> DC </w:t>
      </w:r>
      <w:r w:rsidRPr="00B30F59">
        <w:rPr>
          <w:color w:val="auto"/>
        </w:rPr>
        <w:t>power system</w:t>
      </w:r>
      <w:r w:rsidR="0040322E">
        <w:rPr>
          <w:color w:val="auto"/>
        </w:rPr>
        <w:t>s</w:t>
      </w:r>
      <w:r w:rsidRPr="00B30F59">
        <w:rPr>
          <w:color w:val="auto"/>
        </w:rPr>
        <w:t xml:space="preserve"> that include energy storage and pulse load. The direct voltage control (DVC) is the most straightforward method </w:t>
      </w:r>
      <w:r w:rsidR="009D66BC" w:rsidRPr="00B30F59">
        <w:rPr>
          <w:color w:val="auto"/>
        </w:rPr>
        <w:fldChar w:fldCharType="begin"/>
      </w:r>
      <w:r w:rsidR="009D66BC" w:rsidRPr="00B30F59">
        <w:rPr>
          <w:color w:val="auto"/>
        </w:rPr>
        <w:instrText xml:space="preserve"> REF _Ref414403598 \r \h </w:instrText>
      </w:r>
      <w:r w:rsidR="009D66BC" w:rsidRPr="00B30F59">
        <w:rPr>
          <w:color w:val="auto"/>
        </w:rPr>
      </w:r>
      <w:r w:rsidR="009D66BC" w:rsidRPr="00B30F59">
        <w:rPr>
          <w:color w:val="auto"/>
        </w:rPr>
        <w:fldChar w:fldCharType="separate"/>
      </w:r>
      <w:r w:rsidR="00D44AE2">
        <w:rPr>
          <w:color w:val="auto"/>
        </w:rPr>
        <w:t>[46]</w:t>
      </w:r>
      <w:r w:rsidR="009D66BC" w:rsidRPr="00B30F59">
        <w:rPr>
          <w:color w:val="auto"/>
        </w:rPr>
        <w:fldChar w:fldCharType="end"/>
      </w:r>
      <w:r w:rsidR="009D66BC" w:rsidRPr="00B30F59">
        <w:rPr>
          <w:color w:val="auto"/>
        </w:rPr>
        <w:t xml:space="preserve">, </w:t>
      </w:r>
      <w:r w:rsidR="009D66BC" w:rsidRPr="00B30F59">
        <w:rPr>
          <w:color w:val="auto"/>
        </w:rPr>
        <w:fldChar w:fldCharType="begin"/>
      </w:r>
      <w:r w:rsidR="009D66BC" w:rsidRPr="00B30F59">
        <w:rPr>
          <w:color w:val="auto"/>
        </w:rPr>
        <w:instrText xml:space="preserve"> REF _Ref418246154 \r \h </w:instrText>
      </w:r>
      <w:r w:rsidR="009D66BC" w:rsidRPr="00B30F59">
        <w:rPr>
          <w:color w:val="auto"/>
        </w:rPr>
      </w:r>
      <w:r w:rsidR="009D66BC" w:rsidRPr="00B30F59">
        <w:rPr>
          <w:color w:val="auto"/>
        </w:rPr>
        <w:fldChar w:fldCharType="separate"/>
      </w:r>
      <w:r w:rsidR="00D44AE2">
        <w:rPr>
          <w:color w:val="auto"/>
        </w:rPr>
        <w:t>[139]</w:t>
      </w:r>
      <w:r w:rsidR="009D66BC" w:rsidRPr="00B30F59">
        <w:rPr>
          <w:color w:val="auto"/>
        </w:rPr>
        <w:fldChar w:fldCharType="end"/>
      </w:r>
      <w:r w:rsidRPr="00B30F59">
        <w:rPr>
          <w:color w:val="auto"/>
        </w:rPr>
        <w:t>. In the DVC method</w:t>
      </w:r>
      <w:r w:rsidR="0040322E">
        <w:rPr>
          <w:color w:val="auto"/>
        </w:rPr>
        <w:t>,</w:t>
      </w:r>
      <w:r w:rsidRPr="00B30F59">
        <w:rPr>
          <w:color w:val="auto"/>
        </w:rPr>
        <w:t xml:space="preserve"> one of the converters controls the</w:t>
      </w:r>
      <w:r w:rsidR="00D56FF2">
        <w:rPr>
          <w:color w:val="auto"/>
        </w:rPr>
        <w:t xml:space="preserve"> DC </w:t>
      </w:r>
      <w:r w:rsidRPr="00B30F59">
        <w:rPr>
          <w:color w:val="auto"/>
        </w:rPr>
        <w:t xml:space="preserve">bus voltage directly while it is usually working at its maximum power limit during the pulse load </w:t>
      </w:r>
      <w:r w:rsidR="00F84EF2">
        <w:rPr>
          <w:color w:val="auto"/>
        </w:rPr>
        <w:t>on-time</w:t>
      </w:r>
      <w:r w:rsidRPr="00B30F59">
        <w:rPr>
          <w:color w:val="auto"/>
        </w:rPr>
        <w:t xml:space="preserve">. Although the DVC strategy is effective and simple, it is disruptive to the system and requires more complicated energy management and load coordination </w:t>
      </w:r>
      <w:r w:rsidR="009D66BC" w:rsidRPr="00B30F59">
        <w:rPr>
          <w:color w:val="auto"/>
        </w:rPr>
        <w:fldChar w:fldCharType="begin"/>
      </w:r>
      <w:r w:rsidR="009D66BC" w:rsidRPr="00B30F59">
        <w:rPr>
          <w:color w:val="auto"/>
        </w:rPr>
        <w:instrText xml:space="preserve"> REF _Ref414403598 \r \h </w:instrText>
      </w:r>
      <w:r w:rsidR="009D66BC" w:rsidRPr="00B30F59">
        <w:rPr>
          <w:color w:val="auto"/>
        </w:rPr>
      </w:r>
      <w:r w:rsidR="009D66BC" w:rsidRPr="00B30F59">
        <w:rPr>
          <w:color w:val="auto"/>
        </w:rPr>
        <w:fldChar w:fldCharType="separate"/>
      </w:r>
      <w:r w:rsidR="00D44AE2">
        <w:rPr>
          <w:color w:val="auto"/>
        </w:rPr>
        <w:t>[46]</w:t>
      </w:r>
      <w:r w:rsidR="009D66BC" w:rsidRPr="00B30F59">
        <w:rPr>
          <w:color w:val="auto"/>
        </w:rPr>
        <w:fldChar w:fldCharType="end"/>
      </w:r>
      <w:r w:rsidR="009D66BC" w:rsidRPr="00B30F59">
        <w:rPr>
          <w:color w:val="auto"/>
        </w:rPr>
        <w:t xml:space="preserve">, </w:t>
      </w:r>
      <w:r w:rsidR="009D66BC" w:rsidRPr="00B30F59">
        <w:rPr>
          <w:color w:val="auto"/>
        </w:rPr>
        <w:fldChar w:fldCharType="begin"/>
      </w:r>
      <w:r w:rsidR="009D66BC" w:rsidRPr="00B30F59">
        <w:rPr>
          <w:color w:val="auto"/>
        </w:rPr>
        <w:instrText xml:space="preserve"> REF _Ref414405694 \r \h </w:instrText>
      </w:r>
      <w:r w:rsidR="009D66BC" w:rsidRPr="00B30F59">
        <w:rPr>
          <w:color w:val="auto"/>
        </w:rPr>
      </w:r>
      <w:r w:rsidR="009D66BC" w:rsidRPr="00B30F59">
        <w:rPr>
          <w:color w:val="auto"/>
        </w:rPr>
        <w:fldChar w:fldCharType="separate"/>
      </w:r>
      <w:r w:rsidR="00D44AE2">
        <w:rPr>
          <w:color w:val="auto"/>
        </w:rPr>
        <w:t>[107]</w:t>
      </w:r>
      <w:r w:rsidR="009D66BC" w:rsidRPr="00B30F59">
        <w:rPr>
          <w:color w:val="auto"/>
        </w:rPr>
        <w:fldChar w:fldCharType="end"/>
      </w:r>
      <w:r w:rsidR="009D66BC" w:rsidRPr="00B30F59">
        <w:rPr>
          <w:color w:val="auto"/>
        </w:rPr>
        <w:t xml:space="preserve">, </w:t>
      </w:r>
      <w:r w:rsidR="009D66BC" w:rsidRPr="00B30F59">
        <w:rPr>
          <w:color w:val="auto"/>
        </w:rPr>
        <w:fldChar w:fldCharType="begin"/>
      </w:r>
      <w:r w:rsidR="009D66BC" w:rsidRPr="00B30F59">
        <w:rPr>
          <w:color w:val="auto"/>
        </w:rPr>
        <w:instrText xml:space="preserve"> REF _Ref418246154 \r \h </w:instrText>
      </w:r>
      <w:r w:rsidR="009D66BC" w:rsidRPr="00B30F59">
        <w:rPr>
          <w:color w:val="auto"/>
        </w:rPr>
      </w:r>
      <w:r w:rsidR="009D66BC" w:rsidRPr="00B30F59">
        <w:rPr>
          <w:color w:val="auto"/>
        </w:rPr>
        <w:fldChar w:fldCharType="separate"/>
      </w:r>
      <w:r w:rsidR="00D44AE2">
        <w:rPr>
          <w:color w:val="auto"/>
        </w:rPr>
        <w:t>[139]</w:t>
      </w:r>
      <w:r w:rsidR="009D66BC" w:rsidRPr="00B30F59">
        <w:rPr>
          <w:color w:val="auto"/>
        </w:rPr>
        <w:fldChar w:fldCharType="end"/>
      </w:r>
      <w:r w:rsidR="009D66BC" w:rsidRPr="00B30F59">
        <w:rPr>
          <w:color w:val="auto"/>
        </w:rPr>
        <w:t xml:space="preserve">. </w:t>
      </w:r>
    </w:p>
    <w:p w14:paraId="1CFD0016" w14:textId="4C9D512E" w:rsidR="003414C3" w:rsidRPr="00B30F59" w:rsidRDefault="00660164" w:rsidP="0040322E">
      <w:pPr>
        <w:pStyle w:val="Body"/>
        <w:rPr>
          <w:color w:val="auto"/>
        </w:rPr>
      </w:pPr>
      <w:r w:rsidRPr="00B30F59">
        <w:rPr>
          <w:color w:val="auto"/>
        </w:rPr>
        <w:t xml:space="preserve">As an alternative, the average current control method can be implemented to reduce the disruptive effects of the pulse load. In this method, the input power to the grid and the consumed power are set to be equal during a pulse period. As </w:t>
      </w:r>
      <w:r w:rsidR="00B00D3A" w:rsidRPr="00B30F59">
        <w:rPr>
          <w:color w:val="auto"/>
        </w:rPr>
        <w:t>a</w:t>
      </w:r>
      <w:r w:rsidRPr="00B30F59">
        <w:rPr>
          <w:color w:val="auto"/>
        </w:rPr>
        <w:t xml:space="preserve"> result</w:t>
      </w:r>
      <w:r w:rsidR="00B00D3A" w:rsidRPr="00B30F59">
        <w:rPr>
          <w:color w:val="auto"/>
        </w:rPr>
        <w:t>,</w:t>
      </w:r>
      <w:r w:rsidRPr="00B30F59">
        <w:rPr>
          <w:color w:val="auto"/>
        </w:rPr>
        <w:t xml:space="preserve"> the bus voltage variation can be kept within a preset limit. In</w:t>
      </w:r>
      <w:r w:rsidR="00161815" w:rsidRPr="00B30F59">
        <w:rPr>
          <w:color w:val="auto"/>
        </w:rPr>
        <w:t xml:space="preserve"> </w:t>
      </w:r>
      <w:r w:rsidR="00161815" w:rsidRPr="00B30F59">
        <w:rPr>
          <w:color w:val="auto"/>
        </w:rPr>
        <w:fldChar w:fldCharType="begin"/>
      </w:r>
      <w:r w:rsidR="00161815" w:rsidRPr="00B30F59">
        <w:rPr>
          <w:color w:val="auto"/>
        </w:rPr>
        <w:instrText xml:space="preserve"> REF _Ref414405784 \r \h </w:instrText>
      </w:r>
      <w:r w:rsidR="00161815" w:rsidRPr="00B30F59">
        <w:rPr>
          <w:color w:val="auto"/>
        </w:rPr>
      </w:r>
      <w:r w:rsidR="00161815" w:rsidRPr="00B30F59">
        <w:rPr>
          <w:color w:val="auto"/>
        </w:rPr>
        <w:fldChar w:fldCharType="separate"/>
      </w:r>
      <w:r w:rsidR="00D44AE2">
        <w:rPr>
          <w:color w:val="auto"/>
        </w:rPr>
        <w:t>[109]</w:t>
      </w:r>
      <w:r w:rsidR="00161815" w:rsidRPr="00B30F59">
        <w:rPr>
          <w:color w:val="auto"/>
        </w:rPr>
        <w:fldChar w:fldCharType="end"/>
      </w:r>
      <w:r w:rsidRPr="00B30F59">
        <w:rPr>
          <w:color w:val="auto"/>
        </w:rPr>
        <w:t xml:space="preserve">, the continuous current averaging (CCA) technique is suggested to calculate the average of the pulse load power. It is shown that the CCA strategy yields a higher speciﬁc power and also much lower main source current with very small ripples </w:t>
      </w:r>
      <w:r w:rsidR="00161815" w:rsidRPr="00B30F59">
        <w:rPr>
          <w:color w:val="auto"/>
        </w:rPr>
        <w:fldChar w:fldCharType="begin"/>
      </w:r>
      <w:r w:rsidR="00161815" w:rsidRPr="00B30F59">
        <w:rPr>
          <w:color w:val="auto"/>
        </w:rPr>
        <w:instrText xml:space="preserve"> REF _Ref414405784 \r \h </w:instrText>
      </w:r>
      <w:r w:rsidR="00161815" w:rsidRPr="00B30F59">
        <w:rPr>
          <w:color w:val="auto"/>
        </w:rPr>
      </w:r>
      <w:r w:rsidR="00161815" w:rsidRPr="00B30F59">
        <w:rPr>
          <w:color w:val="auto"/>
        </w:rPr>
        <w:fldChar w:fldCharType="separate"/>
      </w:r>
      <w:r w:rsidR="00D44AE2">
        <w:rPr>
          <w:color w:val="auto"/>
        </w:rPr>
        <w:t>[109]</w:t>
      </w:r>
      <w:r w:rsidR="00161815" w:rsidRPr="00B30F59">
        <w:rPr>
          <w:color w:val="auto"/>
        </w:rPr>
        <w:fldChar w:fldCharType="end"/>
      </w:r>
      <w:r w:rsidR="00161815" w:rsidRPr="00B30F59">
        <w:rPr>
          <w:color w:val="auto"/>
        </w:rPr>
        <w:t xml:space="preserve">, </w:t>
      </w:r>
      <w:r w:rsidR="00161815" w:rsidRPr="00B30F59">
        <w:rPr>
          <w:color w:val="auto"/>
        </w:rPr>
        <w:fldChar w:fldCharType="begin"/>
      </w:r>
      <w:r w:rsidR="00161815" w:rsidRPr="00B30F59">
        <w:rPr>
          <w:color w:val="auto"/>
        </w:rPr>
        <w:instrText xml:space="preserve"> REF _Ref418266885 \r \h </w:instrText>
      </w:r>
      <w:r w:rsidR="00161815" w:rsidRPr="00B30F59">
        <w:rPr>
          <w:color w:val="auto"/>
        </w:rPr>
      </w:r>
      <w:r w:rsidR="00161815" w:rsidRPr="00B30F59">
        <w:rPr>
          <w:color w:val="auto"/>
        </w:rPr>
        <w:fldChar w:fldCharType="separate"/>
      </w:r>
      <w:r w:rsidR="00D44AE2">
        <w:rPr>
          <w:color w:val="auto"/>
        </w:rPr>
        <w:t>[113]</w:t>
      </w:r>
      <w:r w:rsidR="00161815" w:rsidRPr="00B30F59">
        <w:rPr>
          <w:color w:val="auto"/>
        </w:rPr>
        <w:fldChar w:fldCharType="end"/>
      </w:r>
      <w:r w:rsidRPr="00B30F59">
        <w:rPr>
          <w:color w:val="auto"/>
        </w:rPr>
        <w:t xml:space="preserve">. However, it is shown in this study that the CCA control technique is not able to </w:t>
      </w:r>
      <w:r w:rsidR="0040322E" w:rsidRPr="00B30F59">
        <w:rPr>
          <w:color w:val="auto"/>
        </w:rPr>
        <w:t xml:space="preserve">properly </w:t>
      </w:r>
      <w:r w:rsidRPr="00B30F59">
        <w:rPr>
          <w:color w:val="auto"/>
        </w:rPr>
        <w:t>track the pulse load variation. Moreover, the CCA method suffers from error accumulation in the control of a grid with high redundancy</w:t>
      </w:r>
      <w:r w:rsidR="0040322E">
        <w:rPr>
          <w:color w:val="auto"/>
        </w:rPr>
        <w:t>,</w:t>
      </w:r>
      <w:r w:rsidRPr="00B30F59">
        <w:rPr>
          <w:color w:val="auto"/>
        </w:rPr>
        <w:t xml:space="preserve"> </w:t>
      </w:r>
      <w:r w:rsidR="0040322E">
        <w:rPr>
          <w:color w:val="auto"/>
        </w:rPr>
        <w:t>which</w:t>
      </w:r>
      <w:r w:rsidRPr="00B30F59">
        <w:rPr>
          <w:color w:val="auto"/>
        </w:rPr>
        <w:t xml:space="preserve"> can cause severe overvoltage or undervoltage. To solve </w:t>
      </w:r>
      <w:r w:rsidRPr="00B30F59">
        <w:rPr>
          <w:color w:val="auto"/>
        </w:rPr>
        <w:lastRenderedPageBreak/>
        <w:t>all the aforementioned issues, a new adaptive energy calculator (AEC) is proposed. This method is based on the moving average current and voltage measurement technique in addition to an adaptive gain compensation. To show the effectiveness of the developed AEC technique, its performances are compared with the DVC and CCA methods under pulse load variation and an artificial measurement error. Moreover, the developed AEC method and the energy management system (EMS) is tested under different grid and loading conditions.</w:t>
      </w:r>
    </w:p>
    <w:p w14:paraId="2355E336" w14:textId="3A1100A3" w:rsidR="00660164" w:rsidRPr="00B30F59" w:rsidRDefault="00660164" w:rsidP="00AB3BE1">
      <w:pPr>
        <w:pStyle w:val="Heading2"/>
        <w:rPr>
          <w:color w:val="auto"/>
        </w:rPr>
      </w:pPr>
      <w:bookmarkStart w:id="349" w:name="_Toc448746539"/>
      <w:r w:rsidRPr="00B30F59">
        <w:rPr>
          <w:color w:val="auto"/>
        </w:rPr>
        <w:t>Controller Scheme of the DC-DC Converters</w:t>
      </w:r>
      <w:bookmarkEnd w:id="349"/>
    </w:p>
    <w:p w14:paraId="7511F7E0" w14:textId="658F1AF8" w:rsidR="00E462D4" w:rsidRPr="00B30F59" w:rsidRDefault="00E462D4" w:rsidP="00A62C58">
      <w:pPr>
        <w:pStyle w:val="Body"/>
        <w:rPr>
          <w:color w:val="auto"/>
        </w:rPr>
      </w:pPr>
      <w:r w:rsidRPr="00A62C58">
        <w:rPr>
          <w:color w:val="auto"/>
        </w:rPr>
        <w:t>In order to regulate the injection of</w:t>
      </w:r>
      <w:r w:rsidRPr="00B30F59">
        <w:rPr>
          <w:color w:val="auto"/>
        </w:rPr>
        <w:t xml:space="preserve"> power to the grid, the uncontrolled rectifiers are connected to the</w:t>
      </w:r>
      <w:r w:rsidR="00D56FF2">
        <w:rPr>
          <w:color w:val="auto"/>
        </w:rPr>
        <w:t xml:space="preserve"> DC </w:t>
      </w:r>
      <w:r w:rsidRPr="00B30F59">
        <w:rPr>
          <w:color w:val="auto"/>
        </w:rPr>
        <w:t xml:space="preserve">buses through boost converters with the configuration that is shown in </w:t>
      </w:r>
      <w:r w:rsidRPr="00B30F59">
        <w:rPr>
          <w:color w:val="auto"/>
        </w:rPr>
        <w:fldChar w:fldCharType="begin"/>
      </w:r>
      <w:r w:rsidRPr="00B30F59">
        <w:rPr>
          <w:color w:val="auto"/>
        </w:rPr>
        <w:instrText xml:space="preserve"> REF _Ref411164685 \h </w:instrText>
      </w:r>
      <w:r w:rsidRPr="00B30F59">
        <w:rPr>
          <w:color w:val="auto"/>
        </w:rPr>
      </w:r>
      <w:r w:rsidRPr="00B30F59">
        <w:rPr>
          <w:color w:val="auto"/>
        </w:rPr>
        <w:fldChar w:fldCharType="separate"/>
      </w:r>
      <w:r w:rsidR="00D44AE2" w:rsidRPr="00B30F59">
        <w:rPr>
          <w:color w:val="auto"/>
        </w:rPr>
        <w:t xml:space="preserve">Figure </w:t>
      </w:r>
      <w:r w:rsidR="00D44AE2">
        <w:rPr>
          <w:noProof/>
          <w:color w:val="auto"/>
        </w:rPr>
        <w:t>3</w:t>
      </w:r>
      <w:r w:rsidR="00D44AE2" w:rsidRPr="00B30F59">
        <w:rPr>
          <w:color w:val="auto"/>
        </w:rPr>
        <w:t>.</w:t>
      </w:r>
      <w:r w:rsidR="00D44AE2">
        <w:rPr>
          <w:noProof/>
          <w:color w:val="auto"/>
        </w:rPr>
        <w:t>9</w:t>
      </w:r>
      <w:r w:rsidRPr="00B30F59">
        <w:rPr>
          <w:color w:val="auto"/>
        </w:rPr>
        <w:fldChar w:fldCharType="end"/>
      </w:r>
      <w:r w:rsidRPr="00B30F59">
        <w:rPr>
          <w:color w:val="auto"/>
        </w:rPr>
        <w:t xml:space="preserve">. The input inductive filter and the output capacitive filter of each converter are 5.6-mH and 1200-µF, respectively. </w:t>
      </w:r>
      <w:r w:rsidRPr="00B30F59">
        <w:rPr>
          <w:color w:val="auto"/>
        </w:rPr>
        <w:fldChar w:fldCharType="begin"/>
      </w:r>
      <w:r w:rsidRPr="00B30F59">
        <w:rPr>
          <w:color w:val="auto"/>
        </w:rPr>
        <w:instrText xml:space="preserve"> REF _Ref411855024 \h </w:instrText>
      </w:r>
      <w:r w:rsidRPr="00B30F59">
        <w:rPr>
          <w:color w:val="auto"/>
        </w:rPr>
      </w:r>
      <w:r w:rsidRPr="00B30F59">
        <w:rPr>
          <w:color w:val="auto"/>
        </w:rPr>
        <w:fldChar w:fldCharType="separate"/>
      </w:r>
      <w:r w:rsidR="00D44AE2" w:rsidRPr="00B30F59">
        <w:rPr>
          <w:color w:val="auto"/>
        </w:rPr>
        <w:t xml:space="preserve">Figure </w:t>
      </w:r>
      <w:r w:rsidR="00D44AE2">
        <w:rPr>
          <w:noProof/>
          <w:color w:val="auto"/>
        </w:rPr>
        <w:t>5</w:t>
      </w:r>
      <w:r w:rsidR="00D44AE2" w:rsidRPr="00B30F59">
        <w:rPr>
          <w:color w:val="auto"/>
        </w:rPr>
        <w:t>.</w:t>
      </w:r>
      <w:r w:rsidR="00D44AE2">
        <w:rPr>
          <w:noProof/>
          <w:color w:val="auto"/>
        </w:rPr>
        <w:t>2</w:t>
      </w:r>
      <w:r w:rsidRPr="00B30F59">
        <w:rPr>
          <w:color w:val="auto"/>
        </w:rPr>
        <w:fldChar w:fldCharType="end"/>
      </w:r>
      <w:r w:rsidRPr="00B30F59">
        <w:rPr>
          <w:color w:val="auto"/>
        </w:rPr>
        <w:t xml:space="preserve"> shows the controller of the converter</w:t>
      </w:r>
      <w:r w:rsidR="00A62C58">
        <w:rPr>
          <w:color w:val="auto"/>
        </w:rPr>
        <w:t xml:space="preserve"> that</w:t>
      </w:r>
      <w:r w:rsidRPr="00B30F59">
        <w:rPr>
          <w:color w:val="auto"/>
        </w:rPr>
        <w:t xml:space="preserve"> has voltage and current control modes set by the EMS. In each mode, a proportional-integral (PI) controller with anti-windup is employed to further improve control loop responses by preventing the controller output saturation during transients. The controller adjusts the duty ratio of the IGBT switching at </w:t>
      </w:r>
      <w:r w:rsidR="00A62C58">
        <w:rPr>
          <w:color w:val="auto"/>
        </w:rPr>
        <w:t xml:space="preserve">a </w:t>
      </w:r>
      <w:r w:rsidRPr="00B30F59">
        <w:rPr>
          <w:color w:val="auto"/>
        </w:rPr>
        <w:t>5-kHz fixed frequency.</w:t>
      </w:r>
    </w:p>
    <w:p w14:paraId="4D5F4C94" w14:textId="5CFC865E" w:rsidR="00E462D4" w:rsidRPr="00B30F59" w:rsidRDefault="00E462D4" w:rsidP="00CD7C27">
      <w:pPr>
        <w:pStyle w:val="Body"/>
        <w:rPr>
          <w:color w:val="auto"/>
        </w:rPr>
      </w:pPr>
      <w:r w:rsidRPr="00B30F59">
        <w:rPr>
          <w:color w:val="auto"/>
        </w:rPr>
        <w:t>It should be noted that error accumulation in the EMS may cause overvoltage</w:t>
      </w:r>
      <w:r w:rsidR="00FC40E3">
        <w:rPr>
          <w:color w:val="auto"/>
        </w:rPr>
        <w:t>, which</w:t>
      </w:r>
      <w:r w:rsidRPr="00B30F59">
        <w:rPr>
          <w:color w:val="auto"/>
        </w:rPr>
        <w:t xml:space="preserve"> will be discussed in the next section. In order to protect the system from dangerous overvoltage, the DC-DC converters are equipped with hysteresis voltage protection. If the voltage of the</w:t>
      </w:r>
      <w:r w:rsidR="00D56FF2">
        <w:rPr>
          <w:color w:val="auto"/>
        </w:rPr>
        <w:t xml:space="preserve"> DC </w:t>
      </w:r>
      <w:r w:rsidRPr="00B30F59">
        <w:rPr>
          <w:color w:val="auto"/>
        </w:rPr>
        <w:t>bus exceeds its high limit, the converter will be turned off until the supercapacitor is discharged to the low voltage limit.</w:t>
      </w:r>
    </w:p>
    <w:p w14:paraId="2E0324E1" w14:textId="77777777" w:rsidR="00E462D4" w:rsidRPr="00B30F59" w:rsidRDefault="00E462D4" w:rsidP="00CD7C27">
      <w:pPr>
        <w:pStyle w:val="Figure"/>
        <w:rPr>
          <w:color w:val="auto"/>
        </w:rPr>
      </w:pPr>
      <w:r w:rsidRPr="00B30F59">
        <w:rPr>
          <w:noProof/>
          <w:color w:val="auto"/>
        </w:rPr>
        <w:lastRenderedPageBreak/>
        <w:drawing>
          <wp:inline distT="0" distB="0" distL="0" distR="0" wp14:anchorId="2EAB1DF6" wp14:editId="76CFD97F">
            <wp:extent cx="5216120" cy="2194560"/>
            <wp:effectExtent l="0" t="0" r="3810" b="0"/>
            <wp:docPr id="61451" name="Picture 61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2"/>
                    <a:stretch>
                      <a:fillRect/>
                    </a:stretch>
                  </pic:blipFill>
                  <pic:spPr>
                    <a:xfrm>
                      <a:off x="0" y="0"/>
                      <a:ext cx="5216120" cy="2194560"/>
                    </a:xfrm>
                    <a:prstGeom prst="rect">
                      <a:avLst/>
                    </a:prstGeom>
                  </pic:spPr>
                </pic:pic>
              </a:graphicData>
            </a:graphic>
          </wp:inline>
        </w:drawing>
      </w:r>
    </w:p>
    <w:p w14:paraId="49AA8B34" w14:textId="0F1E1C38" w:rsidR="00E462D4" w:rsidRPr="00B30F59" w:rsidRDefault="00E462D4" w:rsidP="00AB3BE1">
      <w:pPr>
        <w:pStyle w:val="FigureText"/>
        <w:outlineLvl w:val="0"/>
        <w:rPr>
          <w:color w:val="auto"/>
        </w:rPr>
      </w:pPr>
      <w:bookmarkStart w:id="350" w:name="_Ref411855024"/>
      <w:bookmarkStart w:id="351" w:name="_Toc448746733"/>
      <w:r w:rsidRPr="00B30F59">
        <w:rPr>
          <w:color w:val="auto"/>
        </w:rPr>
        <w:t xml:space="preserve">Figure </w:t>
      </w:r>
      <w:r w:rsidR="00BD29F1" w:rsidRPr="00B30F59">
        <w:rPr>
          <w:color w:val="auto"/>
        </w:rPr>
        <w:fldChar w:fldCharType="begin"/>
      </w:r>
      <w:r w:rsidR="00BD29F1" w:rsidRPr="00B30F59">
        <w:rPr>
          <w:color w:val="auto"/>
        </w:rPr>
        <w:instrText xml:space="preserve"> STYLEREF 1 \s </w:instrText>
      </w:r>
      <w:r w:rsidR="00BD29F1" w:rsidRPr="00B30F59">
        <w:rPr>
          <w:color w:val="auto"/>
        </w:rPr>
        <w:fldChar w:fldCharType="separate"/>
      </w:r>
      <w:r w:rsidR="00D44AE2">
        <w:rPr>
          <w:noProof/>
          <w:color w:val="auto"/>
        </w:rPr>
        <w:t>5</w:t>
      </w:r>
      <w:r w:rsidR="00BD29F1" w:rsidRPr="00B30F59">
        <w:rPr>
          <w:noProof/>
          <w:color w:val="auto"/>
        </w:rPr>
        <w:fldChar w:fldCharType="end"/>
      </w:r>
      <w:r w:rsidR="0021136F" w:rsidRPr="00B30F59">
        <w:rPr>
          <w:color w:val="auto"/>
        </w:rPr>
        <w:t>.</w:t>
      </w:r>
      <w:r w:rsidR="00BD29F1" w:rsidRPr="00B30F59">
        <w:rPr>
          <w:color w:val="auto"/>
        </w:rPr>
        <w:fldChar w:fldCharType="begin"/>
      </w:r>
      <w:r w:rsidR="00BD29F1" w:rsidRPr="00B30F59">
        <w:rPr>
          <w:color w:val="auto"/>
        </w:rPr>
        <w:instrText xml:space="preserve"> SEQ Figure \* ARABIC \s 1 </w:instrText>
      </w:r>
      <w:r w:rsidR="00BD29F1" w:rsidRPr="00B30F59">
        <w:rPr>
          <w:color w:val="auto"/>
        </w:rPr>
        <w:fldChar w:fldCharType="separate"/>
      </w:r>
      <w:r w:rsidR="00D44AE2">
        <w:rPr>
          <w:noProof/>
          <w:color w:val="auto"/>
        </w:rPr>
        <w:t>2</w:t>
      </w:r>
      <w:r w:rsidR="00BD29F1" w:rsidRPr="00B30F59">
        <w:rPr>
          <w:noProof/>
          <w:color w:val="auto"/>
        </w:rPr>
        <w:fldChar w:fldCharType="end"/>
      </w:r>
      <w:bookmarkEnd w:id="350"/>
      <w:r w:rsidRPr="00B30F59">
        <w:rPr>
          <w:color w:val="auto"/>
        </w:rPr>
        <w:t>: Block diagram of the first boost converter controller.</w:t>
      </w:r>
      <w:bookmarkEnd w:id="351"/>
    </w:p>
    <w:p w14:paraId="491FC462" w14:textId="66F61918" w:rsidR="00E462D4" w:rsidRPr="00B30F59" w:rsidRDefault="00E462D4" w:rsidP="00CD7C27">
      <w:pPr>
        <w:pStyle w:val="Body"/>
        <w:rPr>
          <w:color w:val="auto"/>
        </w:rPr>
      </w:pPr>
      <w:r w:rsidRPr="00B30F59">
        <w:rPr>
          <w:color w:val="auto"/>
        </w:rPr>
        <w:t xml:space="preserve">Also, the battery bank is connected to the grid through a bidirectional buck-boost converter with the </w:t>
      </w:r>
      <w:r w:rsidR="00F515A0" w:rsidRPr="00B30F59">
        <w:rPr>
          <w:color w:val="auto"/>
        </w:rPr>
        <w:t>topology</w:t>
      </w:r>
      <w:r w:rsidRPr="00B30F59">
        <w:rPr>
          <w:color w:val="auto"/>
        </w:rPr>
        <w:t xml:space="preserve"> that </w:t>
      </w:r>
      <w:r w:rsidR="00F51AD6">
        <w:rPr>
          <w:color w:val="auto"/>
        </w:rPr>
        <w:t>was</w:t>
      </w:r>
      <w:r w:rsidR="00F51AD6" w:rsidRPr="00B30F59">
        <w:rPr>
          <w:color w:val="auto"/>
        </w:rPr>
        <w:t xml:space="preserve"> </w:t>
      </w:r>
      <w:r w:rsidRPr="00B30F59">
        <w:rPr>
          <w:color w:val="auto"/>
        </w:rPr>
        <w:t xml:space="preserve">shown in </w:t>
      </w:r>
      <w:r w:rsidRPr="00B30F59">
        <w:rPr>
          <w:color w:val="auto"/>
        </w:rPr>
        <w:fldChar w:fldCharType="begin"/>
      </w:r>
      <w:r w:rsidRPr="00B30F59">
        <w:rPr>
          <w:color w:val="auto"/>
        </w:rPr>
        <w:instrText xml:space="preserve"> REF _Ref411169241 \h </w:instrText>
      </w:r>
      <w:r w:rsidRPr="00B30F59">
        <w:rPr>
          <w:color w:val="auto"/>
        </w:rPr>
      </w:r>
      <w:r w:rsidRPr="00B30F59">
        <w:rPr>
          <w:color w:val="auto"/>
        </w:rPr>
        <w:fldChar w:fldCharType="separate"/>
      </w:r>
      <w:r w:rsidR="00D44AE2" w:rsidRPr="00B30F59">
        <w:rPr>
          <w:color w:val="auto"/>
        </w:rPr>
        <w:t xml:space="preserve">Figure </w:t>
      </w:r>
      <w:r w:rsidR="00D44AE2">
        <w:rPr>
          <w:noProof/>
          <w:color w:val="auto"/>
        </w:rPr>
        <w:t>3</w:t>
      </w:r>
      <w:r w:rsidR="00D44AE2" w:rsidRPr="00B30F59">
        <w:rPr>
          <w:color w:val="auto"/>
        </w:rPr>
        <w:t>.</w:t>
      </w:r>
      <w:r w:rsidR="00D44AE2">
        <w:rPr>
          <w:noProof/>
          <w:color w:val="auto"/>
        </w:rPr>
        <w:t>11</w:t>
      </w:r>
      <w:r w:rsidRPr="00B30F59">
        <w:rPr>
          <w:color w:val="auto"/>
        </w:rPr>
        <w:fldChar w:fldCharType="end"/>
      </w:r>
      <w:r w:rsidRPr="00B30F59">
        <w:rPr>
          <w:color w:val="auto"/>
        </w:rPr>
        <w:t xml:space="preserve">. </w:t>
      </w:r>
      <w:r w:rsidRPr="00B30F59">
        <w:rPr>
          <w:color w:val="auto"/>
        </w:rPr>
        <w:fldChar w:fldCharType="begin"/>
      </w:r>
      <w:r w:rsidRPr="00B30F59">
        <w:rPr>
          <w:color w:val="auto"/>
        </w:rPr>
        <w:instrText xml:space="preserve"> REF _Ref411855055 \h </w:instrText>
      </w:r>
      <w:r w:rsidRPr="00B30F59">
        <w:rPr>
          <w:color w:val="auto"/>
        </w:rPr>
      </w:r>
      <w:r w:rsidRPr="00B30F59">
        <w:rPr>
          <w:color w:val="auto"/>
        </w:rPr>
        <w:fldChar w:fldCharType="separate"/>
      </w:r>
      <w:r w:rsidR="00D44AE2" w:rsidRPr="00B30F59">
        <w:rPr>
          <w:color w:val="auto"/>
        </w:rPr>
        <w:t xml:space="preserve">Figure </w:t>
      </w:r>
      <w:r w:rsidR="00D44AE2">
        <w:rPr>
          <w:noProof/>
          <w:color w:val="auto"/>
        </w:rPr>
        <w:t>5</w:t>
      </w:r>
      <w:r w:rsidR="00D44AE2" w:rsidRPr="00B30F59">
        <w:rPr>
          <w:color w:val="auto"/>
        </w:rPr>
        <w:t>.</w:t>
      </w:r>
      <w:r w:rsidR="00D44AE2">
        <w:rPr>
          <w:noProof/>
          <w:color w:val="auto"/>
        </w:rPr>
        <w:t>3</w:t>
      </w:r>
      <w:r w:rsidRPr="00B30F59">
        <w:rPr>
          <w:color w:val="auto"/>
        </w:rPr>
        <w:fldChar w:fldCharType="end"/>
      </w:r>
      <w:r w:rsidRPr="00B30F59">
        <w:rPr>
          <w:color w:val="auto"/>
        </w:rPr>
        <w:t xml:space="preserve"> shows the controller of the converter. During the charging process, the converter is in buck mode and the duty ratio of the switching output S1 is controlled by the PI controller at a fixed frequency of 5-kHz and the output S2 is turned off. Similarly, during grid support, the converter is in boost mode and the output S1 is turned off and S2 is switched on while the voltage limit of the grid is verified. The capacitance and inductance of the input filter of the bidirectional converter are 1200-µF and 6-mH, respectively. This converter is connected to the</w:t>
      </w:r>
      <w:r w:rsidR="00D56FF2">
        <w:rPr>
          <w:color w:val="auto"/>
        </w:rPr>
        <w:t xml:space="preserve"> DC </w:t>
      </w:r>
      <w:r w:rsidRPr="00B30F59">
        <w:rPr>
          <w:color w:val="auto"/>
        </w:rPr>
        <w:t>bus through a 1200-µF capacitive filter.</w:t>
      </w:r>
    </w:p>
    <w:p w14:paraId="612D39F1" w14:textId="16627475" w:rsidR="00E462D4" w:rsidRPr="00B30F59" w:rsidRDefault="00E462D4" w:rsidP="00CD7C27">
      <w:pPr>
        <w:pStyle w:val="Figure"/>
        <w:rPr>
          <w:color w:val="auto"/>
        </w:rPr>
      </w:pPr>
      <w:r w:rsidRPr="00B30F59">
        <w:rPr>
          <w:noProof/>
          <w:color w:val="auto"/>
        </w:rPr>
        <w:drawing>
          <wp:inline distT="0" distB="0" distL="0" distR="0" wp14:anchorId="5A1A7555" wp14:editId="663EBCA1">
            <wp:extent cx="5481138" cy="1828800"/>
            <wp:effectExtent l="0" t="0" r="5715" b="0"/>
            <wp:docPr id="61450" name="Picture 61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3"/>
                    <a:stretch>
                      <a:fillRect/>
                    </a:stretch>
                  </pic:blipFill>
                  <pic:spPr>
                    <a:xfrm>
                      <a:off x="0" y="0"/>
                      <a:ext cx="5481138" cy="1828800"/>
                    </a:xfrm>
                    <a:prstGeom prst="rect">
                      <a:avLst/>
                    </a:prstGeom>
                  </pic:spPr>
                </pic:pic>
              </a:graphicData>
            </a:graphic>
          </wp:inline>
        </w:drawing>
      </w:r>
    </w:p>
    <w:p w14:paraId="220E4143" w14:textId="51DA896A" w:rsidR="00E462D4" w:rsidRPr="00B30F59" w:rsidRDefault="00E462D4" w:rsidP="00AB3BE1">
      <w:pPr>
        <w:pStyle w:val="FigureText"/>
        <w:outlineLvl w:val="0"/>
        <w:rPr>
          <w:color w:val="auto"/>
        </w:rPr>
      </w:pPr>
      <w:bookmarkStart w:id="352" w:name="_Ref411855055"/>
      <w:bookmarkStart w:id="353" w:name="_Toc448746734"/>
      <w:r w:rsidRPr="00B30F59">
        <w:rPr>
          <w:color w:val="auto"/>
        </w:rPr>
        <w:t xml:space="preserve">Figure </w:t>
      </w:r>
      <w:r w:rsidR="00BD29F1" w:rsidRPr="00B30F59">
        <w:rPr>
          <w:color w:val="auto"/>
        </w:rPr>
        <w:fldChar w:fldCharType="begin"/>
      </w:r>
      <w:r w:rsidR="00BD29F1" w:rsidRPr="00B30F59">
        <w:rPr>
          <w:color w:val="auto"/>
        </w:rPr>
        <w:instrText xml:space="preserve"> STYLEREF 1 \s </w:instrText>
      </w:r>
      <w:r w:rsidR="00BD29F1" w:rsidRPr="00B30F59">
        <w:rPr>
          <w:color w:val="auto"/>
        </w:rPr>
        <w:fldChar w:fldCharType="separate"/>
      </w:r>
      <w:r w:rsidR="00D44AE2">
        <w:rPr>
          <w:noProof/>
          <w:color w:val="auto"/>
        </w:rPr>
        <w:t>5</w:t>
      </w:r>
      <w:r w:rsidR="00BD29F1" w:rsidRPr="00B30F59">
        <w:rPr>
          <w:noProof/>
          <w:color w:val="auto"/>
        </w:rPr>
        <w:fldChar w:fldCharType="end"/>
      </w:r>
      <w:r w:rsidR="0021136F" w:rsidRPr="00B30F59">
        <w:rPr>
          <w:color w:val="auto"/>
        </w:rPr>
        <w:t>.</w:t>
      </w:r>
      <w:r w:rsidR="00BD29F1" w:rsidRPr="00B30F59">
        <w:rPr>
          <w:color w:val="auto"/>
        </w:rPr>
        <w:fldChar w:fldCharType="begin"/>
      </w:r>
      <w:r w:rsidR="00BD29F1" w:rsidRPr="00B30F59">
        <w:rPr>
          <w:color w:val="auto"/>
        </w:rPr>
        <w:instrText xml:space="preserve"> SEQ Figure \* ARABIC \s 1 </w:instrText>
      </w:r>
      <w:r w:rsidR="00BD29F1" w:rsidRPr="00B30F59">
        <w:rPr>
          <w:color w:val="auto"/>
        </w:rPr>
        <w:fldChar w:fldCharType="separate"/>
      </w:r>
      <w:r w:rsidR="00D44AE2">
        <w:rPr>
          <w:noProof/>
          <w:color w:val="auto"/>
        </w:rPr>
        <w:t>3</w:t>
      </w:r>
      <w:r w:rsidR="00BD29F1" w:rsidRPr="00B30F59">
        <w:rPr>
          <w:noProof/>
          <w:color w:val="auto"/>
        </w:rPr>
        <w:fldChar w:fldCharType="end"/>
      </w:r>
      <w:bookmarkEnd w:id="352"/>
      <w:r w:rsidRPr="00B30F59">
        <w:rPr>
          <w:color w:val="auto"/>
        </w:rPr>
        <w:t>: Block diagram of the bidirectional DC-DC converter controller.</w:t>
      </w:r>
      <w:bookmarkEnd w:id="353"/>
    </w:p>
    <w:p w14:paraId="0609C3E9" w14:textId="27EF569A" w:rsidR="00E462D4" w:rsidRPr="00B30F59" w:rsidRDefault="00E462D4" w:rsidP="00AB3BE1">
      <w:pPr>
        <w:pStyle w:val="Heading2"/>
        <w:rPr>
          <w:color w:val="auto"/>
        </w:rPr>
      </w:pPr>
      <w:bookmarkStart w:id="354" w:name="_Ref411967633"/>
      <w:bookmarkStart w:id="355" w:name="_Toc448746540"/>
      <w:r w:rsidRPr="00B30F59">
        <w:rPr>
          <w:color w:val="auto"/>
        </w:rPr>
        <w:lastRenderedPageBreak/>
        <w:t>Development of an Adaptive Energy Management System</w:t>
      </w:r>
      <w:bookmarkEnd w:id="354"/>
      <w:bookmarkEnd w:id="355"/>
    </w:p>
    <w:p w14:paraId="3FAD6888" w14:textId="517904F0" w:rsidR="00E462D4" w:rsidRPr="00B30F59" w:rsidRDefault="00E462D4" w:rsidP="00CD7C27">
      <w:pPr>
        <w:pStyle w:val="Body"/>
        <w:rPr>
          <w:color w:val="auto"/>
        </w:rPr>
      </w:pPr>
      <w:r w:rsidRPr="00B30F59">
        <w:rPr>
          <w:color w:val="auto"/>
        </w:rPr>
        <w:t>In this section, the source</w:t>
      </w:r>
      <w:r w:rsidR="00F515A0" w:rsidRPr="00B30F59">
        <w:rPr>
          <w:color w:val="auto"/>
        </w:rPr>
        <w:t>s</w:t>
      </w:r>
      <w:r w:rsidRPr="00B30F59">
        <w:rPr>
          <w:color w:val="auto"/>
        </w:rPr>
        <w:t xml:space="preserve"> of errors in the hybrid microgrid </w:t>
      </w:r>
      <w:r w:rsidR="00F515A0" w:rsidRPr="00B30F59">
        <w:rPr>
          <w:color w:val="auto"/>
        </w:rPr>
        <w:t>are</w:t>
      </w:r>
      <w:r w:rsidRPr="00B30F59">
        <w:rPr>
          <w:color w:val="auto"/>
        </w:rPr>
        <w:t xml:space="preserve"> studied and its effect</w:t>
      </w:r>
      <w:r w:rsidR="00F515A0" w:rsidRPr="00B30F59">
        <w:rPr>
          <w:color w:val="auto"/>
        </w:rPr>
        <w:t>s</w:t>
      </w:r>
      <w:r w:rsidRPr="00B30F59">
        <w:rPr>
          <w:color w:val="auto"/>
        </w:rPr>
        <w:t xml:space="preserve"> on the EMS </w:t>
      </w:r>
      <w:r w:rsidR="00F515A0" w:rsidRPr="00B30F59">
        <w:rPr>
          <w:color w:val="auto"/>
        </w:rPr>
        <w:t>are</w:t>
      </w:r>
      <w:r w:rsidRPr="00B30F59">
        <w:rPr>
          <w:color w:val="auto"/>
        </w:rPr>
        <w:t xml:space="preserve"> analyzed. The proposed AEC and EMS are explained here in detail.</w:t>
      </w:r>
    </w:p>
    <w:p w14:paraId="7A900DA8" w14:textId="152E5F4B" w:rsidR="00E462D4" w:rsidRPr="00B30F59" w:rsidRDefault="00E462D4" w:rsidP="00AB3BE1">
      <w:pPr>
        <w:pStyle w:val="Heading3"/>
        <w:rPr>
          <w:color w:val="auto"/>
        </w:rPr>
      </w:pPr>
      <w:bookmarkStart w:id="356" w:name="_Toc448746541"/>
      <w:r w:rsidRPr="00B30F59">
        <w:rPr>
          <w:color w:val="auto"/>
        </w:rPr>
        <w:t>Errors and Their Effect on the Energy Management</w:t>
      </w:r>
      <w:bookmarkEnd w:id="356"/>
      <w:r w:rsidRPr="00B30F59">
        <w:rPr>
          <w:color w:val="auto"/>
        </w:rPr>
        <w:t xml:space="preserve"> </w:t>
      </w:r>
    </w:p>
    <w:p w14:paraId="0368E796" w14:textId="2A6572D5" w:rsidR="00E462D4" w:rsidRPr="00B30F59" w:rsidRDefault="00E462D4" w:rsidP="00A62C58">
      <w:pPr>
        <w:pStyle w:val="Body"/>
        <w:rPr>
          <w:color w:val="auto"/>
        </w:rPr>
      </w:pPr>
      <w:r w:rsidRPr="00B30F59">
        <w:rPr>
          <w:color w:val="auto"/>
        </w:rPr>
        <w:t xml:space="preserve">For the </w:t>
      </w:r>
      <w:r w:rsidR="00095012">
        <w:rPr>
          <w:color w:val="auto"/>
        </w:rPr>
        <w:t xml:space="preserve">real-time </w:t>
      </w:r>
      <w:r w:rsidRPr="00B30F59">
        <w:rPr>
          <w:color w:val="auto"/>
        </w:rPr>
        <w:t>energy management of a redundant hybrid</w:t>
      </w:r>
      <w:r w:rsidR="00D56FF2">
        <w:rPr>
          <w:color w:val="auto"/>
        </w:rPr>
        <w:t xml:space="preserve"> DC </w:t>
      </w:r>
      <w:r w:rsidRPr="00B30F59">
        <w:rPr>
          <w:color w:val="auto"/>
        </w:rPr>
        <w:t>microgrid, one should ensure that the injected energy to the grid and the consumed energy are equal. However, the EMS that employs only current control is associated with three major sources of error</w:t>
      </w:r>
      <w:r w:rsidR="00FC40E3">
        <w:rPr>
          <w:color w:val="auto"/>
        </w:rPr>
        <w:t>, which</w:t>
      </w:r>
      <w:r w:rsidRPr="00B30F59">
        <w:rPr>
          <w:color w:val="auto"/>
        </w:rPr>
        <w:t xml:space="preserve"> are explained below</w:t>
      </w:r>
      <w:r w:rsidR="00A62C58">
        <w:rPr>
          <w:color w:val="auto"/>
        </w:rPr>
        <w:t>:</w:t>
      </w:r>
    </w:p>
    <w:p w14:paraId="6A891B37" w14:textId="10F320D6" w:rsidR="00E462D4" w:rsidRPr="00B30F59" w:rsidRDefault="00E462D4" w:rsidP="00CD7C27">
      <w:pPr>
        <w:pStyle w:val="Body"/>
        <w:rPr>
          <w:color w:val="auto"/>
        </w:rPr>
      </w:pPr>
      <w:r w:rsidRPr="00B30F59">
        <w:rPr>
          <w:b/>
          <w:bCs/>
          <w:i/>
          <w:iCs/>
          <w:color w:val="auto"/>
        </w:rPr>
        <w:t>i) Converter controller error:</w:t>
      </w:r>
      <w:r w:rsidRPr="00B30F59">
        <w:rPr>
          <w:color w:val="auto"/>
        </w:rPr>
        <w:t xml:space="preserve"> Any controller, depending on the application and whether it is optimized or not</w:t>
      </w:r>
      <w:r w:rsidR="00A62C58">
        <w:rPr>
          <w:color w:val="auto"/>
        </w:rPr>
        <w:t>,</w:t>
      </w:r>
      <w:r w:rsidRPr="00B30F59">
        <w:rPr>
          <w:color w:val="auto"/>
        </w:rPr>
        <w:t xml:space="preserve"> suffers from the steady state and transient errors. The </w:t>
      </w:r>
      <w:r w:rsidR="00E1199B" w:rsidRPr="00B30F59">
        <w:rPr>
          <w:color w:val="auto"/>
        </w:rPr>
        <w:t>errors, especially the steady state error, highly affect</w:t>
      </w:r>
      <w:r w:rsidRPr="00B30F59">
        <w:rPr>
          <w:color w:val="auto"/>
        </w:rPr>
        <w:t xml:space="preserve"> the EMS performance.</w:t>
      </w:r>
    </w:p>
    <w:p w14:paraId="28E5EFE3" w14:textId="52B671FD" w:rsidR="00E462D4" w:rsidRPr="00B30F59" w:rsidRDefault="00E462D4" w:rsidP="00161815">
      <w:pPr>
        <w:pStyle w:val="Body"/>
        <w:rPr>
          <w:color w:val="auto"/>
        </w:rPr>
      </w:pPr>
      <w:r w:rsidRPr="00B30F59">
        <w:rPr>
          <w:b/>
          <w:bCs/>
          <w:i/>
          <w:iCs/>
          <w:color w:val="auto"/>
        </w:rPr>
        <w:t>ii) Measurement uncertainty:</w:t>
      </w:r>
      <w:r w:rsidRPr="00B30F59">
        <w:rPr>
          <w:i/>
          <w:iCs/>
          <w:color w:val="auto"/>
        </w:rPr>
        <w:t xml:space="preserve"> </w:t>
      </w:r>
      <w:r w:rsidRPr="00B30F59">
        <w:rPr>
          <w:color w:val="auto"/>
        </w:rPr>
        <w:t>Measurements in the hybrid</w:t>
      </w:r>
      <w:r w:rsidR="00D56FF2">
        <w:rPr>
          <w:color w:val="auto"/>
        </w:rPr>
        <w:t xml:space="preserve"> DC </w:t>
      </w:r>
      <w:r w:rsidRPr="00B30F59">
        <w:rPr>
          <w:color w:val="auto"/>
        </w:rPr>
        <w:t xml:space="preserve">microgrid are incorporated with biased and </w:t>
      </w:r>
      <w:r w:rsidR="00161815" w:rsidRPr="00B30F59">
        <w:rPr>
          <w:color w:val="auto"/>
        </w:rPr>
        <w:t>un</w:t>
      </w:r>
      <w:r w:rsidRPr="00B30F59">
        <w:rPr>
          <w:color w:val="auto"/>
        </w:rPr>
        <w:t xml:space="preserve">biased noise </w:t>
      </w:r>
      <w:r w:rsidR="00161815" w:rsidRPr="00B30F59">
        <w:rPr>
          <w:color w:val="auto"/>
        </w:rPr>
        <w:fldChar w:fldCharType="begin"/>
      </w:r>
      <w:r w:rsidR="00161815" w:rsidRPr="00B30F59">
        <w:rPr>
          <w:color w:val="auto"/>
        </w:rPr>
        <w:instrText xml:space="preserve"> REF _Ref421106341 \r \h </w:instrText>
      </w:r>
      <w:r w:rsidR="00161815" w:rsidRPr="00B30F59">
        <w:rPr>
          <w:color w:val="auto"/>
        </w:rPr>
      </w:r>
      <w:r w:rsidR="00161815" w:rsidRPr="00B30F59">
        <w:rPr>
          <w:color w:val="auto"/>
        </w:rPr>
        <w:fldChar w:fldCharType="separate"/>
      </w:r>
      <w:r w:rsidR="00D44AE2">
        <w:rPr>
          <w:color w:val="auto"/>
        </w:rPr>
        <w:t>[147]</w:t>
      </w:r>
      <w:r w:rsidR="00161815" w:rsidRPr="00B30F59">
        <w:rPr>
          <w:color w:val="auto"/>
        </w:rPr>
        <w:fldChar w:fldCharType="end"/>
      </w:r>
      <w:r w:rsidR="00161815" w:rsidRPr="00B30F59">
        <w:rPr>
          <w:color w:val="auto"/>
        </w:rPr>
        <w:t>.</w:t>
      </w:r>
      <w:r w:rsidRPr="00B30F59">
        <w:rPr>
          <w:color w:val="auto"/>
        </w:rPr>
        <w:t xml:space="preserve"> Erroneous data in the current measurements for energy estimation can be removed by applying a low pass filter. More sophisticated techniques using statistical methods and random-fuzzy approaches are also applicable. However, it is often times problematic and may even be impossible to filter out all data corrupted with noise and bias errors. </w:t>
      </w:r>
    </w:p>
    <w:p w14:paraId="1830A851" w14:textId="193BDC92" w:rsidR="00E462D4" w:rsidRPr="00B30F59" w:rsidRDefault="00E462D4" w:rsidP="00A62C58">
      <w:pPr>
        <w:pStyle w:val="Body"/>
        <w:rPr>
          <w:color w:val="auto"/>
        </w:rPr>
      </w:pPr>
      <w:r w:rsidRPr="00B30F59">
        <w:rPr>
          <w:b/>
          <w:bCs/>
          <w:i/>
          <w:iCs/>
          <w:color w:val="auto"/>
        </w:rPr>
        <w:t>iii) Power losses:</w:t>
      </w:r>
      <w:r w:rsidRPr="00B30F59">
        <w:rPr>
          <w:color w:val="auto"/>
        </w:rPr>
        <w:t xml:space="preserve"> The power consumption monitoring of a hybrid</w:t>
      </w:r>
      <w:r w:rsidR="00D56FF2">
        <w:rPr>
          <w:color w:val="auto"/>
        </w:rPr>
        <w:t xml:space="preserve"> DC </w:t>
      </w:r>
      <w:r w:rsidRPr="00B30F59">
        <w:rPr>
          <w:color w:val="auto"/>
        </w:rPr>
        <w:t>microgrid for proper energy management is highly important. However, the power losses of the</w:t>
      </w:r>
      <w:r w:rsidR="00D56FF2">
        <w:rPr>
          <w:color w:val="auto"/>
        </w:rPr>
        <w:t xml:space="preserve"> DC </w:t>
      </w:r>
      <w:r w:rsidRPr="00B30F59">
        <w:rPr>
          <w:color w:val="auto"/>
        </w:rPr>
        <w:t>buses and the cable cannot be easily measured. Ignoring the power losses</w:t>
      </w:r>
      <w:r w:rsidR="00A62C58">
        <w:rPr>
          <w:color w:val="auto"/>
        </w:rPr>
        <w:t>,</w:t>
      </w:r>
      <w:r w:rsidRPr="00B30F59">
        <w:rPr>
          <w:color w:val="auto"/>
        </w:rPr>
        <w:t xml:space="preserve"> especially in a grid with </w:t>
      </w:r>
      <w:r w:rsidR="00A62C58">
        <w:rPr>
          <w:color w:val="auto"/>
        </w:rPr>
        <w:t xml:space="preserve">a </w:t>
      </w:r>
      <w:r w:rsidRPr="00B30F59">
        <w:rPr>
          <w:color w:val="auto"/>
        </w:rPr>
        <w:t>long cable</w:t>
      </w:r>
      <w:r w:rsidR="00A62C58">
        <w:rPr>
          <w:color w:val="auto"/>
        </w:rPr>
        <w:t>,</w:t>
      </w:r>
      <w:r w:rsidRPr="00B30F59">
        <w:rPr>
          <w:color w:val="auto"/>
        </w:rPr>
        <w:t xml:space="preserve"> can cause considerable power consumption estimation error. </w:t>
      </w:r>
    </w:p>
    <w:p w14:paraId="4FF3FD86" w14:textId="4D6CA4F5" w:rsidR="008610EA" w:rsidRPr="00B30F59" w:rsidRDefault="008610EA" w:rsidP="00CD7C27">
      <w:pPr>
        <w:pStyle w:val="Body"/>
        <w:rPr>
          <w:color w:val="auto"/>
        </w:rPr>
      </w:pPr>
      <w:r w:rsidRPr="00B30F59">
        <w:rPr>
          <w:color w:val="auto"/>
        </w:rPr>
        <w:lastRenderedPageBreak/>
        <w:t>For energy utilization of a supercapacitor bank, its terminal voltage should vary with time. The total energy that can be delivered by the supercapacitor can be expressed by</w:t>
      </w:r>
      <w:r w:rsidR="005F7057" w:rsidRPr="00B30F59">
        <w:rPr>
          <w:color w:val="auto"/>
        </w:rPr>
        <w:t xml:space="preserve"> </w:t>
      </w:r>
      <w:r w:rsidR="005F7057" w:rsidRPr="00B30F59">
        <w:rPr>
          <w:color w:val="auto"/>
        </w:rPr>
        <w:fldChar w:fldCharType="begin"/>
      </w:r>
      <w:r w:rsidR="005F7057" w:rsidRPr="00B30F59">
        <w:rPr>
          <w:color w:val="auto"/>
        </w:rPr>
        <w:instrText xml:space="preserve"> REF _Ref411860265 \h </w:instrText>
      </w:r>
      <w:r w:rsidR="005F7057" w:rsidRPr="00B30F59">
        <w:rPr>
          <w:color w:val="auto"/>
        </w:rPr>
      </w:r>
      <w:r w:rsidR="005F7057" w:rsidRPr="00B30F59">
        <w:rPr>
          <w:color w:val="auto"/>
        </w:rPr>
        <w:fldChar w:fldCharType="separate"/>
      </w:r>
      <w:r w:rsidR="00D44AE2" w:rsidRPr="00B30F59">
        <w:rPr>
          <w:color w:val="auto"/>
        </w:rPr>
        <w:t>(</w:t>
      </w:r>
      <w:r w:rsidR="00D44AE2">
        <w:rPr>
          <w:noProof/>
          <w:color w:val="auto"/>
        </w:rPr>
        <w:t>5</w:t>
      </w:r>
      <w:r w:rsidR="00D44AE2" w:rsidRPr="00B30F59">
        <w:rPr>
          <w:color w:val="auto"/>
        </w:rPr>
        <w:t>.</w:t>
      </w:r>
      <w:r w:rsidR="00D44AE2">
        <w:rPr>
          <w:noProof/>
          <w:color w:val="auto"/>
        </w:rPr>
        <w:t>1</w:t>
      </w:r>
      <w:r w:rsidR="00D44AE2" w:rsidRPr="00B30F59">
        <w:rPr>
          <w:color w:val="auto"/>
        </w:rPr>
        <w:t>)</w:t>
      </w:r>
      <w:r w:rsidR="005F7057" w:rsidRPr="00B30F59">
        <w:rPr>
          <w:color w:val="auto"/>
        </w:rPr>
        <w:fldChar w:fldCharType="end"/>
      </w:r>
      <w:r w:rsidRPr="00B30F59">
        <w:rPr>
          <w:color w:val="auto"/>
        </w:rPr>
        <w:t>:</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2"/>
        <w:gridCol w:w="6731"/>
        <w:gridCol w:w="1063"/>
      </w:tblGrid>
      <w:tr w:rsidR="008610EA" w:rsidRPr="00B30F59" w14:paraId="6AADF63A" w14:textId="77777777" w:rsidTr="008610EA">
        <w:trPr>
          <w:jc w:val="center"/>
        </w:trPr>
        <w:tc>
          <w:tcPr>
            <w:tcW w:w="600" w:type="pct"/>
            <w:vAlign w:val="center"/>
          </w:tcPr>
          <w:p w14:paraId="180FCE3F" w14:textId="77777777" w:rsidR="008610EA" w:rsidRPr="00B30F59" w:rsidRDefault="008610EA" w:rsidP="00CD7C27">
            <w:pPr>
              <w:pStyle w:val="Body"/>
              <w:ind w:firstLine="0"/>
              <w:rPr>
                <w:color w:val="auto"/>
              </w:rPr>
            </w:pPr>
          </w:p>
        </w:tc>
        <w:tc>
          <w:tcPr>
            <w:tcW w:w="3800" w:type="pct"/>
            <w:vAlign w:val="center"/>
          </w:tcPr>
          <w:p w14:paraId="31680886" w14:textId="77777777" w:rsidR="008610EA" w:rsidRPr="00B30F59" w:rsidRDefault="008610EA" w:rsidP="00CD7C27">
            <w:pPr>
              <w:pStyle w:val="Body"/>
              <w:ind w:firstLine="0"/>
              <w:jc w:val="center"/>
              <w:rPr>
                <w:color w:val="auto"/>
              </w:rPr>
            </w:pPr>
            <w:r w:rsidRPr="00B30F59">
              <w:rPr>
                <w:color w:val="auto"/>
                <w:position w:val="-24"/>
              </w:rPr>
              <w:object w:dxaOrig="2340" w:dyaOrig="620" w14:anchorId="532A47C2">
                <v:shape id="_x0000_i1104" type="#_x0000_t75" style="width:114.85pt;height:29.15pt" o:ole="">
                  <v:imagedata r:id="rId244" o:title=""/>
                </v:shape>
                <o:OLEObject Type="Embed" ProgID="Equation.DSMT4" ShapeID="_x0000_i1104" DrawAspect="Content" ObjectID="_1524387707" r:id="rId245"/>
              </w:object>
            </w:r>
          </w:p>
        </w:tc>
        <w:tc>
          <w:tcPr>
            <w:tcW w:w="600" w:type="pct"/>
            <w:vAlign w:val="center"/>
          </w:tcPr>
          <w:p w14:paraId="7F1BDB03" w14:textId="77777777" w:rsidR="008610EA" w:rsidRPr="00B30F59" w:rsidRDefault="008610EA" w:rsidP="00CD7C27">
            <w:pPr>
              <w:pStyle w:val="Body"/>
              <w:ind w:firstLine="0"/>
              <w:jc w:val="right"/>
              <w:rPr>
                <w:color w:val="auto"/>
              </w:rPr>
            </w:pPr>
            <w:bookmarkStart w:id="357" w:name="_Ref411860265"/>
            <w:r w:rsidRPr="00B30F59">
              <w:rPr>
                <w:color w:val="auto"/>
              </w:rPr>
              <w:t>(</w:t>
            </w:r>
            <w:r w:rsidR="00BD29F1" w:rsidRPr="00B30F59">
              <w:rPr>
                <w:color w:val="auto"/>
              </w:rPr>
              <w:fldChar w:fldCharType="begin"/>
            </w:r>
            <w:r w:rsidR="00BD29F1" w:rsidRPr="00B30F59">
              <w:rPr>
                <w:color w:val="auto"/>
              </w:rPr>
              <w:instrText xml:space="preserve"> STYLEREF 1 \s </w:instrText>
            </w:r>
            <w:r w:rsidR="00BD29F1" w:rsidRPr="00B30F59">
              <w:rPr>
                <w:color w:val="auto"/>
              </w:rPr>
              <w:fldChar w:fldCharType="separate"/>
            </w:r>
            <w:r w:rsidR="00D44AE2">
              <w:rPr>
                <w:noProof/>
                <w:color w:val="auto"/>
              </w:rPr>
              <w:t>5</w:t>
            </w:r>
            <w:r w:rsidR="00BD29F1" w:rsidRPr="00B30F59">
              <w:rPr>
                <w:noProof/>
                <w:color w:val="auto"/>
              </w:rPr>
              <w:fldChar w:fldCharType="end"/>
            </w:r>
            <w:r w:rsidRPr="00B30F59">
              <w:rPr>
                <w:color w:val="auto"/>
              </w:rPr>
              <w:t>.</w:t>
            </w:r>
            <w:r w:rsidR="00BD29F1" w:rsidRPr="00B30F59">
              <w:rPr>
                <w:color w:val="auto"/>
              </w:rPr>
              <w:fldChar w:fldCharType="begin"/>
            </w:r>
            <w:r w:rsidR="00BD29F1" w:rsidRPr="00B30F59">
              <w:rPr>
                <w:color w:val="auto"/>
              </w:rPr>
              <w:instrText xml:space="preserve"> SEQ Equation \* ARABIC \s 1 </w:instrText>
            </w:r>
            <w:r w:rsidR="00BD29F1" w:rsidRPr="00B30F59">
              <w:rPr>
                <w:color w:val="auto"/>
              </w:rPr>
              <w:fldChar w:fldCharType="separate"/>
            </w:r>
            <w:r w:rsidR="00D44AE2">
              <w:rPr>
                <w:noProof/>
                <w:color w:val="auto"/>
              </w:rPr>
              <w:t>1</w:t>
            </w:r>
            <w:r w:rsidR="00BD29F1" w:rsidRPr="00B30F59">
              <w:rPr>
                <w:noProof/>
                <w:color w:val="auto"/>
              </w:rPr>
              <w:fldChar w:fldCharType="end"/>
            </w:r>
            <w:r w:rsidRPr="00B30F59">
              <w:rPr>
                <w:color w:val="auto"/>
              </w:rPr>
              <w:t>)</w:t>
            </w:r>
            <w:bookmarkEnd w:id="357"/>
            <w:r w:rsidRPr="00B30F59">
              <w:rPr>
                <w:color w:val="auto"/>
              </w:rPr>
              <w:t xml:space="preserve"> </w:t>
            </w:r>
          </w:p>
        </w:tc>
      </w:tr>
    </w:tbl>
    <w:p w14:paraId="06808713" w14:textId="2981AD25" w:rsidR="008610EA" w:rsidRPr="00B30F59" w:rsidRDefault="00E1199B" w:rsidP="00CD7C27">
      <w:pPr>
        <w:pStyle w:val="Body"/>
        <w:ind w:firstLine="0"/>
        <w:rPr>
          <w:color w:val="auto"/>
        </w:rPr>
      </w:pPr>
      <w:r w:rsidRPr="00B30F59">
        <w:rPr>
          <w:color w:val="auto"/>
        </w:rPr>
        <w:t>w</w:t>
      </w:r>
      <w:r w:rsidR="008610EA" w:rsidRPr="00B30F59">
        <w:rPr>
          <w:color w:val="auto"/>
        </w:rPr>
        <w:t xml:space="preserve">here </w:t>
      </w:r>
      <w:r w:rsidR="008610EA" w:rsidRPr="00B30F59">
        <w:rPr>
          <w:i/>
          <w:iCs/>
          <w:color w:val="auto"/>
        </w:rPr>
        <w:t>V</w:t>
      </w:r>
      <w:r w:rsidR="008610EA" w:rsidRPr="00B30F59">
        <w:rPr>
          <w:i/>
          <w:iCs/>
          <w:color w:val="auto"/>
          <w:vertAlign w:val="subscript"/>
        </w:rPr>
        <w:t>max</w:t>
      </w:r>
      <w:r w:rsidR="008610EA" w:rsidRPr="00B30F59">
        <w:rPr>
          <w:color w:val="auto"/>
        </w:rPr>
        <w:t xml:space="preserve"> is the maximum voltage of a supercapacitor bank during a pulse load and </w:t>
      </w:r>
      <w:r w:rsidR="008610EA" w:rsidRPr="00B30F59">
        <w:rPr>
          <w:i/>
          <w:iCs/>
          <w:color w:val="auto"/>
        </w:rPr>
        <w:t>V</w:t>
      </w:r>
      <w:r w:rsidR="008610EA" w:rsidRPr="00B30F59">
        <w:rPr>
          <w:i/>
          <w:iCs/>
          <w:color w:val="auto"/>
          <w:vertAlign w:val="subscript"/>
        </w:rPr>
        <w:t>min</w:t>
      </w:r>
      <w:r w:rsidR="008610EA" w:rsidRPr="00B30F59">
        <w:rPr>
          <w:color w:val="auto"/>
        </w:rPr>
        <w:t xml:space="preserve"> is its minimum voltage. In the proposed hybrid</w:t>
      </w:r>
      <w:r w:rsidR="00D56FF2">
        <w:rPr>
          <w:color w:val="auto"/>
        </w:rPr>
        <w:t xml:space="preserve"> DC </w:t>
      </w:r>
      <w:r w:rsidR="008610EA" w:rsidRPr="00B30F59">
        <w:rPr>
          <w:color w:val="auto"/>
        </w:rPr>
        <w:t>microgrid, the maximum acceptable variation of the</w:t>
      </w:r>
      <w:r w:rsidR="00D56FF2">
        <w:rPr>
          <w:color w:val="auto"/>
        </w:rPr>
        <w:t xml:space="preserve"> DC </w:t>
      </w:r>
      <w:r w:rsidR="008610EA" w:rsidRPr="00B30F59">
        <w:rPr>
          <w:color w:val="auto"/>
        </w:rPr>
        <w:t xml:space="preserve">bus voltage is limited to 5%. </w:t>
      </w:r>
    </w:p>
    <w:p w14:paraId="1DB5DE88" w14:textId="169BC0FB" w:rsidR="00E462D4" w:rsidRPr="00B30F59" w:rsidRDefault="00E462D4" w:rsidP="00CD7C27">
      <w:pPr>
        <w:pStyle w:val="Body"/>
        <w:rPr>
          <w:color w:val="auto"/>
        </w:rPr>
      </w:pPr>
      <w:r w:rsidRPr="00B30F59">
        <w:rPr>
          <w:color w:val="auto"/>
        </w:rPr>
        <w:t>To show the effect of the error on current control of a</w:t>
      </w:r>
      <w:r w:rsidR="00D56FF2">
        <w:rPr>
          <w:color w:val="auto"/>
        </w:rPr>
        <w:t xml:space="preserve"> DC </w:t>
      </w:r>
      <w:r w:rsidRPr="00B30F59">
        <w:rPr>
          <w:color w:val="auto"/>
        </w:rPr>
        <w:t>microgrid, assume that the losses of the cable and the</w:t>
      </w:r>
      <w:r w:rsidR="00D56FF2">
        <w:rPr>
          <w:color w:val="auto"/>
        </w:rPr>
        <w:t xml:space="preserve"> DC </w:t>
      </w:r>
      <w:r w:rsidRPr="00B30F59">
        <w:rPr>
          <w:color w:val="auto"/>
        </w:rPr>
        <w:t>bus during a short time interval ar</w:t>
      </w:r>
      <w:r w:rsidR="005F7057" w:rsidRPr="00B30F59">
        <w:rPr>
          <w:color w:val="auto"/>
        </w:rPr>
        <w:t xml:space="preserve">e negligible. Then, equation </w:t>
      </w:r>
      <w:r w:rsidR="005F7057" w:rsidRPr="00B30F59">
        <w:rPr>
          <w:color w:val="auto"/>
        </w:rPr>
        <w:fldChar w:fldCharType="begin"/>
      </w:r>
      <w:r w:rsidR="005F7057" w:rsidRPr="00B30F59">
        <w:rPr>
          <w:color w:val="auto"/>
        </w:rPr>
        <w:instrText xml:space="preserve"> REF _Ref411860265 \h </w:instrText>
      </w:r>
      <w:r w:rsidR="005F7057" w:rsidRPr="00B30F59">
        <w:rPr>
          <w:color w:val="auto"/>
        </w:rPr>
      </w:r>
      <w:r w:rsidR="005F7057" w:rsidRPr="00B30F59">
        <w:rPr>
          <w:color w:val="auto"/>
        </w:rPr>
        <w:fldChar w:fldCharType="separate"/>
      </w:r>
      <w:r w:rsidR="00D44AE2" w:rsidRPr="00B30F59">
        <w:rPr>
          <w:color w:val="auto"/>
        </w:rPr>
        <w:t>(</w:t>
      </w:r>
      <w:r w:rsidR="00D44AE2">
        <w:rPr>
          <w:noProof/>
          <w:color w:val="auto"/>
        </w:rPr>
        <w:t>5</w:t>
      </w:r>
      <w:r w:rsidR="00D44AE2" w:rsidRPr="00B30F59">
        <w:rPr>
          <w:color w:val="auto"/>
        </w:rPr>
        <w:t>.</w:t>
      </w:r>
      <w:r w:rsidR="00D44AE2">
        <w:rPr>
          <w:noProof/>
          <w:color w:val="auto"/>
        </w:rPr>
        <w:t>1</w:t>
      </w:r>
      <w:r w:rsidR="00D44AE2" w:rsidRPr="00B30F59">
        <w:rPr>
          <w:color w:val="auto"/>
        </w:rPr>
        <w:t>)</w:t>
      </w:r>
      <w:r w:rsidR="005F7057" w:rsidRPr="00B30F59">
        <w:rPr>
          <w:color w:val="auto"/>
        </w:rPr>
        <w:fldChar w:fldCharType="end"/>
      </w:r>
      <w:r w:rsidRPr="00B30F59">
        <w:rPr>
          <w:color w:val="auto"/>
        </w:rPr>
        <w:t xml:space="preserve"> can be written based on the generated power of the converters and t</w:t>
      </w:r>
      <w:r w:rsidR="005F7057" w:rsidRPr="00B30F59">
        <w:rPr>
          <w:color w:val="auto"/>
        </w:rPr>
        <w:t xml:space="preserve">he consumed power of loads as </w:t>
      </w:r>
      <w:r w:rsidR="005F7057" w:rsidRPr="00B30F59">
        <w:rPr>
          <w:color w:val="auto"/>
        </w:rPr>
        <w:fldChar w:fldCharType="begin"/>
      </w:r>
      <w:r w:rsidR="005F7057" w:rsidRPr="00B30F59">
        <w:rPr>
          <w:color w:val="auto"/>
        </w:rPr>
        <w:instrText xml:space="preserve"> REF _Ref411860298 \h </w:instrText>
      </w:r>
      <w:r w:rsidR="005F7057" w:rsidRPr="00B30F59">
        <w:rPr>
          <w:color w:val="auto"/>
        </w:rPr>
      </w:r>
      <w:r w:rsidR="005F7057" w:rsidRPr="00B30F59">
        <w:rPr>
          <w:color w:val="auto"/>
        </w:rPr>
        <w:fldChar w:fldCharType="separate"/>
      </w:r>
      <w:r w:rsidR="00D44AE2" w:rsidRPr="00B30F59">
        <w:rPr>
          <w:color w:val="auto"/>
        </w:rPr>
        <w:t>(</w:t>
      </w:r>
      <w:r w:rsidR="00D44AE2">
        <w:rPr>
          <w:noProof/>
          <w:color w:val="auto"/>
        </w:rPr>
        <w:t>5</w:t>
      </w:r>
      <w:r w:rsidR="00D44AE2" w:rsidRPr="00B30F59">
        <w:rPr>
          <w:color w:val="auto"/>
        </w:rPr>
        <w:t>.</w:t>
      </w:r>
      <w:r w:rsidR="00D44AE2">
        <w:rPr>
          <w:noProof/>
          <w:color w:val="auto"/>
        </w:rPr>
        <w:t>2</w:t>
      </w:r>
      <w:r w:rsidR="00D44AE2" w:rsidRPr="00B30F59">
        <w:rPr>
          <w:color w:val="auto"/>
        </w:rPr>
        <w:t>)</w:t>
      </w:r>
      <w:r w:rsidR="005F7057" w:rsidRPr="00B30F59">
        <w:rPr>
          <w:color w:val="auto"/>
        </w:rPr>
        <w:fldChar w:fldCharType="end"/>
      </w:r>
      <w:r w:rsidRPr="00B30F59">
        <w:rPr>
          <w:color w:val="auto"/>
        </w:rPr>
        <w:t>:</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2"/>
        <w:gridCol w:w="6731"/>
        <w:gridCol w:w="1063"/>
      </w:tblGrid>
      <w:tr w:rsidR="008610EA" w:rsidRPr="00B30F59" w14:paraId="059858B5" w14:textId="77777777" w:rsidTr="008610EA">
        <w:trPr>
          <w:jc w:val="center"/>
        </w:trPr>
        <w:tc>
          <w:tcPr>
            <w:tcW w:w="600" w:type="pct"/>
            <w:vAlign w:val="center"/>
          </w:tcPr>
          <w:p w14:paraId="32306E6C" w14:textId="77777777" w:rsidR="008610EA" w:rsidRPr="00B30F59" w:rsidRDefault="008610EA" w:rsidP="00CD7C27">
            <w:pPr>
              <w:pStyle w:val="Body"/>
              <w:ind w:firstLine="0"/>
              <w:rPr>
                <w:color w:val="auto"/>
              </w:rPr>
            </w:pPr>
          </w:p>
        </w:tc>
        <w:tc>
          <w:tcPr>
            <w:tcW w:w="3800" w:type="pct"/>
            <w:vAlign w:val="center"/>
          </w:tcPr>
          <w:p w14:paraId="0708E886" w14:textId="18859869" w:rsidR="008610EA" w:rsidRPr="00B30F59" w:rsidRDefault="008610EA" w:rsidP="00CD7C27">
            <w:pPr>
              <w:pStyle w:val="Body"/>
              <w:ind w:firstLine="0"/>
              <w:jc w:val="center"/>
              <w:rPr>
                <w:color w:val="auto"/>
              </w:rPr>
            </w:pPr>
            <w:r w:rsidRPr="00B30F59">
              <w:rPr>
                <w:color w:val="auto"/>
                <w:position w:val="-32"/>
              </w:rPr>
              <w:object w:dxaOrig="3760" w:dyaOrig="740" w14:anchorId="732DDEC0">
                <v:shape id="_x0000_i1105" type="#_x0000_t75" style="width:187.75pt;height:36.45pt" o:ole="">
                  <v:imagedata r:id="rId246" o:title=""/>
                </v:shape>
                <o:OLEObject Type="Embed" ProgID="Equation.DSMT4" ShapeID="_x0000_i1105" DrawAspect="Content" ObjectID="_1524387708" r:id="rId247"/>
              </w:object>
            </w:r>
            <w:r w:rsidRPr="00B30F59">
              <w:rPr>
                <w:color w:val="auto"/>
                <w:position w:val="-32"/>
              </w:rPr>
              <w:t xml:space="preserve"> </w:t>
            </w:r>
          </w:p>
        </w:tc>
        <w:tc>
          <w:tcPr>
            <w:tcW w:w="600" w:type="pct"/>
            <w:vAlign w:val="center"/>
          </w:tcPr>
          <w:p w14:paraId="7BCD147F" w14:textId="77777777" w:rsidR="008610EA" w:rsidRPr="00B30F59" w:rsidRDefault="008610EA" w:rsidP="00CD7C27">
            <w:pPr>
              <w:pStyle w:val="Body"/>
              <w:ind w:firstLine="0"/>
              <w:jc w:val="right"/>
              <w:rPr>
                <w:color w:val="auto"/>
              </w:rPr>
            </w:pPr>
            <w:bookmarkStart w:id="358" w:name="_Ref411860298"/>
            <w:r w:rsidRPr="00B30F59">
              <w:rPr>
                <w:color w:val="auto"/>
              </w:rPr>
              <w:t>(</w:t>
            </w:r>
            <w:r w:rsidR="00BD29F1" w:rsidRPr="00B30F59">
              <w:rPr>
                <w:color w:val="auto"/>
              </w:rPr>
              <w:fldChar w:fldCharType="begin"/>
            </w:r>
            <w:r w:rsidR="00BD29F1" w:rsidRPr="00B30F59">
              <w:rPr>
                <w:color w:val="auto"/>
              </w:rPr>
              <w:instrText xml:space="preserve"> STYLEREF 1 \s </w:instrText>
            </w:r>
            <w:r w:rsidR="00BD29F1" w:rsidRPr="00B30F59">
              <w:rPr>
                <w:color w:val="auto"/>
              </w:rPr>
              <w:fldChar w:fldCharType="separate"/>
            </w:r>
            <w:r w:rsidR="00D44AE2">
              <w:rPr>
                <w:noProof/>
                <w:color w:val="auto"/>
              </w:rPr>
              <w:t>5</w:t>
            </w:r>
            <w:r w:rsidR="00BD29F1" w:rsidRPr="00B30F59">
              <w:rPr>
                <w:noProof/>
                <w:color w:val="auto"/>
              </w:rPr>
              <w:fldChar w:fldCharType="end"/>
            </w:r>
            <w:r w:rsidRPr="00B30F59">
              <w:rPr>
                <w:color w:val="auto"/>
              </w:rPr>
              <w:t>.</w:t>
            </w:r>
            <w:r w:rsidR="00BD29F1" w:rsidRPr="00B30F59">
              <w:rPr>
                <w:color w:val="auto"/>
              </w:rPr>
              <w:fldChar w:fldCharType="begin"/>
            </w:r>
            <w:r w:rsidR="00BD29F1" w:rsidRPr="00B30F59">
              <w:rPr>
                <w:color w:val="auto"/>
              </w:rPr>
              <w:instrText xml:space="preserve"> SEQ Equation \* ARABIC \s 1 </w:instrText>
            </w:r>
            <w:r w:rsidR="00BD29F1" w:rsidRPr="00B30F59">
              <w:rPr>
                <w:color w:val="auto"/>
              </w:rPr>
              <w:fldChar w:fldCharType="separate"/>
            </w:r>
            <w:r w:rsidR="00D44AE2">
              <w:rPr>
                <w:noProof/>
                <w:color w:val="auto"/>
              </w:rPr>
              <w:t>2</w:t>
            </w:r>
            <w:r w:rsidR="00BD29F1" w:rsidRPr="00B30F59">
              <w:rPr>
                <w:noProof/>
                <w:color w:val="auto"/>
              </w:rPr>
              <w:fldChar w:fldCharType="end"/>
            </w:r>
            <w:r w:rsidRPr="00B30F59">
              <w:rPr>
                <w:color w:val="auto"/>
              </w:rPr>
              <w:t>)</w:t>
            </w:r>
            <w:bookmarkEnd w:id="358"/>
            <w:r w:rsidRPr="00B30F59">
              <w:rPr>
                <w:color w:val="auto"/>
              </w:rPr>
              <w:t xml:space="preserve"> </w:t>
            </w:r>
          </w:p>
        </w:tc>
      </w:tr>
    </w:tbl>
    <w:p w14:paraId="192A09CB" w14:textId="7367DD45" w:rsidR="00E462D4" w:rsidRPr="00B30F59" w:rsidRDefault="00E462D4" w:rsidP="00CD7C27">
      <w:pPr>
        <w:pStyle w:val="Body"/>
        <w:ind w:firstLine="0"/>
        <w:rPr>
          <w:color w:val="auto"/>
        </w:rPr>
      </w:pPr>
      <w:r w:rsidRPr="00B30F59">
        <w:rPr>
          <w:color w:val="auto"/>
        </w:rPr>
        <w:t xml:space="preserve">where, </w:t>
      </w:r>
      <w:r w:rsidRPr="00B30F59">
        <w:rPr>
          <w:i/>
          <w:iCs/>
          <w:color w:val="auto"/>
        </w:rPr>
        <w:t>V</w:t>
      </w:r>
      <w:r w:rsidRPr="00B30F59">
        <w:rPr>
          <w:i/>
          <w:iCs/>
          <w:color w:val="auto"/>
          <w:vertAlign w:val="subscript"/>
        </w:rPr>
        <w:t>SC0</w:t>
      </w:r>
      <w:r w:rsidR="009430E4" w:rsidRPr="00B30F59">
        <w:rPr>
          <w:color w:val="auto"/>
        </w:rPr>
        <w:t xml:space="preserve"> </w:t>
      </w:r>
      <w:r w:rsidRPr="00B30F59">
        <w:rPr>
          <w:color w:val="auto"/>
        </w:rPr>
        <w:t xml:space="preserve">and </w:t>
      </w:r>
      <w:r w:rsidRPr="00B30F59">
        <w:rPr>
          <w:i/>
          <w:iCs/>
          <w:color w:val="auto"/>
        </w:rPr>
        <w:t>V</w:t>
      </w:r>
      <w:r w:rsidRPr="00B30F59">
        <w:rPr>
          <w:i/>
          <w:iCs/>
          <w:color w:val="auto"/>
          <w:vertAlign w:val="subscript"/>
        </w:rPr>
        <w:t>SC</w:t>
      </w:r>
      <w:r w:rsidRPr="00B30F59">
        <w:rPr>
          <w:color w:val="auto"/>
        </w:rPr>
        <w:t xml:space="preserve"> are the supercapacitor voltage at </w:t>
      </w:r>
      <w:r w:rsidRPr="00B30F59">
        <w:rPr>
          <w:i/>
          <w:iCs/>
          <w:color w:val="auto"/>
        </w:rPr>
        <w:t>t = 0</w:t>
      </w:r>
      <w:r w:rsidRPr="00B30F59">
        <w:rPr>
          <w:color w:val="auto"/>
        </w:rPr>
        <w:t xml:space="preserve"> and </w:t>
      </w:r>
      <w:r w:rsidRPr="00B30F59">
        <w:rPr>
          <w:i/>
          <w:iCs/>
          <w:color w:val="auto"/>
        </w:rPr>
        <w:t>t = t</w:t>
      </w:r>
      <w:r w:rsidRPr="00B30F59">
        <w:rPr>
          <w:color w:val="auto"/>
        </w:rPr>
        <w:t xml:space="preserve"> , and </w:t>
      </w:r>
      <w:r w:rsidRPr="00B30F59">
        <w:rPr>
          <w:i/>
          <w:iCs/>
          <w:color w:val="auto"/>
        </w:rPr>
        <w:t>i</w:t>
      </w:r>
      <w:r w:rsidRPr="00B30F59">
        <w:rPr>
          <w:i/>
          <w:iCs/>
          <w:color w:val="auto"/>
          <w:vertAlign w:val="subscript"/>
        </w:rPr>
        <w:t>Lj</w:t>
      </w:r>
      <w:r w:rsidRPr="00B30F59">
        <w:rPr>
          <w:color w:val="auto"/>
        </w:rPr>
        <w:t xml:space="preserve"> and </w:t>
      </w:r>
      <w:r w:rsidRPr="00B30F59">
        <w:rPr>
          <w:i/>
          <w:iCs/>
          <w:color w:val="auto"/>
        </w:rPr>
        <w:t>i</w:t>
      </w:r>
      <w:r w:rsidRPr="00B30F59">
        <w:rPr>
          <w:i/>
          <w:iCs/>
          <w:color w:val="auto"/>
          <w:vertAlign w:val="subscript"/>
        </w:rPr>
        <w:t>ci</w:t>
      </w:r>
      <w:r w:rsidRPr="00B30F59">
        <w:rPr>
          <w:color w:val="auto"/>
        </w:rPr>
        <w:t xml:space="preserve"> are the actual load current and converter output current, respectively. Also, </w:t>
      </w:r>
      <w:r w:rsidRPr="00B30F59">
        <w:rPr>
          <w:i/>
          <w:iCs/>
          <w:color w:val="auto"/>
        </w:rPr>
        <w:t>N</w:t>
      </w:r>
      <w:r w:rsidRPr="00B30F59">
        <w:rPr>
          <w:color w:val="auto"/>
        </w:rPr>
        <w:t xml:space="preserve"> and </w:t>
      </w:r>
      <w:r w:rsidRPr="00B30F59">
        <w:rPr>
          <w:i/>
          <w:iCs/>
          <w:color w:val="auto"/>
        </w:rPr>
        <w:t>M</w:t>
      </w:r>
      <w:r w:rsidRPr="00B30F59">
        <w:rPr>
          <w:color w:val="auto"/>
        </w:rPr>
        <w:t xml:space="preserve"> are the number of the converters and the loads connected to the</w:t>
      </w:r>
      <w:r w:rsidR="00D56FF2">
        <w:rPr>
          <w:color w:val="auto"/>
        </w:rPr>
        <w:t xml:space="preserve"> DC </w:t>
      </w:r>
      <w:r w:rsidRPr="00B30F59">
        <w:rPr>
          <w:color w:val="auto"/>
        </w:rPr>
        <w:t xml:space="preserve">buses. Furthermore, assuming that the converter and the load measurement have a constant error during the short time interval, </w:t>
      </w:r>
      <w:r w:rsidRPr="00B30F59">
        <w:rPr>
          <w:i/>
          <w:iCs/>
          <w:color w:val="auto"/>
        </w:rPr>
        <w:t>i</w:t>
      </w:r>
      <w:r w:rsidRPr="00B30F59">
        <w:rPr>
          <w:i/>
          <w:iCs/>
          <w:color w:val="auto"/>
          <w:vertAlign w:val="subscript"/>
        </w:rPr>
        <w:t>ci</w:t>
      </w:r>
      <w:r w:rsidRPr="00B30F59">
        <w:rPr>
          <w:color w:val="auto"/>
        </w:rPr>
        <w:t xml:space="preserve"> and </w:t>
      </w:r>
      <w:r w:rsidRPr="00B30F59">
        <w:rPr>
          <w:i/>
          <w:iCs/>
          <w:color w:val="auto"/>
        </w:rPr>
        <w:t>i</w:t>
      </w:r>
      <w:r w:rsidRPr="00B30F59">
        <w:rPr>
          <w:i/>
          <w:iCs/>
          <w:color w:val="auto"/>
          <w:vertAlign w:val="subscript"/>
        </w:rPr>
        <w:t>Lj</w:t>
      </w:r>
      <w:r w:rsidRPr="00B30F59">
        <w:rPr>
          <w:color w:val="auto"/>
        </w:rPr>
        <w:t xml:space="preserve"> can be written as:</w:t>
      </w:r>
      <w:r w:rsidR="009430E4" w:rsidRPr="00B30F59">
        <w:rPr>
          <w:color w:val="auto"/>
        </w:rPr>
        <w:t xml:space="preserve"> </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2"/>
        <w:gridCol w:w="6731"/>
        <w:gridCol w:w="1063"/>
      </w:tblGrid>
      <w:tr w:rsidR="008610EA" w:rsidRPr="00B30F59" w14:paraId="474C063A" w14:textId="77777777" w:rsidTr="008610EA">
        <w:trPr>
          <w:jc w:val="center"/>
        </w:trPr>
        <w:tc>
          <w:tcPr>
            <w:tcW w:w="600" w:type="pct"/>
            <w:vAlign w:val="center"/>
          </w:tcPr>
          <w:p w14:paraId="0DAF62C2" w14:textId="77777777" w:rsidR="008610EA" w:rsidRPr="00B30F59" w:rsidRDefault="008610EA" w:rsidP="00CD7C27">
            <w:pPr>
              <w:pStyle w:val="Body"/>
              <w:ind w:firstLine="0"/>
              <w:rPr>
                <w:color w:val="auto"/>
              </w:rPr>
            </w:pPr>
          </w:p>
        </w:tc>
        <w:tc>
          <w:tcPr>
            <w:tcW w:w="3800" w:type="pct"/>
            <w:vAlign w:val="center"/>
          </w:tcPr>
          <w:p w14:paraId="1C6C729D" w14:textId="34607805" w:rsidR="008610EA" w:rsidRPr="00B30F59" w:rsidRDefault="005F7057" w:rsidP="00CD7C27">
            <w:pPr>
              <w:pStyle w:val="Body"/>
              <w:ind w:firstLine="0"/>
              <w:jc w:val="center"/>
              <w:rPr>
                <w:color w:val="auto"/>
              </w:rPr>
            </w:pPr>
            <w:r w:rsidRPr="00B30F59">
              <w:rPr>
                <w:color w:val="auto"/>
                <w:position w:val="-12"/>
              </w:rPr>
              <w:object w:dxaOrig="1420" w:dyaOrig="380" w14:anchorId="09EF1760">
                <v:shape id="_x0000_i1106" type="#_x0000_t75" style="width:1in;height:21.85pt" o:ole="">
                  <v:imagedata r:id="rId248" o:title=""/>
                </v:shape>
                <o:OLEObject Type="Embed" ProgID="Equation.DSMT4" ShapeID="_x0000_i1106" DrawAspect="Content" ObjectID="_1524387709" r:id="rId249"/>
              </w:object>
            </w:r>
          </w:p>
        </w:tc>
        <w:tc>
          <w:tcPr>
            <w:tcW w:w="600" w:type="pct"/>
            <w:vAlign w:val="center"/>
          </w:tcPr>
          <w:p w14:paraId="0775A51D" w14:textId="77777777" w:rsidR="008610EA" w:rsidRPr="00B30F59" w:rsidRDefault="008610EA" w:rsidP="00CD7C27">
            <w:pPr>
              <w:pStyle w:val="Body"/>
              <w:ind w:firstLine="0"/>
              <w:jc w:val="right"/>
              <w:rPr>
                <w:color w:val="auto"/>
              </w:rPr>
            </w:pPr>
            <w:bookmarkStart w:id="359" w:name="_Ref411869428"/>
            <w:r w:rsidRPr="00B30F59">
              <w:rPr>
                <w:color w:val="auto"/>
              </w:rPr>
              <w:t>(</w:t>
            </w:r>
            <w:r w:rsidR="00BD29F1" w:rsidRPr="00B30F59">
              <w:rPr>
                <w:color w:val="auto"/>
              </w:rPr>
              <w:fldChar w:fldCharType="begin"/>
            </w:r>
            <w:r w:rsidR="00BD29F1" w:rsidRPr="00B30F59">
              <w:rPr>
                <w:color w:val="auto"/>
              </w:rPr>
              <w:instrText xml:space="preserve"> STYLEREF 1 \s </w:instrText>
            </w:r>
            <w:r w:rsidR="00BD29F1" w:rsidRPr="00B30F59">
              <w:rPr>
                <w:color w:val="auto"/>
              </w:rPr>
              <w:fldChar w:fldCharType="separate"/>
            </w:r>
            <w:r w:rsidR="00D44AE2">
              <w:rPr>
                <w:noProof/>
                <w:color w:val="auto"/>
              </w:rPr>
              <w:t>5</w:t>
            </w:r>
            <w:r w:rsidR="00BD29F1" w:rsidRPr="00B30F59">
              <w:rPr>
                <w:noProof/>
                <w:color w:val="auto"/>
              </w:rPr>
              <w:fldChar w:fldCharType="end"/>
            </w:r>
            <w:r w:rsidRPr="00B30F59">
              <w:rPr>
                <w:color w:val="auto"/>
              </w:rPr>
              <w:t>.</w:t>
            </w:r>
            <w:r w:rsidR="00BD29F1" w:rsidRPr="00B30F59">
              <w:rPr>
                <w:color w:val="auto"/>
              </w:rPr>
              <w:fldChar w:fldCharType="begin"/>
            </w:r>
            <w:r w:rsidR="00BD29F1" w:rsidRPr="00B30F59">
              <w:rPr>
                <w:color w:val="auto"/>
              </w:rPr>
              <w:instrText xml:space="preserve"> SEQ Equation \* ARABIC \s 1 </w:instrText>
            </w:r>
            <w:r w:rsidR="00BD29F1" w:rsidRPr="00B30F59">
              <w:rPr>
                <w:color w:val="auto"/>
              </w:rPr>
              <w:fldChar w:fldCharType="separate"/>
            </w:r>
            <w:r w:rsidR="00D44AE2">
              <w:rPr>
                <w:noProof/>
                <w:color w:val="auto"/>
              </w:rPr>
              <w:t>3</w:t>
            </w:r>
            <w:r w:rsidR="00BD29F1" w:rsidRPr="00B30F59">
              <w:rPr>
                <w:noProof/>
                <w:color w:val="auto"/>
              </w:rPr>
              <w:fldChar w:fldCharType="end"/>
            </w:r>
            <w:r w:rsidRPr="00B30F59">
              <w:rPr>
                <w:color w:val="auto"/>
              </w:rPr>
              <w:t>)</w:t>
            </w:r>
            <w:bookmarkEnd w:id="359"/>
            <w:r w:rsidRPr="00B30F59">
              <w:rPr>
                <w:color w:val="auto"/>
              </w:rPr>
              <w:t xml:space="preserve"> </w:t>
            </w:r>
          </w:p>
        </w:tc>
      </w:tr>
      <w:tr w:rsidR="008610EA" w:rsidRPr="00B30F59" w14:paraId="70C1D3A6" w14:textId="77777777" w:rsidTr="008610EA">
        <w:trPr>
          <w:jc w:val="center"/>
        </w:trPr>
        <w:tc>
          <w:tcPr>
            <w:tcW w:w="600" w:type="pct"/>
            <w:vAlign w:val="center"/>
          </w:tcPr>
          <w:p w14:paraId="6B7F2CB6" w14:textId="77777777" w:rsidR="008610EA" w:rsidRPr="00B30F59" w:rsidRDefault="008610EA" w:rsidP="00CD7C27">
            <w:pPr>
              <w:pStyle w:val="Body"/>
              <w:ind w:firstLine="0"/>
              <w:rPr>
                <w:color w:val="auto"/>
              </w:rPr>
            </w:pPr>
          </w:p>
        </w:tc>
        <w:tc>
          <w:tcPr>
            <w:tcW w:w="3800" w:type="pct"/>
            <w:vAlign w:val="center"/>
          </w:tcPr>
          <w:p w14:paraId="08E332E3" w14:textId="7F53A467" w:rsidR="008610EA" w:rsidRPr="00B30F59" w:rsidRDefault="005F7057" w:rsidP="00CD7C27">
            <w:pPr>
              <w:pStyle w:val="Body"/>
              <w:ind w:firstLine="0"/>
              <w:jc w:val="center"/>
              <w:rPr>
                <w:color w:val="auto"/>
              </w:rPr>
            </w:pPr>
            <w:r w:rsidRPr="00B30F59">
              <w:rPr>
                <w:color w:val="auto"/>
                <w:position w:val="-14"/>
              </w:rPr>
              <w:object w:dxaOrig="1560" w:dyaOrig="400" w14:anchorId="53DDCECE">
                <v:shape id="_x0000_i1107" type="#_x0000_t75" style="width:79.3pt;height:21.85pt" o:ole="">
                  <v:imagedata r:id="rId250" o:title=""/>
                </v:shape>
                <o:OLEObject Type="Embed" ProgID="Equation.DSMT4" ShapeID="_x0000_i1107" DrawAspect="Content" ObjectID="_1524387710" r:id="rId251"/>
              </w:object>
            </w:r>
          </w:p>
        </w:tc>
        <w:tc>
          <w:tcPr>
            <w:tcW w:w="600" w:type="pct"/>
            <w:vAlign w:val="center"/>
          </w:tcPr>
          <w:p w14:paraId="0F23F02E" w14:textId="77777777" w:rsidR="008610EA" w:rsidRPr="00B30F59" w:rsidRDefault="008610EA" w:rsidP="00CD7C27">
            <w:pPr>
              <w:pStyle w:val="Body"/>
              <w:ind w:firstLine="0"/>
              <w:jc w:val="right"/>
              <w:rPr>
                <w:color w:val="auto"/>
              </w:rPr>
            </w:pPr>
            <w:bookmarkStart w:id="360" w:name="_Ref411869438"/>
            <w:r w:rsidRPr="00B30F59">
              <w:rPr>
                <w:color w:val="auto"/>
              </w:rPr>
              <w:t>(</w:t>
            </w:r>
            <w:r w:rsidR="00BD29F1" w:rsidRPr="00B30F59">
              <w:rPr>
                <w:color w:val="auto"/>
              </w:rPr>
              <w:fldChar w:fldCharType="begin"/>
            </w:r>
            <w:r w:rsidR="00BD29F1" w:rsidRPr="00B30F59">
              <w:rPr>
                <w:color w:val="auto"/>
              </w:rPr>
              <w:instrText xml:space="preserve"> STYLEREF 1 \s </w:instrText>
            </w:r>
            <w:r w:rsidR="00BD29F1" w:rsidRPr="00B30F59">
              <w:rPr>
                <w:color w:val="auto"/>
              </w:rPr>
              <w:fldChar w:fldCharType="separate"/>
            </w:r>
            <w:r w:rsidR="00D44AE2">
              <w:rPr>
                <w:noProof/>
                <w:color w:val="auto"/>
              </w:rPr>
              <w:t>5</w:t>
            </w:r>
            <w:r w:rsidR="00BD29F1" w:rsidRPr="00B30F59">
              <w:rPr>
                <w:noProof/>
                <w:color w:val="auto"/>
              </w:rPr>
              <w:fldChar w:fldCharType="end"/>
            </w:r>
            <w:r w:rsidRPr="00B30F59">
              <w:rPr>
                <w:color w:val="auto"/>
              </w:rPr>
              <w:t>.</w:t>
            </w:r>
            <w:r w:rsidR="00BD29F1" w:rsidRPr="00B30F59">
              <w:rPr>
                <w:color w:val="auto"/>
              </w:rPr>
              <w:fldChar w:fldCharType="begin"/>
            </w:r>
            <w:r w:rsidR="00BD29F1" w:rsidRPr="00B30F59">
              <w:rPr>
                <w:color w:val="auto"/>
              </w:rPr>
              <w:instrText xml:space="preserve"> SEQ Equation \* ARABIC \s 1 </w:instrText>
            </w:r>
            <w:r w:rsidR="00BD29F1" w:rsidRPr="00B30F59">
              <w:rPr>
                <w:color w:val="auto"/>
              </w:rPr>
              <w:fldChar w:fldCharType="separate"/>
            </w:r>
            <w:r w:rsidR="00D44AE2">
              <w:rPr>
                <w:noProof/>
                <w:color w:val="auto"/>
              </w:rPr>
              <w:t>4</w:t>
            </w:r>
            <w:r w:rsidR="00BD29F1" w:rsidRPr="00B30F59">
              <w:rPr>
                <w:noProof/>
                <w:color w:val="auto"/>
              </w:rPr>
              <w:fldChar w:fldCharType="end"/>
            </w:r>
            <w:r w:rsidRPr="00B30F59">
              <w:rPr>
                <w:color w:val="auto"/>
              </w:rPr>
              <w:t>)</w:t>
            </w:r>
            <w:bookmarkEnd w:id="360"/>
            <w:r w:rsidRPr="00B30F59">
              <w:rPr>
                <w:color w:val="auto"/>
              </w:rPr>
              <w:t xml:space="preserve"> </w:t>
            </w:r>
          </w:p>
        </w:tc>
      </w:tr>
    </w:tbl>
    <w:p w14:paraId="2C6FA654" w14:textId="77777777" w:rsidR="00E462D4" w:rsidRPr="00B30F59" w:rsidRDefault="00E462D4" w:rsidP="00CD7C27">
      <w:pPr>
        <w:pStyle w:val="Body"/>
        <w:ind w:firstLine="0"/>
        <w:rPr>
          <w:color w:val="auto"/>
        </w:rPr>
      </w:pPr>
      <w:r w:rsidRPr="00B30F59">
        <w:rPr>
          <w:color w:val="auto"/>
        </w:rPr>
        <w:lastRenderedPageBreak/>
        <w:t xml:space="preserve">where, </w:t>
      </w:r>
      <w:r w:rsidR="005F7057" w:rsidRPr="00B30F59">
        <w:rPr>
          <w:color w:val="auto"/>
          <w:position w:val="-12"/>
        </w:rPr>
        <w:object w:dxaOrig="240" w:dyaOrig="380" w14:anchorId="62C65CF9">
          <v:shape id="_x0000_i1108" type="#_x0000_t75" style="width:14.6pt;height:14.6pt" o:ole="">
            <v:imagedata r:id="rId252" o:title=""/>
          </v:shape>
          <o:OLEObject Type="Embed" ProgID="Equation.DSMT4" ShapeID="_x0000_i1108" DrawAspect="Content" ObjectID="_1524387711" r:id="rId253"/>
        </w:object>
      </w:r>
      <w:r w:rsidRPr="00B30F59">
        <w:rPr>
          <w:color w:val="auto"/>
        </w:rPr>
        <w:t xml:space="preserve"> and </w:t>
      </w:r>
      <w:r w:rsidR="005F7057" w:rsidRPr="00B30F59">
        <w:rPr>
          <w:color w:val="auto"/>
          <w:position w:val="-14"/>
        </w:rPr>
        <w:object w:dxaOrig="300" w:dyaOrig="400" w14:anchorId="6EE9A594">
          <v:shape id="_x0000_i1109" type="#_x0000_t75" style="width:14.6pt;height:21.85pt" o:ole="">
            <v:imagedata r:id="rId254" o:title=""/>
          </v:shape>
          <o:OLEObject Type="Embed" ProgID="Equation.DSMT4" ShapeID="_x0000_i1109" DrawAspect="Content" ObjectID="_1524387712" r:id="rId255"/>
        </w:object>
      </w:r>
      <w:r w:rsidRPr="00B30F59">
        <w:rPr>
          <w:color w:val="auto"/>
        </w:rPr>
        <w:t xml:space="preserve">are the reference current of the </w:t>
      </w:r>
      <w:r w:rsidRPr="00B30F59">
        <w:rPr>
          <w:i/>
          <w:iCs/>
          <w:color w:val="auto"/>
        </w:rPr>
        <w:t>i</w:t>
      </w:r>
      <w:r w:rsidRPr="00B30F59">
        <w:rPr>
          <w:i/>
          <w:iCs/>
          <w:color w:val="auto"/>
          <w:vertAlign w:val="superscript"/>
        </w:rPr>
        <w:t>th</w:t>
      </w:r>
      <w:r w:rsidRPr="00B30F59">
        <w:rPr>
          <w:color w:val="auto"/>
        </w:rPr>
        <w:t xml:space="preserve"> converter and measured current of the </w:t>
      </w:r>
      <w:r w:rsidRPr="00B30F59">
        <w:rPr>
          <w:i/>
          <w:iCs/>
          <w:color w:val="auto"/>
        </w:rPr>
        <w:t>j</w:t>
      </w:r>
      <w:r w:rsidRPr="00B30F59">
        <w:rPr>
          <w:i/>
          <w:iCs/>
          <w:color w:val="auto"/>
          <w:vertAlign w:val="superscript"/>
        </w:rPr>
        <w:t>th</w:t>
      </w:r>
      <w:r w:rsidRPr="00B30F59">
        <w:rPr>
          <w:color w:val="auto"/>
        </w:rPr>
        <w:t xml:space="preserve"> load. Also, the </w:t>
      </w:r>
      <w:r w:rsidRPr="00B30F59">
        <w:rPr>
          <w:i/>
          <w:iCs/>
          <w:color w:val="auto"/>
        </w:rPr>
        <w:t>α</w:t>
      </w:r>
      <w:r w:rsidRPr="00B30F59">
        <w:rPr>
          <w:i/>
          <w:iCs/>
          <w:color w:val="auto"/>
          <w:vertAlign w:val="subscript"/>
        </w:rPr>
        <w:t>ci</w:t>
      </w:r>
      <w:r w:rsidRPr="00B30F59">
        <w:rPr>
          <w:color w:val="auto"/>
        </w:rPr>
        <w:t xml:space="preserve"> and </w:t>
      </w:r>
      <w:r w:rsidRPr="00B30F59">
        <w:rPr>
          <w:i/>
          <w:iCs/>
          <w:color w:val="auto"/>
        </w:rPr>
        <w:t>α</w:t>
      </w:r>
      <w:r w:rsidRPr="00B30F59">
        <w:rPr>
          <w:i/>
          <w:iCs/>
          <w:color w:val="auto"/>
          <w:vertAlign w:val="subscript"/>
        </w:rPr>
        <w:t>Lj</w:t>
      </w:r>
      <w:r w:rsidRPr="00B30F59">
        <w:rPr>
          <w:color w:val="auto"/>
        </w:rPr>
        <w:t xml:space="preserve"> are the error of the </w:t>
      </w:r>
      <w:r w:rsidRPr="00B30F59">
        <w:rPr>
          <w:i/>
          <w:iCs/>
          <w:color w:val="auto"/>
        </w:rPr>
        <w:t>i</w:t>
      </w:r>
      <w:r w:rsidRPr="00B30F59">
        <w:rPr>
          <w:i/>
          <w:iCs/>
          <w:color w:val="auto"/>
          <w:vertAlign w:val="subscript"/>
        </w:rPr>
        <w:t>ci</w:t>
      </w:r>
      <w:r w:rsidRPr="00B30F59">
        <w:rPr>
          <w:color w:val="auto"/>
        </w:rPr>
        <w:t xml:space="preserve"> and </w:t>
      </w:r>
      <w:r w:rsidRPr="00B30F59">
        <w:rPr>
          <w:i/>
          <w:iCs/>
          <w:color w:val="auto"/>
        </w:rPr>
        <w:t>i</w:t>
      </w:r>
      <w:r w:rsidRPr="00B30F59">
        <w:rPr>
          <w:i/>
          <w:iCs/>
          <w:color w:val="auto"/>
          <w:vertAlign w:val="subscript"/>
        </w:rPr>
        <w:t>Lj</w:t>
      </w:r>
      <w:r w:rsidRPr="00B30F59">
        <w:rPr>
          <w:color w:val="auto"/>
        </w:rPr>
        <w:t xml:space="preserve"> with respect to the </w:t>
      </w:r>
      <w:r w:rsidR="005F7057" w:rsidRPr="00B30F59">
        <w:rPr>
          <w:color w:val="auto"/>
          <w:position w:val="-12"/>
        </w:rPr>
        <w:object w:dxaOrig="240" w:dyaOrig="380" w14:anchorId="148218E7">
          <v:shape id="_x0000_i1110" type="#_x0000_t75" style="width:14.6pt;height:14.6pt" o:ole="">
            <v:imagedata r:id="rId256" o:title=""/>
          </v:shape>
          <o:OLEObject Type="Embed" ProgID="Equation.DSMT4" ShapeID="_x0000_i1110" DrawAspect="Content" ObjectID="_1524387713" r:id="rId257"/>
        </w:object>
      </w:r>
      <w:r w:rsidRPr="00B30F59">
        <w:rPr>
          <w:color w:val="auto"/>
        </w:rPr>
        <w:t xml:space="preserve"> and </w:t>
      </w:r>
      <w:r w:rsidR="005F7057" w:rsidRPr="00B30F59">
        <w:rPr>
          <w:color w:val="auto"/>
          <w:position w:val="-14"/>
        </w:rPr>
        <w:object w:dxaOrig="300" w:dyaOrig="400" w14:anchorId="5E020C3D">
          <v:shape id="_x0000_i1111" type="#_x0000_t75" style="width:14.6pt;height:21.85pt" o:ole="">
            <v:imagedata r:id="rId258" o:title=""/>
          </v:shape>
          <o:OLEObject Type="Embed" ProgID="Equation.DSMT4" ShapeID="_x0000_i1111" DrawAspect="Content" ObjectID="_1524387714" r:id="rId259"/>
        </w:object>
      </w:r>
      <w:r w:rsidRPr="00B30F59">
        <w:rPr>
          <w:color w:val="auto"/>
        </w:rPr>
        <w:t xml:space="preserve"> , respectively.</w:t>
      </w:r>
    </w:p>
    <w:p w14:paraId="524CBC08" w14:textId="0A12228C" w:rsidR="00E462D4" w:rsidRPr="00B30F59" w:rsidRDefault="00E462D4" w:rsidP="00CD7C27">
      <w:pPr>
        <w:pStyle w:val="Body"/>
        <w:rPr>
          <w:color w:val="auto"/>
        </w:rPr>
      </w:pPr>
      <w:r w:rsidRPr="00B30F59">
        <w:rPr>
          <w:color w:val="auto"/>
        </w:rPr>
        <w:t xml:space="preserve">For the sake of simplicity, suppose that the converter and load bus voltage variation with respect to the converter and load power are negligible and they are equal to </w:t>
      </w:r>
      <w:r w:rsidRPr="00B30F59">
        <w:rPr>
          <w:i/>
          <w:iCs/>
          <w:color w:val="auto"/>
        </w:rPr>
        <w:t>V</w:t>
      </w:r>
      <w:r w:rsidRPr="00B30F59">
        <w:rPr>
          <w:i/>
          <w:iCs/>
          <w:color w:val="auto"/>
          <w:vertAlign w:val="subscript"/>
        </w:rPr>
        <w:t>SC0</w:t>
      </w:r>
      <w:r w:rsidRPr="00B30F59">
        <w:rPr>
          <w:color w:val="auto"/>
        </w:rPr>
        <w:t xml:space="preserve"> .Thus, equation</w:t>
      </w:r>
      <w:r w:rsidR="009430E4" w:rsidRPr="00B30F59">
        <w:rPr>
          <w:color w:val="auto"/>
        </w:rPr>
        <w:t xml:space="preserve"> </w:t>
      </w:r>
      <w:r w:rsidR="00E1199B" w:rsidRPr="00B30F59">
        <w:rPr>
          <w:color w:val="auto"/>
        </w:rPr>
        <w:fldChar w:fldCharType="begin"/>
      </w:r>
      <w:r w:rsidR="00E1199B" w:rsidRPr="00B30F59">
        <w:rPr>
          <w:color w:val="auto"/>
        </w:rPr>
        <w:instrText xml:space="preserve"> REF _Ref411860298 \h </w:instrText>
      </w:r>
      <w:r w:rsidR="00E1199B" w:rsidRPr="00B30F59">
        <w:rPr>
          <w:color w:val="auto"/>
        </w:rPr>
      </w:r>
      <w:r w:rsidR="00E1199B" w:rsidRPr="00B30F59">
        <w:rPr>
          <w:color w:val="auto"/>
        </w:rPr>
        <w:fldChar w:fldCharType="separate"/>
      </w:r>
      <w:r w:rsidR="00D44AE2" w:rsidRPr="00B30F59">
        <w:rPr>
          <w:color w:val="auto"/>
        </w:rPr>
        <w:t>(</w:t>
      </w:r>
      <w:r w:rsidR="00D44AE2">
        <w:rPr>
          <w:noProof/>
          <w:color w:val="auto"/>
        </w:rPr>
        <w:t>5</w:t>
      </w:r>
      <w:r w:rsidR="00D44AE2" w:rsidRPr="00B30F59">
        <w:rPr>
          <w:color w:val="auto"/>
        </w:rPr>
        <w:t>.</w:t>
      </w:r>
      <w:r w:rsidR="00D44AE2">
        <w:rPr>
          <w:noProof/>
          <w:color w:val="auto"/>
        </w:rPr>
        <w:t>2</w:t>
      </w:r>
      <w:r w:rsidR="00D44AE2" w:rsidRPr="00B30F59">
        <w:rPr>
          <w:color w:val="auto"/>
        </w:rPr>
        <w:t>)</w:t>
      </w:r>
      <w:r w:rsidR="00E1199B" w:rsidRPr="00B30F59">
        <w:rPr>
          <w:color w:val="auto"/>
        </w:rPr>
        <w:fldChar w:fldCharType="end"/>
      </w:r>
      <w:r w:rsidRPr="00B30F59">
        <w:rPr>
          <w:color w:val="auto"/>
        </w:rPr>
        <w:t xml:space="preserve"> can b</w:t>
      </w:r>
      <w:r w:rsidR="00E1199B" w:rsidRPr="00B30F59">
        <w:rPr>
          <w:color w:val="auto"/>
        </w:rPr>
        <w:t xml:space="preserve">e written based on equations </w:t>
      </w:r>
      <w:r w:rsidR="00E1199B" w:rsidRPr="00B30F59">
        <w:rPr>
          <w:color w:val="auto"/>
        </w:rPr>
        <w:fldChar w:fldCharType="begin"/>
      </w:r>
      <w:r w:rsidR="00E1199B" w:rsidRPr="00B30F59">
        <w:rPr>
          <w:color w:val="auto"/>
        </w:rPr>
        <w:instrText xml:space="preserve"> REF _Ref411869428 \h </w:instrText>
      </w:r>
      <w:r w:rsidR="00E1199B" w:rsidRPr="00B30F59">
        <w:rPr>
          <w:color w:val="auto"/>
        </w:rPr>
      </w:r>
      <w:r w:rsidR="00E1199B" w:rsidRPr="00B30F59">
        <w:rPr>
          <w:color w:val="auto"/>
        </w:rPr>
        <w:fldChar w:fldCharType="separate"/>
      </w:r>
      <w:r w:rsidR="00D44AE2" w:rsidRPr="00B30F59">
        <w:rPr>
          <w:color w:val="auto"/>
        </w:rPr>
        <w:t>(</w:t>
      </w:r>
      <w:r w:rsidR="00D44AE2">
        <w:rPr>
          <w:noProof/>
          <w:color w:val="auto"/>
        </w:rPr>
        <w:t>5</w:t>
      </w:r>
      <w:r w:rsidR="00D44AE2" w:rsidRPr="00B30F59">
        <w:rPr>
          <w:color w:val="auto"/>
        </w:rPr>
        <w:t>.</w:t>
      </w:r>
      <w:r w:rsidR="00D44AE2">
        <w:rPr>
          <w:noProof/>
          <w:color w:val="auto"/>
        </w:rPr>
        <w:t>3</w:t>
      </w:r>
      <w:r w:rsidR="00D44AE2" w:rsidRPr="00B30F59">
        <w:rPr>
          <w:color w:val="auto"/>
        </w:rPr>
        <w:t>)</w:t>
      </w:r>
      <w:r w:rsidR="00E1199B" w:rsidRPr="00B30F59">
        <w:rPr>
          <w:color w:val="auto"/>
        </w:rPr>
        <w:fldChar w:fldCharType="end"/>
      </w:r>
      <w:r w:rsidR="00E1199B" w:rsidRPr="00B30F59">
        <w:rPr>
          <w:color w:val="auto"/>
        </w:rPr>
        <w:t xml:space="preserve"> and </w:t>
      </w:r>
      <w:r w:rsidR="00E1199B" w:rsidRPr="00B30F59">
        <w:rPr>
          <w:color w:val="auto"/>
        </w:rPr>
        <w:fldChar w:fldCharType="begin"/>
      </w:r>
      <w:r w:rsidR="00E1199B" w:rsidRPr="00B30F59">
        <w:rPr>
          <w:color w:val="auto"/>
        </w:rPr>
        <w:instrText xml:space="preserve"> REF _Ref411869438 \h </w:instrText>
      </w:r>
      <w:r w:rsidR="00E1199B" w:rsidRPr="00B30F59">
        <w:rPr>
          <w:color w:val="auto"/>
        </w:rPr>
      </w:r>
      <w:r w:rsidR="00E1199B" w:rsidRPr="00B30F59">
        <w:rPr>
          <w:color w:val="auto"/>
        </w:rPr>
        <w:fldChar w:fldCharType="separate"/>
      </w:r>
      <w:r w:rsidR="00D44AE2" w:rsidRPr="00B30F59">
        <w:rPr>
          <w:color w:val="auto"/>
        </w:rPr>
        <w:t>(</w:t>
      </w:r>
      <w:r w:rsidR="00D44AE2">
        <w:rPr>
          <w:noProof/>
          <w:color w:val="auto"/>
        </w:rPr>
        <w:t>5</w:t>
      </w:r>
      <w:r w:rsidR="00D44AE2" w:rsidRPr="00B30F59">
        <w:rPr>
          <w:color w:val="auto"/>
        </w:rPr>
        <w:t>.</w:t>
      </w:r>
      <w:r w:rsidR="00D44AE2">
        <w:rPr>
          <w:noProof/>
          <w:color w:val="auto"/>
        </w:rPr>
        <w:t>4</w:t>
      </w:r>
      <w:r w:rsidR="00D44AE2" w:rsidRPr="00B30F59">
        <w:rPr>
          <w:color w:val="auto"/>
        </w:rPr>
        <w:t>)</w:t>
      </w:r>
      <w:r w:rsidR="00E1199B" w:rsidRPr="00B30F59">
        <w:rPr>
          <w:color w:val="auto"/>
        </w:rPr>
        <w:fldChar w:fldCharType="end"/>
      </w:r>
      <w:r w:rsidRPr="00B30F59">
        <w:rPr>
          <w:color w:val="auto"/>
        </w:rPr>
        <w:t xml:space="preserve"> as:</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2"/>
        <w:gridCol w:w="6731"/>
        <w:gridCol w:w="1063"/>
      </w:tblGrid>
      <w:tr w:rsidR="008610EA" w:rsidRPr="00B30F59" w14:paraId="785E43EE" w14:textId="77777777" w:rsidTr="008610EA">
        <w:trPr>
          <w:jc w:val="center"/>
        </w:trPr>
        <w:tc>
          <w:tcPr>
            <w:tcW w:w="600" w:type="pct"/>
            <w:vAlign w:val="center"/>
          </w:tcPr>
          <w:p w14:paraId="268A736F" w14:textId="77777777" w:rsidR="008610EA" w:rsidRPr="00B30F59" w:rsidRDefault="008610EA" w:rsidP="00CD7C27">
            <w:pPr>
              <w:pStyle w:val="Body"/>
              <w:ind w:firstLine="0"/>
              <w:rPr>
                <w:color w:val="auto"/>
              </w:rPr>
            </w:pPr>
          </w:p>
        </w:tc>
        <w:tc>
          <w:tcPr>
            <w:tcW w:w="3800" w:type="pct"/>
            <w:vAlign w:val="center"/>
          </w:tcPr>
          <w:p w14:paraId="287B2F3C" w14:textId="0B5007C9" w:rsidR="008610EA" w:rsidRPr="00B30F59" w:rsidRDefault="005F7057" w:rsidP="00CD7C27">
            <w:pPr>
              <w:pStyle w:val="Body"/>
              <w:ind w:firstLine="0"/>
              <w:jc w:val="center"/>
              <w:rPr>
                <w:color w:val="auto"/>
              </w:rPr>
            </w:pPr>
            <w:r w:rsidRPr="00B30F59">
              <w:rPr>
                <w:color w:val="auto"/>
                <w:position w:val="-30"/>
              </w:rPr>
              <w:object w:dxaOrig="5840" w:dyaOrig="700" w14:anchorId="3E9C4000">
                <v:shape id="_x0000_i1112" type="#_x0000_t75" style="width:295.3pt;height:36.45pt" o:ole="">
                  <v:imagedata r:id="rId260" o:title=""/>
                </v:shape>
                <o:OLEObject Type="Embed" ProgID="Equation.DSMT4" ShapeID="_x0000_i1112" DrawAspect="Content" ObjectID="_1524387715" r:id="rId261"/>
              </w:object>
            </w:r>
          </w:p>
        </w:tc>
        <w:tc>
          <w:tcPr>
            <w:tcW w:w="600" w:type="pct"/>
            <w:vAlign w:val="center"/>
          </w:tcPr>
          <w:p w14:paraId="18CFD655" w14:textId="77777777" w:rsidR="008610EA" w:rsidRPr="00B30F59" w:rsidRDefault="008610EA" w:rsidP="00CD7C27">
            <w:pPr>
              <w:pStyle w:val="Body"/>
              <w:ind w:firstLine="0"/>
              <w:jc w:val="right"/>
              <w:rPr>
                <w:color w:val="auto"/>
              </w:rPr>
            </w:pPr>
            <w:bookmarkStart w:id="361" w:name="_Ref411869866"/>
            <w:r w:rsidRPr="00B30F59">
              <w:rPr>
                <w:color w:val="auto"/>
              </w:rPr>
              <w:t>(</w:t>
            </w:r>
            <w:r w:rsidR="00BD29F1" w:rsidRPr="00B30F59">
              <w:rPr>
                <w:color w:val="auto"/>
              </w:rPr>
              <w:fldChar w:fldCharType="begin"/>
            </w:r>
            <w:r w:rsidR="00BD29F1" w:rsidRPr="00B30F59">
              <w:rPr>
                <w:color w:val="auto"/>
              </w:rPr>
              <w:instrText xml:space="preserve"> STYLEREF 1 \s </w:instrText>
            </w:r>
            <w:r w:rsidR="00BD29F1" w:rsidRPr="00B30F59">
              <w:rPr>
                <w:color w:val="auto"/>
              </w:rPr>
              <w:fldChar w:fldCharType="separate"/>
            </w:r>
            <w:r w:rsidR="00D44AE2">
              <w:rPr>
                <w:noProof/>
                <w:color w:val="auto"/>
              </w:rPr>
              <w:t>5</w:t>
            </w:r>
            <w:r w:rsidR="00BD29F1" w:rsidRPr="00B30F59">
              <w:rPr>
                <w:noProof/>
                <w:color w:val="auto"/>
              </w:rPr>
              <w:fldChar w:fldCharType="end"/>
            </w:r>
            <w:r w:rsidRPr="00B30F59">
              <w:rPr>
                <w:color w:val="auto"/>
              </w:rPr>
              <w:t>.</w:t>
            </w:r>
            <w:r w:rsidR="00BD29F1" w:rsidRPr="00B30F59">
              <w:rPr>
                <w:color w:val="auto"/>
              </w:rPr>
              <w:fldChar w:fldCharType="begin"/>
            </w:r>
            <w:r w:rsidR="00BD29F1" w:rsidRPr="00B30F59">
              <w:rPr>
                <w:color w:val="auto"/>
              </w:rPr>
              <w:instrText xml:space="preserve"> SEQ Equation \* ARABIC \s 1 </w:instrText>
            </w:r>
            <w:r w:rsidR="00BD29F1" w:rsidRPr="00B30F59">
              <w:rPr>
                <w:color w:val="auto"/>
              </w:rPr>
              <w:fldChar w:fldCharType="separate"/>
            </w:r>
            <w:r w:rsidR="00D44AE2">
              <w:rPr>
                <w:noProof/>
                <w:color w:val="auto"/>
              </w:rPr>
              <w:t>5</w:t>
            </w:r>
            <w:r w:rsidR="00BD29F1" w:rsidRPr="00B30F59">
              <w:rPr>
                <w:noProof/>
                <w:color w:val="auto"/>
              </w:rPr>
              <w:fldChar w:fldCharType="end"/>
            </w:r>
            <w:r w:rsidRPr="00B30F59">
              <w:rPr>
                <w:color w:val="auto"/>
              </w:rPr>
              <w:t>)</w:t>
            </w:r>
            <w:bookmarkEnd w:id="361"/>
            <w:r w:rsidRPr="00B30F59">
              <w:rPr>
                <w:color w:val="auto"/>
              </w:rPr>
              <w:t xml:space="preserve"> </w:t>
            </w:r>
          </w:p>
        </w:tc>
      </w:tr>
    </w:tbl>
    <w:p w14:paraId="0EFD5EB7" w14:textId="77777777" w:rsidR="00E462D4" w:rsidRPr="00B30F59" w:rsidRDefault="00E462D4" w:rsidP="00CD7C27">
      <w:pPr>
        <w:pStyle w:val="Body"/>
        <w:ind w:firstLine="0"/>
        <w:rPr>
          <w:color w:val="auto"/>
        </w:rPr>
      </w:pPr>
      <w:r w:rsidRPr="00B30F59">
        <w:rPr>
          <w:color w:val="auto"/>
        </w:rPr>
        <w:t xml:space="preserve">where, </w:t>
      </w:r>
      <w:r w:rsidRPr="00B30F59">
        <w:rPr>
          <w:i/>
          <w:iCs/>
          <w:color w:val="auto"/>
        </w:rPr>
        <w:t>β(t)</w:t>
      </w:r>
      <w:r w:rsidRPr="00B30F59">
        <w:rPr>
          <w:color w:val="auto"/>
        </w:rPr>
        <w:t xml:space="preserve"> is the </w:t>
      </w:r>
      <w:r w:rsidRPr="00B30F59">
        <w:rPr>
          <w:i/>
          <w:iCs/>
          <w:color w:val="auto"/>
        </w:rPr>
        <w:t>V</w:t>
      </w:r>
      <w:r w:rsidRPr="00B30F59">
        <w:rPr>
          <w:i/>
          <w:iCs/>
          <w:color w:val="auto"/>
          <w:vertAlign w:val="subscript"/>
        </w:rPr>
        <w:t>SC</w:t>
      </w:r>
      <w:r w:rsidRPr="00B30F59">
        <w:rPr>
          <w:color w:val="auto"/>
        </w:rPr>
        <w:t xml:space="preserve"> to </w:t>
      </w:r>
      <w:r w:rsidRPr="00B30F59">
        <w:rPr>
          <w:i/>
          <w:iCs/>
          <w:color w:val="auto"/>
        </w:rPr>
        <w:t>V</w:t>
      </w:r>
      <w:r w:rsidRPr="00B30F59">
        <w:rPr>
          <w:i/>
          <w:iCs/>
          <w:color w:val="auto"/>
          <w:vertAlign w:val="subscript"/>
        </w:rPr>
        <w:t>SC0</w:t>
      </w:r>
      <w:r w:rsidRPr="00B30F59">
        <w:rPr>
          <w:color w:val="auto"/>
        </w:rPr>
        <w:t xml:space="preserve"> ratio. </w:t>
      </w:r>
    </w:p>
    <w:p w14:paraId="29275518" w14:textId="62551A00" w:rsidR="00E462D4" w:rsidRPr="00B30F59" w:rsidRDefault="00E462D4" w:rsidP="00CD7C27">
      <w:pPr>
        <w:pStyle w:val="Body"/>
        <w:rPr>
          <w:color w:val="auto"/>
        </w:rPr>
      </w:pPr>
      <w:r w:rsidRPr="00B30F59">
        <w:rPr>
          <w:color w:val="auto"/>
        </w:rPr>
        <w:t xml:space="preserve">Generally, in a </w:t>
      </w:r>
      <w:r w:rsidR="00095012">
        <w:rPr>
          <w:color w:val="auto"/>
        </w:rPr>
        <w:t xml:space="preserve">real-time </w:t>
      </w:r>
      <w:r w:rsidRPr="00B30F59">
        <w:rPr>
          <w:color w:val="auto"/>
        </w:rPr>
        <w:t>EMS, the current reference of each conve</w:t>
      </w:r>
      <w:r w:rsidR="00E1199B" w:rsidRPr="00B30F59">
        <w:rPr>
          <w:color w:val="auto"/>
        </w:rPr>
        <w:t xml:space="preserve">rter is set so that equation </w:t>
      </w:r>
      <w:r w:rsidR="00E1199B" w:rsidRPr="00B30F59">
        <w:rPr>
          <w:color w:val="auto"/>
        </w:rPr>
        <w:fldChar w:fldCharType="begin"/>
      </w:r>
      <w:r w:rsidR="00E1199B" w:rsidRPr="00B30F59">
        <w:rPr>
          <w:color w:val="auto"/>
        </w:rPr>
        <w:instrText xml:space="preserve"> REF _Ref411869459 \h </w:instrText>
      </w:r>
      <w:r w:rsidR="00E1199B" w:rsidRPr="00B30F59">
        <w:rPr>
          <w:color w:val="auto"/>
        </w:rPr>
      </w:r>
      <w:r w:rsidR="00E1199B" w:rsidRPr="00B30F59">
        <w:rPr>
          <w:color w:val="auto"/>
        </w:rPr>
        <w:fldChar w:fldCharType="separate"/>
      </w:r>
      <w:r w:rsidR="00D44AE2" w:rsidRPr="00B30F59">
        <w:rPr>
          <w:color w:val="auto"/>
        </w:rPr>
        <w:t>(</w:t>
      </w:r>
      <w:r w:rsidR="00D44AE2">
        <w:rPr>
          <w:noProof/>
          <w:color w:val="auto"/>
        </w:rPr>
        <w:t>5</w:t>
      </w:r>
      <w:r w:rsidR="00D44AE2" w:rsidRPr="00B30F59">
        <w:rPr>
          <w:color w:val="auto"/>
        </w:rPr>
        <w:t>.</w:t>
      </w:r>
      <w:r w:rsidR="00D44AE2">
        <w:rPr>
          <w:noProof/>
          <w:color w:val="auto"/>
        </w:rPr>
        <w:t>6</w:t>
      </w:r>
      <w:r w:rsidR="00D44AE2" w:rsidRPr="00B30F59">
        <w:rPr>
          <w:color w:val="auto"/>
        </w:rPr>
        <w:t>)</w:t>
      </w:r>
      <w:r w:rsidR="00E1199B" w:rsidRPr="00B30F59">
        <w:rPr>
          <w:color w:val="auto"/>
        </w:rPr>
        <w:fldChar w:fldCharType="end"/>
      </w:r>
      <w:r w:rsidRPr="00B30F59">
        <w:rPr>
          <w:color w:val="auto"/>
        </w:rPr>
        <w:t xml:space="preserve"> is satisfied. </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2"/>
        <w:gridCol w:w="6731"/>
        <w:gridCol w:w="1063"/>
      </w:tblGrid>
      <w:tr w:rsidR="008610EA" w:rsidRPr="00B30F59" w14:paraId="03518B7E" w14:textId="77777777" w:rsidTr="008610EA">
        <w:trPr>
          <w:jc w:val="center"/>
        </w:trPr>
        <w:tc>
          <w:tcPr>
            <w:tcW w:w="600" w:type="pct"/>
            <w:vAlign w:val="center"/>
          </w:tcPr>
          <w:p w14:paraId="731675C5" w14:textId="77777777" w:rsidR="008610EA" w:rsidRPr="00B30F59" w:rsidRDefault="008610EA" w:rsidP="00CD7C27">
            <w:pPr>
              <w:pStyle w:val="Body"/>
              <w:ind w:firstLine="0"/>
              <w:rPr>
                <w:color w:val="auto"/>
              </w:rPr>
            </w:pPr>
          </w:p>
        </w:tc>
        <w:tc>
          <w:tcPr>
            <w:tcW w:w="3800" w:type="pct"/>
            <w:vAlign w:val="center"/>
          </w:tcPr>
          <w:p w14:paraId="3FB10E43" w14:textId="684B33EE" w:rsidR="008610EA" w:rsidRPr="00B30F59" w:rsidRDefault="005F7057" w:rsidP="00CD7C27">
            <w:pPr>
              <w:pStyle w:val="Body"/>
              <w:ind w:firstLine="0"/>
              <w:jc w:val="center"/>
              <w:rPr>
                <w:color w:val="auto"/>
              </w:rPr>
            </w:pPr>
            <w:r w:rsidRPr="00B30F59">
              <w:rPr>
                <w:color w:val="auto"/>
                <w:position w:val="-30"/>
              </w:rPr>
              <w:object w:dxaOrig="2680" w:dyaOrig="700" w14:anchorId="04EBE209">
                <v:shape id="_x0000_i1113" type="#_x0000_t75" style="width:136.7pt;height:36.45pt" o:ole="">
                  <v:imagedata r:id="rId262" o:title=""/>
                </v:shape>
                <o:OLEObject Type="Embed" ProgID="Equation.DSMT4" ShapeID="_x0000_i1113" DrawAspect="Content" ObjectID="_1524387716" r:id="rId263"/>
              </w:object>
            </w:r>
          </w:p>
        </w:tc>
        <w:tc>
          <w:tcPr>
            <w:tcW w:w="600" w:type="pct"/>
            <w:vAlign w:val="center"/>
          </w:tcPr>
          <w:p w14:paraId="067CF862" w14:textId="77777777" w:rsidR="008610EA" w:rsidRPr="00B30F59" w:rsidRDefault="008610EA" w:rsidP="00CD7C27">
            <w:pPr>
              <w:pStyle w:val="Body"/>
              <w:ind w:firstLine="0"/>
              <w:jc w:val="right"/>
              <w:rPr>
                <w:color w:val="auto"/>
              </w:rPr>
            </w:pPr>
            <w:bookmarkStart w:id="362" w:name="_Ref411869459"/>
            <w:r w:rsidRPr="00B30F59">
              <w:rPr>
                <w:color w:val="auto"/>
              </w:rPr>
              <w:t>(</w:t>
            </w:r>
            <w:r w:rsidR="00BD29F1" w:rsidRPr="00B30F59">
              <w:rPr>
                <w:color w:val="auto"/>
              </w:rPr>
              <w:fldChar w:fldCharType="begin"/>
            </w:r>
            <w:r w:rsidR="00BD29F1" w:rsidRPr="00B30F59">
              <w:rPr>
                <w:color w:val="auto"/>
              </w:rPr>
              <w:instrText xml:space="preserve"> STYLEREF 1 \s </w:instrText>
            </w:r>
            <w:r w:rsidR="00BD29F1" w:rsidRPr="00B30F59">
              <w:rPr>
                <w:color w:val="auto"/>
              </w:rPr>
              <w:fldChar w:fldCharType="separate"/>
            </w:r>
            <w:r w:rsidR="00D44AE2">
              <w:rPr>
                <w:noProof/>
                <w:color w:val="auto"/>
              </w:rPr>
              <w:t>5</w:t>
            </w:r>
            <w:r w:rsidR="00BD29F1" w:rsidRPr="00B30F59">
              <w:rPr>
                <w:noProof/>
                <w:color w:val="auto"/>
              </w:rPr>
              <w:fldChar w:fldCharType="end"/>
            </w:r>
            <w:r w:rsidRPr="00B30F59">
              <w:rPr>
                <w:color w:val="auto"/>
              </w:rPr>
              <w:t>.</w:t>
            </w:r>
            <w:r w:rsidR="00BD29F1" w:rsidRPr="00B30F59">
              <w:rPr>
                <w:color w:val="auto"/>
              </w:rPr>
              <w:fldChar w:fldCharType="begin"/>
            </w:r>
            <w:r w:rsidR="00BD29F1" w:rsidRPr="00B30F59">
              <w:rPr>
                <w:color w:val="auto"/>
              </w:rPr>
              <w:instrText xml:space="preserve"> SEQ Equation \* ARABIC \s 1 </w:instrText>
            </w:r>
            <w:r w:rsidR="00BD29F1" w:rsidRPr="00B30F59">
              <w:rPr>
                <w:color w:val="auto"/>
              </w:rPr>
              <w:fldChar w:fldCharType="separate"/>
            </w:r>
            <w:r w:rsidR="00D44AE2">
              <w:rPr>
                <w:noProof/>
                <w:color w:val="auto"/>
              </w:rPr>
              <w:t>6</w:t>
            </w:r>
            <w:r w:rsidR="00BD29F1" w:rsidRPr="00B30F59">
              <w:rPr>
                <w:noProof/>
                <w:color w:val="auto"/>
              </w:rPr>
              <w:fldChar w:fldCharType="end"/>
            </w:r>
            <w:r w:rsidRPr="00B30F59">
              <w:rPr>
                <w:color w:val="auto"/>
              </w:rPr>
              <w:t>)</w:t>
            </w:r>
            <w:bookmarkEnd w:id="362"/>
            <w:r w:rsidRPr="00B30F59">
              <w:rPr>
                <w:color w:val="auto"/>
              </w:rPr>
              <w:t xml:space="preserve"> </w:t>
            </w:r>
          </w:p>
        </w:tc>
      </w:tr>
    </w:tbl>
    <w:p w14:paraId="22AAE927" w14:textId="4A83EF74" w:rsidR="00E462D4" w:rsidRPr="00B30F59" w:rsidRDefault="00E462D4" w:rsidP="00CD7C27">
      <w:pPr>
        <w:pStyle w:val="Body"/>
        <w:rPr>
          <w:color w:val="auto"/>
        </w:rPr>
      </w:pPr>
      <w:r w:rsidRPr="00B30F59">
        <w:rPr>
          <w:color w:val="auto"/>
        </w:rPr>
        <w:t>Thus,</w:t>
      </w:r>
      <w:r w:rsidRPr="00B30F59">
        <w:rPr>
          <w:i/>
          <w:iCs/>
          <w:color w:val="auto"/>
        </w:rPr>
        <w:t xml:space="preserve"> β(t)</w:t>
      </w:r>
      <w:r w:rsidRPr="00B30F59">
        <w:rPr>
          <w:color w:val="auto"/>
        </w:rPr>
        <w:t xml:space="preserve"> can be found from equations</w:t>
      </w:r>
      <w:r w:rsidR="009430E4" w:rsidRPr="00B30F59">
        <w:rPr>
          <w:color w:val="auto"/>
        </w:rPr>
        <w:t xml:space="preserve"> </w:t>
      </w:r>
      <w:r w:rsidR="00E1199B" w:rsidRPr="00B30F59">
        <w:rPr>
          <w:color w:val="auto"/>
        </w:rPr>
        <w:fldChar w:fldCharType="begin"/>
      </w:r>
      <w:r w:rsidR="00E1199B" w:rsidRPr="00B30F59">
        <w:rPr>
          <w:color w:val="auto"/>
        </w:rPr>
        <w:instrText xml:space="preserve"> REF _Ref411869866 \h </w:instrText>
      </w:r>
      <w:r w:rsidR="00E1199B" w:rsidRPr="00B30F59">
        <w:rPr>
          <w:color w:val="auto"/>
        </w:rPr>
      </w:r>
      <w:r w:rsidR="00E1199B" w:rsidRPr="00B30F59">
        <w:rPr>
          <w:color w:val="auto"/>
        </w:rPr>
        <w:fldChar w:fldCharType="separate"/>
      </w:r>
      <w:r w:rsidR="00D44AE2" w:rsidRPr="00B30F59">
        <w:rPr>
          <w:color w:val="auto"/>
        </w:rPr>
        <w:t>(</w:t>
      </w:r>
      <w:r w:rsidR="00D44AE2">
        <w:rPr>
          <w:noProof/>
          <w:color w:val="auto"/>
        </w:rPr>
        <w:t>5</w:t>
      </w:r>
      <w:r w:rsidR="00D44AE2" w:rsidRPr="00B30F59">
        <w:rPr>
          <w:color w:val="auto"/>
        </w:rPr>
        <w:t>.</w:t>
      </w:r>
      <w:r w:rsidR="00D44AE2">
        <w:rPr>
          <w:noProof/>
          <w:color w:val="auto"/>
        </w:rPr>
        <w:t>5</w:t>
      </w:r>
      <w:r w:rsidR="00D44AE2" w:rsidRPr="00B30F59">
        <w:rPr>
          <w:color w:val="auto"/>
        </w:rPr>
        <w:t>)</w:t>
      </w:r>
      <w:r w:rsidR="00E1199B" w:rsidRPr="00B30F59">
        <w:rPr>
          <w:color w:val="auto"/>
        </w:rPr>
        <w:fldChar w:fldCharType="end"/>
      </w:r>
      <w:r w:rsidRPr="00B30F59">
        <w:rPr>
          <w:color w:val="auto"/>
        </w:rPr>
        <w:t xml:space="preserve"> based on</w:t>
      </w:r>
      <w:r w:rsidR="009430E4" w:rsidRPr="00B30F59">
        <w:rPr>
          <w:color w:val="auto"/>
        </w:rPr>
        <w:t xml:space="preserve"> </w:t>
      </w:r>
      <w:r w:rsidR="00E1199B" w:rsidRPr="00B30F59">
        <w:rPr>
          <w:color w:val="auto"/>
        </w:rPr>
        <w:fldChar w:fldCharType="begin"/>
      </w:r>
      <w:r w:rsidR="00E1199B" w:rsidRPr="00B30F59">
        <w:rPr>
          <w:color w:val="auto"/>
        </w:rPr>
        <w:instrText xml:space="preserve"> REF _Ref411869459 \h </w:instrText>
      </w:r>
      <w:r w:rsidR="00E1199B" w:rsidRPr="00B30F59">
        <w:rPr>
          <w:color w:val="auto"/>
        </w:rPr>
      </w:r>
      <w:r w:rsidR="00E1199B" w:rsidRPr="00B30F59">
        <w:rPr>
          <w:color w:val="auto"/>
        </w:rPr>
        <w:fldChar w:fldCharType="separate"/>
      </w:r>
      <w:r w:rsidR="00D44AE2" w:rsidRPr="00B30F59">
        <w:rPr>
          <w:color w:val="auto"/>
        </w:rPr>
        <w:t>(</w:t>
      </w:r>
      <w:r w:rsidR="00D44AE2">
        <w:rPr>
          <w:noProof/>
          <w:color w:val="auto"/>
        </w:rPr>
        <w:t>5</w:t>
      </w:r>
      <w:r w:rsidR="00D44AE2" w:rsidRPr="00B30F59">
        <w:rPr>
          <w:color w:val="auto"/>
        </w:rPr>
        <w:t>.</w:t>
      </w:r>
      <w:r w:rsidR="00D44AE2">
        <w:rPr>
          <w:noProof/>
          <w:color w:val="auto"/>
        </w:rPr>
        <w:t>6</w:t>
      </w:r>
      <w:r w:rsidR="00D44AE2" w:rsidRPr="00B30F59">
        <w:rPr>
          <w:color w:val="auto"/>
        </w:rPr>
        <w:t>)</w:t>
      </w:r>
      <w:r w:rsidR="00E1199B" w:rsidRPr="00B30F59">
        <w:rPr>
          <w:color w:val="auto"/>
        </w:rPr>
        <w:fldChar w:fldCharType="end"/>
      </w:r>
      <w:r w:rsidRPr="00B30F59">
        <w:rPr>
          <w:color w:val="auto"/>
        </w:rPr>
        <w:t xml:space="preserve"> as:</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2"/>
        <w:gridCol w:w="6731"/>
        <w:gridCol w:w="1063"/>
      </w:tblGrid>
      <w:tr w:rsidR="008610EA" w:rsidRPr="00B30F59" w14:paraId="5370DD46" w14:textId="77777777" w:rsidTr="008610EA">
        <w:trPr>
          <w:jc w:val="center"/>
        </w:trPr>
        <w:tc>
          <w:tcPr>
            <w:tcW w:w="600" w:type="pct"/>
            <w:vAlign w:val="center"/>
          </w:tcPr>
          <w:p w14:paraId="42B0F666" w14:textId="77777777" w:rsidR="008610EA" w:rsidRPr="00B30F59" w:rsidRDefault="008610EA" w:rsidP="00CD7C27">
            <w:pPr>
              <w:pStyle w:val="Body"/>
              <w:ind w:firstLine="0"/>
              <w:rPr>
                <w:color w:val="auto"/>
              </w:rPr>
            </w:pPr>
          </w:p>
        </w:tc>
        <w:tc>
          <w:tcPr>
            <w:tcW w:w="3800" w:type="pct"/>
            <w:vAlign w:val="center"/>
          </w:tcPr>
          <w:p w14:paraId="19E98C23" w14:textId="3DCE5905" w:rsidR="008610EA" w:rsidRPr="00B30F59" w:rsidRDefault="005F7057" w:rsidP="00CD7C27">
            <w:pPr>
              <w:pStyle w:val="Body"/>
              <w:ind w:firstLine="0"/>
              <w:jc w:val="center"/>
              <w:rPr>
                <w:color w:val="auto"/>
              </w:rPr>
            </w:pPr>
            <w:r w:rsidRPr="00B30F59">
              <w:rPr>
                <w:color w:val="auto"/>
                <w:position w:val="-32"/>
              </w:rPr>
              <w:object w:dxaOrig="3140" w:dyaOrig="1120" w14:anchorId="285AC899">
                <v:shape id="_x0000_i1114" type="#_x0000_t75" style="width:158.6pt;height:57.4pt" o:ole="">
                  <v:imagedata r:id="rId264" o:title=""/>
                </v:shape>
                <o:OLEObject Type="Embed" ProgID="Equation.DSMT4" ShapeID="_x0000_i1114" DrawAspect="Content" ObjectID="_1524387717" r:id="rId265"/>
              </w:object>
            </w:r>
          </w:p>
        </w:tc>
        <w:tc>
          <w:tcPr>
            <w:tcW w:w="600" w:type="pct"/>
            <w:vAlign w:val="center"/>
          </w:tcPr>
          <w:p w14:paraId="2FB1CF77" w14:textId="77777777" w:rsidR="008610EA" w:rsidRPr="00B30F59" w:rsidRDefault="008610EA" w:rsidP="00CD7C27">
            <w:pPr>
              <w:pStyle w:val="Body"/>
              <w:ind w:firstLine="0"/>
              <w:jc w:val="right"/>
              <w:rPr>
                <w:color w:val="auto"/>
              </w:rPr>
            </w:pPr>
            <w:bookmarkStart w:id="363" w:name="_Ref411869468"/>
            <w:r w:rsidRPr="00B30F59">
              <w:rPr>
                <w:color w:val="auto"/>
              </w:rPr>
              <w:t>(</w:t>
            </w:r>
            <w:r w:rsidR="00BD29F1" w:rsidRPr="00B30F59">
              <w:rPr>
                <w:color w:val="auto"/>
              </w:rPr>
              <w:fldChar w:fldCharType="begin"/>
            </w:r>
            <w:r w:rsidR="00BD29F1" w:rsidRPr="00B30F59">
              <w:rPr>
                <w:color w:val="auto"/>
              </w:rPr>
              <w:instrText xml:space="preserve"> STYLEREF 1 \s </w:instrText>
            </w:r>
            <w:r w:rsidR="00BD29F1" w:rsidRPr="00B30F59">
              <w:rPr>
                <w:color w:val="auto"/>
              </w:rPr>
              <w:fldChar w:fldCharType="separate"/>
            </w:r>
            <w:r w:rsidR="00D44AE2">
              <w:rPr>
                <w:noProof/>
                <w:color w:val="auto"/>
              </w:rPr>
              <w:t>5</w:t>
            </w:r>
            <w:r w:rsidR="00BD29F1" w:rsidRPr="00B30F59">
              <w:rPr>
                <w:noProof/>
                <w:color w:val="auto"/>
              </w:rPr>
              <w:fldChar w:fldCharType="end"/>
            </w:r>
            <w:r w:rsidRPr="00B30F59">
              <w:rPr>
                <w:color w:val="auto"/>
              </w:rPr>
              <w:t>.</w:t>
            </w:r>
            <w:r w:rsidR="00BD29F1" w:rsidRPr="00B30F59">
              <w:rPr>
                <w:color w:val="auto"/>
              </w:rPr>
              <w:fldChar w:fldCharType="begin"/>
            </w:r>
            <w:r w:rsidR="00BD29F1" w:rsidRPr="00B30F59">
              <w:rPr>
                <w:color w:val="auto"/>
              </w:rPr>
              <w:instrText xml:space="preserve"> SEQ Equation \* ARABIC \s 1 </w:instrText>
            </w:r>
            <w:r w:rsidR="00BD29F1" w:rsidRPr="00B30F59">
              <w:rPr>
                <w:color w:val="auto"/>
              </w:rPr>
              <w:fldChar w:fldCharType="separate"/>
            </w:r>
            <w:r w:rsidR="00D44AE2">
              <w:rPr>
                <w:noProof/>
                <w:color w:val="auto"/>
              </w:rPr>
              <w:t>7</w:t>
            </w:r>
            <w:r w:rsidR="00BD29F1" w:rsidRPr="00B30F59">
              <w:rPr>
                <w:noProof/>
                <w:color w:val="auto"/>
              </w:rPr>
              <w:fldChar w:fldCharType="end"/>
            </w:r>
            <w:r w:rsidRPr="00B30F59">
              <w:rPr>
                <w:color w:val="auto"/>
              </w:rPr>
              <w:t>)</w:t>
            </w:r>
            <w:bookmarkEnd w:id="363"/>
            <w:r w:rsidRPr="00B30F59">
              <w:rPr>
                <w:color w:val="auto"/>
              </w:rPr>
              <w:t xml:space="preserve"> </w:t>
            </w:r>
          </w:p>
        </w:tc>
      </w:tr>
    </w:tbl>
    <w:p w14:paraId="7293EF40" w14:textId="28899DD0" w:rsidR="00E462D4" w:rsidRPr="00B30F59" w:rsidRDefault="00E1199B" w:rsidP="00A62C58">
      <w:pPr>
        <w:pStyle w:val="Body"/>
        <w:rPr>
          <w:color w:val="auto"/>
        </w:rPr>
      </w:pPr>
      <w:r w:rsidRPr="00B30F59">
        <w:rPr>
          <w:color w:val="auto"/>
        </w:rPr>
        <w:t xml:space="preserve">It follows from equation </w:t>
      </w:r>
      <w:r w:rsidRPr="00B30F59">
        <w:rPr>
          <w:color w:val="auto"/>
        </w:rPr>
        <w:fldChar w:fldCharType="begin"/>
      </w:r>
      <w:r w:rsidRPr="00B30F59">
        <w:rPr>
          <w:color w:val="auto"/>
        </w:rPr>
        <w:instrText xml:space="preserve"> REF _Ref411869468 \h </w:instrText>
      </w:r>
      <w:r w:rsidRPr="00B30F59">
        <w:rPr>
          <w:color w:val="auto"/>
        </w:rPr>
      </w:r>
      <w:r w:rsidRPr="00B30F59">
        <w:rPr>
          <w:color w:val="auto"/>
        </w:rPr>
        <w:fldChar w:fldCharType="separate"/>
      </w:r>
      <w:r w:rsidR="00D44AE2" w:rsidRPr="00B30F59">
        <w:rPr>
          <w:color w:val="auto"/>
        </w:rPr>
        <w:t>(</w:t>
      </w:r>
      <w:r w:rsidR="00D44AE2">
        <w:rPr>
          <w:noProof/>
          <w:color w:val="auto"/>
        </w:rPr>
        <w:t>5</w:t>
      </w:r>
      <w:r w:rsidR="00D44AE2" w:rsidRPr="00B30F59">
        <w:rPr>
          <w:color w:val="auto"/>
        </w:rPr>
        <w:t>.</w:t>
      </w:r>
      <w:r w:rsidR="00D44AE2">
        <w:rPr>
          <w:noProof/>
          <w:color w:val="auto"/>
        </w:rPr>
        <w:t>7</w:t>
      </w:r>
      <w:r w:rsidR="00D44AE2" w:rsidRPr="00B30F59">
        <w:rPr>
          <w:color w:val="auto"/>
        </w:rPr>
        <w:t>)</w:t>
      </w:r>
      <w:r w:rsidRPr="00B30F59">
        <w:rPr>
          <w:color w:val="auto"/>
        </w:rPr>
        <w:fldChar w:fldCharType="end"/>
      </w:r>
      <w:r w:rsidR="00E462D4" w:rsidRPr="00B30F59">
        <w:rPr>
          <w:color w:val="auto"/>
        </w:rPr>
        <w:t xml:space="preserve"> that with a current control, even if the generated and consumed power are set to be equal, the supercapacitor voltage highly depends on the error of the current measurements and it continually may change with time and cause error accumulation.</w:t>
      </w:r>
      <w:r w:rsidR="009430E4" w:rsidRPr="00B30F59">
        <w:rPr>
          <w:color w:val="auto"/>
        </w:rPr>
        <w:t xml:space="preserve"> </w:t>
      </w:r>
    </w:p>
    <w:p w14:paraId="304E6FEC" w14:textId="6116589D" w:rsidR="00E462D4" w:rsidRPr="00B30F59" w:rsidRDefault="00E462D4" w:rsidP="00AB3BE1">
      <w:pPr>
        <w:pStyle w:val="Heading3"/>
        <w:rPr>
          <w:color w:val="auto"/>
        </w:rPr>
      </w:pPr>
      <w:bookmarkStart w:id="364" w:name="_Toc448746542"/>
      <w:r w:rsidRPr="00B30F59">
        <w:rPr>
          <w:color w:val="auto"/>
        </w:rPr>
        <w:lastRenderedPageBreak/>
        <w:t xml:space="preserve">Adaptive </w:t>
      </w:r>
      <w:r w:rsidR="005F7057" w:rsidRPr="00B30F59">
        <w:rPr>
          <w:color w:val="auto"/>
        </w:rPr>
        <w:t>Energy Calculator</w:t>
      </w:r>
      <w:bookmarkEnd w:id="364"/>
    </w:p>
    <w:p w14:paraId="4C288C5F" w14:textId="6AE0BB5B" w:rsidR="00E462D4" w:rsidRPr="00B30F59" w:rsidRDefault="00E462D4" w:rsidP="00CD7C27">
      <w:pPr>
        <w:pStyle w:val="Body"/>
        <w:rPr>
          <w:color w:val="auto"/>
        </w:rPr>
      </w:pPr>
      <w:r w:rsidRPr="00974D12">
        <w:rPr>
          <w:color w:val="auto"/>
        </w:rPr>
        <w:t xml:space="preserve">It is shown that the current control technique is not sufficient for the control of a grid with high redundancy. In order to improve the dynamic performance of the grid and to compensate the effect of error accumulation, a new AEC, based on the moving average measurement technique and an adaptive compensation gain, shown in </w:t>
      </w:r>
      <w:r w:rsidR="009119C7" w:rsidRPr="00974D12">
        <w:rPr>
          <w:color w:val="auto"/>
        </w:rPr>
        <w:fldChar w:fldCharType="begin"/>
      </w:r>
      <w:r w:rsidR="009119C7" w:rsidRPr="00974D12">
        <w:rPr>
          <w:color w:val="auto"/>
        </w:rPr>
        <w:instrText xml:space="preserve"> REF _Ref411871392 \h </w:instrText>
      </w:r>
      <w:r w:rsidR="00974D12">
        <w:rPr>
          <w:color w:val="auto"/>
        </w:rPr>
        <w:instrText xml:space="preserve"> \* MERGEFORMAT </w:instrText>
      </w:r>
      <w:r w:rsidR="009119C7" w:rsidRPr="00974D12">
        <w:rPr>
          <w:color w:val="auto"/>
        </w:rPr>
      </w:r>
      <w:r w:rsidR="009119C7" w:rsidRPr="00974D12">
        <w:rPr>
          <w:color w:val="auto"/>
        </w:rPr>
        <w:fldChar w:fldCharType="separate"/>
      </w:r>
      <w:r w:rsidR="00D44AE2" w:rsidRPr="00B30F59">
        <w:rPr>
          <w:color w:val="auto"/>
        </w:rPr>
        <w:t xml:space="preserve">Figure </w:t>
      </w:r>
      <w:r w:rsidR="00D44AE2">
        <w:rPr>
          <w:noProof/>
          <w:color w:val="auto"/>
        </w:rPr>
        <w:t>5</w:t>
      </w:r>
      <w:r w:rsidR="00D44AE2" w:rsidRPr="00B30F59">
        <w:rPr>
          <w:noProof/>
          <w:color w:val="auto"/>
        </w:rPr>
        <w:t>.</w:t>
      </w:r>
      <w:r w:rsidR="00D44AE2">
        <w:rPr>
          <w:noProof/>
          <w:color w:val="auto"/>
        </w:rPr>
        <w:t>4</w:t>
      </w:r>
      <w:r w:rsidR="009119C7" w:rsidRPr="00974D12">
        <w:rPr>
          <w:color w:val="auto"/>
        </w:rPr>
        <w:fldChar w:fldCharType="end"/>
      </w:r>
      <w:r w:rsidRPr="00974D12">
        <w:rPr>
          <w:color w:val="auto"/>
        </w:rPr>
        <w:t>, is suggested.</w:t>
      </w:r>
    </w:p>
    <w:p w14:paraId="4A9DF7F8" w14:textId="77777777" w:rsidR="00E462D4" w:rsidRPr="00B30F59" w:rsidRDefault="00E462D4" w:rsidP="00CD7C27">
      <w:pPr>
        <w:pStyle w:val="Figure"/>
        <w:rPr>
          <w:color w:val="auto"/>
        </w:rPr>
      </w:pPr>
      <w:r w:rsidRPr="00B30F59">
        <w:rPr>
          <w:noProof/>
          <w:color w:val="auto"/>
        </w:rPr>
        <w:drawing>
          <wp:inline distT="0" distB="0" distL="0" distR="0" wp14:anchorId="722138DD" wp14:editId="1F823D28">
            <wp:extent cx="5471561" cy="2468880"/>
            <wp:effectExtent l="0" t="0" r="0" b="7620"/>
            <wp:docPr id="68632" name="Picture 68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5471561" cy="2468880"/>
                    </a:xfrm>
                    <a:prstGeom prst="rect">
                      <a:avLst/>
                    </a:prstGeom>
                    <a:noFill/>
                    <a:ln>
                      <a:noFill/>
                    </a:ln>
                  </pic:spPr>
                </pic:pic>
              </a:graphicData>
            </a:graphic>
          </wp:inline>
        </w:drawing>
      </w:r>
    </w:p>
    <w:p w14:paraId="293ECEAB" w14:textId="63FD7C53" w:rsidR="00E462D4" w:rsidRPr="00B30F59" w:rsidRDefault="00E1199B" w:rsidP="00AB3BE1">
      <w:pPr>
        <w:pStyle w:val="FigureText"/>
        <w:outlineLvl w:val="0"/>
        <w:rPr>
          <w:color w:val="auto"/>
        </w:rPr>
      </w:pPr>
      <w:bookmarkStart w:id="365" w:name="_Ref411871392"/>
      <w:bookmarkStart w:id="366" w:name="_Toc448746735"/>
      <w:r w:rsidRPr="00B30F59">
        <w:rPr>
          <w:color w:val="auto"/>
        </w:rPr>
        <w:t xml:space="preserve">Figure </w:t>
      </w:r>
      <w:r w:rsidR="00BD29F1" w:rsidRPr="00B30F59">
        <w:rPr>
          <w:color w:val="auto"/>
        </w:rPr>
        <w:fldChar w:fldCharType="begin"/>
      </w:r>
      <w:r w:rsidR="00BD29F1" w:rsidRPr="00B30F59">
        <w:rPr>
          <w:color w:val="auto"/>
        </w:rPr>
        <w:instrText xml:space="preserve"> STYLEREF 1 \s </w:instrText>
      </w:r>
      <w:r w:rsidR="00BD29F1" w:rsidRPr="00B30F59">
        <w:rPr>
          <w:color w:val="auto"/>
        </w:rPr>
        <w:fldChar w:fldCharType="separate"/>
      </w:r>
      <w:r w:rsidR="00D44AE2">
        <w:rPr>
          <w:noProof/>
          <w:color w:val="auto"/>
        </w:rPr>
        <w:t>5</w:t>
      </w:r>
      <w:r w:rsidR="00BD29F1" w:rsidRPr="00B30F59">
        <w:rPr>
          <w:noProof/>
          <w:color w:val="auto"/>
        </w:rPr>
        <w:fldChar w:fldCharType="end"/>
      </w:r>
      <w:r w:rsidR="0021136F" w:rsidRPr="00B30F59">
        <w:rPr>
          <w:color w:val="auto"/>
        </w:rPr>
        <w:t>.</w:t>
      </w:r>
      <w:r w:rsidR="00BD29F1" w:rsidRPr="00B30F59">
        <w:rPr>
          <w:color w:val="auto"/>
        </w:rPr>
        <w:fldChar w:fldCharType="begin"/>
      </w:r>
      <w:r w:rsidR="00BD29F1" w:rsidRPr="00B30F59">
        <w:rPr>
          <w:color w:val="auto"/>
        </w:rPr>
        <w:instrText xml:space="preserve"> SEQ Figure \* ARABIC \s 1 </w:instrText>
      </w:r>
      <w:r w:rsidR="00BD29F1" w:rsidRPr="00B30F59">
        <w:rPr>
          <w:color w:val="auto"/>
        </w:rPr>
        <w:fldChar w:fldCharType="separate"/>
      </w:r>
      <w:r w:rsidR="00D44AE2">
        <w:rPr>
          <w:noProof/>
          <w:color w:val="auto"/>
        </w:rPr>
        <w:t>4</w:t>
      </w:r>
      <w:r w:rsidR="00BD29F1" w:rsidRPr="00B30F59">
        <w:rPr>
          <w:noProof/>
          <w:color w:val="auto"/>
        </w:rPr>
        <w:fldChar w:fldCharType="end"/>
      </w:r>
      <w:bookmarkEnd w:id="365"/>
      <w:r w:rsidR="00E462D4" w:rsidRPr="00B30F59">
        <w:rPr>
          <w:color w:val="auto"/>
        </w:rPr>
        <w:t>: Block diagram of the Adaptive energy calculator.</w:t>
      </w:r>
      <w:bookmarkEnd w:id="366"/>
    </w:p>
    <w:p w14:paraId="698B4D56" w14:textId="2FAE1A79" w:rsidR="00E462D4" w:rsidRPr="00B30F59" w:rsidRDefault="00E462D4" w:rsidP="00974D12">
      <w:pPr>
        <w:pStyle w:val="Body"/>
        <w:rPr>
          <w:color w:val="auto"/>
        </w:rPr>
      </w:pPr>
      <w:r w:rsidRPr="00B30F59">
        <w:rPr>
          <w:color w:val="auto"/>
        </w:rPr>
        <w:t xml:space="preserve">The AEC unit calculates the total current that needs to be injected by the converters based on the loads power consumption and the supercapacitor bus voltage. In order to improve the dynamic performance of the AEC, the average current of the pulse load </w:t>
      </w:r>
      <w:r w:rsidRPr="00B30F59">
        <w:rPr>
          <w:i/>
          <w:iCs/>
          <w:color w:val="auto"/>
        </w:rPr>
        <w:t>i</w:t>
      </w:r>
      <w:r w:rsidRPr="00B30F59">
        <w:rPr>
          <w:i/>
          <w:iCs/>
          <w:color w:val="auto"/>
          <w:vertAlign w:val="subscript"/>
        </w:rPr>
        <w:t>pav</w:t>
      </w:r>
      <w:r w:rsidRPr="00B30F59">
        <w:rPr>
          <w:color w:val="auto"/>
        </w:rPr>
        <w:t xml:space="preserve"> , per each pulse duration T, is calculated via the moving average measurement method and it is updated each 2T second, while the average of the supercapacitor voltage is calculated</w:t>
      </w:r>
      <w:r w:rsidR="00974D12" w:rsidRPr="00974D12">
        <w:rPr>
          <w:color w:val="auto"/>
        </w:rPr>
        <w:t xml:space="preserve"> </w:t>
      </w:r>
      <w:r w:rsidR="00974D12" w:rsidRPr="00B30F59">
        <w:rPr>
          <w:color w:val="auto"/>
        </w:rPr>
        <w:t>continu</w:t>
      </w:r>
      <w:r w:rsidR="00974D12">
        <w:rPr>
          <w:color w:val="auto"/>
        </w:rPr>
        <w:t>ou</w:t>
      </w:r>
      <w:r w:rsidR="00974D12" w:rsidRPr="00B30F59">
        <w:rPr>
          <w:color w:val="auto"/>
        </w:rPr>
        <w:t>sly</w:t>
      </w:r>
      <w:r w:rsidRPr="00B30F59">
        <w:rPr>
          <w:color w:val="auto"/>
        </w:rPr>
        <w:t>. As a result, the current measurement and voltage control will respond to the long-term and transient time variation of the grid, respectively.</w:t>
      </w:r>
    </w:p>
    <w:p w14:paraId="2022C691" w14:textId="17E28927" w:rsidR="00E462D4" w:rsidRPr="00B30F59" w:rsidRDefault="00E462D4" w:rsidP="00974D12">
      <w:pPr>
        <w:pStyle w:val="Body"/>
        <w:rPr>
          <w:color w:val="auto"/>
        </w:rPr>
      </w:pPr>
      <w:r w:rsidRPr="00B30F59">
        <w:rPr>
          <w:color w:val="auto"/>
        </w:rPr>
        <w:lastRenderedPageBreak/>
        <w:t xml:space="preserve">The voltage control is an adaptive proportional controller </w:t>
      </w:r>
      <w:r w:rsidR="00974D12">
        <w:rPr>
          <w:color w:val="auto"/>
        </w:rPr>
        <w:t>that</w:t>
      </w:r>
      <w:r w:rsidRPr="00B30F59">
        <w:rPr>
          <w:color w:val="auto"/>
        </w:rPr>
        <w:t xml:space="preserve"> continually changes the compensation factor </w:t>
      </w:r>
      <w:r w:rsidRPr="00B30F59">
        <w:rPr>
          <w:i/>
          <w:iCs/>
          <w:color w:val="auto"/>
        </w:rPr>
        <w:t>k</w:t>
      </w:r>
      <w:r w:rsidRPr="00B30F59">
        <w:rPr>
          <w:i/>
          <w:iCs/>
          <w:color w:val="auto"/>
          <w:vertAlign w:val="subscript"/>
        </w:rPr>
        <w:t>com</w:t>
      </w:r>
      <w:r w:rsidRPr="00B30F59">
        <w:rPr>
          <w:color w:val="auto"/>
        </w:rPr>
        <w:t xml:space="preserve"> to regulate the </w:t>
      </w:r>
      <w:r w:rsidRPr="00B30F59">
        <w:rPr>
          <w:i/>
          <w:iCs/>
          <w:color w:val="auto"/>
        </w:rPr>
        <w:t>i</w:t>
      </w:r>
      <w:r w:rsidRPr="00B30F59">
        <w:rPr>
          <w:i/>
          <w:iCs/>
          <w:color w:val="auto"/>
          <w:vertAlign w:val="subscript"/>
        </w:rPr>
        <w:t>total</w:t>
      </w:r>
      <w:r w:rsidRPr="00B30F59">
        <w:rPr>
          <w:color w:val="auto"/>
        </w:rPr>
        <w:t xml:space="preserve"> based on the normalized average bus voltage. </w:t>
      </w:r>
    </w:p>
    <w:p w14:paraId="712878D9" w14:textId="079BD550" w:rsidR="00E462D4" w:rsidRPr="00B30F59" w:rsidRDefault="009119C7" w:rsidP="00CD7C27">
      <w:pPr>
        <w:pStyle w:val="Figure"/>
        <w:rPr>
          <w:color w:val="auto"/>
        </w:rPr>
      </w:pPr>
      <w:r w:rsidRPr="00B30F59">
        <w:rPr>
          <w:noProof/>
          <w:color w:val="auto"/>
        </w:rPr>
        <w:drawing>
          <wp:inline distT="0" distB="0" distL="0" distR="0" wp14:anchorId="00530BD9" wp14:editId="1C405183">
            <wp:extent cx="4860435" cy="3017520"/>
            <wp:effectExtent l="0" t="0" r="0" b="0"/>
            <wp:docPr id="61455" name="Picture 61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7"/>
                    <a:stretch>
                      <a:fillRect/>
                    </a:stretch>
                  </pic:blipFill>
                  <pic:spPr>
                    <a:xfrm>
                      <a:off x="0" y="0"/>
                      <a:ext cx="4860435" cy="3017520"/>
                    </a:xfrm>
                    <a:prstGeom prst="rect">
                      <a:avLst/>
                    </a:prstGeom>
                  </pic:spPr>
                </pic:pic>
              </a:graphicData>
            </a:graphic>
          </wp:inline>
        </w:drawing>
      </w:r>
    </w:p>
    <w:p w14:paraId="38B1044F" w14:textId="503CFDAA" w:rsidR="00E462D4" w:rsidRPr="00B30F59" w:rsidRDefault="00E1199B" w:rsidP="00CD7C27">
      <w:pPr>
        <w:pStyle w:val="FigureText"/>
        <w:rPr>
          <w:color w:val="auto"/>
        </w:rPr>
      </w:pPr>
      <w:bookmarkStart w:id="367" w:name="_Ref411871407"/>
      <w:bookmarkStart w:id="368" w:name="_Toc448746736"/>
      <w:r w:rsidRPr="00B30F59">
        <w:rPr>
          <w:color w:val="auto"/>
        </w:rPr>
        <w:t xml:space="preserve">Figure </w:t>
      </w:r>
      <w:r w:rsidR="00BD29F1" w:rsidRPr="00B30F59">
        <w:rPr>
          <w:color w:val="auto"/>
        </w:rPr>
        <w:fldChar w:fldCharType="begin"/>
      </w:r>
      <w:r w:rsidR="00BD29F1" w:rsidRPr="00B30F59">
        <w:rPr>
          <w:color w:val="auto"/>
        </w:rPr>
        <w:instrText xml:space="preserve"> STYLEREF 1 \s </w:instrText>
      </w:r>
      <w:r w:rsidR="00BD29F1" w:rsidRPr="00B30F59">
        <w:rPr>
          <w:color w:val="auto"/>
        </w:rPr>
        <w:fldChar w:fldCharType="separate"/>
      </w:r>
      <w:r w:rsidR="00D44AE2">
        <w:rPr>
          <w:noProof/>
          <w:color w:val="auto"/>
        </w:rPr>
        <w:t>5</w:t>
      </w:r>
      <w:r w:rsidR="00BD29F1" w:rsidRPr="00B30F59">
        <w:rPr>
          <w:noProof/>
          <w:color w:val="auto"/>
        </w:rPr>
        <w:fldChar w:fldCharType="end"/>
      </w:r>
      <w:r w:rsidR="0021136F" w:rsidRPr="00B30F59">
        <w:rPr>
          <w:color w:val="auto"/>
        </w:rPr>
        <w:t>.</w:t>
      </w:r>
      <w:r w:rsidR="00BD29F1" w:rsidRPr="00B30F59">
        <w:rPr>
          <w:color w:val="auto"/>
        </w:rPr>
        <w:fldChar w:fldCharType="begin"/>
      </w:r>
      <w:r w:rsidR="00BD29F1" w:rsidRPr="00B30F59">
        <w:rPr>
          <w:color w:val="auto"/>
        </w:rPr>
        <w:instrText xml:space="preserve"> SEQ Figure \* ARABIC \s 1 </w:instrText>
      </w:r>
      <w:r w:rsidR="00BD29F1" w:rsidRPr="00B30F59">
        <w:rPr>
          <w:color w:val="auto"/>
        </w:rPr>
        <w:fldChar w:fldCharType="separate"/>
      </w:r>
      <w:r w:rsidR="00D44AE2">
        <w:rPr>
          <w:noProof/>
          <w:color w:val="auto"/>
        </w:rPr>
        <w:t>5</w:t>
      </w:r>
      <w:r w:rsidR="00BD29F1" w:rsidRPr="00B30F59">
        <w:rPr>
          <w:noProof/>
          <w:color w:val="auto"/>
        </w:rPr>
        <w:fldChar w:fldCharType="end"/>
      </w:r>
      <w:bookmarkEnd w:id="367"/>
      <w:r w:rsidR="00E462D4" w:rsidRPr="00B30F59">
        <w:rPr>
          <w:color w:val="auto"/>
        </w:rPr>
        <w:t xml:space="preserve">: Compensation factor </w:t>
      </w:r>
      <w:r w:rsidR="00E462D4" w:rsidRPr="00B30F59">
        <w:rPr>
          <w:i/>
          <w:iCs/>
          <w:color w:val="auto"/>
        </w:rPr>
        <w:t>k</w:t>
      </w:r>
      <w:r w:rsidR="00E462D4" w:rsidRPr="00B30F59">
        <w:rPr>
          <w:i/>
          <w:iCs/>
          <w:color w:val="auto"/>
          <w:vertAlign w:val="subscript"/>
        </w:rPr>
        <w:t>com</w:t>
      </w:r>
      <w:r w:rsidR="00E462D4" w:rsidRPr="00B30F59">
        <w:rPr>
          <w:color w:val="auto"/>
        </w:rPr>
        <w:t xml:space="preserve"> profile with respect to </w:t>
      </w:r>
      <w:r w:rsidR="00974D12">
        <w:rPr>
          <w:color w:val="auto"/>
        </w:rPr>
        <w:t xml:space="preserve">the </w:t>
      </w:r>
      <w:r w:rsidR="00E462D4" w:rsidRPr="00B30F59">
        <w:rPr>
          <w:color w:val="auto"/>
        </w:rPr>
        <w:t>normalized supercapacitor voltage.</w:t>
      </w:r>
      <w:bookmarkEnd w:id="368"/>
      <w:r w:rsidR="00E462D4" w:rsidRPr="00B30F59">
        <w:rPr>
          <w:color w:val="auto"/>
        </w:rPr>
        <w:t xml:space="preserve"> </w:t>
      </w:r>
    </w:p>
    <w:p w14:paraId="79FF1EB1" w14:textId="4650B2BD" w:rsidR="00E462D4" w:rsidRPr="00B30F59" w:rsidRDefault="009119C7" w:rsidP="00974D12">
      <w:pPr>
        <w:pStyle w:val="Body"/>
        <w:rPr>
          <w:color w:val="auto"/>
        </w:rPr>
      </w:pPr>
      <w:r w:rsidRPr="00B30F59">
        <w:rPr>
          <w:color w:val="auto"/>
        </w:rPr>
        <w:fldChar w:fldCharType="begin"/>
      </w:r>
      <w:r w:rsidRPr="00B30F59">
        <w:rPr>
          <w:color w:val="auto"/>
        </w:rPr>
        <w:instrText xml:space="preserve"> REF _Ref411871407 \h </w:instrText>
      </w:r>
      <w:r w:rsidRPr="00B30F59">
        <w:rPr>
          <w:color w:val="auto"/>
        </w:rPr>
      </w:r>
      <w:r w:rsidRPr="00B30F59">
        <w:rPr>
          <w:color w:val="auto"/>
        </w:rPr>
        <w:fldChar w:fldCharType="separate"/>
      </w:r>
      <w:r w:rsidR="00D44AE2" w:rsidRPr="00B30F59">
        <w:rPr>
          <w:color w:val="auto"/>
        </w:rPr>
        <w:t xml:space="preserve">Figure </w:t>
      </w:r>
      <w:r w:rsidR="00D44AE2">
        <w:rPr>
          <w:noProof/>
          <w:color w:val="auto"/>
        </w:rPr>
        <w:t>5</w:t>
      </w:r>
      <w:r w:rsidR="00D44AE2" w:rsidRPr="00B30F59">
        <w:rPr>
          <w:color w:val="auto"/>
        </w:rPr>
        <w:t>.</w:t>
      </w:r>
      <w:r w:rsidR="00D44AE2">
        <w:rPr>
          <w:noProof/>
          <w:color w:val="auto"/>
        </w:rPr>
        <w:t>5</w:t>
      </w:r>
      <w:r w:rsidRPr="00B30F59">
        <w:rPr>
          <w:color w:val="auto"/>
        </w:rPr>
        <w:fldChar w:fldCharType="end"/>
      </w:r>
      <w:r w:rsidR="00E462D4" w:rsidRPr="00B30F59">
        <w:rPr>
          <w:color w:val="auto"/>
        </w:rPr>
        <w:t xml:space="preserve"> shows the proposed scheme for </w:t>
      </w:r>
      <w:r w:rsidR="00E462D4" w:rsidRPr="00B30F59">
        <w:rPr>
          <w:i/>
          <w:iCs/>
          <w:color w:val="auto"/>
        </w:rPr>
        <w:t>k</w:t>
      </w:r>
      <w:r w:rsidR="00E462D4" w:rsidRPr="00B30F59">
        <w:rPr>
          <w:i/>
          <w:iCs/>
          <w:color w:val="auto"/>
          <w:vertAlign w:val="subscript"/>
        </w:rPr>
        <w:t>com</w:t>
      </w:r>
      <w:r w:rsidR="00E462D4" w:rsidRPr="00B30F59">
        <w:rPr>
          <w:color w:val="auto"/>
        </w:rPr>
        <w:t xml:space="preserve"> variation with respect to </w:t>
      </w:r>
      <w:r w:rsidR="00974D12">
        <w:rPr>
          <w:color w:val="auto"/>
        </w:rPr>
        <w:t xml:space="preserve">the </w:t>
      </w:r>
      <w:r w:rsidR="00E462D4" w:rsidRPr="00B30F59">
        <w:rPr>
          <w:color w:val="auto"/>
        </w:rPr>
        <w:t xml:space="preserve">normalized supercapacitor voltage. In this figure, the </w:t>
      </w:r>
      <w:r w:rsidR="00E462D4" w:rsidRPr="00B30F59">
        <w:rPr>
          <w:i/>
          <w:iCs/>
          <w:color w:val="auto"/>
        </w:rPr>
        <w:t>V</w:t>
      </w:r>
      <w:r w:rsidR="00E462D4" w:rsidRPr="00B30F59">
        <w:rPr>
          <w:i/>
          <w:iCs/>
          <w:color w:val="auto"/>
          <w:vertAlign w:val="subscript"/>
        </w:rPr>
        <w:t>NL</w:t>
      </w:r>
      <w:r w:rsidR="00E462D4" w:rsidRPr="00B30F59">
        <w:rPr>
          <w:color w:val="auto"/>
        </w:rPr>
        <w:t xml:space="preserve"> and </w:t>
      </w:r>
      <w:r w:rsidR="00E462D4" w:rsidRPr="00B30F59">
        <w:rPr>
          <w:i/>
          <w:iCs/>
          <w:color w:val="auto"/>
        </w:rPr>
        <w:t>V</w:t>
      </w:r>
      <w:r w:rsidR="00E462D4" w:rsidRPr="00B30F59">
        <w:rPr>
          <w:i/>
          <w:iCs/>
          <w:color w:val="auto"/>
          <w:vertAlign w:val="subscript"/>
        </w:rPr>
        <w:t>NH</w:t>
      </w:r>
      <w:r w:rsidR="00E462D4" w:rsidRPr="00B30F59">
        <w:rPr>
          <w:color w:val="auto"/>
        </w:rPr>
        <w:t xml:space="preserve"> are the normal low voltage and normal high voltage thresholds of the supercapacitor, respectively. Three zones are defined in this profile</w:t>
      </w:r>
      <w:r w:rsidR="00974D12">
        <w:rPr>
          <w:color w:val="auto"/>
        </w:rPr>
        <w:t>:</w:t>
      </w:r>
      <w:r w:rsidR="00E462D4" w:rsidRPr="00B30F59">
        <w:rPr>
          <w:color w:val="auto"/>
        </w:rPr>
        <w:t xml:space="preserve"> normal, overvoltage and undervoltage conditions in which the </w:t>
      </w:r>
      <w:r w:rsidR="00E462D4" w:rsidRPr="00B30F59">
        <w:rPr>
          <w:i/>
          <w:iCs/>
          <w:color w:val="auto"/>
        </w:rPr>
        <w:t>k</w:t>
      </w:r>
      <w:r w:rsidR="00E462D4" w:rsidRPr="00B30F59">
        <w:rPr>
          <w:i/>
          <w:iCs/>
          <w:color w:val="auto"/>
          <w:vertAlign w:val="subscript"/>
        </w:rPr>
        <w:t>com</w:t>
      </w:r>
      <w:r w:rsidR="00E462D4" w:rsidRPr="00B30F59">
        <w:rPr>
          <w:color w:val="auto"/>
        </w:rPr>
        <w:t xml:space="preserve"> changes with </w:t>
      </w:r>
      <w:r w:rsidR="00E462D4" w:rsidRPr="00B30F59">
        <w:rPr>
          <w:i/>
          <w:iCs/>
          <w:color w:val="auto"/>
        </w:rPr>
        <w:t>m</w:t>
      </w:r>
      <w:r w:rsidR="00E462D4" w:rsidRPr="00B30F59">
        <w:rPr>
          <w:i/>
          <w:iCs/>
          <w:color w:val="auto"/>
          <w:vertAlign w:val="subscript"/>
        </w:rPr>
        <w:t>0</w:t>
      </w:r>
      <w:r w:rsidR="00E462D4" w:rsidRPr="00B30F59">
        <w:rPr>
          <w:color w:val="auto"/>
          <w:vertAlign w:val="subscript"/>
        </w:rPr>
        <w:t xml:space="preserve"> </w:t>
      </w:r>
      <w:r w:rsidR="00E462D4" w:rsidRPr="00B30F59">
        <w:rPr>
          <w:color w:val="auto"/>
        </w:rPr>
        <w:t xml:space="preserve">, </w:t>
      </w:r>
      <w:r w:rsidR="00E462D4" w:rsidRPr="00B30F59">
        <w:rPr>
          <w:i/>
          <w:iCs/>
          <w:color w:val="auto"/>
        </w:rPr>
        <w:t>m</w:t>
      </w:r>
      <w:r w:rsidR="00E462D4" w:rsidRPr="00B30F59">
        <w:rPr>
          <w:i/>
          <w:iCs/>
          <w:color w:val="auto"/>
          <w:vertAlign w:val="subscript"/>
        </w:rPr>
        <w:t>L</w:t>
      </w:r>
      <w:r w:rsidR="00E462D4" w:rsidRPr="00B30F59">
        <w:rPr>
          <w:color w:val="auto"/>
        </w:rPr>
        <w:t xml:space="preserve"> and </w:t>
      </w:r>
      <w:r w:rsidR="00E462D4" w:rsidRPr="00B30F59">
        <w:rPr>
          <w:i/>
          <w:iCs/>
          <w:color w:val="auto"/>
        </w:rPr>
        <w:t>m</w:t>
      </w:r>
      <w:r w:rsidR="00E462D4" w:rsidRPr="00B30F59">
        <w:rPr>
          <w:i/>
          <w:iCs/>
          <w:color w:val="auto"/>
          <w:vertAlign w:val="subscript"/>
        </w:rPr>
        <w:t>H</w:t>
      </w:r>
      <w:r w:rsidR="009430E4" w:rsidRPr="00B30F59">
        <w:rPr>
          <w:color w:val="auto"/>
          <w:vertAlign w:val="subscript"/>
        </w:rPr>
        <w:t xml:space="preserve"> </w:t>
      </w:r>
      <w:r w:rsidR="00E462D4" w:rsidRPr="00B30F59">
        <w:rPr>
          <w:color w:val="auto"/>
        </w:rPr>
        <w:t xml:space="preserve">angle with respect to the normalized voltage. For better dynamic performance of the grid, the </w:t>
      </w:r>
      <w:r w:rsidR="00E462D4" w:rsidRPr="00B30F59">
        <w:rPr>
          <w:i/>
          <w:iCs/>
          <w:color w:val="auto"/>
        </w:rPr>
        <w:t>m</w:t>
      </w:r>
      <w:r w:rsidR="00E462D4" w:rsidRPr="00B30F59">
        <w:rPr>
          <w:i/>
          <w:iCs/>
          <w:color w:val="auto"/>
          <w:vertAlign w:val="subscript"/>
        </w:rPr>
        <w:t>L</w:t>
      </w:r>
      <w:r w:rsidR="00E462D4" w:rsidRPr="00B30F59">
        <w:rPr>
          <w:color w:val="auto"/>
        </w:rPr>
        <w:t xml:space="preserve"> and the </w:t>
      </w:r>
      <w:r w:rsidR="00E462D4" w:rsidRPr="00B30F59">
        <w:rPr>
          <w:i/>
          <w:iCs/>
          <w:color w:val="auto"/>
        </w:rPr>
        <w:t>m</w:t>
      </w:r>
      <w:r w:rsidR="00E462D4" w:rsidRPr="00B30F59">
        <w:rPr>
          <w:i/>
          <w:iCs/>
          <w:color w:val="auto"/>
          <w:vertAlign w:val="subscript"/>
        </w:rPr>
        <w:t>H</w:t>
      </w:r>
      <w:r w:rsidR="00E462D4" w:rsidRPr="00B30F59">
        <w:rPr>
          <w:color w:val="auto"/>
          <w:vertAlign w:val="subscript"/>
        </w:rPr>
        <w:t xml:space="preserve"> </w:t>
      </w:r>
      <w:r w:rsidR="00E462D4" w:rsidRPr="00B30F59">
        <w:rPr>
          <w:color w:val="auto"/>
        </w:rPr>
        <w:t xml:space="preserve">should be larger than </w:t>
      </w:r>
      <w:r w:rsidR="00E462D4" w:rsidRPr="00B30F59">
        <w:rPr>
          <w:i/>
          <w:iCs/>
          <w:color w:val="auto"/>
        </w:rPr>
        <w:t>m</w:t>
      </w:r>
      <w:r w:rsidR="00E462D4" w:rsidRPr="00B30F59">
        <w:rPr>
          <w:i/>
          <w:iCs/>
          <w:color w:val="auto"/>
          <w:vertAlign w:val="subscript"/>
        </w:rPr>
        <w:t>0</w:t>
      </w:r>
      <w:r w:rsidR="00E462D4" w:rsidRPr="00B30F59">
        <w:rPr>
          <w:color w:val="auto"/>
        </w:rPr>
        <w:t xml:space="preserve"> to respond quickly to sever</w:t>
      </w:r>
      <w:r w:rsidR="00974D12">
        <w:rPr>
          <w:color w:val="auto"/>
        </w:rPr>
        <w:t>e</w:t>
      </w:r>
      <w:r w:rsidR="00E462D4" w:rsidRPr="00B30F59">
        <w:rPr>
          <w:color w:val="auto"/>
        </w:rPr>
        <w:t xml:space="preserve"> conditions. In this </w:t>
      </w:r>
      <w:r w:rsidR="00AA4617" w:rsidRPr="00B30F59">
        <w:rPr>
          <w:color w:val="auto"/>
        </w:rPr>
        <w:t>study</w:t>
      </w:r>
      <w:r w:rsidR="00E462D4" w:rsidRPr="00B30F59">
        <w:rPr>
          <w:color w:val="auto"/>
        </w:rPr>
        <w:t xml:space="preserve">, the nominal bus voltage </w:t>
      </w:r>
      <w:r w:rsidR="00E462D4" w:rsidRPr="00B30F59">
        <w:rPr>
          <w:i/>
          <w:iCs/>
          <w:color w:val="auto"/>
        </w:rPr>
        <w:t>V</w:t>
      </w:r>
      <w:r w:rsidR="00E462D4" w:rsidRPr="00B30F59">
        <w:rPr>
          <w:i/>
          <w:iCs/>
          <w:color w:val="auto"/>
          <w:vertAlign w:val="subscript"/>
        </w:rPr>
        <w:t>b4</w:t>
      </w:r>
      <w:r w:rsidR="00E462D4" w:rsidRPr="00B30F59">
        <w:rPr>
          <w:color w:val="auto"/>
        </w:rPr>
        <w:t xml:space="preserve">, </w:t>
      </w:r>
      <w:r w:rsidR="00E462D4" w:rsidRPr="00B30F59">
        <w:rPr>
          <w:i/>
          <w:iCs/>
          <w:color w:val="auto"/>
        </w:rPr>
        <w:t>V</w:t>
      </w:r>
      <w:r w:rsidR="00E462D4" w:rsidRPr="00B30F59">
        <w:rPr>
          <w:i/>
          <w:iCs/>
          <w:color w:val="auto"/>
          <w:vertAlign w:val="subscript"/>
        </w:rPr>
        <w:t>NL</w:t>
      </w:r>
      <w:r w:rsidR="00E462D4" w:rsidRPr="00B30F59">
        <w:rPr>
          <w:color w:val="auto"/>
        </w:rPr>
        <w:t xml:space="preserve"> and </w:t>
      </w:r>
      <w:r w:rsidR="00E462D4" w:rsidRPr="00B30F59">
        <w:rPr>
          <w:i/>
          <w:iCs/>
          <w:color w:val="auto"/>
        </w:rPr>
        <w:t>V</w:t>
      </w:r>
      <w:r w:rsidR="00E462D4" w:rsidRPr="00B30F59">
        <w:rPr>
          <w:i/>
          <w:iCs/>
          <w:color w:val="auto"/>
          <w:vertAlign w:val="subscript"/>
        </w:rPr>
        <w:t>NH</w:t>
      </w:r>
      <w:r w:rsidR="00E462D4" w:rsidRPr="00B30F59">
        <w:rPr>
          <w:color w:val="auto"/>
        </w:rPr>
        <w:t xml:space="preserve"> are 320V, 0.995 and 1.005, respectively. Also the </w:t>
      </w:r>
      <w:r w:rsidR="00E462D4" w:rsidRPr="00B30F59">
        <w:rPr>
          <w:i/>
          <w:iCs/>
          <w:color w:val="auto"/>
        </w:rPr>
        <w:t>m</w:t>
      </w:r>
      <w:r w:rsidR="00E462D4" w:rsidRPr="00B30F59">
        <w:rPr>
          <w:i/>
          <w:iCs/>
          <w:color w:val="auto"/>
          <w:vertAlign w:val="subscript"/>
        </w:rPr>
        <w:t>0</w:t>
      </w:r>
      <w:r w:rsidR="00E462D4" w:rsidRPr="00B30F59">
        <w:rPr>
          <w:color w:val="auto"/>
          <w:vertAlign w:val="subscript"/>
        </w:rPr>
        <w:t xml:space="preserve"> </w:t>
      </w:r>
      <w:r w:rsidR="00E462D4" w:rsidRPr="00B30F59">
        <w:rPr>
          <w:color w:val="auto"/>
        </w:rPr>
        <w:t xml:space="preserve">, </w:t>
      </w:r>
      <w:r w:rsidR="00E462D4" w:rsidRPr="00B30F59">
        <w:rPr>
          <w:i/>
          <w:iCs/>
          <w:color w:val="auto"/>
        </w:rPr>
        <w:t>m</w:t>
      </w:r>
      <w:r w:rsidR="00E462D4" w:rsidRPr="00B30F59">
        <w:rPr>
          <w:i/>
          <w:iCs/>
          <w:color w:val="auto"/>
          <w:vertAlign w:val="subscript"/>
        </w:rPr>
        <w:t>L</w:t>
      </w:r>
      <w:r w:rsidR="00E462D4" w:rsidRPr="00B30F59">
        <w:rPr>
          <w:color w:val="auto"/>
        </w:rPr>
        <w:t xml:space="preserve"> and </w:t>
      </w:r>
      <w:r w:rsidR="00E462D4" w:rsidRPr="00B30F59">
        <w:rPr>
          <w:i/>
          <w:iCs/>
          <w:color w:val="auto"/>
        </w:rPr>
        <w:t>m</w:t>
      </w:r>
      <w:r w:rsidR="00E462D4" w:rsidRPr="00B30F59">
        <w:rPr>
          <w:i/>
          <w:iCs/>
          <w:color w:val="auto"/>
          <w:vertAlign w:val="subscript"/>
        </w:rPr>
        <w:t>H</w:t>
      </w:r>
      <w:r w:rsidR="009430E4" w:rsidRPr="00B30F59">
        <w:rPr>
          <w:color w:val="auto"/>
          <w:vertAlign w:val="subscript"/>
        </w:rPr>
        <w:t xml:space="preserve"> </w:t>
      </w:r>
      <w:r w:rsidR="00E462D4" w:rsidRPr="00B30F59">
        <w:rPr>
          <w:color w:val="auto"/>
        </w:rPr>
        <w:t>are 20, 86 and 46.7, respectively.</w:t>
      </w:r>
    </w:p>
    <w:p w14:paraId="4B495DE4" w14:textId="7D9761EC" w:rsidR="00E462D4" w:rsidRPr="00B30F59" w:rsidRDefault="00E462D4" w:rsidP="00AB3BE1">
      <w:pPr>
        <w:pStyle w:val="Heading3"/>
        <w:rPr>
          <w:color w:val="auto"/>
        </w:rPr>
      </w:pPr>
      <w:bookmarkStart w:id="369" w:name="_Toc448746543"/>
      <w:r w:rsidRPr="00B30F59">
        <w:rPr>
          <w:color w:val="auto"/>
        </w:rPr>
        <w:lastRenderedPageBreak/>
        <w:t xml:space="preserve">The </w:t>
      </w:r>
      <w:r w:rsidR="00E1199B" w:rsidRPr="00B30F59">
        <w:rPr>
          <w:color w:val="auto"/>
        </w:rPr>
        <w:t>Real</w:t>
      </w:r>
      <w:r w:rsidR="00095012">
        <w:rPr>
          <w:color w:val="auto"/>
        </w:rPr>
        <w:t>-</w:t>
      </w:r>
      <w:r w:rsidR="00E1199B" w:rsidRPr="00B30F59">
        <w:rPr>
          <w:color w:val="auto"/>
        </w:rPr>
        <w:t>Time Energy Management System</w:t>
      </w:r>
      <w:bookmarkEnd w:id="369"/>
    </w:p>
    <w:p w14:paraId="58A3DBC1" w14:textId="3FC21A10" w:rsidR="00E462D4" w:rsidRPr="00B30F59" w:rsidRDefault="00E462D4" w:rsidP="00717F4F">
      <w:pPr>
        <w:pStyle w:val="Body"/>
        <w:rPr>
          <w:color w:val="auto"/>
        </w:rPr>
      </w:pPr>
      <w:r w:rsidRPr="00B30F59">
        <w:rPr>
          <w:color w:val="auto"/>
        </w:rPr>
        <w:t>The main objective of the EMS unit is to set the current or the voltage reference of each converter based on the required power of the grid, availability of the converters and the battery state of charge. The EMS is composed of two parts: control mode selection and current reference assignment.</w:t>
      </w:r>
    </w:p>
    <w:p w14:paraId="2132527B" w14:textId="3D33F8C9" w:rsidR="00E462D4" w:rsidRPr="00B30F59" w:rsidRDefault="00E462D4" w:rsidP="00717F4F">
      <w:pPr>
        <w:pStyle w:val="Body"/>
        <w:rPr>
          <w:color w:val="auto"/>
        </w:rPr>
      </w:pPr>
      <w:r w:rsidRPr="00B30F59">
        <w:rPr>
          <w:color w:val="auto"/>
        </w:rPr>
        <w:t xml:space="preserve">If the supercapacitor bank is connected to the grid, the EMS sets all of the converters to the current control mode. Otherwise, the EMS will set one of the converters to </w:t>
      </w:r>
      <w:r w:rsidR="00717F4F">
        <w:rPr>
          <w:color w:val="auto"/>
        </w:rPr>
        <w:t>voltage control mode</w:t>
      </w:r>
      <w:r w:rsidRPr="00B30F59">
        <w:rPr>
          <w:color w:val="auto"/>
        </w:rPr>
        <w:t>. In this case, the priority is given to the first converter.</w:t>
      </w:r>
    </w:p>
    <w:p w14:paraId="44757E49" w14:textId="4DB736D5" w:rsidR="009119C7" w:rsidRPr="00B30F59" w:rsidRDefault="009119C7" w:rsidP="00717F4F">
      <w:pPr>
        <w:pStyle w:val="Body"/>
        <w:rPr>
          <w:color w:val="auto"/>
        </w:rPr>
      </w:pPr>
      <w:r w:rsidRPr="00B30F59">
        <w:rPr>
          <w:color w:val="auto"/>
        </w:rPr>
        <w:fldChar w:fldCharType="begin"/>
      </w:r>
      <w:r w:rsidRPr="00B30F59">
        <w:rPr>
          <w:color w:val="auto"/>
        </w:rPr>
        <w:instrText xml:space="preserve"> REF _Ref411871420 \h </w:instrText>
      </w:r>
      <w:r w:rsidRPr="00B30F59">
        <w:rPr>
          <w:color w:val="auto"/>
        </w:rPr>
      </w:r>
      <w:r w:rsidRPr="00B30F59">
        <w:rPr>
          <w:color w:val="auto"/>
        </w:rPr>
        <w:fldChar w:fldCharType="separate"/>
      </w:r>
      <w:r w:rsidR="00D44AE2" w:rsidRPr="00B30F59">
        <w:rPr>
          <w:color w:val="auto"/>
        </w:rPr>
        <w:t xml:space="preserve">Figure </w:t>
      </w:r>
      <w:r w:rsidR="00D44AE2">
        <w:rPr>
          <w:noProof/>
          <w:color w:val="auto"/>
        </w:rPr>
        <w:t>5</w:t>
      </w:r>
      <w:r w:rsidR="00D44AE2" w:rsidRPr="00B30F59">
        <w:rPr>
          <w:color w:val="auto"/>
        </w:rPr>
        <w:t>.</w:t>
      </w:r>
      <w:r w:rsidR="00D44AE2">
        <w:rPr>
          <w:noProof/>
          <w:color w:val="auto"/>
        </w:rPr>
        <w:t>6</w:t>
      </w:r>
      <w:r w:rsidRPr="00B30F59">
        <w:rPr>
          <w:color w:val="auto"/>
        </w:rPr>
        <w:fldChar w:fldCharType="end"/>
      </w:r>
      <w:r w:rsidRPr="00B30F59">
        <w:rPr>
          <w:color w:val="auto"/>
        </w:rPr>
        <w:t xml:space="preserve"> </w:t>
      </w:r>
      <w:r w:rsidR="00E462D4" w:rsidRPr="00B30F59">
        <w:rPr>
          <w:color w:val="auto"/>
        </w:rPr>
        <w:t xml:space="preserve">shows how the EMS assigns the current reference of each unit. Initially, the EMS imports the </w:t>
      </w:r>
      <w:r w:rsidR="00E462D4" w:rsidRPr="00B30F59">
        <w:rPr>
          <w:i/>
          <w:iCs/>
          <w:color w:val="auto"/>
        </w:rPr>
        <w:t>i</w:t>
      </w:r>
      <w:r w:rsidR="00E462D4" w:rsidRPr="00B30F59">
        <w:rPr>
          <w:i/>
          <w:iCs/>
          <w:color w:val="auto"/>
          <w:vertAlign w:val="subscript"/>
        </w:rPr>
        <w:t>total</w:t>
      </w:r>
      <w:r w:rsidR="00E462D4" w:rsidRPr="00B30F59">
        <w:rPr>
          <w:color w:val="auto"/>
        </w:rPr>
        <w:t xml:space="preserve"> from the AEC and then</w:t>
      </w:r>
      <w:r w:rsidR="00717F4F">
        <w:rPr>
          <w:color w:val="auto"/>
        </w:rPr>
        <w:t>,</w:t>
      </w:r>
      <w:r w:rsidR="00E462D4" w:rsidRPr="00B30F59">
        <w:rPr>
          <w:color w:val="auto"/>
        </w:rPr>
        <w:t xml:space="preserve"> based on the charge of the battery, the reference of the total required current </w:t>
      </w:r>
      <w:r w:rsidR="00E1199B" w:rsidRPr="00B30F59">
        <w:rPr>
          <w:color w:val="auto"/>
          <w:position w:val="-12"/>
        </w:rPr>
        <w:object w:dxaOrig="400" w:dyaOrig="380" w14:anchorId="2AF8D057">
          <v:shape id="_x0000_i1115" type="#_x0000_t75" style="width:21.85pt;height:14.6pt" o:ole="">
            <v:imagedata r:id="rId268" o:title=""/>
          </v:shape>
          <o:OLEObject Type="Embed" ProgID="Equation.DSMT4" ShapeID="_x0000_i1115" DrawAspect="Content" ObjectID="_1524387718" r:id="rId269"/>
        </w:object>
      </w:r>
      <w:r w:rsidR="00E462D4" w:rsidRPr="00B30F59">
        <w:rPr>
          <w:color w:val="auto"/>
        </w:rPr>
        <w:t xml:space="preserve"> is set. Following the verification of the availability of the converter, if both boost converters are connected, </w:t>
      </w:r>
      <w:r w:rsidR="00E462D4" w:rsidRPr="00B30F59">
        <w:rPr>
          <w:i/>
          <w:iCs/>
          <w:color w:val="auto"/>
        </w:rPr>
        <w:t>mode 11</w:t>
      </w:r>
      <w:r w:rsidR="00E462D4" w:rsidRPr="00B30F59">
        <w:rPr>
          <w:color w:val="auto"/>
        </w:rPr>
        <w:t xml:space="preserve">, the required current will be equally shared. Otherwise, if one of the converters is not available, </w:t>
      </w:r>
      <w:r w:rsidR="00E462D4" w:rsidRPr="00B30F59">
        <w:rPr>
          <w:i/>
          <w:iCs/>
          <w:color w:val="auto"/>
        </w:rPr>
        <w:t>mode 01</w:t>
      </w:r>
      <w:r w:rsidR="00E462D4" w:rsidRPr="00B30F59">
        <w:rPr>
          <w:color w:val="auto"/>
        </w:rPr>
        <w:t xml:space="preserve"> or </w:t>
      </w:r>
      <w:r w:rsidR="00E462D4" w:rsidRPr="00B30F59">
        <w:rPr>
          <w:i/>
          <w:iCs/>
          <w:color w:val="auto"/>
        </w:rPr>
        <w:t xml:space="preserve">mode 10, </w:t>
      </w:r>
      <w:r w:rsidR="00E462D4" w:rsidRPr="00B30F59">
        <w:rPr>
          <w:color w:val="auto"/>
        </w:rPr>
        <w:t xml:space="preserve">the reference of the available converter will be set to the minimum of its maximum current limit </w:t>
      </w:r>
      <w:r w:rsidR="00E1199B" w:rsidRPr="00B30F59">
        <w:rPr>
          <w:color w:val="auto"/>
          <w:position w:val="-12"/>
        </w:rPr>
        <w:object w:dxaOrig="400" w:dyaOrig="380" w14:anchorId="265D7026">
          <v:shape id="_x0000_i1116" type="#_x0000_t75" style="width:21.85pt;height:14.6pt" o:ole="">
            <v:imagedata r:id="rId270" o:title=""/>
          </v:shape>
          <o:OLEObject Type="Embed" ProgID="Equation.DSMT4" ShapeID="_x0000_i1116" DrawAspect="Content" ObjectID="_1524387719" r:id="rId271"/>
        </w:object>
      </w:r>
      <w:r w:rsidR="00E462D4" w:rsidRPr="00B30F59">
        <w:rPr>
          <w:color w:val="auto"/>
        </w:rPr>
        <w:t xml:space="preserve">and </w:t>
      </w:r>
      <w:r w:rsidR="00E1199B" w:rsidRPr="00B30F59">
        <w:rPr>
          <w:color w:val="auto"/>
          <w:position w:val="-12"/>
        </w:rPr>
        <w:object w:dxaOrig="400" w:dyaOrig="380" w14:anchorId="69A433C6">
          <v:shape id="_x0000_i1117" type="#_x0000_t75" style="width:21.85pt;height:14.6pt" o:ole="">
            <v:imagedata r:id="rId272" o:title=""/>
          </v:shape>
          <o:OLEObject Type="Embed" ProgID="Equation.DSMT4" ShapeID="_x0000_i1117" DrawAspect="Content" ObjectID="_1524387720" r:id="rId273"/>
        </w:object>
      </w:r>
      <w:r w:rsidR="00717F4F">
        <w:rPr>
          <w:color w:val="auto"/>
        </w:rPr>
        <w:t>, respectively</w:t>
      </w:r>
      <w:r w:rsidR="00E462D4" w:rsidRPr="00B30F59">
        <w:rPr>
          <w:color w:val="auto"/>
        </w:rPr>
        <w:t xml:space="preserve">. </w:t>
      </w:r>
    </w:p>
    <w:p w14:paraId="22930A95" w14:textId="0EF51950" w:rsidR="00E462D4" w:rsidRPr="00B30F59" w:rsidRDefault="009119C7" w:rsidP="00CD7C27">
      <w:pPr>
        <w:pStyle w:val="Body"/>
        <w:rPr>
          <w:color w:val="auto"/>
        </w:rPr>
      </w:pPr>
      <w:r w:rsidRPr="00B30F59">
        <w:rPr>
          <w:color w:val="auto"/>
        </w:rPr>
        <w:t>The last step in the energy management system is to set</w:t>
      </w:r>
      <w:r w:rsidR="00E462D4" w:rsidRPr="00B30F59">
        <w:rPr>
          <w:color w:val="auto"/>
        </w:rPr>
        <w:t xml:space="preserve"> the discharging or charging current reference of the bidirectional converter</w:t>
      </w:r>
      <w:r w:rsidR="00834056" w:rsidRPr="00B30F59">
        <w:rPr>
          <w:color w:val="auto"/>
        </w:rPr>
        <w:t xml:space="preserve"> that is implemented in bus 2</w:t>
      </w:r>
      <w:r w:rsidR="00E462D4" w:rsidRPr="00B30F59">
        <w:rPr>
          <w:color w:val="auto"/>
        </w:rPr>
        <w:t>.</w:t>
      </w:r>
      <w:r w:rsidRPr="00B30F59">
        <w:rPr>
          <w:color w:val="auto"/>
        </w:rPr>
        <w:t xml:space="preserve"> This will be determined based on the energy requirement of the grid and the </w:t>
      </w:r>
      <w:r w:rsidR="00834056" w:rsidRPr="00B30F59">
        <w:rPr>
          <w:color w:val="auto"/>
        </w:rPr>
        <w:t xml:space="preserve">battery bank </w:t>
      </w:r>
      <w:r w:rsidRPr="00B30F59">
        <w:rPr>
          <w:color w:val="auto"/>
        </w:rPr>
        <w:t xml:space="preserve">state </w:t>
      </w:r>
      <w:r w:rsidR="00DC265B" w:rsidRPr="00B30F59">
        <w:rPr>
          <w:color w:val="auto"/>
        </w:rPr>
        <w:t xml:space="preserve">of </w:t>
      </w:r>
      <w:r w:rsidRPr="00B30F59">
        <w:rPr>
          <w:color w:val="auto"/>
        </w:rPr>
        <w:t>charge.</w:t>
      </w:r>
      <w:r w:rsidR="009430E4" w:rsidRPr="00B30F59">
        <w:rPr>
          <w:color w:val="auto"/>
        </w:rPr>
        <w:t xml:space="preserve"> </w:t>
      </w:r>
      <w:r w:rsidR="00E462D4" w:rsidRPr="00B30F59">
        <w:rPr>
          <w:color w:val="auto"/>
        </w:rPr>
        <w:t xml:space="preserve">If the boost and bidirectional converters could not satisfy the power requirement, load shedding is necessary. However, load shedding is not covered in this </w:t>
      </w:r>
      <w:r w:rsidR="00DC265B" w:rsidRPr="00B30F59">
        <w:rPr>
          <w:color w:val="auto"/>
        </w:rPr>
        <w:t>study</w:t>
      </w:r>
      <w:r w:rsidR="00E462D4" w:rsidRPr="00B30F59">
        <w:rPr>
          <w:color w:val="auto"/>
        </w:rPr>
        <w:t xml:space="preserve">. </w:t>
      </w:r>
    </w:p>
    <w:p w14:paraId="7E09BE0E" w14:textId="37AC5728" w:rsidR="00E462D4" w:rsidRPr="00B30F59" w:rsidRDefault="009119C7" w:rsidP="00CD7C27">
      <w:pPr>
        <w:pStyle w:val="Figure"/>
        <w:rPr>
          <w:color w:val="auto"/>
        </w:rPr>
      </w:pPr>
      <w:r w:rsidRPr="00B30F59">
        <w:rPr>
          <w:noProof/>
          <w:color w:val="auto"/>
        </w:rPr>
        <w:lastRenderedPageBreak/>
        <w:drawing>
          <wp:inline distT="0" distB="0" distL="0" distR="0" wp14:anchorId="4C24CF6A" wp14:editId="3F5FC5DB">
            <wp:extent cx="5029200" cy="7028986"/>
            <wp:effectExtent l="0" t="0" r="0" b="635"/>
            <wp:docPr id="61454" name="Picture 61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5"/>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5029200" cy="7028986"/>
                    </a:xfrm>
                    <a:prstGeom prst="rect">
                      <a:avLst/>
                    </a:prstGeom>
                    <a:noFill/>
                    <a:ln>
                      <a:noFill/>
                    </a:ln>
                  </pic:spPr>
                </pic:pic>
              </a:graphicData>
            </a:graphic>
          </wp:inline>
        </w:drawing>
      </w:r>
    </w:p>
    <w:p w14:paraId="56CD2DAC" w14:textId="67285996" w:rsidR="00E462D4" w:rsidRPr="00B30F59" w:rsidRDefault="009119C7" w:rsidP="00AB3BE1">
      <w:pPr>
        <w:pStyle w:val="FigureText"/>
        <w:outlineLvl w:val="0"/>
        <w:rPr>
          <w:color w:val="auto"/>
        </w:rPr>
      </w:pPr>
      <w:bookmarkStart w:id="370" w:name="_Ref411871420"/>
      <w:bookmarkStart w:id="371" w:name="_Toc448746737"/>
      <w:r w:rsidRPr="00B30F59">
        <w:rPr>
          <w:color w:val="auto"/>
        </w:rPr>
        <w:t xml:space="preserve">Figure </w:t>
      </w:r>
      <w:r w:rsidR="00BD29F1" w:rsidRPr="00B30F59">
        <w:rPr>
          <w:color w:val="auto"/>
        </w:rPr>
        <w:fldChar w:fldCharType="begin"/>
      </w:r>
      <w:r w:rsidR="00BD29F1" w:rsidRPr="00B30F59">
        <w:rPr>
          <w:color w:val="auto"/>
        </w:rPr>
        <w:instrText xml:space="preserve"> STYLEREF 1 \s </w:instrText>
      </w:r>
      <w:r w:rsidR="00BD29F1" w:rsidRPr="00B30F59">
        <w:rPr>
          <w:color w:val="auto"/>
        </w:rPr>
        <w:fldChar w:fldCharType="separate"/>
      </w:r>
      <w:r w:rsidR="00D44AE2">
        <w:rPr>
          <w:noProof/>
          <w:color w:val="auto"/>
        </w:rPr>
        <w:t>5</w:t>
      </w:r>
      <w:r w:rsidR="00BD29F1" w:rsidRPr="00B30F59">
        <w:rPr>
          <w:noProof/>
          <w:color w:val="auto"/>
        </w:rPr>
        <w:fldChar w:fldCharType="end"/>
      </w:r>
      <w:r w:rsidR="0021136F" w:rsidRPr="00B30F59">
        <w:rPr>
          <w:color w:val="auto"/>
        </w:rPr>
        <w:t>.</w:t>
      </w:r>
      <w:r w:rsidR="00BD29F1" w:rsidRPr="00B30F59">
        <w:rPr>
          <w:color w:val="auto"/>
        </w:rPr>
        <w:fldChar w:fldCharType="begin"/>
      </w:r>
      <w:r w:rsidR="00BD29F1" w:rsidRPr="00B30F59">
        <w:rPr>
          <w:color w:val="auto"/>
        </w:rPr>
        <w:instrText xml:space="preserve"> SEQ Figure \* ARABIC \s 1 </w:instrText>
      </w:r>
      <w:r w:rsidR="00BD29F1" w:rsidRPr="00B30F59">
        <w:rPr>
          <w:color w:val="auto"/>
        </w:rPr>
        <w:fldChar w:fldCharType="separate"/>
      </w:r>
      <w:r w:rsidR="00D44AE2">
        <w:rPr>
          <w:noProof/>
          <w:color w:val="auto"/>
        </w:rPr>
        <w:t>6</w:t>
      </w:r>
      <w:r w:rsidR="00BD29F1" w:rsidRPr="00B30F59">
        <w:rPr>
          <w:noProof/>
          <w:color w:val="auto"/>
        </w:rPr>
        <w:fldChar w:fldCharType="end"/>
      </w:r>
      <w:bookmarkEnd w:id="370"/>
      <w:r w:rsidR="00E462D4" w:rsidRPr="00B30F59">
        <w:rPr>
          <w:color w:val="auto"/>
        </w:rPr>
        <w:t xml:space="preserve">: A ﬂow chart of the </w:t>
      </w:r>
      <w:r w:rsidR="00095012">
        <w:rPr>
          <w:color w:val="auto"/>
        </w:rPr>
        <w:t xml:space="preserve">real-time </w:t>
      </w:r>
      <w:r w:rsidR="00E462D4" w:rsidRPr="00B30F59">
        <w:rPr>
          <w:color w:val="auto"/>
        </w:rPr>
        <w:t>energy management algorithm.</w:t>
      </w:r>
      <w:bookmarkEnd w:id="371"/>
      <w:r w:rsidR="00E462D4" w:rsidRPr="00B30F59">
        <w:rPr>
          <w:color w:val="auto"/>
        </w:rPr>
        <w:t xml:space="preserve"> </w:t>
      </w:r>
    </w:p>
    <w:p w14:paraId="30F8FA73" w14:textId="492201A2" w:rsidR="003414C3" w:rsidRPr="00B30F59" w:rsidRDefault="00660164" w:rsidP="00AB3BE1">
      <w:pPr>
        <w:pStyle w:val="Heading2"/>
        <w:rPr>
          <w:color w:val="auto"/>
        </w:rPr>
      </w:pPr>
      <w:bookmarkStart w:id="372" w:name="_Ref411967874"/>
      <w:bookmarkStart w:id="373" w:name="_Toc448746544"/>
      <w:r w:rsidRPr="00B30F59">
        <w:rPr>
          <w:color w:val="auto"/>
        </w:rPr>
        <w:lastRenderedPageBreak/>
        <w:t>Experimental Test Results</w:t>
      </w:r>
      <w:bookmarkEnd w:id="372"/>
      <w:bookmarkEnd w:id="373"/>
      <w:r w:rsidRPr="00B30F59">
        <w:rPr>
          <w:color w:val="auto"/>
        </w:rPr>
        <w:t xml:space="preserve"> </w:t>
      </w:r>
    </w:p>
    <w:p w14:paraId="435924AD" w14:textId="32D51B6E" w:rsidR="00660164" w:rsidRPr="00B30F59" w:rsidRDefault="00660164" w:rsidP="00CD7C27">
      <w:pPr>
        <w:pStyle w:val="Body"/>
        <w:rPr>
          <w:color w:val="auto"/>
        </w:rPr>
      </w:pPr>
      <w:r w:rsidRPr="00B30F59">
        <w:rPr>
          <w:color w:val="auto"/>
        </w:rPr>
        <w:t>The redundant hybrid</w:t>
      </w:r>
      <w:r w:rsidR="00D56FF2">
        <w:rPr>
          <w:color w:val="auto"/>
        </w:rPr>
        <w:t xml:space="preserve"> DC </w:t>
      </w:r>
      <w:r w:rsidRPr="00B30F59">
        <w:rPr>
          <w:color w:val="auto"/>
        </w:rPr>
        <w:t xml:space="preserve">microgrid, shown in </w:t>
      </w:r>
      <w:r w:rsidR="00F96629" w:rsidRPr="00B30F59">
        <w:rPr>
          <w:color w:val="auto"/>
        </w:rPr>
        <w:fldChar w:fldCharType="begin"/>
      </w:r>
      <w:r w:rsidR="00F96629" w:rsidRPr="00B30F59">
        <w:rPr>
          <w:color w:val="auto"/>
        </w:rPr>
        <w:instrText xml:space="preserve"> REF _Ref411874395 \h </w:instrText>
      </w:r>
      <w:r w:rsidR="00F96629" w:rsidRPr="00B30F59">
        <w:rPr>
          <w:color w:val="auto"/>
        </w:rPr>
      </w:r>
      <w:r w:rsidR="00F96629" w:rsidRPr="00B30F59">
        <w:rPr>
          <w:color w:val="auto"/>
        </w:rPr>
        <w:fldChar w:fldCharType="separate"/>
      </w:r>
      <w:r w:rsidR="00D44AE2" w:rsidRPr="00B30F59">
        <w:rPr>
          <w:color w:val="auto"/>
        </w:rPr>
        <w:t xml:space="preserve">Figure </w:t>
      </w:r>
      <w:r w:rsidR="00D44AE2">
        <w:rPr>
          <w:noProof/>
          <w:color w:val="auto"/>
        </w:rPr>
        <w:t>5</w:t>
      </w:r>
      <w:r w:rsidR="00D44AE2" w:rsidRPr="00B30F59">
        <w:rPr>
          <w:color w:val="auto"/>
        </w:rPr>
        <w:t>.</w:t>
      </w:r>
      <w:r w:rsidR="00D44AE2">
        <w:rPr>
          <w:noProof/>
          <w:color w:val="auto"/>
        </w:rPr>
        <w:t>1</w:t>
      </w:r>
      <w:r w:rsidR="00F96629" w:rsidRPr="00B30F59">
        <w:rPr>
          <w:color w:val="auto"/>
        </w:rPr>
        <w:fldChar w:fldCharType="end"/>
      </w:r>
      <w:r w:rsidRPr="00B30F59">
        <w:rPr>
          <w:color w:val="auto"/>
        </w:rPr>
        <w:t>, has been implemented in our hybrid AC-DC power system test-bed to validate the feasibility of the proposed met</w:t>
      </w:r>
      <w:r w:rsidR="00717F4F">
        <w:rPr>
          <w:color w:val="auto"/>
        </w:rPr>
        <w:t>hod. The developed EMS with AEC</w:t>
      </w:r>
      <w:r w:rsidRPr="00B30F59">
        <w:rPr>
          <w:color w:val="auto"/>
        </w:rPr>
        <w:t xml:space="preserve"> and the converters controller is built within Matlab/Simulink environment and executed with the dSPACE 1103 real-time interface. Also, for the control of the dynamic load 1 and the pulse load, the dSPACE 1104 board was used. </w:t>
      </w:r>
    </w:p>
    <w:p w14:paraId="4DE0C675" w14:textId="4C0088D4" w:rsidR="00660164" w:rsidRPr="00B30F59" w:rsidRDefault="00660164" w:rsidP="00CD7C27">
      <w:pPr>
        <w:pStyle w:val="Body"/>
        <w:rPr>
          <w:color w:val="auto"/>
        </w:rPr>
      </w:pPr>
      <w:r w:rsidRPr="00B30F59">
        <w:rPr>
          <w:color w:val="auto"/>
        </w:rPr>
        <w:t>The nominal power of the</w:t>
      </w:r>
      <w:r w:rsidR="00D56FF2">
        <w:rPr>
          <w:color w:val="auto"/>
        </w:rPr>
        <w:t xml:space="preserve"> AC </w:t>
      </w:r>
      <w:r w:rsidRPr="00B30F59">
        <w:rPr>
          <w:color w:val="auto"/>
        </w:rPr>
        <w:t>generators are 3-kVA and are working at rated 60-Hz, frequency and 208-V, nominal voltage. The</w:t>
      </w:r>
      <w:r w:rsidR="00D56FF2">
        <w:rPr>
          <w:color w:val="auto"/>
        </w:rPr>
        <w:t xml:space="preserve"> AC </w:t>
      </w:r>
      <w:r w:rsidRPr="00B30F59">
        <w:rPr>
          <w:color w:val="auto"/>
        </w:rPr>
        <w:t>filters are 12-mH inductors that filter out harmonics to the</w:t>
      </w:r>
      <w:r w:rsidR="00D56FF2">
        <w:rPr>
          <w:color w:val="auto"/>
        </w:rPr>
        <w:t xml:space="preserve"> AC </w:t>
      </w:r>
      <w:r w:rsidRPr="00B30F59">
        <w:rPr>
          <w:color w:val="auto"/>
        </w:rPr>
        <w:t>generators. Also, the</w:t>
      </w:r>
      <w:r w:rsidR="00D56FF2">
        <w:rPr>
          <w:color w:val="auto"/>
        </w:rPr>
        <w:t xml:space="preserve"> DC </w:t>
      </w:r>
      <w:r w:rsidRPr="00B30F59">
        <w:rPr>
          <w:color w:val="auto"/>
        </w:rPr>
        <w:t>filters are connected between the uncontrolled rectifiers and the boost converters. The inductor and the capacitor of the</w:t>
      </w:r>
      <w:r w:rsidR="00D56FF2">
        <w:rPr>
          <w:color w:val="auto"/>
        </w:rPr>
        <w:t xml:space="preserve"> DC </w:t>
      </w:r>
      <w:r w:rsidRPr="00B30F59">
        <w:rPr>
          <w:color w:val="auto"/>
        </w:rPr>
        <w:t>filter are 6-mH and 850-µF, respectively.</w:t>
      </w:r>
    </w:p>
    <w:p w14:paraId="06FD72C3" w14:textId="163F4DB9" w:rsidR="002803F5" w:rsidRPr="00B30F59" w:rsidRDefault="00660164" w:rsidP="00717F4F">
      <w:pPr>
        <w:pStyle w:val="Body"/>
        <w:rPr>
          <w:color w:val="auto"/>
        </w:rPr>
      </w:pPr>
      <w:r w:rsidRPr="00B30F59">
        <w:rPr>
          <w:color w:val="auto"/>
        </w:rPr>
        <w:t>Three different types of loads were emulated in this microgrid. Th</w:t>
      </w:r>
      <w:r w:rsidR="00717F4F">
        <w:rPr>
          <w:color w:val="auto"/>
        </w:rPr>
        <w:t>e</w:t>
      </w:r>
      <w:r w:rsidRPr="00B30F59">
        <w:rPr>
          <w:color w:val="auto"/>
        </w:rPr>
        <w:t>s</w:t>
      </w:r>
      <w:r w:rsidR="00717F4F">
        <w:rPr>
          <w:color w:val="auto"/>
        </w:rPr>
        <w:t>e include</w:t>
      </w:r>
      <w:r w:rsidRPr="00B30F59">
        <w:rPr>
          <w:color w:val="auto"/>
        </w:rPr>
        <w:t xml:space="preserve"> the steady state load, the dynamic load and the pulse load</w:t>
      </w:r>
      <w:r w:rsidR="00FC40E3">
        <w:rPr>
          <w:color w:val="auto"/>
        </w:rPr>
        <w:t>, which</w:t>
      </w:r>
      <w:r w:rsidRPr="00B30F59">
        <w:rPr>
          <w:color w:val="auto"/>
        </w:rPr>
        <w:t xml:space="preserve"> are connected to bus 3, bus 1 and bus 4, respectively. The rated power of the steady state load, load 1, is 2-kW at the rated bus voltage. Also, in order to study the dynamic behavior of the microgrid, a 15-Ω resistor was connected to the low voltage side of a buck converter, with a switching frequency of 2-kHz. This load, load 2, is able to fully emulate the dynamic behavior of a load up to 6-kW. Also, the nominal power of the pulsed load is 3.25-kW and its pulse frequency is 0.1-Hz.</w:t>
      </w:r>
    </w:p>
    <w:p w14:paraId="4AFE3B82" w14:textId="44284A2D" w:rsidR="00C349B9" w:rsidRPr="00B30F59" w:rsidRDefault="00F96629" w:rsidP="00CD7C27">
      <w:pPr>
        <w:pStyle w:val="Body"/>
        <w:rPr>
          <w:color w:val="auto"/>
        </w:rPr>
      </w:pPr>
      <w:r w:rsidRPr="00B30F59">
        <w:rPr>
          <w:color w:val="auto"/>
        </w:rPr>
        <w:t>I</w:t>
      </w:r>
      <w:r w:rsidR="00C349B9" w:rsidRPr="00B30F59">
        <w:rPr>
          <w:color w:val="auto"/>
        </w:rPr>
        <w:t xml:space="preserve">n this section, the performance of the developed EMS with the AEC is experimentally tested under various loading schemes and grid conditions. </w:t>
      </w:r>
      <w:r w:rsidR="002803F5" w:rsidRPr="00B30F59">
        <w:rPr>
          <w:color w:val="auto"/>
        </w:rPr>
        <w:t>The results ar</w:t>
      </w:r>
      <w:r w:rsidR="00C349B9" w:rsidRPr="00B30F59">
        <w:rPr>
          <w:color w:val="auto"/>
        </w:rPr>
        <w:t xml:space="preserve">e </w:t>
      </w:r>
      <w:r w:rsidR="002803F5" w:rsidRPr="00B30F59">
        <w:rPr>
          <w:color w:val="auto"/>
        </w:rPr>
        <w:t>compared</w:t>
      </w:r>
      <w:r w:rsidR="00C349B9" w:rsidRPr="00B30F59">
        <w:rPr>
          <w:color w:val="auto"/>
        </w:rPr>
        <w:t xml:space="preserve"> with other methods such as DVC and CCA approaches.</w:t>
      </w:r>
    </w:p>
    <w:p w14:paraId="21665977" w14:textId="600B5F0A" w:rsidR="00846B7E" w:rsidRPr="00B30F59" w:rsidRDefault="00846B7E" w:rsidP="00AB3BE1">
      <w:pPr>
        <w:pStyle w:val="Heading3"/>
        <w:rPr>
          <w:color w:val="auto"/>
        </w:rPr>
      </w:pPr>
      <w:r w:rsidRPr="00B30F59">
        <w:rPr>
          <w:color w:val="auto"/>
        </w:rPr>
        <w:lastRenderedPageBreak/>
        <w:t xml:space="preserve"> </w:t>
      </w:r>
      <w:bookmarkStart w:id="374" w:name="_Toc448746545"/>
      <w:r w:rsidRPr="00B30F59">
        <w:rPr>
          <w:color w:val="auto"/>
        </w:rPr>
        <w:t>Steady state operation</w:t>
      </w:r>
      <w:bookmarkEnd w:id="374"/>
    </w:p>
    <w:p w14:paraId="6E82E0C7" w14:textId="428CF3A6" w:rsidR="00846B7E" w:rsidRPr="00B30F59" w:rsidRDefault="00846B7E" w:rsidP="00CD7C27">
      <w:pPr>
        <w:pStyle w:val="Body"/>
        <w:rPr>
          <w:color w:val="auto"/>
        </w:rPr>
      </w:pPr>
      <w:r w:rsidRPr="00B30F59">
        <w:rPr>
          <w:color w:val="auto"/>
        </w:rPr>
        <w:t xml:space="preserve">In order to show the effectiveness of the current averaging techniques (AEC or CCA) in reducing the pulsed load disruptive effects, the performance of the DVC and the developed AEC method during steady state operation were experimentally evaluated. </w:t>
      </w:r>
      <w:r w:rsidR="000B7F6F" w:rsidRPr="00B30F59">
        <w:rPr>
          <w:color w:val="auto"/>
        </w:rPr>
        <w:fldChar w:fldCharType="begin"/>
      </w:r>
      <w:r w:rsidR="000B7F6F" w:rsidRPr="00B30F59">
        <w:rPr>
          <w:color w:val="auto"/>
        </w:rPr>
        <w:instrText xml:space="preserve"> REF _Ref411937874 \h </w:instrText>
      </w:r>
      <w:r w:rsidR="000B7F6F" w:rsidRPr="00B30F59">
        <w:rPr>
          <w:color w:val="auto"/>
        </w:rPr>
      </w:r>
      <w:r w:rsidR="000B7F6F" w:rsidRPr="00B30F59">
        <w:rPr>
          <w:color w:val="auto"/>
        </w:rPr>
        <w:fldChar w:fldCharType="separate"/>
      </w:r>
      <w:r w:rsidR="00D44AE2" w:rsidRPr="00B30F59">
        <w:rPr>
          <w:color w:val="auto"/>
        </w:rPr>
        <w:t xml:space="preserve">Figure </w:t>
      </w:r>
      <w:r w:rsidR="00D44AE2">
        <w:rPr>
          <w:noProof/>
          <w:color w:val="auto"/>
        </w:rPr>
        <w:t>5</w:t>
      </w:r>
      <w:r w:rsidR="00D44AE2" w:rsidRPr="00B30F59">
        <w:rPr>
          <w:color w:val="auto"/>
        </w:rPr>
        <w:t>.</w:t>
      </w:r>
      <w:r w:rsidR="00D44AE2">
        <w:rPr>
          <w:noProof/>
          <w:color w:val="auto"/>
        </w:rPr>
        <w:t>7</w:t>
      </w:r>
      <w:r w:rsidR="000B7F6F" w:rsidRPr="00B30F59">
        <w:rPr>
          <w:color w:val="auto"/>
        </w:rPr>
        <w:fldChar w:fldCharType="end"/>
      </w:r>
      <w:r w:rsidR="000B7F6F" w:rsidRPr="00B30F59">
        <w:rPr>
          <w:color w:val="auto"/>
        </w:rPr>
        <w:t xml:space="preserve"> </w:t>
      </w:r>
      <w:r w:rsidRPr="00B30F59">
        <w:rPr>
          <w:color w:val="auto"/>
        </w:rPr>
        <w:t xml:space="preserve">shows the tests results. </w:t>
      </w:r>
    </w:p>
    <w:p w14:paraId="2DF61520" w14:textId="77777777" w:rsidR="00846B7E" w:rsidRPr="00B30F59" w:rsidRDefault="00846B7E" w:rsidP="00CD7C27">
      <w:pPr>
        <w:pStyle w:val="Figure"/>
        <w:rPr>
          <w:color w:val="auto"/>
        </w:rPr>
      </w:pPr>
      <w:r w:rsidRPr="00B30F59">
        <w:rPr>
          <w:noProof/>
          <w:color w:val="auto"/>
        </w:rPr>
        <w:drawing>
          <wp:inline distT="0" distB="0" distL="0" distR="0" wp14:anchorId="7B6C306D" wp14:editId="573431BC">
            <wp:extent cx="3876491" cy="4114800"/>
            <wp:effectExtent l="0" t="0" r="0" b="0"/>
            <wp:docPr id="68638" name="Picture 68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75">
                      <a:extLst>
                        <a:ext uri="{28A0092B-C50C-407E-A947-70E740481C1C}">
                          <a14:useLocalDpi xmlns:a14="http://schemas.microsoft.com/office/drawing/2010/main" val="0"/>
                        </a:ext>
                      </a:extLst>
                    </a:blip>
                    <a:srcRect l="992" t="19354" r="7341" b="4915"/>
                    <a:stretch>
                      <a:fillRect/>
                    </a:stretch>
                  </pic:blipFill>
                  <pic:spPr bwMode="auto">
                    <a:xfrm>
                      <a:off x="0" y="0"/>
                      <a:ext cx="3876491" cy="4114800"/>
                    </a:xfrm>
                    <a:prstGeom prst="rect">
                      <a:avLst/>
                    </a:prstGeom>
                    <a:noFill/>
                    <a:ln>
                      <a:noFill/>
                    </a:ln>
                  </pic:spPr>
                </pic:pic>
              </a:graphicData>
            </a:graphic>
          </wp:inline>
        </w:drawing>
      </w:r>
    </w:p>
    <w:p w14:paraId="54953694" w14:textId="1595768B" w:rsidR="00846B7E" w:rsidRPr="00B30F59" w:rsidRDefault="00846B7E" w:rsidP="00CD7C27">
      <w:pPr>
        <w:pStyle w:val="FigureText"/>
        <w:rPr>
          <w:color w:val="auto"/>
        </w:rPr>
      </w:pPr>
      <w:bookmarkStart w:id="375" w:name="_Ref411937874"/>
      <w:bookmarkStart w:id="376" w:name="_Toc448746738"/>
      <w:r w:rsidRPr="00B30F59">
        <w:rPr>
          <w:color w:val="auto"/>
        </w:rPr>
        <w:t xml:space="preserve">Figure </w:t>
      </w:r>
      <w:r w:rsidR="00BD29F1" w:rsidRPr="00B30F59">
        <w:rPr>
          <w:color w:val="auto"/>
        </w:rPr>
        <w:fldChar w:fldCharType="begin"/>
      </w:r>
      <w:r w:rsidR="00BD29F1" w:rsidRPr="00B30F59">
        <w:rPr>
          <w:color w:val="auto"/>
        </w:rPr>
        <w:instrText xml:space="preserve"> STYLEREF 1 \s </w:instrText>
      </w:r>
      <w:r w:rsidR="00BD29F1" w:rsidRPr="00B30F59">
        <w:rPr>
          <w:color w:val="auto"/>
        </w:rPr>
        <w:fldChar w:fldCharType="separate"/>
      </w:r>
      <w:r w:rsidR="00D44AE2">
        <w:rPr>
          <w:noProof/>
          <w:color w:val="auto"/>
        </w:rPr>
        <w:t>5</w:t>
      </w:r>
      <w:r w:rsidR="00BD29F1" w:rsidRPr="00B30F59">
        <w:rPr>
          <w:noProof/>
          <w:color w:val="auto"/>
        </w:rPr>
        <w:fldChar w:fldCharType="end"/>
      </w:r>
      <w:r w:rsidR="0021136F" w:rsidRPr="00B30F59">
        <w:rPr>
          <w:color w:val="auto"/>
        </w:rPr>
        <w:t>.</w:t>
      </w:r>
      <w:r w:rsidR="00BD29F1" w:rsidRPr="00B30F59">
        <w:rPr>
          <w:color w:val="auto"/>
        </w:rPr>
        <w:fldChar w:fldCharType="begin"/>
      </w:r>
      <w:r w:rsidR="00BD29F1" w:rsidRPr="00B30F59">
        <w:rPr>
          <w:color w:val="auto"/>
        </w:rPr>
        <w:instrText xml:space="preserve"> SEQ Figure \* ARABIC \s 1 </w:instrText>
      </w:r>
      <w:r w:rsidR="00BD29F1" w:rsidRPr="00B30F59">
        <w:rPr>
          <w:color w:val="auto"/>
        </w:rPr>
        <w:fldChar w:fldCharType="separate"/>
      </w:r>
      <w:r w:rsidR="00D44AE2">
        <w:rPr>
          <w:noProof/>
          <w:color w:val="auto"/>
        </w:rPr>
        <w:t>7</w:t>
      </w:r>
      <w:r w:rsidR="00BD29F1" w:rsidRPr="00B30F59">
        <w:rPr>
          <w:noProof/>
          <w:color w:val="auto"/>
        </w:rPr>
        <w:fldChar w:fldCharType="end"/>
      </w:r>
      <w:bookmarkEnd w:id="375"/>
      <w:r w:rsidRPr="00B30F59">
        <w:rPr>
          <w:color w:val="auto"/>
        </w:rPr>
        <w:t>:</w:t>
      </w:r>
      <w:r w:rsidR="00D56FF2">
        <w:rPr>
          <w:color w:val="auto"/>
        </w:rPr>
        <w:t xml:space="preserve"> DC </w:t>
      </w:r>
      <w:r w:rsidRPr="00B30F59">
        <w:rPr>
          <w:color w:val="auto"/>
        </w:rPr>
        <w:t>microgrid performance in the case of the AEC and the DVC control methods for pulse load = 3.25-kW (1.0 p.u.) and load 1 = 500-W (0.25 p.u.) and load 2 = 1.35-kW (0.675 p.u.). The dashed lines in</w:t>
      </w:r>
      <w:r w:rsidR="00717F4F">
        <w:rPr>
          <w:color w:val="auto"/>
        </w:rPr>
        <w:t xml:space="preserve"> the</w:t>
      </w:r>
      <w:r w:rsidRPr="00B30F59">
        <w:rPr>
          <w:color w:val="auto"/>
        </w:rPr>
        <w:t xml:space="preserve"> voltage graph show the 5% thresholds.</w:t>
      </w:r>
      <w:bookmarkEnd w:id="376"/>
    </w:p>
    <w:p w14:paraId="7B5BB051" w14:textId="5C3DD0CE" w:rsidR="00846B7E" w:rsidRPr="00B30F59" w:rsidRDefault="00846B7E" w:rsidP="0064590A">
      <w:pPr>
        <w:pStyle w:val="Body"/>
        <w:rPr>
          <w:color w:val="auto"/>
        </w:rPr>
      </w:pPr>
      <w:r w:rsidRPr="00B30F59">
        <w:rPr>
          <w:color w:val="auto"/>
        </w:rPr>
        <w:t xml:space="preserve">In the case of </w:t>
      </w:r>
      <w:r w:rsidR="00717F4F">
        <w:rPr>
          <w:color w:val="auto"/>
        </w:rPr>
        <w:t xml:space="preserve">the </w:t>
      </w:r>
      <w:r w:rsidRPr="00B30F59">
        <w:rPr>
          <w:color w:val="auto"/>
        </w:rPr>
        <w:t xml:space="preserve">DVC method, the first converter utilized the voltage-mode control and the second converter used </w:t>
      </w:r>
      <w:r w:rsidR="00717F4F">
        <w:rPr>
          <w:color w:val="auto"/>
        </w:rPr>
        <w:t xml:space="preserve">the </w:t>
      </w:r>
      <w:r w:rsidRPr="00B30F59">
        <w:rPr>
          <w:color w:val="auto"/>
        </w:rPr>
        <w:t>current</w:t>
      </w:r>
      <w:r w:rsidR="00717F4F">
        <w:rPr>
          <w:color w:val="auto"/>
        </w:rPr>
        <w:t xml:space="preserve"> </w:t>
      </w:r>
      <w:r w:rsidRPr="00B30F59">
        <w:rPr>
          <w:color w:val="auto"/>
        </w:rPr>
        <w:t xml:space="preserve">control </w:t>
      </w:r>
      <w:r w:rsidR="00717F4F" w:rsidRPr="00B30F59">
        <w:rPr>
          <w:color w:val="auto"/>
        </w:rPr>
        <w:t xml:space="preserve">mode </w:t>
      </w:r>
      <w:r w:rsidRPr="00B30F59">
        <w:rPr>
          <w:color w:val="auto"/>
        </w:rPr>
        <w:t>and supplied 3-A. As the results show, the DVC caused considerable current and power pulsation in the first converter.</w:t>
      </w:r>
      <w:r w:rsidRPr="00B30F59">
        <w:rPr>
          <w:rFonts w:hint="cs"/>
          <w:color w:val="auto"/>
          <w:rtl/>
        </w:rPr>
        <w:t xml:space="preserve"> </w:t>
      </w:r>
      <w:r w:rsidRPr="00B30F59">
        <w:rPr>
          <w:color w:val="auto"/>
        </w:rPr>
        <w:t xml:space="preserve">During the pulse </w:t>
      </w:r>
      <w:r w:rsidR="00F84EF2">
        <w:rPr>
          <w:color w:val="auto"/>
        </w:rPr>
        <w:t>on-time</w:t>
      </w:r>
      <w:r w:rsidRPr="00B30F59">
        <w:rPr>
          <w:color w:val="auto"/>
        </w:rPr>
        <w:t xml:space="preserve">, the first converter reached its maximum power limit </w:t>
      </w:r>
      <w:r w:rsidRPr="00B30F59">
        <w:rPr>
          <w:color w:val="auto"/>
        </w:rPr>
        <w:lastRenderedPageBreak/>
        <w:t>(2.5-kW) and injected 8-A to support the</w:t>
      </w:r>
      <w:r w:rsidR="00D56FF2">
        <w:rPr>
          <w:color w:val="auto"/>
        </w:rPr>
        <w:t xml:space="preserve"> DC </w:t>
      </w:r>
      <w:r w:rsidRPr="00B30F59">
        <w:rPr>
          <w:color w:val="auto"/>
        </w:rPr>
        <w:t>bus voltage. Within a short time following the pulse load being turned off, at t = 4.4-</w:t>
      </w:r>
      <w:r w:rsidR="0064590A">
        <w:rPr>
          <w:color w:val="auto"/>
        </w:rPr>
        <w:t>s</w:t>
      </w:r>
      <w:r w:rsidRPr="00B30F59">
        <w:rPr>
          <w:color w:val="auto"/>
        </w:rPr>
        <w:t xml:space="preserve">, the bus voltage reached its reference. Consequently, upon the completion of supercapacitor bank charge redistribution, the converter’s current reduced to 3-A asymptotically. </w:t>
      </w:r>
    </w:p>
    <w:p w14:paraId="07880A7E" w14:textId="2907648C" w:rsidR="00846B7E" w:rsidRPr="00B30F59" w:rsidRDefault="00846B7E" w:rsidP="00717F4F">
      <w:pPr>
        <w:pStyle w:val="Body"/>
        <w:rPr>
          <w:color w:val="auto"/>
        </w:rPr>
      </w:pPr>
      <w:r w:rsidRPr="00B30F59">
        <w:rPr>
          <w:color w:val="auto"/>
        </w:rPr>
        <w:t>In the case of AEC technique</w:t>
      </w:r>
      <w:r w:rsidR="00717F4F">
        <w:rPr>
          <w:color w:val="auto"/>
        </w:rPr>
        <w:t>,</w:t>
      </w:r>
      <w:r w:rsidRPr="00B30F59">
        <w:rPr>
          <w:color w:val="auto"/>
        </w:rPr>
        <w:t xml:space="preserve"> the power pulsation of the converter was prevented. It can be observed that the EMS equally shared the average required energy between the two boost converters and each converter injected 4-A to the grid </w:t>
      </w:r>
      <w:r w:rsidR="00717F4F" w:rsidRPr="00B30F59">
        <w:rPr>
          <w:color w:val="auto"/>
        </w:rPr>
        <w:t>contin</w:t>
      </w:r>
      <w:r w:rsidR="00717F4F">
        <w:rPr>
          <w:color w:val="auto"/>
        </w:rPr>
        <w:t>u</w:t>
      </w:r>
      <w:r w:rsidR="00717F4F" w:rsidRPr="00B30F59">
        <w:rPr>
          <w:color w:val="auto"/>
        </w:rPr>
        <w:t>o</w:t>
      </w:r>
      <w:r w:rsidR="00717F4F">
        <w:rPr>
          <w:color w:val="auto"/>
        </w:rPr>
        <w:t>u</w:t>
      </w:r>
      <w:r w:rsidR="00717F4F" w:rsidRPr="00B30F59">
        <w:rPr>
          <w:color w:val="auto"/>
        </w:rPr>
        <w:t>sly</w:t>
      </w:r>
      <w:r w:rsidRPr="00B30F59">
        <w:rPr>
          <w:color w:val="auto"/>
        </w:rPr>
        <w:t xml:space="preserve">. </w:t>
      </w:r>
    </w:p>
    <w:p w14:paraId="18616A24" w14:textId="77777777" w:rsidR="000B7F6F" w:rsidRPr="00B30F59" w:rsidRDefault="000B7F6F" w:rsidP="00CD7C27">
      <w:pPr>
        <w:pStyle w:val="Figure"/>
        <w:rPr>
          <w:color w:val="auto"/>
        </w:rPr>
      </w:pPr>
      <w:r w:rsidRPr="00B30F59">
        <w:rPr>
          <w:noProof/>
          <w:color w:val="auto"/>
        </w:rPr>
        <w:drawing>
          <wp:inline distT="0" distB="0" distL="0" distR="0" wp14:anchorId="484D70E0" wp14:editId="447BF492">
            <wp:extent cx="4297680" cy="2899642"/>
            <wp:effectExtent l="0" t="0" r="7620" b="0"/>
            <wp:docPr id="68637" name="Picture 68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76">
                      <a:extLst>
                        <a:ext uri="{28A0092B-C50C-407E-A947-70E740481C1C}">
                          <a14:useLocalDpi xmlns:a14="http://schemas.microsoft.com/office/drawing/2010/main" val="0"/>
                        </a:ext>
                      </a:extLst>
                    </a:blip>
                    <a:srcRect l="5159" t="45653" b="4759"/>
                    <a:stretch>
                      <a:fillRect/>
                    </a:stretch>
                  </pic:blipFill>
                  <pic:spPr bwMode="auto">
                    <a:xfrm>
                      <a:off x="0" y="0"/>
                      <a:ext cx="4297680" cy="2899642"/>
                    </a:xfrm>
                    <a:prstGeom prst="rect">
                      <a:avLst/>
                    </a:prstGeom>
                    <a:noFill/>
                    <a:ln>
                      <a:noFill/>
                    </a:ln>
                  </pic:spPr>
                </pic:pic>
              </a:graphicData>
            </a:graphic>
          </wp:inline>
        </w:drawing>
      </w:r>
    </w:p>
    <w:p w14:paraId="6C31A9D6" w14:textId="3D235173" w:rsidR="000B7F6F" w:rsidRPr="00B30F59" w:rsidRDefault="000B7F6F" w:rsidP="00CD7C27">
      <w:pPr>
        <w:pStyle w:val="FigureText"/>
        <w:rPr>
          <w:color w:val="auto"/>
        </w:rPr>
      </w:pPr>
      <w:bookmarkStart w:id="377" w:name="_Ref411937905"/>
      <w:bookmarkStart w:id="378" w:name="_Toc448746739"/>
      <w:r w:rsidRPr="00B30F59">
        <w:rPr>
          <w:color w:val="auto"/>
        </w:rPr>
        <w:t xml:space="preserve">Figure </w:t>
      </w:r>
      <w:r w:rsidR="00BD29F1" w:rsidRPr="00B30F59">
        <w:rPr>
          <w:color w:val="auto"/>
        </w:rPr>
        <w:fldChar w:fldCharType="begin"/>
      </w:r>
      <w:r w:rsidR="00BD29F1" w:rsidRPr="00B30F59">
        <w:rPr>
          <w:color w:val="auto"/>
        </w:rPr>
        <w:instrText xml:space="preserve"> STYLEREF 1 \s </w:instrText>
      </w:r>
      <w:r w:rsidR="00BD29F1" w:rsidRPr="00B30F59">
        <w:rPr>
          <w:color w:val="auto"/>
        </w:rPr>
        <w:fldChar w:fldCharType="separate"/>
      </w:r>
      <w:r w:rsidR="00D44AE2">
        <w:rPr>
          <w:noProof/>
          <w:color w:val="auto"/>
        </w:rPr>
        <w:t>5</w:t>
      </w:r>
      <w:r w:rsidR="00BD29F1" w:rsidRPr="00B30F59">
        <w:rPr>
          <w:noProof/>
          <w:color w:val="auto"/>
        </w:rPr>
        <w:fldChar w:fldCharType="end"/>
      </w:r>
      <w:r w:rsidR="0021136F" w:rsidRPr="00B30F59">
        <w:rPr>
          <w:color w:val="auto"/>
        </w:rPr>
        <w:t>.</w:t>
      </w:r>
      <w:r w:rsidR="00BD29F1" w:rsidRPr="00B30F59">
        <w:rPr>
          <w:color w:val="auto"/>
        </w:rPr>
        <w:fldChar w:fldCharType="begin"/>
      </w:r>
      <w:r w:rsidR="00BD29F1" w:rsidRPr="00B30F59">
        <w:rPr>
          <w:color w:val="auto"/>
        </w:rPr>
        <w:instrText xml:space="preserve"> SEQ Figure \* ARABIC \s 1 </w:instrText>
      </w:r>
      <w:r w:rsidR="00BD29F1" w:rsidRPr="00B30F59">
        <w:rPr>
          <w:color w:val="auto"/>
        </w:rPr>
        <w:fldChar w:fldCharType="separate"/>
      </w:r>
      <w:r w:rsidR="00D44AE2">
        <w:rPr>
          <w:noProof/>
          <w:color w:val="auto"/>
        </w:rPr>
        <w:t>8</w:t>
      </w:r>
      <w:r w:rsidR="00BD29F1" w:rsidRPr="00B30F59">
        <w:rPr>
          <w:noProof/>
          <w:color w:val="auto"/>
        </w:rPr>
        <w:fldChar w:fldCharType="end"/>
      </w:r>
      <w:bookmarkEnd w:id="377"/>
      <w:r w:rsidRPr="00B30F59">
        <w:rPr>
          <w:color w:val="auto"/>
        </w:rPr>
        <w:t>: Generator performance comparison of the AEC and the DVC control methods.</w:t>
      </w:r>
      <w:bookmarkEnd w:id="378"/>
    </w:p>
    <w:p w14:paraId="5E588348" w14:textId="1BA92209" w:rsidR="00846B7E" w:rsidRPr="00B30F59" w:rsidRDefault="00846B7E" w:rsidP="00CD7C27">
      <w:pPr>
        <w:pStyle w:val="Body"/>
        <w:rPr>
          <w:color w:val="auto"/>
        </w:rPr>
      </w:pPr>
      <w:r w:rsidRPr="00B30F59">
        <w:rPr>
          <w:color w:val="auto"/>
        </w:rPr>
        <w:t xml:space="preserve">To further show the superiority of the AEC method and the consequence of converter current pulsation, the generator performance during the two experiments are demonstrated in </w:t>
      </w:r>
      <w:r w:rsidR="000B7F6F" w:rsidRPr="00B30F59">
        <w:rPr>
          <w:color w:val="auto"/>
        </w:rPr>
        <w:fldChar w:fldCharType="begin"/>
      </w:r>
      <w:r w:rsidR="000B7F6F" w:rsidRPr="00B30F59">
        <w:rPr>
          <w:color w:val="auto"/>
        </w:rPr>
        <w:instrText xml:space="preserve"> REF _Ref411937905 \h </w:instrText>
      </w:r>
      <w:r w:rsidR="000B7F6F" w:rsidRPr="00B30F59">
        <w:rPr>
          <w:color w:val="auto"/>
        </w:rPr>
      </w:r>
      <w:r w:rsidR="000B7F6F" w:rsidRPr="00B30F59">
        <w:rPr>
          <w:color w:val="auto"/>
        </w:rPr>
        <w:fldChar w:fldCharType="separate"/>
      </w:r>
      <w:r w:rsidR="00D44AE2" w:rsidRPr="00B30F59">
        <w:rPr>
          <w:color w:val="auto"/>
        </w:rPr>
        <w:t xml:space="preserve">Figure </w:t>
      </w:r>
      <w:r w:rsidR="00D44AE2">
        <w:rPr>
          <w:noProof/>
          <w:color w:val="auto"/>
        </w:rPr>
        <w:t>5</w:t>
      </w:r>
      <w:r w:rsidR="00D44AE2" w:rsidRPr="00B30F59">
        <w:rPr>
          <w:color w:val="auto"/>
        </w:rPr>
        <w:t>.</w:t>
      </w:r>
      <w:r w:rsidR="00D44AE2">
        <w:rPr>
          <w:noProof/>
          <w:color w:val="auto"/>
        </w:rPr>
        <w:t>8</w:t>
      </w:r>
      <w:r w:rsidR="000B7F6F" w:rsidRPr="00B30F59">
        <w:rPr>
          <w:color w:val="auto"/>
        </w:rPr>
        <w:fldChar w:fldCharType="end"/>
      </w:r>
      <w:r w:rsidRPr="00B30F59">
        <w:rPr>
          <w:color w:val="auto"/>
        </w:rPr>
        <w:t xml:space="preserve">. Also, the comparative </w:t>
      </w:r>
      <w:r w:rsidR="00834056" w:rsidRPr="00B30F59">
        <w:rPr>
          <w:color w:val="auto"/>
        </w:rPr>
        <w:t>analyses of the two methods are</w:t>
      </w:r>
      <w:r w:rsidR="000B7F6F" w:rsidRPr="00B30F59">
        <w:rPr>
          <w:color w:val="auto"/>
        </w:rPr>
        <w:t xml:space="preserve"> summarized in </w:t>
      </w:r>
      <w:r w:rsidR="000B7F6F" w:rsidRPr="00B30F59">
        <w:rPr>
          <w:color w:val="auto"/>
        </w:rPr>
        <w:fldChar w:fldCharType="begin"/>
      </w:r>
      <w:r w:rsidR="000B7F6F" w:rsidRPr="00B30F59">
        <w:rPr>
          <w:color w:val="auto"/>
        </w:rPr>
        <w:instrText xml:space="preserve"> REF _Ref411938475 \h </w:instrText>
      </w:r>
      <w:r w:rsidR="000B7F6F" w:rsidRPr="00B30F59">
        <w:rPr>
          <w:color w:val="auto"/>
        </w:rPr>
      </w:r>
      <w:r w:rsidR="000B7F6F" w:rsidRPr="00B30F59">
        <w:rPr>
          <w:color w:val="auto"/>
        </w:rPr>
        <w:fldChar w:fldCharType="separate"/>
      </w:r>
      <w:r w:rsidR="00D44AE2" w:rsidRPr="00B30F59">
        <w:t xml:space="preserve">Table </w:t>
      </w:r>
      <w:r w:rsidR="00D44AE2">
        <w:rPr>
          <w:noProof/>
        </w:rPr>
        <w:t>5</w:t>
      </w:r>
      <w:r w:rsidR="00D44AE2" w:rsidRPr="00B30F59">
        <w:t>.</w:t>
      </w:r>
      <w:r w:rsidR="00D44AE2">
        <w:rPr>
          <w:noProof/>
        </w:rPr>
        <w:t>1</w:t>
      </w:r>
      <w:r w:rsidR="000B7F6F" w:rsidRPr="00B30F59">
        <w:rPr>
          <w:color w:val="auto"/>
        </w:rPr>
        <w:fldChar w:fldCharType="end"/>
      </w:r>
      <w:r w:rsidRPr="00B30F59">
        <w:rPr>
          <w:color w:val="auto"/>
        </w:rPr>
        <w:t>. It can be concluded that</w:t>
      </w:r>
      <w:r w:rsidR="00717F4F">
        <w:rPr>
          <w:color w:val="auto"/>
        </w:rPr>
        <w:t>,</w:t>
      </w:r>
      <w:r w:rsidRPr="00B30F59">
        <w:rPr>
          <w:color w:val="auto"/>
        </w:rPr>
        <w:t xml:space="preserve"> although the AEC technique caused 0.84% more bus voltage variation than the DVC, it effectively eliminated the high current and power pulsation of the converter and generator.</w:t>
      </w:r>
      <w:r w:rsidR="009430E4" w:rsidRPr="00B30F59">
        <w:rPr>
          <w:color w:val="auto"/>
        </w:rPr>
        <w:t xml:space="preserve"> </w:t>
      </w:r>
      <w:r w:rsidRPr="00B30F59">
        <w:rPr>
          <w:color w:val="auto"/>
        </w:rPr>
        <w:t xml:space="preserve">Using the AEC method, the </w:t>
      </w:r>
      <w:r w:rsidRPr="00B30F59">
        <w:rPr>
          <w:color w:val="auto"/>
        </w:rPr>
        <w:lastRenderedPageBreak/>
        <w:t xml:space="preserve">generator continuously supplied 1.3-kW and its frequency was 60-Hz with only 0.11-Hz variation. However, the DVC method caused considerable power pulsation and frequency fluctuation, i.e. when the pulse occurred, the generator frequency dropped to 59.42-Hz and returned to 60-Hz with a small overshoot. </w:t>
      </w:r>
    </w:p>
    <w:p w14:paraId="22A09E3B" w14:textId="2865E54B" w:rsidR="00846B7E" w:rsidRPr="00B30F59" w:rsidRDefault="000B7F6F" w:rsidP="00CD7C27">
      <w:pPr>
        <w:pStyle w:val="TableText"/>
      </w:pPr>
      <w:bookmarkStart w:id="379" w:name="_Ref411938475"/>
      <w:bookmarkStart w:id="380" w:name="_Ref411938468"/>
      <w:bookmarkStart w:id="381" w:name="_Toc448746633"/>
      <w:r w:rsidRPr="00B30F59">
        <w:t xml:space="preserve">Table </w:t>
      </w:r>
      <w:fldSimple w:instr=" STYLEREF 1 \s ">
        <w:r w:rsidR="00D44AE2">
          <w:rPr>
            <w:noProof/>
          </w:rPr>
          <w:t>5</w:t>
        </w:r>
      </w:fldSimple>
      <w:r w:rsidR="00CD7C27" w:rsidRPr="00B30F59">
        <w:t>.</w:t>
      </w:r>
      <w:fldSimple w:instr=" SEQ Table \* ARABIC \s 1 ">
        <w:r w:rsidR="00D44AE2">
          <w:rPr>
            <w:noProof/>
          </w:rPr>
          <w:t>1</w:t>
        </w:r>
      </w:fldSimple>
      <w:bookmarkEnd w:id="379"/>
      <w:r w:rsidRPr="00B30F59">
        <w:t xml:space="preserve">: </w:t>
      </w:r>
      <w:r w:rsidR="00846B7E" w:rsidRPr="00B30F59">
        <w:t xml:space="preserve">Test </w:t>
      </w:r>
      <w:r w:rsidRPr="00B30F59">
        <w:t>results summary for AEC and DVC control methods.</w:t>
      </w:r>
      <w:bookmarkEnd w:id="380"/>
      <w:bookmarkEnd w:id="381"/>
    </w:p>
    <w:tbl>
      <w:tblPr>
        <w:tblW w:w="6089"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1598"/>
        <w:gridCol w:w="1155"/>
        <w:gridCol w:w="1155"/>
        <w:gridCol w:w="1109"/>
        <w:gridCol w:w="1072"/>
      </w:tblGrid>
      <w:tr w:rsidR="00846B7E" w:rsidRPr="00B30F59" w14:paraId="6A11F854" w14:textId="77777777" w:rsidTr="00846B7E">
        <w:trPr>
          <w:trHeight w:val="783"/>
          <w:jc w:val="center"/>
        </w:trPr>
        <w:tc>
          <w:tcPr>
            <w:tcW w:w="1598" w:type="dxa"/>
            <w:tcBorders>
              <w:bottom w:val="single" w:sz="12" w:space="0" w:color="auto"/>
              <w:right w:val="single" w:sz="12" w:space="0" w:color="auto"/>
            </w:tcBorders>
            <w:shd w:val="clear" w:color="auto" w:fill="auto"/>
            <w:vAlign w:val="center"/>
          </w:tcPr>
          <w:p w14:paraId="06E2FD34" w14:textId="77777777" w:rsidR="00846B7E" w:rsidRPr="00B30F59" w:rsidRDefault="00846B7E" w:rsidP="00CD7C27">
            <w:pPr>
              <w:pStyle w:val="TableText"/>
            </w:pPr>
            <w:r w:rsidRPr="00B30F59">
              <w:t>Implemented</w:t>
            </w:r>
          </w:p>
          <w:p w14:paraId="4D18571B" w14:textId="77777777" w:rsidR="00846B7E" w:rsidRPr="00B30F59" w:rsidRDefault="00846B7E" w:rsidP="00CD7C27">
            <w:pPr>
              <w:pStyle w:val="TableText"/>
            </w:pPr>
            <w:r w:rsidRPr="00B30F59">
              <w:t xml:space="preserve"> Method </w:t>
            </w:r>
          </w:p>
        </w:tc>
        <w:tc>
          <w:tcPr>
            <w:tcW w:w="1155" w:type="dxa"/>
            <w:tcBorders>
              <w:left w:val="single" w:sz="12" w:space="0" w:color="auto"/>
              <w:bottom w:val="single" w:sz="12" w:space="0" w:color="auto"/>
            </w:tcBorders>
            <w:shd w:val="clear" w:color="auto" w:fill="auto"/>
            <w:vAlign w:val="center"/>
          </w:tcPr>
          <w:p w14:paraId="39D28EE2" w14:textId="423F66B8" w:rsidR="00846B7E" w:rsidRPr="00B30F59" w:rsidRDefault="00656DEF" w:rsidP="00CD7C27">
            <w:pPr>
              <w:pStyle w:val="TableText"/>
            </w:pPr>
            <w:r w:rsidRPr="00B30F59">
              <w:rPr>
                <w:position w:val="-30"/>
              </w:rPr>
              <w:object w:dxaOrig="580" w:dyaOrig="680" w14:anchorId="55D1887C">
                <v:shape id="_x0000_i1118" type="#_x0000_t75" style="width:29.15pt;height:36.45pt" o:ole="">
                  <v:imagedata r:id="rId277" o:title=""/>
                </v:shape>
                <o:OLEObject Type="Embed" ProgID="Equation.DSMT4" ShapeID="_x0000_i1118" DrawAspect="Content" ObjectID="_1524387721" r:id="rId278"/>
              </w:object>
            </w:r>
          </w:p>
        </w:tc>
        <w:tc>
          <w:tcPr>
            <w:tcW w:w="1155" w:type="dxa"/>
            <w:tcBorders>
              <w:bottom w:val="single" w:sz="12" w:space="0" w:color="auto"/>
            </w:tcBorders>
            <w:shd w:val="clear" w:color="auto" w:fill="auto"/>
            <w:vAlign w:val="center"/>
          </w:tcPr>
          <w:p w14:paraId="5DC05967" w14:textId="61F3DFC6" w:rsidR="00846B7E" w:rsidRPr="00B30F59" w:rsidRDefault="00656DEF" w:rsidP="00CD7C27">
            <w:pPr>
              <w:pStyle w:val="TableText"/>
            </w:pPr>
            <w:r w:rsidRPr="00B30F59">
              <w:rPr>
                <w:position w:val="-30"/>
              </w:rPr>
              <w:object w:dxaOrig="499" w:dyaOrig="720" w14:anchorId="626DF395">
                <v:shape id="_x0000_i1119" type="#_x0000_t75" style="width:36.45pt;height:36.45pt" o:ole="">
                  <v:imagedata r:id="rId279" o:title=""/>
                </v:shape>
                <o:OLEObject Type="Embed" ProgID="Equation.DSMT4" ShapeID="_x0000_i1119" DrawAspect="Content" ObjectID="_1524387722" r:id="rId280"/>
              </w:object>
            </w:r>
          </w:p>
        </w:tc>
        <w:tc>
          <w:tcPr>
            <w:tcW w:w="1109" w:type="dxa"/>
            <w:tcBorders>
              <w:bottom w:val="single" w:sz="12" w:space="0" w:color="auto"/>
            </w:tcBorders>
            <w:shd w:val="clear" w:color="auto" w:fill="auto"/>
            <w:vAlign w:val="center"/>
          </w:tcPr>
          <w:p w14:paraId="3732B470" w14:textId="2251B2E2" w:rsidR="00846B7E" w:rsidRPr="00B30F59" w:rsidRDefault="00656DEF" w:rsidP="00CD7C27">
            <w:pPr>
              <w:pStyle w:val="TableText"/>
            </w:pPr>
            <w:r w:rsidRPr="00B30F59">
              <w:rPr>
                <w:position w:val="-30"/>
              </w:rPr>
              <w:object w:dxaOrig="540" w:dyaOrig="680" w14:anchorId="2F26829B">
                <v:shape id="_x0000_i1120" type="#_x0000_t75" style="width:29.15pt;height:36.45pt" o:ole="">
                  <v:imagedata r:id="rId281" o:title=""/>
                </v:shape>
                <o:OLEObject Type="Embed" ProgID="Equation.DSMT4" ShapeID="_x0000_i1120" DrawAspect="Content" ObjectID="_1524387723" r:id="rId282"/>
              </w:object>
            </w:r>
          </w:p>
        </w:tc>
        <w:tc>
          <w:tcPr>
            <w:tcW w:w="1072" w:type="dxa"/>
            <w:tcBorders>
              <w:bottom w:val="single" w:sz="12" w:space="0" w:color="auto"/>
            </w:tcBorders>
            <w:shd w:val="clear" w:color="auto" w:fill="auto"/>
            <w:vAlign w:val="center"/>
          </w:tcPr>
          <w:p w14:paraId="2F40F55F" w14:textId="75F444FE" w:rsidR="00846B7E" w:rsidRPr="00B30F59" w:rsidRDefault="00656DEF" w:rsidP="00CD7C27">
            <w:pPr>
              <w:pStyle w:val="TableText"/>
            </w:pPr>
            <w:r w:rsidRPr="00B30F59">
              <w:rPr>
                <w:position w:val="-12"/>
              </w:rPr>
              <w:object w:dxaOrig="440" w:dyaOrig="360" w14:anchorId="736D483A">
                <v:shape id="_x0000_i1121" type="#_x0000_t75" style="width:29.15pt;height:21.85pt" o:ole="">
                  <v:imagedata r:id="rId283" o:title=""/>
                </v:shape>
                <o:OLEObject Type="Embed" ProgID="Equation.DSMT4" ShapeID="_x0000_i1121" DrawAspect="Content" ObjectID="_1524387724" r:id="rId284"/>
              </w:object>
            </w:r>
          </w:p>
        </w:tc>
      </w:tr>
      <w:tr w:rsidR="00846B7E" w:rsidRPr="00B30F59" w14:paraId="08C3B018" w14:textId="77777777" w:rsidTr="00846B7E">
        <w:trPr>
          <w:trHeight w:val="368"/>
          <w:jc w:val="center"/>
        </w:trPr>
        <w:tc>
          <w:tcPr>
            <w:tcW w:w="1598" w:type="dxa"/>
            <w:tcBorders>
              <w:top w:val="single" w:sz="12" w:space="0" w:color="auto"/>
              <w:right w:val="single" w:sz="12" w:space="0" w:color="auto"/>
            </w:tcBorders>
            <w:shd w:val="clear" w:color="auto" w:fill="auto"/>
            <w:vAlign w:val="center"/>
          </w:tcPr>
          <w:p w14:paraId="4E709EE8" w14:textId="77777777" w:rsidR="00846B7E" w:rsidRPr="00B30F59" w:rsidRDefault="00846B7E" w:rsidP="00CD7C27">
            <w:pPr>
              <w:pStyle w:val="TableText"/>
            </w:pPr>
            <w:r w:rsidRPr="00B30F59">
              <w:t xml:space="preserve">DVC </w:t>
            </w:r>
          </w:p>
        </w:tc>
        <w:tc>
          <w:tcPr>
            <w:tcW w:w="1155" w:type="dxa"/>
            <w:tcBorders>
              <w:top w:val="single" w:sz="12" w:space="0" w:color="auto"/>
              <w:left w:val="single" w:sz="12" w:space="0" w:color="auto"/>
            </w:tcBorders>
            <w:shd w:val="clear" w:color="auto" w:fill="auto"/>
            <w:vAlign w:val="center"/>
          </w:tcPr>
          <w:p w14:paraId="518D15CD" w14:textId="77777777" w:rsidR="00846B7E" w:rsidRPr="00B30F59" w:rsidRDefault="00846B7E" w:rsidP="00CD7C27">
            <w:pPr>
              <w:pStyle w:val="TableText"/>
            </w:pPr>
            <w:r w:rsidRPr="00B30F59">
              <w:t>0.0272</w:t>
            </w:r>
          </w:p>
        </w:tc>
        <w:tc>
          <w:tcPr>
            <w:tcW w:w="1155" w:type="dxa"/>
            <w:tcBorders>
              <w:top w:val="single" w:sz="12" w:space="0" w:color="auto"/>
            </w:tcBorders>
            <w:shd w:val="clear" w:color="auto" w:fill="auto"/>
            <w:vAlign w:val="center"/>
          </w:tcPr>
          <w:p w14:paraId="2C8A4C6A" w14:textId="77777777" w:rsidR="00846B7E" w:rsidRPr="00B30F59" w:rsidRDefault="00846B7E" w:rsidP="00CD7C27">
            <w:pPr>
              <w:pStyle w:val="TableText"/>
            </w:pPr>
            <w:r w:rsidRPr="00B30F59">
              <w:t>1.0</w:t>
            </w:r>
          </w:p>
        </w:tc>
        <w:tc>
          <w:tcPr>
            <w:tcW w:w="1109" w:type="dxa"/>
            <w:tcBorders>
              <w:top w:val="single" w:sz="12" w:space="0" w:color="auto"/>
            </w:tcBorders>
            <w:shd w:val="clear" w:color="auto" w:fill="auto"/>
            <w:vAlign w:val="center"/>
          </w:tcPr>
          <w:p w14:paraId="50A24A69" w14:textId="77777777" w:rsidR="00846B7E" w:rsidRPr="00B30F59" w:rsidRDefault="00846B7E" w:rsidP="00CD7C27">
            <w:pPr>
              <w:pStyle w:val="TableText"/>
            </w:pPr>
            <w:r w:rsidRPr="00B30F59">
              <w:t>0.611</w:t>
            </w:r>
          </w:p>
        </w:tc>
        <w:tc>
          <w:tcPr>
            <w:tcW w:w="1072" w:type="dxa"/>
            <w:tcBorders>
              <w:top w:val="single" w:sz="12" w:space="0" w:color="auto"/>
            </w:tcBorders>
            <w:shd w:val="clear" w:color="auto" w:fill="auto"/>
            <w:vAlign w:val="center"/>
          </w:tcPr>
          <w:p w14:paraId="7D0D780E" w14:textId="77777777" w:rsidR="00846B7E" w:rsidRPr="00B30F59" w:rsidRDefault="00846B7E" w:rsidP="00CD7C27">
            <w:pPr>
              <w:pStyle w:val="TableText"/>
            </w:pPr>
            <w:r w:rsidRPr="00B30F59">
              <w:t>0.69 Hz</w:t>
            </w:r>
          </w:p>
        </w:tc>
      </w:tr>
      <w:tr w:rsidR="00846B7E" w:rsidRPr="00B30F59" w14:paraId="3187B8E9" w14:textId="77777777" w:rsidTr="00846B7E">
        <w:trPr>
          <w:trHeight w:val="422"/>
          <w:jc w:val="center"/>
        </w:trPr>
        <w:tc>
          <w:tcPr>
            <w:tcW w:w="1598" w:type="dxa"/>
            <w:tcBorders>
              <w:right w:val="single" w:sz="12" w:space="0" w:color="auto"/>
            </w:tcBorders>
            <w:shd w:val="clear" w:color="auto" w:fill="auto"/>
            <w:vAlign w:val="center"/>
          </w:tcPr>
          <w:p w14:paraId="564737B3" w14:textId="77777777" w:rsidR="00846B7E" w:rsidRPr="00B30F59" w:rsidRDefault="00846B7E" w:rsidP="00CD7C27">
            <w:pPr>
              <w:pStyle w:val="TableText"/>
            </w:pPr>
            <w:r w:rsidRPr="00B30F59">
              <w:t xml:space="preserve">AEC </w:t>
            </w:r>
          </w:p>
        </w:tc>
        <w:tc>
          <w:tcPr>
            <w:tcW w:w="1155" w:type="dxa"/>
            <w:tcBorders>
              <w:left w:val="single" w:sz="12" w:space="0" w:color="auto"/>
            </w:tcBorders>
            <w:shd w:val="clear" w:color="auto" w:fill="auto"/>
            <w:vAlign w:val="center"/>
          </w:tcPr>
          <w:p w14:paraId="0530A399" w14:textId="77777777" w:rsidR="00846B7E" w:rsidRPr="00B30F59" w:rsidRDefault="00846B7E" w:rsidP="00CD7C27">
            <w:pPr>
              <w:pStyle w:val="TableText"/>
            </w:pPr>
            <w:r w:rsidRPr="00B30F59">
              <w:t>0.0356</w:t>
            </w:r>
          </w:p>
        </w:tc>
        <w:tc>
          <w:tcPr>
            <w:tcW w:w="1155" w:type="dxa"/>
            <w:shd w:val="clear" w:color="auto" w:fill="auto"/>
            <w:vAlign w:val="center"/>
          </w:tcPr>
          <w:p w14:paraId="3600E8B1" w14:textId="77777777" w:rsidR="00846B7E" w:rsidRPr="00B30F59" w:rsidRDefault="00846B7E" w:rsidP="00CD7C27">
            <w:pPr>
              <w:pStyle w:val="TableText"/>
            </w:pPr>
            <w:r w:rsidRPr="00B30F59">
              <w:t>0.49</w:t>
            </w:r>
          </w:p>
        </w:tc>
        <w:tc>
          <w:tcPr>
            <w:tcW w:w="1109" w:type="dxa"/>
            <w:shd w:val="clear" w:color="auto" w:fill="auto"/>
            <w:vAlign w:val="center"/>
          </w:tcPr>
          <w:p w14:paraId="5BEBAC69" w14:textId="77777777" w:rsidR="00846B7E" w:rsidRPr="00B30F59" w:rsidRDefault="00846B7E" w:rsidP="00CD7C27">
            <w:pPr>
              <w:pStyle w:val="TableText"/>
            </w:pPr>
            <w:r w:rsidRPr="00B30F59">
              <w:t>0.074</w:t>
            </w:r>
          </w:p>
        </w:tc>
        <w:tc>
          <w:tcPr>
            <w:tcW w:w="1072" w:type="dxa"/>
            <w:shd w:val="clear" w:color="auto" w:fill="auto"/>
            <w:vAlign w:val="center"/>
          </w:tcPr>
          <w:p w14:paraId="7B421760" w14:textId="77777777" w:rsidR="00846B7E" w:rsidRPr="00B30F59" w:rsidRDefault="00846B7E" w:rsidP="00CD7C27">
            <w:pPr>
              <w:pStyle w:val="TableText"/>
            </w:pPr>
            <w:r w:rsidRPr="00B30F59">
              <w:t>0.11 Hz</w:t>
            </w:r>
          </w:p>
        </w:tc>
      </w:tr>
    </w:tbl>
    <w:p w14:paraId="3ECD7FDD" w14:textId="77777777" w:rsidR="00846B7E" w:rsidRPr="00B30F59" w:rsidRDefault="00846B7E" w:rsidP="00CD7C27">
      <w:pPr>
        <w:pStyle w:val="Body"/>
        <w:rPr>
          <w:smallCaps/>
          <w:color w:val="auto"/>
          <w:sz w:val="16"/>
          <w:szCs w:val="16"/>
        </w:rPr>
      </w:pPr>
    </w:p>
    <w:p w14:paraId="71A591A6" w14:textId="77777777" w:rsidR="000B7F6F" w:rsidRPr="00B30F59" w:rsidRDefault="000B7F6F" w:rsidP="00CD7C27">
      <w:pPr>
        <w:pStyle w:val="Figure"/>
        <w:rPr>
          <w:color w:val="auto"/>
        </w:rPr>
      </w:pPr>
      <w:r w:rsidRPr="00B30F59">
        <w:rPr>
          <w:noProof/>
          <w:color w:val="auto"/>
        </w:rPr>
        <w:drawing>
          <wp:inline distT="0" distB="0" distL="0" distR="0" wp14:anchorId="3993CF6A" wp14:editId="617C0825">
            <wp:extent cx="4114800" cy="3866923"/>
            <wp:effectExtent l="0" t="0" r="0" b="635"/>
            <wp:docPr id="68636" name="Picture 68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85">
                      <a:extLst>
                        <a:ext uri="{28A0092B-C50C-407E-A947-70E740481C1C}">
                          <a14:useLocalDpi xmlns:a14="http://schemas.microsoft.com/office/drawing/2010/main" val="0"/>
                        </a:ext>
                      </a:extLst>
                    </a:blip>
                    <a:srcRect l="1309" t="5658" r="7797" b="22142"/>
                    <a:stretch>
                      <a:fillRect/>
                    </a:stretch>
                  </pic:blipFill>
                  <pic:spPr bwMode="auto">
                    <a:xfrm>
                      <a:off x="0" y="0"/>
                      <a:ext cx="4114800" cy="3866923"/>
                    </a:xfrm>
                    <a:prstGeom prst="rect">
                      <a:avLst/>
                    </a:prstGeom>
                    <a:noFill/>
                    <a:ln>
                      <a:noFill/>
                    </a:ln>
                  </pic:spPr>
                </pic:pic>
              </a:graphicData>
            </a:graphic>
          </wp:inline>
        </w:drawing>
      </w:r>
    </w:p>
    <w:p w14:paraId="35DC0CFF" w14:textId="428B6F36" w:rsidR="000B7F6F" w:rsidRDefault="000B7F6F" w:rsidP="00CD7C27">
      <w:pPr>
        <w:pStyle w:val="FigureText"/>
        <w:rPr>
          <w:color w:val="auto"/>
        </w:rPr>
      </w:pPr>
      <w:bookmarkStart w:id="382" w:name="_Ref411937922"/>
      <w:bookmarkStart w:id="383" w:name="_Toc448746740"/>
      <w:r w:rsidRPr="00B30F59">
        <w:rPr>
          <w:color w:val="auto"/>
        </w:rPr>
        <w:t xml:space="preserve">Figure </w:t>
      </w:r>
      <w:r w:rsidR="00BD29F1" w:rsidRPr="00B30F59">
        <w:rPr>
          <w:color w:val="auto"/>
        </w:rPr>
        <w:fldChar w:fldCharType="begin"/>
      </w:r>
      <w:r w:rsidR="00BD29F1" w:rsidRPr="00B30F59">
        <w:rPr>
          <w:color w:val="auto"/>
        </w:rPr>
        <w:instrText xml:space="preserve"> STYLEREF 1 \s </w:instrText>
      </w:r>
      <w:r w:rsidR="00BD29F1" w:rsidRPr="00B30F59">
        <w:rPr>
          <w:color w:val="auto"/>
        </w:rPr>
        <w:fldChar w:fldCharType="separate"/>
      </w:r>
      <w:r w:rsidR="00D44AE2">
        <w:rPr>
          <w:noProof/>
          <w:color w:val="auto"/>
        </w:rPr>
        <w:t>5</w:t>
      </w:r>
      <w:r w:rsidR="00BD29F1" w:rsidRPr="00B30F59">
        <w:rPr>
          <w:noProof/>
          <w:color w:val="auto"/>
        </w:rPr>
        <w:fldChar w:fldCharType="end"/>
      </w:r>
      <w:r w:rsidR="0021136F" w:rsidRPr="00B30F59">
        <w:rPr>
          <w:color w:val="auto"/>
        </w:rPr>
        <w:t>.</w:t>
      </w:r>
      <w:r w:rsidR="00BD29F1" w:rsidRPr="00B30F59">
        <w:rPr>
          <w:color w:val="auto"/>
        </w:rPr>
        <w:fldChar w:fldCharType="begin"/>
      </w:r>
      <w:r w:rsidR="00BD29F1" w:rsidRPr="00B30F59">
        <w:rPr>
          <w:color w:val="auto"/>
        </w:rPr>
        <w:instrText xml:space="preserve"> SEQ Figure \* ARABIC \s 1 </w:instrText>
      </w:r>
      <w:r w:rsidR="00BD29F1" w:rsidRPr="00B30F59">
        <w:rPr>
          <w:color w:val="auto"/>
        </w:rPr>
        <w:fldChar w:fldCharType="separate"/>
      </w:r>
      <w:r w:rsidR="00D44AE2">
        <w:rPr>
          <w:noProof/>
          <w:color w:val="auto"/>
        </w:rPr>
        <w:t>9</w:t>
      </w:r>
      <w:r w:rsidR="00BD29F1" w:rsidRPr="00B30F59">
        <w:rPr>
          <w:noProof/>
          <w:color w:val="auto"/>
        </w:rPr>
        <w:fldChar w:fldCharType="end"/>
      </w:r>
      <w:bookmarkEnd w:id="382"/>
      <w:r w:rsidRPr="00B30F59">
        <w:rPr>
          <w:color w:val="auto"/>
        </w:rPr>
        <w:t>: Operation test result</w:t>
      </w:r>
      <w:r w:rsidR="00717F4F">
        <w:rPr>
          <w:color w:val="auto"/>
        </w:rPr>
        <w:t>s</w:t>
      </w:r>
      <w:r w:rsidRPr="00B30F59">
        <w:rPr>
          <w:color w:val="auto"/>
        </w:rPr>
        <w:t xml:space="preserve"> of the microgrid with time averaging current measurement method for load 1 = 500-W (0.25 p.u.) and load 2 = 2-kW (1.0 p.u.) while the duty ratio of the 3.25-kW (1.0 p.u.) pulse load is changed from 20% to 10% at t = 30-s.</w:t>
      </w:r>
      <w:bookmarkEnd w:id="383"/>
    </w:p>
    <w:p w14:paraId="6B4F08DC" w14:textId="77777777" w:rsidR="006F5649" w:rsidRPr="00B30F59" w:rsidRDefault="006F5649" w:rsidP="006F5649">
      <w:pPr>
        <w:pStyle w:val="Figure"/>
        <w:rPr>
          <w:color w:val="auto"/>
        </w:rPr>
      </w:pPr>
      <w:r w:rsidRPr="00B30F59">
        <w:rPr>
          <w:noProof/>
          <w:color w:val="auto"/>
        </w:rPr>
        <w:lastRenderedPageBreak/>
        <w:drawing>
          <wp:inline distT="0" distB="0" distL="0" distR="0" wp14:anchorId="5EACA767" wp14:editId="209F0C29">
            <wp:extent cx="4023360" cy="5041317"/>
            <wp:effectExtent l="0" t="0" r="0" b="6985"/>
            <wp:docPr id="68635" name="Picture 68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86">
                      <a:extLst>
                        <a:ext uri="{28A0092B-C50C-407E-A947-70E740481C1C}">
                          <a14:useLocalDpi xmlns:a14="http://schemas.microsoft.com/office/drawing/2010/main" val="0"/>
                        </a:ext>
                      </a:extLst>
                    </a:blip>
                    <a:srcRect l="992" t="5869" r="7341" b="5067"/>
                    <a:stretch>
                      <a:fillRect/>
                    </a:stretch>
                  </pic:blipFill>
                  <pic:spPr bwMode="auto">
                    <a:xfrm>
                      <a:off x="0" y="0"/>
                      <a:ext cx="4023360" cy="5041317"/>
                    </a:xfrm>
                    <a:prstGeom prst="rect">
                      <a:avLst/>
                    </a:prstGeom>
                    <a:noFill/>
                    <a:ln>
                      <a:noFill/>
                    </a:ln>
                  </pic:spPr>
                </pic:pic>
              </a:graphicData>
            </a:graphic>
          </wp:inline>
        </w:drawing>
      </w:r>
    </w:p>
    <w:p w14:paraId="5213DA5B" w14:textId="77777777" w:rsidR="006F5649" w:rsidRPr="00B30F59" w:rsidRDefault="006F5649" w:rsidP="006F5649">
      <w:pPr>
        <w:pStyle w:val="FigureText"/>
        <w:rPr>
          <w:color w:val="auto"/>
        </w:rPr>
      </w:pPr>
      <w:bookmarkStart w:id="384" w:name="_Ref411937940"/>
      <w:bookmarkStart w:id="385" w:name="_Toc448746741"/>
      <w:r w:rsidRPr="00B30F59">
        <w:rPr>
          <w:color w:val="auto"/>
        </w:rPr>
        <w:t xml:space="preserve">Figure </w:t>
      </w:r>
      <w:r w:rsidRPr="00B30F59">
        <w:rPr>
          <w:color w:val="auto"/>
        </w:rPr>
        <w:fldChar w:fldCharType="begin"/>
      </w:r>
      <w:r w:rsidRPr="00B30F59">
        <w:rPr>
          <w:color w:val="auto"/>
        </w:rPr>
        <w:instrText xml:space="preserve"> STYLEREF 1 \s </w:instrText>
      </w:r>
      <w:r w:rsidRPr="00B30F59">
        <w:rPr>
          <w:color w:val="auto"/>
        </w:rPr>
        <w:fldChar w:fldCharType="separate"/>
      </w:r>
      <w:r w:rsidR="00D44AE2">
        <w:rPr>
          <w:noProof/>
          <w:color w:val="auto"/>
        </w:rPr>
        <w:t>5</w:t>
      </w:r>
      <w:r w:rsidRPr="00B30F59">
        <w:rPr>
          <w:noProof/>
          <w:color w:val="auto"/>
        </w:rPr>
        <w:fldChar w:fldCharType="end"/>
      </w:r>
      <w:r w:rsidRPr="00B30F59">
        <w:rPr>
          <w:color w:val="auto"/>
        </w:rPr>
        <w:t>.</w:t>
      </w:r>
      <w:r w:rsidRPr="00B30F59">
        <w:rPr>
          <w:color w:val="auto"/>
        </w:rPr>
        <w:fldChar w:fldCharType="begin"/>
      </w:r>
      <w:r w:rsidRPr="00B30F59">
        <w:rPr>
          <w:color w:val="auto"/>
        </w:rPr>
        <w:instrText xml:space="preserve"> SEQ Figure \* ARABIC \s 1 </w:instrText>
      </w:r>
      <w:r w:rsidRPr="00B30F59">
        <w:rPr>
          <w:color w:val="auto"/>
        </w:rPr>
        <w:fldChar w:fldCharType="separate"/>
      </w:r>
      <w:r w:rsidR="00D44AE2">
        <w:rPr>
          <w:noProof/>
          <w:color w:val="auto"/>
        </w:rPr>
        <w:t>10</w:t>
      </w:r>
      <w:r w:rsidRPr="00B30F59">
        <w:rPr>
          <w:noProof/>
          <w:color w:val="auto"/>
        </w:rPr>
        <w:fldChar w:fldCharType="end"/>
      </w:r>
      <w:bookmarkEnd w:id="384"/>
      <w:r w:rsidRPr="00B30F59">
        <w:rPr>
          <w:color w:val="auto"/>
        </w:rPr>
        <w:t>: Operation test result of the microgrid with AEC method for load 1 = 500-W (0.25 p.u.) and load 2 = 2-kW (1.0 p.u.) while the duty ratio of the 3.25-kW (1.0 p.u.) pulse load is changed from 20% to 10% at t = 10-s.</w:t>
      </w:r>
      <w:bookmarkEnd w:id="385"/>
    </w:p>
    <w:p w14:paraId="113DF401" w14:textId="77777777" w:rsidR="00846B7E" w:rsidRPr="00B30F59" w:rsidRDefault="00846B7E" w:rsidP="00AB3BE1">
      <w:pPr>
        <w:pStyle w:val="Heading3"/>
        <w:rPr>
          <w:color w:val="auto"/>
        </w:rPr>
      </w:pPr>
      <w:bookmarkStart w:id="386" w:name="_Toc448746546"/>
      <w:r w:rsidRPr="00B30F59">
        <w:rPr>
          <w:color w:val="auto"/>
        </w:rPr>
        <w:t>Pulse load duty ratio variation</w:t>
      </w:r>
      <w:bookmarkEnd w:id="386"/>
    </w:p>
    <w:p w14:paraId="10C67CA5" w14:textId="390BC884" w:rsidR="00846B7E" w:rsidRPr="00B30F59" w:rsidRDefault="00846B7E" w:rsidP="0064590A">
      <w:pPr>
        <w:pStyle w:val="Body"/>
        <w:rPr>
          <w:color w:val="auto"/>
        </w:rPr>
      </w:pPr>
      <w:r w:rsidRPr="00B30F59">
        <w:rPr>
          <w:color w:val="auto"/>
        </w:rPr>
        <w:t>In this section</w:t>
      </w:r>
      <w:r w:rsidR="00717F4F">
        <w:rPr>
          <w:color w:val="auto"/>
        </w:rPr>
        <w:t>,</w:t>
      </w:r>
      <w:r w:rsidRPr="00B30F59">
        <w:rPr>
          <w:color w:val="auto"/>
        </w:rPr>
        <w:t xml:space="preserve"> the transient performance of the AEC is compared with the traditional CCA technique during the pulse load duty ratio variation. </w:t>
      </w:r>
      <w:r w:rsidR="000B7F6F" w:rsidRPr="00B30F59">
        <w:rPr>
          <w:color w:val="auto"/>
        </w:rPr>
        <w:fldChar w:fldCharType="begin"/>
      </w:r>
      <w:r w:rsidR="000B7F6F" w:rsidRPr="00B30F59">
        <w:rPr>
          <w:color w:val="auto"/>
        </w:rPr>
        <w:instrText xml:space="preserve"> REF _Ref411937922 \h </w:instrText>
      </w:r>
      <w:r w:rsidR="000B7F6F" w:rsidRPr="00B30F59">
        <w:rPr>
          <w:color w:val="auto"/>
        </w:rPr>
      </w:r>
      <w:r w:rsidR="000B7F6F" w:rsidRPr="00B30F59">
        <w:rPr>
          <w:color w:val="auto"/>
        </w:rPr>
        <w:fldChar w:fldCharType="separate"/>
      </w:r>
      <w:r w:rsidR="00D44AE2" w:rsidRPr="00B30F59">
        <w:rPr>
          <w:color w:val="auto"/>
        </w:rPr>
        <w:t xml:space="preserve">Figure </w:t>
      </w:r>
      <w:r w:rsidR="00D44AE2">
        <w:rPr>
          <w:noProof/>
          <w:color w:val="auto"/>
        </w:rPr>
        <w:t>5</w:t>
      </w:r>
      <w:r w:rsidR="00D44AE2" w:rsidRPr="00B30F59">
        <w:rPr>
          <w:color w:val="auto"/>
        </w:rPr>
        <w:t>.</w:t>
      </w:r>
      <w:r w:rsidR="00D44AE2">
        <w:rPr>
          <w:noProof/>
          <w:color w:val="auto"/>
        </w:rPr>
        <w:t>9</w:t>
      </w:r>
      <w:r w:rsidR="000B7F6F" w:rsidRPr="00B30F59">
        <w:rPr>
          <w:color w:val="auto"/>
        </w:rPr>
        <w:fldChar w:fldCharType="end"/>
      </w:r>
      <w:r w:rsidR="000B7F6F" w:rsidRPr="00B30F59">
        <w:rPr>
          <w:color w:val="auto"/>
        </w:rPr>
        <w:t xml:space="preserve"> </w:t>
      </w:r>
      <w:r w:rsidRPr="00B30F59">
        <w:rPr>
          <w:color w:val="auto"/>
        </w:rPr>
        <w:t>shows the experimental test results for the case when the CCA method was used and the pulsed load duty ratio was decreased from 20% to 10% at t = 30-</w:t>
      </w:r>
      <w:r w:rsidR="0064590A">
        <w:rPr>
          <w:color w:val="auto"/>
        </w:rPr>
        <w:t>s</w:t>
      </w:r>
      <w:r w:rsidRPr="00B30F59">
        <w:rPr>
          <w:color w:val="auto"/>
        </w:rPr>
        <w:t xml:space="preserve">. As observed, the </w:t>
      </w:r>
      <w:r w:rsidRPr="00B30F59">
        <w:rPr>
          <w:i/>
          <w:iCs/>
          <w:color w:val="auto"/>
        </w:rPr>
        <w:t>i</w:t>
      </w:r>
      <w:r w:rsidRPr="00B30F59">
        <w:rPr>
          <w:i/>
          <w:iCs/>
          <w:color w:val="auto"/>
          <w:vertAlign w:val="subscript"/>
        </w:rPr>
        <w:t>pav</w:t>
      </w:r>
      <w:r w:rsidRPr="00B30F59">
        <w:rPr>
          <w:color w:val="auto"/>
        </w:rPr>
        <w:t xml:space="preserve"> decreased very slowly with time and it was not able to track the pulse load variation properly. This occurred as a result of the long memory of the CCA method</w:t>
      </w:r>
      <w:r w:rsidR="00FC40E3">
        <w:rPr>
          <w:color w:val="auto"/>
        </w:rPr>
        <w:t>, which</w:t>
      </w:r>
      <w:r w:rsidRPr="00B30F59">
        <w:rPr>
          <w:color w:val="auto"/>
        </w:rPr>
        <w:t xml:space="preserve"> caused an overpower </w:t>
      </w:r>
      <w:r w:rsidRPr="00B30F59">
        <w:rPr>
          <w:color w:val="auto"/>
        </w:rPr>
        <w:lastRenderedPageBreak/>
        <w:t xml:space="preserve">injection to the grid and considerable voltage increase of the supercapacitor. The average of the </w:t>
      </w:r>
      <w:r w:rsidRPr="00B30F59">
        <w:rPr>
          <w:i/>
          <w:iCs/>
          <w:color w:val="auto"/>
        </w:rPr>
        <w:t>V</w:t>
      </w:r>
      <w:r w:rsidRPr="00B30F59">
        <w:rPr>
          <w:i/>
          <w:iCs/>
          <w:color w:val="auto"/>
          <w:vertAlign w:val="subscript"/>
        </w:rPr>
        <w:t>b4</w:t>
      </w:r>
      <w:r w:rsidRPr="00B30F59">
        <w:rPr>
          <w:color w:val="auto"/>
        </w:rPr>
        <w:t xml:space="preserve"> increased from 320-V to 324-V in 20s.</w:t>
      </w:r>
    </w:p>
    <w:p w14:paraId="53CDA58E" w14:textId="03653B36" w:rsidR="00846B7E" w:rsidRPr="00B30F59" w:rsidRDefault="000B7F6F" w:rsidP="00CD7C27">
      <w:pPr>
        <w:pStyle w:val="Body"/>
        <w:rPr>
          <w:color w:val="auto"/>
        </w:rPr>
      </w:pPr>
      <w:r w:rsidRPr="00B30F59">
        <w:rPr>
          <w:color w:val="auto"/>
        </w:rPr>
        <w:fldChar w:fldCharType="begin"/>
      </w:r>
      <w:r w:rsidRPr="00B30F59">
        <w:rPr>
          <w:color w:val="auto"/>
        </w:rPr>
        <w:instrText xml:space="preserve"> REF _Ref411937940 \h </w:instrText>
      </w:r>
      <w:r w:rsidRPr="00B30F59">
        <w:rPr>
          <w:color w:val="auto"/>
        </w:rPr>
      </w:r>
      <w:r w:rsidRPr="00B30F59">
        <w:rPr>
          <w:color w:val="auto"/>
        </w:rPr>
        <w:fldChar w:fldCharType="separate"/>
      </w:r>
      <w:r w:rsidR="00D44AE2" w:rsidRPr="00B30F59">
        <w:rPr>
          <w:color w:val="auto"/>
        </w:rPr>
        <w:t xml:space="preserve">Figure </w:t>
      </w:r>
      <w:r w:rsidR="00D44AE2">
        <w:rPr>
          <w:noProof/>
          <w:color w:val="auto"/>
        </w:rPr>
        <w:t>5</w:t>
      </w:r>
      <w:r w:rsidR="00D44AE2" w:rsidRPr="00B30F59">
        <w:rPr>
          <w:color w:val="auto"/>
        </w:rPr>
        <w:t>.</w:t>
      </w:r>
      <w:r w:rsidR="00D44AE2">
        <w:rPr>
          <w:noProof/>
          <w:color w:val="auto"/>
        </w:rPr>
        <w:t>10</w:t>
      </w:r>
      <w:r w:rsidRPr="00B30F59">
        <w:rPr>
          <w:color w:val="auto"/>
        </w:rPr>
        <w:fldChar w:fldCharType="end"/>
      </w:r>
      <w:r w:rsidR="00846B7E" w:rsidRPr="00B30F59">
        <w:rPr>
          <w:color w:val="auto"/>
        </w:rPr>
        <w:t xml:space="preserve"> shows the test results for a similar case when the AEC technique was implemented and the pulse duty ratio was changed at t = 10s. As observed, the </w:t>
      </w:r>
      <w:r w:rsidR="00846B7E" w:rsidRPr="00B30F59">
        <w:rPr>
          <w:i/>
          <w:iCs/>
          <w:color w:val="auto"/>
        </w:rPr>
        <w:t>i</w:t>
      </w:r>
      <w:r w:rsidR="00846B7E" w:rsidRPr="00B30F59">
        <w:rPr>
          <w:i/>
          <w:iCs/>
          <w:color w:val="auto"/>
          <w:vertAlign w:val="subscript"/>
        </w:rPr>
        <w:t>pav</w:t>
      </w:r>
      <w:r w:rsidR="00846B7E" w:rsidRPr="00B30F59">
        <w:rPr>
          <w:color w:val="auto"/>
        </w:rPr>
        <w:t xml:space="preserve"> was able to track the pulse duty ratio change in 20s. The transient overestimated energy was compensated by automatic reduction of the </w:t>
      </w:r>
      <w:r w:rsidR="00846B7E" w:rsidRPr="00B30F59">
        <w:rPr>
          <w:i/>
          <w:iCs/>
          <w:color w:val="auto"/>
        </w:rPr>
        <w:t>K</w:t>
      </w:r>
      <w:r w:rsidR="00846B7E" w:rsidRPr="00B30F59">
        <w:rPr>
          <w:i/>
          <w:iCs/>
          <w:color w:val="auto"/>
          <w:vertAlign w:val="subscript"/>
        </w:rPr>
        <w:t>com</w:t>
      </w:r>
      <w:r w:rsidR="00846B7E" w:rsidRPr="00B30F59">
        <w:rPr>
          <w:color w:val="auto"/>
        </w:rPr>
        <w:t xml:space="preserve"> due to the small increase in the average bus voltage. Once </w:t>
      </w:r>
      <w:r w:rsidR="00846B7E" w:rsidRPr="00B30F59">
        <w:rPr>
          <w:i/>
          <w:iCs/>
          <w:color w:val="auto"/>
        </w:rPr>
        <w:t>i</w:t>
      </w:r>
      <w:r w:rsidR="00846B7E" w:rsidRPr="00B30F59">
        <w:rPr>
          <w:i/>
          <w:iCs/>
          <w:color w:val="auto"/>
          <w:vertAlign w:val="subscript"/>
        </w:rPr>
        <w:t>pav</w:t>
      </w:r>
      <w:r w:rsidR="00846B7E" w:rsidRPr="00B30F59">
        <w:rPr>
          <w:color w:val="auto"/>
        </w:rPr>
        <w:t xml:space="preserve"> tracked the pulse load variation and system error was reduced, the </w:t>
      </w:r>
      <w:r w:rsidR="00846B7E" w:rsidRPr="00B30F59">
        <w:rPr>
          <w:i/>
          <w:iCs/>
          <w:color w:val="auto"/>
        </w:rPr>
        <w:t>K</w:t>
      </w:r>
      <w:r w:rsidR="00846B7E" w:rsidRPr="00B30F59">
        <w:rPr>
          <w:i/>
          <w:iCs/>
          <w:color w:val="auto"/>
          <w:vertAlign w:val="subscript"/>
        </w:rPr>
        <w:t>com</w:t>
      </w:r>
      <w:r w:rsidR="00846B7E" w:rsidRPr="00B30F59">
        <w:rPr>
          <w:color w:val="auto"/>
        </w:rPr>
        <w:t xml:space="preserve"> returned to 1. Consequently, the AEC decreased the converters current with no overvoltage on the supercapacitor. </w:t>
      </w:r>
    </w:p>
    <w:p w14:paraId="18DAFFC6" w14:textId="77777777" w:rsidR="00846B7E" w:rsidRPr="00B30F59" w:rsidRDefault="00846B7E" w:rsidP="00AB3BE1">
      <w:pPr>
        <w:pStyle w:val="Heading3"/>
        <w:rPr>
          <w:color w:val="auto"/>
        </w:rPr>
      </w:pPr>
      <w:bookmarkStart w:id="387" w:name="_Toc448746547"/>
      <w:r w:rsidRPr="00B30F59">
        <w:rPr>
          <w:color w:val="auto"/>
        </w:rPr>
        <w:t>Operation with inaccurate measurement</w:t>
      </w:r>
      <w:bookmarkEnd w:id="387"/>
    </w:p>
    <w:p w14:paraId="720ECF94" w14:textId="3C1AF915" w:rsidR="00DB09E0" w:rsidRPr="00B30F59" w:rsidRDefault="00846B7E" w:rsidP="00717F4F">
      <w:pPr>
        <w:pStyle w:val="Body"/>
        <w:rPr>
          <w:color w:val="auto"/>
        </w:rPr>
      </w:pPr>
      <w:r w:rsidRPr="00B30F59">
        <w:rPr>
          <w:color w:val="auto"/>
        </w:rPr>
        <w:t>In this section</w:t>
      </w:r>
      <w:r w:rsidR="00717F4F">
        <w:rPr>
          <w:color w:val="auto"/>
        </w:rPr>
        <w:t>,</w:t>
      </w:r>
      <w:r w:rsidRPr="00B30F59">
        <w:rPr>
          <w:color w:val="auto"/>
        </w:rPr>
        <w:t xml:space="preserve"> the performance of the EMS without adaptive voltage gain compensation and the EMS with AEC technique under artificial measurement inaccuracy is analyzed. In order to have a considerable effect of the error in a short time, exaggerated 10% artificial over-measurement was applied on load 1 while it was changed from 0</w:t>
      </w:r>
      <w:r w:rsidR="00656DEF" w:rsidRPr="00B30F59">
        <w:rPr>
          <w:color w:val="auto"/>
        </w:rPr>
        <w:t>-W</w:t>
      </w:r>
      <w:r w:rsidRPr="00B30F59">
        <w:rPr>
          <w:color w:val="auto"/>
        </w:rPr>
        <w:t xml:space="preserve"> to 1500-W at t = 8s. </w:t>
      </w:r>
      <w:r w:rsidR="000B7F6F" w:rsidRPr="00B30F59">
        <w:rPr>
          <w:color w:val="auto"/>
        </w:rPr>
        <w:fldChar w:fldCharType="begin"/>
      </w:r>
      <w:r w:rsidR="000B7F6F" w:rsidRPr="00B30F59">
        <w:rPr>
          <w:color w:val="auto"/>
        </w:rPr>
        <w:instrText xml:space="preserve"> REF _Ref411937986 \h </w:instrText>
      </w:r>
      <w:r w:rsidR="000B7F6F" w:rsidRPr="00B30F59">
        <w:rPr>
          <w:color w:val="auto"/>
        </w:rPr>
      </w:r>
      <w:r w:rsidR="000B7F6F" w:rsidRPr="00B30F59">
        <w:rPr>
          <w:color w:val="auto"/>
        </w:rPr>
        <w:fldChar w:fldCharType="separate"/>
      </w:r>
      <w:r w:rsidR="00D44AE2" w:rsidRPr="00B30F59">
        <w:rPr>
          <w:color w:val="auto"/>
        </w:rPr>
        <w:t xml:space="preserve">Figure </w:t>
      </w:r>
      <w:r w:rsidR="00D44AE2">
        <w:rPr>
          <w:noProof/>
          <w:color w:val="auto"/>
        </w:rPr>
        <w:t>5</w:t>
      </w:r>
      <w:r w:rsidR="00D44AE2" w:rsidRPr="00B30F59">
        <w:rPr>
          <w:color w:val="auto"/>
        </w:rPr>
        <w:t>.</w:t>
      </w:r>
      <w:r w:rsidR="00D44AE2">
        <w:rPr>
          <w:noProof/>
          <w:color w:val="auto"/>
        </w:rPr>
        <w:t>11</w:t>
      </w:r>
      <w:r w:rsidR="000B7F6F" w:rsidRPr="00B30F59">
        <w:rPr>
          <w:color w:val="auto"/>
        </w:rPr>
        <w:fldChar w:fldCharType="end"/>
      </w:r>
      <w:r w:rsidRPr="00B30F59">
        <w:rPr>
          <w:color w:val="auto"/>
        </w:rPr>
        <w:t xml:space="preserve"> shows the experimental test results for the case that EMS without adaptive gain compensation was implemented. As the experimental results show, based on </w:t>
      </w:r>
      <w:r w:rsidR="00717F4F">
        <w:rPr>
          <w:color w:val="auto"/>
        </w:rPr>
        <w:fldChar w:fldCharType="begin"/>
      </w:r>
      <w:r w:rsidR="00717F4F">
        <w:rPr>
          <w:color w:val="auto"/>
        </w:rPr>
        <w:instrText xml:space="preserve"> REF _Ref411869468 \h </w:instrText>
      </w:r>
      <w:r w:rsidR="00717F4F">
        <w:rPr>
          <w:color w:val="auto"/>
        </w:rPr>
      </w:r>
      <w:r w:rsidR="00717F4F">
        <w:rPr>
          <w:color w:val="auto"/>
        </w:rPr>
        <w:fldChar w:fldCharType="separate"/>
      </w:r>
      <w:r w:rsidR="00D44AE2" w:rsidRPr="00B30F59">
        <w:rPr>
          <w:color w:val="auto"/>
        </w:rPr>
        <w:t>(</w:t>
      </w:r>
      <w:r w:rsidR="00D44AE2">
        <w:rPr>
          <w:noProof/>
          <w:color w:val="auto"/>
        </w:rPr>
        <w:t>5</w:t>
      </w:r>
      <w:r w:rsidR="00D44AE2" w:rsidRPr="00B30F59">
        <w:rPr>
          <w:color w:val="auto"/>
        </w:rPr>
        <w:t>.</w:t>
      </w:r>
      <w:r w:rsidR="00D44AE2">
        <w:rPr>
          <w:noProof/>
          <w:color w:val="auto"/>
        </w:rPr>
        <w:t>7</w:t>
      </w:r>
      <w:r w:rsidR="00D44AE2" w:rsidRPr="00B30F59">
        <w:rPr>
          <w:color w:val="auto"/>
        </w:rPr>
        <w:t>)</w:t>
      </w:r>
      <w:r w:rsidR="00717F4F">
        <w:rPr>
          <w:color w:val="auto"/>
        </w:rPr>
        <w:fldChar w:fldCharType="end"/>
      </w:r>
      <w:r w:rsidRPr="00B30F59">
        <w:rPr>
          <w:color w:val="auto"/>
        </w:rPr>
        <w:t>, the overestimation of the required energy caused considerable overvoltage during a short time</w:t>
      </w:r>
      <w:r w:rsidR="00EA2AE8">
        <w:rPr>
          <w:color w:val="auto"/>
        </w:rPr>
        <w:t>,</w:t>
      </w:r>
      <w:r w:rsidRPr="00B30F59">
        <w:rPr>
          <w:color w:val="auto"/>
        </w:rPr>
        <w:t xml:space="preserve"> i.e. overcharging of the supercapacitor increased the bus voltage from 320-V to 326-V in 32s.</w:t>
      </w:r>
    </w:p>
    <w:p w14:paraId="22DCED51" w14:textId="1C2B9AA1" w:rsidR="00DB09E0" w:rsidRPr="00B30F59" w:rsidRDefault="00DB09E0" w:rsidP="00717F4F">
      <w:pPr>
        <w:pStyle w:val="Body"/>
        <w:rPr>
          <w:color w:val="auto"/>
        </w:rPr>
      </w:pPr>
      <w:r w:rsidRPr="00B30F59">
        <w:rPr>
          <w:color w:val="auto"/>
        </w:rPr>
        <w:t xml:space="preserve"> The experimental test results for a similar case while the EMS with AEC was utilized is depicted in </w:t>
      </w:r>
      <w:r w:rsidRPr="00B30F59">
        <w:rPr>
          <w:color w:val="auto"/>
        </w:rPr>
        <w:fldChar w:fldCharType="begin"/>
      </w:r>
      <w:r w:rsidRPr="00B30F59">
        <w:rPr>
          <w:color w:val="auto"/>
        </w:rPr>
        <w:instrText xml:space="preserve"> REF _Ref411937999 \h </w:instrText>
      </w:r>
      <w:r w:rsidRPr="00B30F59">
        <w:rPr>
          <w:color w:val="auto"/>
        </w:rPr>
      </w:r>
      <w:r w:rsidRPr="00B30F59">
        <w:rPr>
          <w:color w:val="auto"/>
        </w:rPr>
        <w:fldChar w:fldCharType="separate"/>
      </w:r>
      <w:r w:rsidR="00D44AE2" w:rsidRPr="00B30F59">
        <w:rPr>
          <w:color w:val="auto"/>
        </w:rPr>
        <w:t xml:space="preserve">Figure </w:t>
      </w:r>
      <w:r w:rsidR="00D44AE2">
        <w:rPr>
          <w:noProof/>
          <w:color w:val="auto"/>
        </w:rPr>
        <w:t>5</w:t>
      </w:r>
      <w:r w:rsidR="00D44AE2" w:rsidRPr="00B30F59">
        <w:rPr>
          <w:color w:val="auto"/>
        </w:rPr>
        <w:t>.</w:t>
      </w:r>
      <w:r w:rsidR="00D44AE2">
        <w:rPr>
          <w:noProof/>
          <w:color w:val="auto"/>
        </w:rPr>
        <w:t>12</w:t>
      </w:r>
      <w:r w:rsidRPr="00B30F59">
        <w:rPr>
          <w:color w:val="auto"/>
        </w:rPr>
        <w:fldChar w:fldCharType="end"/>
      </w:r>
      <w:r w:rsidRPr="00B30F59">
        <w:rPr>
          <w:color w:val="auto"/>
        </w:rPr>
        <w:t xml:space="preserve">. The results show that the AEC properly tracked the load variation and changed the current reference of each converter from 4.05-A to 6.85-A at t = 8-S. Also, the AEC using the voltage feedback reduced the </w:t>
      </w:r>
      <w:r w:rsidRPr="00B30F59">
        <w:rPr>
          <w:i/>
          <w:iCs/>
          <w:color w:val="auto"/>
        </w:rPr>
        <w:t>K</w:t>
      </w:r>
      <w:r w:rsidRPr="00B30F59">
        <w:rPr>
          <w:i/>
          <w:iCs/>
          <w:color w:val="auto"/>
          <w:vertAlign w:val="subscript"/>
        </w:rPr>
        <w:t>com</w:t>
      </w:r>
      <w:r w:rsidRPr="00B30F59">
        <w:rPr>
          <w:color w:val="auto"/>
        </w:rPr>
        <w:t xml:space="preserve"> from 1.004 to </w:t>
      </w:r>
      <w:r w:rsidRPr="00B30F59">
        <w:rPr>
          <w:color w:val="auto"/>
        </w:rPr>
        <w:lastRenderedPageBreak/>
        <w:t>0.971 after 25s and compensated the over-measurement. Therefore, the supercapacitor did not suffer any overvoltage.</w:t>
      </w:r>
      <w:r w:rsidR="009430E4" w:rsidRPr="00B30F59">
        <w:rPr>
          <w:color w:val="auto"/>
        </w:rPr>
        <w:t xml:space="preserve"> </w:t>
      </w:r>
    </w:p>
    <w:p w14:paraId="0DDC3E98" w14:textId="77777777" w:rsidR="00834056" w:rsidRPr="00B30F59" w:rsidRDefault="00834056" w:rsidP="00CD7C27">
      <w:pPr>
        <w:pStyle w:val="Body"/>
        <w:rPr>
          <w:color w:val="auto"/>
          <w:sz w:val="18"/>
          <w:szCs w:val="18"/>
        </w:rPr>
      </w:pPr>
    </w:p>
    <w:p w14:paraId="65F9744A" w14:textId="77777777" w:rsidR="00834056" w:rsidRPr="00B30F59" w:rsidRDefault="00834056" w:rsidP="00CD7C27">
      <w:pPr>
        <w:pStyle w:val="Figure"/>
        <w:rPr>
          <w:color w:val="auto"/>
        </w:rPr>
      </w:pPr>
      <w:r w:rsidRPr="00B30F59">
        <w:rPr>
          <w:noProof/>
          <w:color w:val="auto"/>
        </w:rPr>
        <w:drawing>
          <wp:inline distT="0" distB="0" distL="0" distR="0" wp14:anchorId="4DAF0D2E" wp14:editId="3FEBC10A">
            <wp:extent cx="4023360" cy="4446377"/>
            <wp:effectExtent l="0" t="0" r="0" b="0"/>
            <wp:docPr id="68634" name="Picture 68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87">
                      <a:extLst>
                        <a:ext uri="{28A0092B-C50C-407E-A947-70E740481C1C}">
                          <a14:useLocalDpi xmlns:a14="http://schemas.microsoft.com/office/drawing/2010/main" val="0"/>
                        </a:ext>
                      </a:extLst>
                    </a:blip>
                    <a:srcRect l="1190" t="5223" r="7738" b="22119"/>
                    <a:stretch>
                      <a:fillRect/>
                    </a:stretch>
                  </pic:blipFill>
                  <pic:spPr bwMode="auto">
                    <a:xfrm>
                      <a:off x="0" y="0"/>
                      <a:ext cx="4023360" cy="4446377"/>
                    </a:xfrm>
                    <a:prstGeom prst="rect">
                      <a:avLst/>
                    </a:prstGeom>
                    <a:noFill/>
                    <a:ln>
                      <a:noFill/>
                    </a:ln>
                  </pic:spPr>
                </pic:pic>
              </a:graphicData>
            </a:graphic>
          </wp:inline>
        </w:drawing>
      </w:r>
    </w:p>
    <w:p w14:paraId="2DEF3AC9" w14:textId="4FD7CCC8" w:rsidR="00834056" w:rsidRPr="00B30F59" w:rsidRDefault="00834056" w:rsidP="00CD7C27">
      <w:pPr>
        <w:pStyle w:val="FigureText"/>
        <w:rPr>
          <w:color w:val="auto"/>
        </w:rPr>
      </w:pPr>
      <w:bookmarkStart w:id="388" w:name="_Ref411937986"/>
      <w:bookmarkStart w:id="389" w:name="_Toc448746742"/>
      <w:r w:rsidRPr="00B30F59">
        <w:rPr>
          <w:color w:val="auto"/>
        </w:rPr>
        <w:t xml:space="preserve">Figure </w:t>
      </w:r>
      <w:r w:rsidR="00BD29F1" w:rsidRPr="00B30F59">
        <w:rPr>
          <w:color w:val="auto"/>
        </w:rPr>
        <w:fldChar w:fldCharType="begin"/>
      </w:r>
      <w:r w:rsidR="00BD29F1" w:rsidRPr="00B30F59">
        <w:rPr>
          <w:color w:val="auto"/>
        </w:rPr>
        <w:instrText xml:space="preserve"> STYLEREF 1 \s </w:instrText>
      </w:r>
      <w:r w:rsidR="00BD29F1" w:rsidRPr="00B30F59">
        <w:rPr>
          <w:color w:val="auto"/>
        </w:rPr>
        <w:fldChar w:fldCharType="separate"/>
      </w:r>
      <w:r w:rsidR="00D44AE2">
        <w:rPr>
          <w:noProof/>
          <w:color w:val="auto"/>
        </w:rPr>
        <w:t>5</w:t>
      </w:r>
      <w:r w:rsidR="00BD29F1" w:rsidRPr="00B30F59">
        <w:rPr>
          <w:noProof/>
          <w:color w:val="auto"/>
        </w:rPr>
        <w:fldChar w:fldCharType="end"/>
      </w:r>
      <w:r w:rsidR="0021136F" w:rsidRPr="00B30F59">
        <w:rPr>
          <w:color w:val="auto"/>
        </w:rPr>
        <w:t>.</w:t>
      </w:r>
      <w:r w:rsidR="00BD29F1" w:rsidRPr="00B30F59">
        <w:rPr>
          <w:color w:val="auto"/>
        </w:rPr>
        <w:fldChar w:fldCharType="begin"/>
      </w:r>
      <w:r w:rsidR="00BD29F1" w:rsidRPr="00B30F59">
        <w:rPr>
          <w:color w:val="auto"/>
        </w:rPr>
        <w:instrText xml:space="preserve"> SEQ Figure \* ARABIC \s 1 </w:instrText>
      </w:r>
      <w:r w:rsidR="00BD29F1" w:rsidRPr="00B30F59">
        <w:rPr>
          <w:color w:val="auto"/>
        </w:rPr>
        <w:fldChar w:fldCharType="separate"/>
      </w:r>
      <w:r w:rsidR="00D44AE2">
        <w:rPr>
          <w:noProof/>
          <w:color w:val="auto"/>
        </w:rPr>
        <w:t>11</w:t>
      </w:r>
      <w:r w:rsidR="00BD29F1" w:rsidRPr="00B30F59">
        <w:rPr>
          <w:noProof/>
          <w:color w:val="auto"/>
        </w:rPr>
        <w:fldChar w:fldCharType="end"/>
      </w:r>
      <w:bookmarkEnd w:id="388"/>
      <w:r w:rsidRPr="00B30F59">
        <w:rPr>
          <w:color w:val="auto"/>
        </w:rPr>
        <w:t>: Operation test result</w:t>
      </w:r>
      <w:r w:rsidR="00717F4F">
        <w:rPr>
          <w:color w:val="auto"/>
        </w:rPr>
        <w:t>s</w:t>
      </w:r>
      <w:r w:rsidRPr="00B30F59">
        <w:rPr>
          <w:color w:val="auto"/>
        </w:rPr>
        <w:t xml:space="preserve"> of the microgrid without adaptive gain compensation for pulse load = 3.25-kW (1.0 p.u.) and load 2 = 2-kW (1.0 p.u.) while the load 1 is changed from 0 to 1500-W (0.75 p.u.) at t = 8</w:t>
      </w:r>
      <w:r w:rsidR="00D77FD6" w:rsidRPr="00B30F59">
        <w:rPr>
          <w:color w:val="auto"/>
        </w:rPr>
        <w:t xml:space="preserve">-s </w:t>
      </w:r>
      <w:r w:rsidRPr="00B30F59">
        <w:rPr>
          <w:color w:val="auto"/>
        </w:rPr>
        <w:t>with 10% over-measurement.</w:t>
      </w:r>
      <w:bookmarkEnd w:id="389"/>
    </w:p>
    <w:p w14:paraId="011F9624" w14:textId="77777777" w:rsidR="00DB09E0" w:rsidRPr="00B30F59" w:rsidRDefault="00DB09E0" w:rsidP="00AB3BE1">
      <w:pPr>
        <w:pStyle w:val="Heading3"/>
        <w:rPr>
          <w:color w:val="auto"/>
        </w:rPr>
      </w:pPr>
      <w:bookmarkStart w:id="390" w:name="_Toc448746548"/>
      <w:r w:rsidRPr="00B30F59">
        <w:rPr>
          <w:color w:val="auto"/>
        </w:rPr>
        <w:t>Grid support during transient time</w:t>
      </w:r>
      <w:bookmarkEnd w:id="390"/>
    </w:p>
    <w:p w14:paraId="3FDD9F98" w14:textId="04A177D1" w:rsidR="00DB09E0" w:rsidRPr="00B30F59" w:rsidRDefault="00DB09E0" w:rsidP="00CD7C27">
      <w:pPr>
        <w:pStyle w:val="Body"/>
        <w:rPr>
          <w:color w:val="auto"/>
        </w:rPr>
      </w:pPr>
      <w:r w:rsidRPr="00B30F59">
        <w:rPr>
          <w:color w:val="auto"/>
        </w:rPr>
        <w:t>One of the advantages of the direct connection of the supercapacitor to a redundant</w:t>
      </w:r>
      <w:r w:rsidR="00D56FF2">
        <w:rPr>
          <w:color w:val="auto"/>
        </w:rPr>
        <w:t xml:space="preserve"> DC </w:t>
      </w:r>
      <w:r w:rsidRPr="00B30F59">
        <w:rPr>
          <w:color w:val="auto"/>
        </w:rPr>
        <w:t>microgrid is its capability to support the grid during the transient time when it is highly loaded. In order to evaluate the performance of the AEC and the EMS, the load 2 is emulated as a load with high starting power, based on equation</w:t>
      </w:r>
      <w:r w:rsidR="00CB06F7" w:rsidRPr="00B30F59">
        <w:rPr>
          <w:color w:val="auto"/>
        </w:rPr>
        <w:t xml:space="preserve"> </w:t>
      </w:r>
      <w:r w:rsidR="00CB06F7" w:rsidRPr="00B30F59">
        <w:rPr>
          <w:color w:val="auto"/>
        </w:rPr>
        <w:fldChar w:fldCharType="begin"/>
      </w:r>
      <w:r w:rsidR="00CB06F7" w:rsidRPr="00B30F59">
        <w:rPr>
          <w:color w:val="auto"/>
        </w:rPr>
        <w:instrText xml:space="preserve"> REF _Ref411082466 \h </w:instrText>
      </w:r>
      <w:r w:rsidR="00CB06F7" w:rsidRPr="00B30F59">
        <w:rPr>
          <w:color w:val="auto"/>
        </w:rPr>
      </w:r>
      <w:r w:rsidR="00CB06F7" w:rsidRPr="00B30F59">
        <w:rPr>
          <w:color w:val="auto"/>
        </w:rPr>
        <w:fldChar w:fldCharType="separate"/>
      </w:r>
      <w:r w:rsidR="00D44AE2" w:rsidRPr="00B30F59">
        <w:rPr>
          <w:color w:val="auto"/>
        </w:rPr>
        <w:t>(</w:t>
      </w:r>
      <w:r w:rsidR="00D44AE2">
        <w:rPr>
          <w:noProof/>
          <w:color w:val="auto"/>
        </w:rPr>
        <w:t>3</w:t>
      </w:r>
      <w:r w:rsidR="00D44AE2" w:rsidRPr="00B30F59">
        <w:rPr>
          <w:color w:val="auto"/>
        </w:rPr>
        <w:t>.</w:t>
      </w:r>
      <w:r w:rsidR="00D44AE2">
        <w:rPr>
          <w:noProof/>
          <w:color w:val="auto"/>
        </w:rPr>
        <w:t>1</w:t>
      </w:r>
      <w:r w:rsidR="00D44AE2" w:rsidRPr="00B30F59">
        <w:rPr>
          <w:color w:val="auto"/>
        </w:rPr>
        <w:t>)</w:t>
      </w:r>
      <w:r w:rsidR="00CB06F7" w:rsidRPr="00B30F59">
        <w:rPr>
          <w:color w:val="auto"/>
        </w:rPr>
        <w:fldChar w:fldCharType="end"/>
      </w:r>
      <w:r w:rsidRPr="00B30F59">
        <w:rPr>
          <w:color w:val="auto"/>
        </w:rPr>
        <w:t>.</w:t>
      </w:r>
    </w:p>
    <w:p w14:paraId="1CF26CED" w14:textId="77777777" w:rsidR="00846B7E" w:rsidRPr="00B30F59" w:rsidRDefault="00846B7E" w:rsidP="00CD7C27">
      <w:pPr>
        <w:pStyle w:val="Figure"/>
        <w:rPr>
          <w:color w:val="auto"/>
        </w:rPr>
      </w:pPr>
      <w:r w:rsidRPr="00B30F59">
        <w:rPr>
          <w:noProof/>
          <w:color w:val="auto"/>
        </w:rPr>
        <w:lastRenderedPageBreak/>
        <w:drawing>
          <wp:inline distT="0" distB="0" distL="0" distR="0" wp14:anchorId="43488C8C" wp14:editId="253E4DC1">
            <wp:extent cx="3657600" cy="4583017"/>
            <wp:effectExtent l="0" t="0" r="0" b="8255"/>
            <wp:docPr id="68633" name="Picture 68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88">
                      <a:extLst>
                        <a:ext uri="{28A0092B-C50C-407E-A947-70E740481C1C}">
                          <a14:useLocalDpi xmlns:a14="http://schemas.microsoft.com/office/drawing/2010/main" val="0"/>
                        </a:ext>
                      </a:extLst>
                    </a:blip>
                    <a:srcRect t="5069" r="7341" b="4915"/>
                    <a:stretch>
                      <a:fillRect/>
                    </a:stretch>
                  </pic:blipFill>
                  <pic:spPr bwMode="auto">
                    <a:xfrm>
                      <a:off x="0" y="0"/>
                      <a:ext cx="3657600" cy="4583017"/>
                    </a:xfrm>
                    <a:prstGeom prst="rect">
                      <a:avLst/>
                    </a:prstGeom>
                    <a:noFill/>
                    <a:ln>
                      <a:noFill/>
                    </a:ln>
                  </pic:spPr>
                </pic:pic>
              </a:graphicData>
            </a:graphic>
          </wp:inline>
        </w:drawing>
      </w:r>
    </w:p>
    <w:p w14:paraId="32A86816" w14:textId="24D7FAA3" w:rsidR="00DB09E0" w:rsidRPr="00B30F59" w:rsidRDefault="00846B7E" w:rsidP="00CD7C27">
      <w:pPr>
        <w:pStyle w:val="FigureText"/>
        <w:rPr>
          <w:color w:val="auto"/>
        </w:rPr>
      </w:pPr>
      <w:bookmarkStart w:id="391" w:name="_Ref411937999"/>
      <w:bookmarkStart w:id="392" w:name="_Toc448746743"/>
      <w:r w:rsidRPr="00B30F59">
        <w:rPr>
          <w:color w:val="auto"/>
        </w:rPr>
        <w:t xml:space="preserve">Figure </w:t>
      </w:r>
      <w:r w:rsidR="00BD29F1" w:rsidRPr="00B30F59">
        <w:rPr>
          <w:color w:val="auto"/>
        </w:rPr>
        <w:fldChar w:fldCharType="begin"/>
      </w:r>
      <w:r w:rsidR="00BD29F1" w:rsidRPr="00B30F59">
        <w:rPr>
          <w:color w:val="auto"/>
        </w:rPr>
        <w:instrText xml:space="preserve"> STYLEREF 1 \s </w:instrText>
      </w:r>
      <w:r w:rsidR="00BD29F1" w:rsidRPr="00B30F59">
        <w:rPr>
          <w:color w:val="auto"/>
        </w:rPr>
        <w:fldChar w:fldCharType="separate"/>
      </w:r>
      <w:r w:rsidR="00D44AE2">
        <w:rPr>
          <w:noProof/>
          <w:color w:val="auto"/>
        </w:rPr>
        <w:t>5</w:t>
      </w:r>
      <w:r w:rsidR="00BD29F1" w:rsidRPr="00B30F59">
        <w:rPr>
          <w:noProof/>
          <w:color w:val="auto"/>
        </w:rPr>
        <w:fldChar w:fldCharType="end"/>
      </w:r>
      <w:r w:rsidR="0021136F" w:rsidRPr="00B30F59">
        <w:rPr>
          <w:color w:val="auto"/>
        </w:rPr>
        <w:t>.</w:t>
      </w:r>
      <w:r w:rsidR="00BD29F1" w:rsidRPr="00B30F59">
        <w:rPr>
          <w:color w:val="auto"/>
        </w:rPr>
        <w:fldChar w:fldCharType="begin"/>
      </w:r>
      <w:r w:rsidR="00BD29F1" w:rsidRPr="00B30F59">
        <w:rPr>
          <w:color w:val="auto"/>
        </w:rPr>
        <w:instrText xml:space="preserve"> SEQ Figure \* ARABIC \s 1 </w:instrText>
      </w:r>
      <w:r w:rsidR="00BD29F1" w:rsidRPr="00B30F59">
        <w:rPr>
          <w:color w:val="auto"/>
        </w:rPr>
        <w:fldChar w:fldCharType="separate"/>
      </w:r>
      <w:r w:rsidR="00D44AE2">
        <w:rPr>
          <w:noProof/>
          <w:color w:val="auto"/>
        </w:rPr>
        <w:t>12</w:t>
      </w:r>
      <w:r w:rsidR="00BD29F1" w:rsidRPr="00B30F59">
        <w:rPr>
          <w:noProof/>
          <w:color w:val="auto"/>
        </w:rPr>
        <w:fldChar w:fldCharType="end"/>
      </w:r>
      <w:bookmarkEnd w:id="391"/>
      <w:r w:rsidRPr="00B30F59">
        <w:rPr>
          <w:color w:val="auto"/>
        </w:rPr>
        <w:t>: Operation test result</w:t>
      </w:r>
      <w:r w:rsidR="00717F4F">
        <w:rPr>
          <w:color w:val="auto"/>
        </w:rPr>
        <w:t>s</w:t>
      </w:r>
      <w:r w:rsidRPr="00B30F59">
        <w:rPr>
          <w:color w:val="auto"/>
        </w:rPr>
        <w:t xml:space="preserve"> of the microgrid with AEC for pulse load = 3.25-kW (1.0 p.u.) and load 2 = 2-kW (1.0 p.u.) while the load 1 is changed from 0 to 1500-W (0.75 p.u.) at t = 8</w:t>
      </w:r>
      <w:r w:rsidR="00D77FD6" w:rsidRPr="00B30F59">
        <w:rPr>
          <w:color w:val="auto"/>
        </w:rPr>
        <w:t xml:space="preserve">-s </w:t>
      </w:r>
      <w:r w:rsidRPr="00B30F59">
        <w:rPr>
          <w:color w:val="auto"/>
        </w:rPr>
        <w:t>with 10% over-measurement.</w:t>
      </w:r>
      <w:bookmarkEnd w:id="392"/>
    </w:p>
    <w:p w14:paraId="26C35324" w14:textId="40E52040" w:rsidR="00DB09E0" w:rsidRPr="00B30F59" w:rsidRDefault="00DB09E0" w:rsidP="00CD7C27">
      <w:pPr>
        <w:pStyle w:val="Body"/>
        <w:rPr>
          <w:color w:val="auto"/>
        </w:rPr>
      </w:pPr>
      <w:r w:rsidRPr="00B30F59">
        <w:rPr>
          <w:color w:val="auto"/>
        </w:rPr>
        <w:fldChar w:fldCharType="begin"/>
      </w:r>
      <w:r w:rsidRPr="00B30F59">
        <w:rPr>
          <w:color w:val="auto"/>
        </w:rPr>
        <w:instrText xml:space="preserve"> REF _Ref411938038 \h </w:instrText>
      </w:r>
      <w:r w:rsidRPr="00B30F59">
        <w:rPr>
          <w:color w:val="auto"/>
        </w:rPr>
      </w:r>
      <w:r w:rsidRPr="00B30F59">
        <w:rPr>
          <w:color w:val="auto"/>
        </w:rPr>
        <w:fldChar w:fldCharType="separate"/>
      </w:r>
      <w:r w:rsidR="00D44AE2" w:rsidRPr="00B30F59">
        <w:rPr>
          <w:color w:val="auto"/>
        </w:rPr>
        <w:t xml:space="preserve">Figure </w:t>
      </w:r>
      <w:r w:rsidR="00D44AE2">
        <w:rPr>
          <w:noProof/>
          <w:color w:val="auto"/>
        </w:rPr>
        <w:t>5</w:t>
      </w:r>
      <w:r w:rsidR="00D44AE2" w:rsidRPr="00B30F59">
        <w:rPr>
          <w:color w:val="auto"/>
        </w:rPr>
        <w:t>.</w:t>
      </w:r>
      <w:r w:rsidR="00D44AE2">
        <w:rPr>
          <w:noProof/>
          <w:color w:val="auto"/>
        </w:rPr>
        <w:t>13</w:t>
      </w:r>
      <w:r w:rsidRPr="00B30F59">
        <w:rPr>
          <w:color w:val="auto"/>
        </w:rPr>
        <w:fldChar w:fldCharType="end"/>
      </w:r>
      <w:r w:rsidRPr="00B30F59">
        <w:rPr>
          <w:color w:val="auto"/>
        </w:rPr>
        <w:t xml:space="preserve"> shows the performance of the grid for the case when the battery bank was disconnected from the grid. The values of these parameters in equation </w:t>
      </w:r>
      <w:r w:rsidR="00CB06F7" w:rsidRPr="00B30F59">
        <w:rPr>
          <w:color w:val="auto"/>
        </w:rPr>
        <w:fldChar w:fldCharType="begin"/>
      </w:r>
      <w:r w:rsidR="00CB06F7" w:rsidRPr="00B30F59">
        <w:rPr>
          <w:color w:val="auto"/>
        </w:rPr>
        <w:instrText xml:space="preserve"> REF _Ref411082466 \h </w:instrText>
      </w:r>
      <w:r w:rsidR="00CB06F7" w:rsidRPr="00B30F59">
        <w:rPr>
          <w:color w:val="auto"/>
        </w:rPr>
      </w:r>
      <w:r w:rsidR="00CB06F7" w:rsidRPr="00B30F59">
        <w:rPr>
          <w:color w:val="auto"/>
        </w:rPr>
        <w:fldChar w:fldCharType="separate"/>
      </w:r>
      <w:r w:rsidR="00D44AE2" w:rsidRPr="00B30F59">
        <w:rPr>
          <w:color w:val="auto"/>
        </w:rPr>
        <w:t>(</w:t>
      </w:r>
      <w:r w:rsidR="00D44AE2">
        <w:rPr>
          <w:noProof/>
          <w:color w:val="auto"/>
        </w:rPr>
        <w:t>3</w:t>
      </w:r>
      <w:r w:rsidR="00D44AE2" w:rsidRPr="00B30F59">
        <w:rPr>
          <w:color w:val="auto"/>
        </w:rPr>
        <w:t>.</w:t>
      </w:r>
      <w:r w:rsidR="00D44AE2">
        <w:rPr>
          <w:noProof/>
          <w:color w:val="auto"/>
        </w:rPr>
        <w:t>1</w:t>
      </w:r>
      <w:r w:rsidR="00D44AE2" w:rsidRPr="00B30F59">
        <w:rPr>
          <w:color w:val="auto"/>
        </w:rPr>
        <w:t>)</w:t>
      </w:r>
      <w:r w:rsidR="00CB06F7" w:rsidRPr="00B30F59">
        <w:rPr>
          <w:color w:val="auto"/>
        </w:rPr>
        <w:fldChar w:fldCharType="end"/>
      </w:r>
      <w:r w:rsidR="00CB06F7" w:rsidRPr="00B30F59">
        <w:rPr>
          <w:color w:val="auto"/>
        </w:rPr>
        <w:t xml:space="preserve"> </w:t>
      </w:r>
      <w:r w:rsidRPr="00B30F59">
        <w:rPr>
          <w:color w:val="auto"/>
        </w:rPr>
        <w:t xml:space="preserve">were; </w:t>
      </w:r>
      <w:r w:rsidRPr="00B30F59">
        <w:rPr>
          <w:i/>
          <w:iCs/>
          <w:color w:val="auto"/>
        </w:rPr>
        <w:t>P</w:t>
      </w:r>
      <w:r w:rsidRPr="00B30F59">
        <w:rPr>
          <w:i/>
          <w:iCs/>
          <w:color w:val="auto"/>
          <w:vertAlign w:val="subscript"/>
        </w:rPr>
        <w:t>N</w:t>
      </w:r>
      <w:r w:rsidRPr="00B30F59">
        <w:rPr>
          <w:color w:val="auto"/>
        </w:rPr>
        <w:t xml:space="preserve"> =2000-W, </w:t>
      </w:r>
      <w:r w:rsidRPr="00B30F59">
        <w:rPr>
          <w:i/>
          <w:iCs/>
          <w:color w:val="auto"/>
        </w:rPr>
        <w:t>k</w:t>
      </w:r>
      <w:r w:rsidRPr="00B30F59">
        <w:rPr>
          <w:color w:val="auto"/>
        </w:rPr>
        <w:t xml:space="preserve"> =2 and </w:t>
      </w:r>
      <w:r w:rsidRPr="00B30F59">
        <w:rPr>
          <w:i/>
          <w:iCs/>
          <w:color w:val="auto"/>
        </w:rPr>
        <w:t>τ=</w:t>
      </w:r>
      <w:r w:rsidRPr="00B30F59">
        <w:rPr>
          <w:iCs/>
          <w:color w:val="auto"/>
        </w:rPr>
        <w:t>1</w:t>
      </w:r>
      <w:r w:rsidRPr="00B30F59">
        <w:rPr>
          <w:color w:val="auto"/>
        </w:rPr>
        <w:t xml:space="preserve"> s</w:t>
      </w:r>
      <w:r w:rsidRPr="00B30F59">
        <w:rPr>
          <w:color w:val="auto"/>
          <w:vertAlign w:val="superscript"/>
        </w:rPr>
        <w:t>-1</w:t>
      </w:r>
      <w:r w:rsidRPr="00B30F59">
        <w:rPr>
          <w:color w:val="auto"/>
        </w:rPr>
        <w:t>. As observed, load 1 increased to 6000-W at t = 6</w:t>
      </w:r>
      <w:r w:rsidR="00D77FD6" w:rsidRPr="00B30F59">
        <w:rPr>
          <w:color w:val="auto"/>
        </w:rPr>
        <w:t xml:space="preserve">-s </w:t>
      </w:r>
      <w:r w:rsidRPr="00B30F59">
        <w:rPr>
          <w:color w:val="auto"/>
        </w:rPr>
        <w:t>and then settled at 2000-W after 3.36s. Since the total power requirement of the loads during the startup was higher than the two converters power capacity, the converters were saturated while the supercapacitor bank was discharged and supported the grid. Consequently, the average bus voltage was decreased and</w:t>
      </w:r>
      <w:r w:rsidR="00744845">
        <w:rPr>
          <w:color w:val="auto"/>
        </w:rPr>
        <w:t>,</w:t>
      </w:r>
      <w:r w:rsidRPr="00B30F59">
        <w:rPr>
          <w:color w:val="auto"/>
        </w:rPr>
        <w:t xml:space="preserve"> as a result, the AEC increased the </w:t>
      </w:r>
      <w:r w:rsidRPr="00B30F59">
        <w:rPr>
          <w:i/>
          <w:iCs/>
          <w:color w:val="auto"/>
        </w:rPr>
        <w:t>K</w:t>
      </w:r>
      <w:r w:rsidRPr="00B30F59">
        <w:rPr>
          <w:i/>
          <w:iCs/>
          <w:color w:val="auto"/>
          <w:vertAlign w:val="subscript"/>
        </w:rPr>
        <w:t>com</w:t>
      </w:r>
      <w:r w:rsidRPr="00B30F59">
        <w:rPr>
          <w:color w:val="auto"/>
        </w:rPr>
        <w:t xml:space="preserve"> based on the control method explained in </w:t>
      </w:r>
      <w:r w:rsidRPr="00B30F59">
        <w:rPr>
          <w:color w:val="auto"/>
        </w:rPr>
        <w:fldChar w:fldCharType="begin"/>
      </w:r>
      <w:r w:rsidRPr="00B30F59">
        <w:rPr>
          <w:color w:val="auto"/>
        </w:rPr>
        <w:instrText xml:space="preserve"> REF _Ref411871392 \h </w:instrText>
      </w:r>
      <w:r w:rsidRPr="00B30F59">
        <w:rPr>
          <w:color w:val="auto"/>
        </w:rPr>
      </w:r>
      <w:r w:rsidRPr="00B30F59">
        <w:rPr>
          <w:color w:val="auto"/>
        </w:rPr>
        <w:fldChar w:fldCharType="separate"/>
      </w:r>
      <w:r w:rsidR="00D44AE2" w:rsidRPr="00B30F59">
        <w:rPr>
          <w:color w:val="auto"/>
        </w:rPr>
        <w:t xml:space="preserve">Figure </w:t>
      </w:r>
      <w:r w:rsidR="00D44AE2">
        <w:rPr>
          <w:noProof/>
          <w:color w:val="auto"/>
        </w:rPr>
        <w:t>5</w:t>
      </w:r>
      <w:r w:rsidR="00D44AE2" w:rsidRPr="00B30F59">
        <w:rPr>
          <w:color w:val="auto"/>
        </w:rPr>
        <w:t>.</w:t>
      </w:r>
      <w:r w:rsidR="00D44AE2">
        <w:rPr>
          <w:noProof/>
          <w:color w:val="auto"/>
        </w:rPr>
        <w:t>4</w:t>
      </w:r>
      <w:r w:rsidRPr="00B30F59">
        <w:rPr>
          <w:color w:val="auto"/>
        </w:rPr>
        <w:fldChar w:fldCharType="end"/>
      </w:r>
      <w:r w:rsidRPr="00B30F59">
        <w:rPr>
          <w:color w:val="auto"/>
        </w:rPr>
        <w:t xml:space="preserve"> and </w:t>
      </w:r>
      <w:r w:rsidRPr="00B30F59">
        <w:rPr>
          <w:color w:val="auto"/>
        </w:rPr>
        <w:fldChar w:fldCharType="begin"/>
      </w:r>
      <w:r w:rsidRPr="00B30F59">
        <w:rPr>
          <w:color w:val="auto"/>
        </w:rPr>
        <w:instrText xml:space="preserve"> REF _Ref411871407 \h </w:instrText>
      </w:r>
      <w:r w:rsidRPr="00B30F59">
        <w:rPr>
          <w:color w:val="auto"/>
        </w:rPr>
      </w:r>
      <w:r w:rsidRPr="00B30F59">
        <w:rPr>
          <w:color w:val="auto"/>
        </w:rPr>
        <w:fldChar w:fldCharType="separate"/>
      </w:r>
      <w:r w:rsidR="00D44AE2" w:rsidRPr="00B30F59">
        <w:rPr>
          <w:color w:val="auto"/>
        </w:rPr>
        <w:t xml:space="preserve">Figure </w:t>
      </w:r>
      <w:r w:rsidR="00D44AE2">
        <w:rPr>
          <w:noProof/>
          <w:color w:val="auto"/>
        </w:rPr>
        <w:t>5</w:t>
      </w:r>
      <w:r w:rsidR="00D44AE2" w:rsidRPr="00B30F59">
        <w:rPr>
          <w:color w:val="auto"/>
        </w:rPr>
        <w:t>.</w:t>
      </w:r>
      <w:r w:rsidR="00D44AE2">
        <w:rPr>
          <w:noProof/>
          <w:color w:val="auto"/>
        </w:rPr>
        <w:t>5</w:t>
      </w:r>
      <w:r w:rsidRPr="00B30F59">
        <w:rPr>
          <w:color w:val="auto"/>
        </w:rPr>
        <w:fldChar w:fldCharType="end"/>
      </w:r>
      <w:r w:rsidRPr="00B30F59">
        <w:rPr>
          <w:color w:val="auto"/>
        </w:rPr>
        <w:t xml:space="preserve">. The </w:t>
      </w:r>
      <w:r w:rsidRPr="00B30F59">
        <w:rPr>
          <w:color w:val="auto"/>
        </w:rPr>
        <w:lastRenderedPageBreak/>
        <w:t>experimental results prove that the proposed AEC and EMS are able to properly manage the energy and prevent any considerable overvoltage or undervoltage even when the grid is highly overloaded.</w:t>
      </w:r>
    </w:p>
    <w:p w14:paraId="6BDB0076" w14:textId="77777777" w:rsidR="00846B7E" w:rsidRPr="00B30F59" w:rsidRDefault="00846B7E" w:rsidP="00CD7C27">
      <w:pPr>
        <w:pStyle w:val="Figure"/>
        <w:rPr>
          <w:color w:val="auto"/>
        </w:rPr>
      </w:pPr>
      <w:r w:rsidRPr="00B30F59">
        <w:rPr>
          <w:noProof/>
          <w:color w:val="auto"/>
        </w:rPr>
        <w:drawing>
          <wp:inline distT="0" distB="0" distL="0" distR="0" wp14:anchorId="51DFC459" wp14:editId="107C63A6">
            <wp:extent cx="5486400" cy="4195482"/>
            <wp:effectExtent l="0" t="0" r="0" b="0"/>
            <wp:docPr id="68639" name="Picture 68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89">
                      <a:extLst>
                        <a:ext uri="{28A0092B-C50C-407E-A947-70E740481C1C}">
                          <a14:useLocalDpi xmlns:a14="http://schemas.microsoft.com/office/drawing/2010/main" val="0"/>
                        </a:ext>
                      </a:extLst>
                    </a:blip>
                    <a:srcRect l="5583" t="5647" r="8569" b="3786"/>
                    <a:stretch>
                      <a:fillRect/>
                    </a:stretch>
                  </pic:blipFill>
                  <pic:spPr bwMode="auto">
                    <a:xfrm>
                      <a:off x="0" y="0"/>
                      <a:ext cx="5486400" cy="4195482"/>
                    </a:xfrm>
                    <a:prstGeom prst="rect">
                      <a:avLst/>
                    </a:prstGeom>
                    <a:noFill/>
                    <a:ln>
                      <a:noFill/>
                    </a:ln>
                  </pic:spPr>
                </pic:pic>
              </a:graphicData>
            </a:graphic>
          </wp:inline>
        </w:drawing>
      </w:r>
    </w:p>
    <w:p w14:paraId="4BAD949F" w14:textId="5615EBFA" w:rsidR="00846B7E" w:rsidRPr="00B30F59" w:rsidRDefault="00846B7E" w:rsidP="0064590A">
      <w:pPr>
        <w:pStyle w:val="FigureText"/>
        <w:rPr>
          <w:color w:val="auto"/>
        </w:rPr>
      </w:pPr>
      <w:bookmarkStart w:id="393" w:name="_Ref411938038"/>
      <w:bookmarkStart w:id="394" w:name="_Toc448746744"/>
      <w:r w:rsidRPr="00B30F59">
        <w:rPr>
          <w:color w:val="auto"/>
        </w:rPr>
        <w:t xml:space="preserve">Figure </w:t>
      </w:r>
      <w:r w:rsidR="00BD29F1" w:rsidRPr="00B30F59">
        <w:rPr>
          <w:color w:val="auto"/>
        </w:rPr>
        <w:fldChar w:fldCharType="begin"/>
      </w:r>
      <w:r w:rsidR="00BD29F1" w:rsidRPr="00B30F59">
        <w:rPr>
          <w:color w:val="auto"/>
        </w:rPr>
        <w:instrText xml:space="preserve"> STYLEREF 1 \s </w:instrText>
      </w:r>
      <w:r w:rsidR="00BD29F1" w:rsidRPr="00B30F59">
        <w:rPr>
          <w:color w:val="auto"/>
        </w:rPr>
        <w:fldChar w:fldCharType="separate"/>
      </w:r>
      <w:r w:rsidR="00D44AE2">
        <w:rPr>
          <w:noProof/>
          <w:color w:val="auto"/>
        </w:rPr>
        <w:t>5</w:t>
      </w:r>
      <w:r w:rsidR="00BD29F1" w:rsidRPr="00B30F59">
        <w:rPr>
          <w:noProof/>
          <w:color w:val="auto"/>
        </w:rPr>
        <w:fldChar w:fldCharType="end"/>
      </w:r>
      <w:r w:rsidR="0021136F" w:rsidRPr="00B30F59">
        <w:rPr>
          <w:color w:val="auto"/>
        </w:rPr>
        <w:t>.</w:t>
      </w:r>
      <w:r w:rsidR="00BD29F1" w:rsidRPr="00B30F59">
        <w:rPr>
          <w:color w:val="auto"/>
        </w:rPr>
        <w:fldChar w:fldCharType="begin"/>
      </w:r>
      <w:r w:rsidR="00BD29F1" w:rsidRPr="00B30F59">
        <w:rPr>
          <w:color w:val="auto"/>
        </w:rPr>
        <w:instrText xml:space="preserve"> SEQ Figure \* ARABIC \s 1 </w:instrText>
      </w:r>
      <w:r w:rsidR="00BD29F1" w:rsidRPr="00B30F59">
        <w:rPr>
          <w:color w:val="auto"/>
        </w:rPr>
        <w:fldChar w:fldCharType="separate"/>
      </w:r>
      <w:r w:rsidR="00D44AE2">
        <w:rPr>
          <w:noProof/>
          <w:color w:val="auto"/>
        </w:rPr>
        <w:t>13</w:t>
      </w:r>
      <w:r w:rsidR="00BD29F1" w:rsidRPr="00B30F59">
        <w:rPr>
          <w:noProof/>
          <w:color w:val="auto"/>
        </w:rPr>
        <w:fldChar w:fldCharType="end"/>
      </w:r>
      <w:bookmarkEnd w:id="393"/>
      <w:r w:rsidRPr="00B30F59">
        <w:rPr>
          <w:color w:val="auto"/>
        </w:rPr>
        <w:t>: Operation test result</w:t>
      </w:r>
      <w:r w:rsidR="00744845">
        <w:rPr>
          <w:color w:val="auto"/>
        </w:rPr>
        <w:t>s</w:t>
      </w:r>
      <w:r w:rsidRPr="00B30F59">
        <w:rPr>
          <w:color w:val="auto"/>
        </w:rPr>
        <w:t xml:space="preserve"> of the microgrid with the proposed controller for pulse load = 3.25-kW </w:t>
      </w:r>
      <w:r w:rsidRPr="00B30F59">
        <w:rPr>
          <w:color w:val="auto"/>
          <w:szCs w:val="16"/>
        </w:rPr>
        <w:t xml:space="preserve">(1.0 p.u.) </w:t>
      </w:r>
      <w:r w:rsidRPr="00B30F59">
        <w:rPr>
          <w:color w:val="auto"/>
        </w:rPr>
        <w:t xml:space="preserve">and load 2 = 2-kW </w:t>
      </w:r>
      <w:r w:rsidRPr="00B30F59">
        <w:rPr>
          <w:color w:val="auto"/>
          <w:szCs w:val="16"/>
        </w:rPr>
        <w:t xml:space="preserve">(1.0 p.u.) </w:t>
      </w:r>
      <w:r w:rsidRPr="00B30F59">
        <w:rPr>
          <w:color w:val="auto"/>
        </w:rPr>
        <w:t xml:space="preserve">while the load 1 is changed from 0 to 2-kW </w:t>
      </w:r>
      <w:r w:rsidRPr="00B30F59">
        <w:rPr>
          <w:color w:val="auto"/>
          <w:szCs w:val="16"/>
        </w:rPr>
        <w:t xml:space="preserve">(1.0 p.u.) </w:t>
      </w:r>
      <w:r w:rsidRPr="00B30F59">
        <w:rPr>
          <w:color w:val="auto"/>
        </w:rPr>
        <w:t>at t = 6</w:t>
      </w:r>
      <w:r w:rsidR="00D77FD6" w:rsidRPr="00B30F59">
        <w:rPr>
          <w:color w:val="auto"/>
        </w:rPr>
        <w:t xml:space="preserve">-s </w:t>
      </w:r>
      <w:r w:rsidRPr="00B30F59">
        <w:rPr>
          <w:color w:val="auto"/>
        </w:rPr>
        <w:t>with three times overshoot and damping factor of 1</w:t>
      </w:r>
      <w:r w:rsidR="00D77FD6" w:rsidRPr="00B30F59">
        <w:rPr>
          <w:color w:val="auto"/>
        </w:rPr>
        <w:t>-</w:t>
      </w:r>
      <w:r w:rsidR="0064590A">
        <w:rPr>
          <w:color w:val="auto"/>
        </w:rPr>
        <w:t>s</w:t>
      </w:r>
      <w:r w:rsidRPr="00B30F59">
        <w:rPr>
          <w:color w:val="auto"/>
        </w:rPr>
        <w:t>.</w:t>
      </w:r>
      <w:bookmarkEnd w:id="394"/>
    </w:p>
    <w:p w14:paraId="0526301D" w14:textId="77777777" w:rsidR="00846B7E" w:rsidRPr="00B30F59" w:rsidRDefault="00846B7E" w:rsidP="00AB3BE1">
      <w:pPr>
        <w:pStyle w:val="Heading3"/>
        <w:rPr>
          <w:color w:val="auto"/>
        </w:rPr>
      </w:pPr>
      <w:bookmarkStart w:id="395" w:name="_Toc448746549"/>
      <w:r w:rsidRPr="00B30F59">
        <w:rPr>
          <w:color w:val="auto"/>
        </w:rPr>
        <w:t>Converter or supercapacitor outage</w:t>
      </w:r>
      <w:bookmarkEnd w:id="395"/>
      <w:r w:rsidRPr="00B30F59">
        <w:rPr>
          <w:color w:val="auto"/>
        </w:rPr>
        <w:t xml:space="preserve"> </w:t>
      </w:r>
    </w:p>
    <w:p w14:paraId="25108CA6" w14:textId="606AB13A" w:rsidR="00846B7E" w:rsidRPr="00B30F59" w:rsidRDefault="00846B7E" w:rsidP="00D92C28">
      <w:pPr>
        <w:pStyle w:val="Body"/>
        <w:rPr>
          <w:color w:val="auto"/>
        </w:rPr>
      </w:pPr>
      <w:r w:rsidRPr="00B30F59">
        <w:rPr>
          <w:color w:val="auto"/>
        </w:rPr>
        <w:t>One of the important characteristics of a reliable hybrid</w:t>
      </w:r>
      <w:r w:rsidR="00D56FF2">
        <w:rPr>
          <w:color w:val="auto"/>
        </w:rPr>
        <w:t xml:space="preserve"> DC </w:t>
      </w:r>
      <w:r w:rsidRPr="00B30F59">
        <w:rPr>
          <w:color w:val="auto"/>
        </w:rPr>
        <w:t xml:space="preserve">microgrid is its self-healing and self-reconﬁguring capability. </w:t>
      </w:r>
      <w:r w:rsidR="000B7F6F" w:rsidRPr="00B30F59">
        <w:rPr>
          <w:color w:val="auto"/>
        </w:rPr>
        <w:fldChar w:fldCharType="begin"/>
      </w:r>
      <w:r w:rsidR="000B7F6F" w:rsidRPr="00B30F59">
        <w:rPr>
          <w:color w:val="auto"/>
        </w:rPr>
        <w:instrText xml:space="preserve"> REF _Ref411938103 \h </w:instrText>
      </w:r>
      <w:r w:rsidR="000B7F6F" w:rsidRPr="00B30F59">
        <w:rPr>
          <w:color w:val="auto"/>
        </w:rPr>
      </w:r>
      <w:r w:rsidR="000B7F6F" w:rsidRPr="00B30F59">
        <w:rPr>
          <w:color w:val="auto"/>
        </w:rPr>
        <w:fldChar w:fldCharType="separate"/>
      </w:r>
      <w:r w:rsidR="00D44AE2" w:rsidRPr="00B30F59">
        <w:rPr>
          <w:color w:val="auto"/>
        </w:rPr>
        <w:t xml:space="preserve">Figure </w:t>
      </w:r>
      <w:r w:rsidR="00D44AE2">
        <w:rPr>
          <w:noProof/>
          <w:color w:val="auto"/>
        </w:rPr>
        <w:t>5</w:t>
      </w:r>
      <w:r w:rsidR="00D44AE2" w:rsidRPr="00B30F59">
        <w:rPr>
          <w:color w:val="auto"/>
        </w:rPr>
        <w:t>.</w:t>
      </w:r>
      <w:r w:rsidR="00D44AE2">
        <w:rPr>
          <w:noProof/>
          <w:color w:val="auto"/>
        </w:rPr>
        <w:t>14</w:t>
      </w:r>
      <w:r w:rsidR="000B7F6F" w:rsidRPr="00B30F59">
        <w:rPr>
          <w:color w:val="auto"/>
        </w:rPr>
        <w:fldChar w:fldCharType="end"/>
      </w:r>
      <w:r w:rsidR="000B7F6F" w:rsidRPr="00B30F59">
        <w:rPr>
          <w:color w:val="auto"/>
        </w:rPr>
        <w:t xml:space="preserve"> </w:t>
      </w:r>
      <w:r w:rsidRPr="00B30F59">
        <w:rPr>
          <w:color w:val="auto"/>
        </w:rPr>
        <w:t xml:space="preserve">shows the test results for the case that an outage occurred in the first converter at t = 10s. Based on the algorithm explained in </w:t>
      </w:r>
      <w:r w:rsidR="00D92C28" w:rsidRPr="00B30F59">
        <w:rPr>
          <w:color w:val="auto"/>
        </w:rPr>
        <w:fldChar w:fldCharType="begin"/>
      </w:r>
      <w:r w:rsidR="00D92C28" w:rsidRPr="00B30F59">
        <w:rPr>
          <w:color w:val="auto"/>
        </w:rPr>
        <w:instrText xml:space="preserve"> REF _Ref411871420 \h </w:instrText>
      </w:r>
      <w:r w:rsidR="00D92C28" w:rsidRPr="00B30F59">
        <w:rPr>
          <w:color w:val="auto"/>
        </w:rPr>
      </w:r>
      <w:r w:rsidR="00D92C28" w:rsidRPr="00B30F59">
        <w:rPr>
          <w:color w:val="auto"/>
        </w:rPr>
        <w:fldChar w:fldCharType="separate"/>
      </w:r>
      <w:r w:rsidR="00D44AE2" w:rsidRPr="00B30F59">
        <w:rPr>
          <w:color w:val="auto"/>
        </w:rPr>
        <w:t xml:space="preserve">Figure </w:t>
      </w:r>
      <w:r w:rsidR="00D44AE2">
        <w:rPr>
          <w:noProof/>
          <w:color w:val="auto"/>
        </w:rPr>
        <w:t>5</w:t>
      </w:r>
      <w:r w:rsidR="00D44AE2" w:rsidRPr="00B30F59">
        <w:rPr>
          <w:color w:val="auto"/>
        </w:rPr>
        <w:t>.</w:t>
      </w:r>
      <w:r w:rsidR="00D44AE2">
        <w:rPr>
          <w:noProof/>
          <w:color w:val="auto"/>
        </w:rPr>
        <w:t>6</w:t>
      </w:r>
      <w:r w:rsidR="00D92C28" w:rsidRPr="00B30F59">
        <w:rPr>
          <w:color w:val="auto"/>
        </w:rPr>
        <w:fldChar w:fldCharType="end"/>
      </w:r>
      <w:r w:rsidRPr="00B30F59">
        <w:rPr>
          <w:color w:val="auto"/>
        </w:rPr>
        <w:t>, the EMS set the second converter to its maximum power (</w:t>
      </w:r>
      <w:r w:rsidR="00656DEF" w:rsidRPr="00B30F59">
        <w:rPr>
          <w:color w:val="auto"/>
          <w:position w:val="-12"/>
        </w:rPr>
        <w:object w:dxaOrig="800" w:dyaOrig="380" w14:anchorId="2DF8496C">
          <v:shape id="_x0000_i1122" type="#_x0000_t75" style="width:42.85pt;height:14.6pt" o:ole="">
            <v:imagedata r:id="rId290" o:title=""/>
          </v:shape>
          <o:OLEObject Type="Embed" ProgID="Equation.DSMT4" ShapeID="_x0000_i1122" DrawAspect="Content" ObjectID="_1524387725" r:id="rId291"/>
        </w:object>
      </w:r>
      <w:r w:rsidRPr="00B30F59">
        <w:rPr>
          <w:color w:val="auto"/>
        </w:rPr>
        <w:t xml:space="preserve">) and the rest of the power was injected by the bidirectional converter. Also, it can be seen that </w:t>
      </w:r>
      <w:r w:rsidRPr="00B30F59">
        <w:rPr>
          <w:color w:val="auto"/>
        </w:rPr>
        <w:lastRenderedPageBreak/>
        <w:t>there is no voltage fluctuation for the step load change</w:t>
      </w:r>
      <w:r w:rsidR="00744845">
        <w:rPr>
          <w:color w:val="auto"/>
        </w:rPr>
        <w:t>,</w:t>
      </w:r>
      <w:r w:rsidRPr="00B30F59">
        <w:rPr>
          <w:color w:val="auto"/>
        </w:rPr>
        <w:t xml:space="preserve"> which proves the effectiveness of the energy management algorithm.</w:t>
      </w:r>
      <w:r w:rsidR="009430E4" w:rsidRPr="00B30F59">
        <w:rPr>
          <w:color w:val="auto"/>
        </w:rPr>
        <w:t xml:space="preserve"> </w:t>
      </w:r>
    </w:p>
    <w:p w14:paraId="06F0740E" w14:textId="77777777" w:rsidR="00846B7E" w:rsidRPr="00B30F59" w:rsidRDefault="00846B7E" w:rsidP="00CD7C27">
      <w:pPr>
        <w:pStyle w:val="Figure"/>
        <w:rPr>
          <w:color w:val="auto"/>
        </w:rPr>
      </w:pPr>
      <w:r w:rsidRPr="00B30F59">
        <w:rPr>
          <w:noProof/>
          <w:color w:val="auto"/>
        </w:rPr>
        <w:drawing>
          <wp:inline distT="0" distB="0" distL="0" distR="0" wp14:anchorId="0F079E91" wp14:editId="4E0D6FDB">
            <wp:extent cx="3657600" cy="4406747"/>
            <wp:effectExtent l="0" t="0" r="0"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92">
                      <a:extLst>
                        <a:ext uri="{28A0092B-C50C-407E-A947-70E740481C1C}">
                          <a14:useLocalDpi xmlns:a14="http://schemas.microsoft.com/office/drawing/2010/main" val="0"/>
                        </a:ext>
                      </a:extLst>
                    </a:blip>
                    <a:srcRect l="1111" t="5573" r="7777" b="4976"/>
                    <a:stretch>
                      <a:fillRect/>
                    </a:stretch>
                  </pic:blipFill>
                  <pic:spPr bwMode="auto">
                    <a:xfrm>
                      <a:off x="0" y="0"/>
                      <a:ext cx="3657600" cy="4406747"/>
                    </a:xfrm>
                    <a:prstGeom prst="rect">
                      <a:avLst/>
                    </a:prstGeom>
                    <a:noFill/>
                    <a:ln>
                      <a:noFill/>
                    </a:ln>
                  </pic:spPr>
                </pic:pic>
              </a:graphicData>
            </a:graphic>
          </wp:inline>
        </w:drawing>
      </w:r>
    </w:p>
    <w:p w14:paraId="51A0F5F5" w14:textId="3697493D" w:rsidR="00846B7E" w:rsidRPr="00B30F59" w:rsidRDefault="00846B7E" w:rsidP="0064590A">
      <w:pPr>
        <w:pStyle w:val="FigureText"/>
        <w:rPr>
          <w:color w:val="auto"/>
        </w:rPr>
      </w:pPr>
      <w:bookmarkStart w:id="396" w:name="_Ref411938103"/>
      <w:bookmarkStart w:id="397" w:name="_Toc448746745"/>
      <w:r w:rsidRPr="00B30F59">
        <w:rPr>
          <w:color w:val="auto"/>
        </w:rPr>
        <w:t xml:space="preserve">Figure </w:t>
      </w:r>
      <w:r w:rsidR="00BD29F1" w:rsidRPr="00B30F59">
        <w:rPr>
          <w:color w:val="auto"/>
        </w:rPr>
        <w:fldChar w:fldCharType="begin"/>
      </w:r>
      <w:r w:rsidR="00BD29F1" w:rsidRPr="00B30F59">
        <w:rPr>
          <w:color w:val="auto"/>
        </w:rPr>
        <w:instrText xml:space="preserve"> STYLEREF 1 \s </w:instrText>
      </w:r>
      <w:r w:rsidR="00BD29F1" w:rsidRPr="00B30F59">
        <w:rPr>
          <w:color w:val="auto"/>
        </w:rPr>
        <w:fldChar w:fldCharType="separate"/>
      </w:r>
      <w:r w:rsidR="00D44AE2">
        <w:rPr>
          <w:noProof/>
          <w:color w:val="auto"/>
        </w:rPr>
        <w:t>5</w:t>
      </w:r>
      <w:r w:rsidR="00BD29F1" w:rsidRPr="00B30F59">
        <w:rPr>
          <w:noProof/>
          <w:color w:val="auto"/>
        </w:rPr>
        <w:fldChar w:fldCharType="end"/>
      </w:r>
      <w:r w:rsidR="0021136F" w:rsidRPr="00B30F59">
        <w:rPr>
          <w:color w:val="auto"/>
        </w:rPr>
        <w:t>.</w:t>
      </w:r>
      <w:r w:rsidR="00BD29F1" w:rsidRPr="00B30F59">
        <w:rPr>
          <w:color w:val="auto"/>
        </w:rPr>
        <w:fldChar w:fldCharType="begin"/>
      </w:r>
      <w:r w:rsidR="00BD29F1" w:rsidRPr="00B30F59">
        <w:rPr>
          <w:color w:val="auto"/>
        </w:rPr>
        <w:instrText xml:space="preserve"> SEQ Figure \* ARABIC \s 1 </w:instrText>
      </w:r>
      <w:r w:rsidR="00BD29F1" w:rsidRPr="00B30F59">
        <w:rPr>
          <w:color w:val="auto"/>
        </w:rPr>
        <w:fldChar w:fldCharType="separate"/>
      </w:r>
      <w:r w:rsidR="00D44AE2">
        <w:rPr>
          <w:noProof/>
          <w:color w:val="auto"/>
        </w:rPr>
        <w:t>14</w:t>
      </w:r>
      <w:r w:rsidR="00BD29F1" w:rsidRPr="00B30F59">
        <w:rPr>
          <w:noProof/>
          <w:color w:val="auto"/>
        </w:rPr>
        <w:fldChar w:fldCharType="end"/>
      </w:r>
      <w:bookmarkEnd w:id="396"/>
      <w:r w:rsidRPr="00B30F59">
        <w:rPr>
          <w:color w:val="auto"/>
        </w:rPr>
        <w:t>: Test result</w:t>
      </w:r>
      <w:r w:rsidR="00744845">
        <w:rPr>
          <w:color w:val="auto"/>
        </w:rPr>
        <w:t>s</w:t>
      </w:r>
      <w:r w:rsidRPr="00B30F59">
        <w:rPr>
          <w:color w:val="auto"/>
        </w:rPr>
        <w:t xml:space="preserve"> for the grid with pulse load = 3.25 kW (1.0 p.u.), load 1 = 500-W (0.25 p.u.) and load 2 = 2-kW (1.0 p.u.) while outage of the converter 1 is occurred at t = 10-</w:t>
      </w:r>
      <w:r w:rsidR="0064590A">
        <w:rPr>
          <w:color w:val="auto"/>
        </w:rPr>
        <w:t>s</w:t>
      </w:r>
      <w:r w:rsidRPr="00B30F59">
        <w:rPr>
          <w:color w:val="auto"/>
        </w:rPr>
        <w:t>.</w:t>
      </w:r>
      <w:bookmarkEnd w:id="397"/>
    </w:p>
    <w:p w14:paraId="0E098611" w14:textId="40670368" w:rsidR="00846B7E" w:rsidRPr="00B30F59" w:rsidRDefault="00846B7E" w:rsidP="00744845">
      <w:pPr>
        <w:pStyle w:val="Body"/>
        <w:rPr>
          <w:color w:val="auto"/>
        </w:rPr>
      </w:pPr>
      <w:r w:rsidRPr="00B30F59">
        <w:rPr>
          <w:color w:val="auto"/>
        </w:rPr>
        <w:t xml:space="preserve">The experimental test results for the case that the supercapacitor and pulse load at t = 10s were disconnected from the microgrid </w:t>
      </w:r>
      <w:r w:rsidR="00744845">
        <w:rPr>
          <w:color w:val="auto"/>
        </w:rPr>
        <w:t>are</w:t>
      </w:r>
      <w:r w:rsidRPr="00B30F59">
        <w:rPr>
          <w:color w:val="auto"/>
        </w:rPr>
        <w:t xml:space="preserve"> shown in </w:t>
      </w:r>
      <w:r w:rsidR="000B7F6F" w:rsidRPr="00B30F59">
        <w:rPr>
          <w:color w:val="auto"/>
        </w:rPr>
        <w:fldChar w:fldCharType="begin"/>
      </w:r>
      <w:r w:rsidR="000B7F6F" w:rsidRPr="00B30F59">
        <w:rPr>
          <w:color w:val="auto"/>
        </w:rPr>
        <w:instrText xml:space="preserve"> REF _Ref411938299 \h </w:instrText>
      </w:r>
      <w:r w:rsidR="000B7F6F" w:rsidRPr="00B30F59">
        <w:rPr>
          <w:color w:val="auto"/>
        </w:rPr>
      </w:r>
      <w:r w:rsidR="000B7F6F" w:rsidRPr="00B30F59">
        <w:rPr>
          <w:color w:val="auto"/>
        </w:rPr>
        <w:fldChar w:fldCharType="separate"/>
      </w:r>
      <w:r w:rsidR="00D44AE2" w:rsidRPr="00B30F59">
        <w:rPr>
          <w:color w:val="auto"/>
        </w:rPr>
        <w:t xml:space="preserve">Figure </w:t>
      </w:r>
      <w:r w:rsidR="00D44AE2">
        <w:rPr>
          <w:noProof/>
          <w:color w:val="auto"/>
        </w:rPr>
        <w:t>5</w:t>
      </w:r>
      <w:r w:rsidR="00D44AE2" w:rsidRPr="00B30F59">
        <w:rPr>
          <w:color w:val="auto"/>
        </w:rPr>
        <w:t>.</w:t>
      </w:r>
      <w:r w:rsidR="00D44AE2">
        <w:rPr>
          <w:noProof/>
          <w:color w:val="auto"/>
        </w:rPr>
        <w:t>15</w:t>
      </w:r>
      <w:r w:rsidR="000B7F6F" w:rsidRPr="00B30F59">
        <w:rPr>
          <w:color w:val="auto"/>
        </w:rPr>
        <w:fldChar w:fldCharType="end"/>
      </w:r>
      <w:r w:rsidRPr="00B30F59">
        <w:rPr>
          <w:color w:val="auto"/>
        </w:rPr>
        <w:t xml:space="preserve">. Based on the EMS priority list, the first converter was set to the voltage control mode. During this time, the second converter was in current control </w:t>
      </w:r>
      <w:r w:rsidR="00744845">
        <w:rPr>
          <w:color w:val="auto"/>
        </w:rPr>
        <w:t xml:space="preserve">mode </w:t>
      </w:r>
      <w:r w:rsidRPr="00B30F59">
        <w:rPr>
          <w:color w:val="auto"/>
        </w:rPr>
        <w:t xml:space="preserve">and </w:t>
      </w:r>
      <w:r w:rsidR="00744845" w:rsidRPr="00B30F59">
        <w:rPr>
          <w:color w:val="auto"/>
        </w:rPr>
        <w:t>continu</w:t>
      </w:r>
      <w:r w:rsidR="00744845">
        <w:rPr>
          <w:color w:val="auto"/>
        </w:rPr>
        <w:t>ou</w:t>
      </w:r>
      <w:r w:rsidR="00744845" w:rsidRPr="00B30F59">
        <w:rPr>
          <w:color w:val="auto"/>
        </w:rPr>
        <w:t>sly</w:t>
      </w:r>
      <w:r w:rsidRPr="00B30F59">
        <w:rPr>
          <w:color w:val="auto"/>
        </w:rPr>
        <w:t xml:space="preserve"> supplied 50% of the load requirements. Thus, both converters equally shared the power even when the first converter was in voltage control mode.</w:t>
      </w:r>
    </w:p>
    <w:p w14:paraId="7D16E58A" w14:textId="77777777" w:rsidR="000B7F6F" w:rsidRPr="00B30F59" w:rsidRDefault="000B7F6F" w:rsidP="00CD7C27">
      <w:pPr>
        <w:pStyle w:val="Figure"/>
        <w:rPr>
          <w:color w:val="auto"/>
        </w:rPr>
      </w:pPr>
      <w:r w:rsidRPr="00B30F59">
        <w:rPr>
          <w:noProof/>
          <w:color w:val="auto"/>
        </w:rPr>
        <w:lastRenderedPageBreak/>
        <w:drawing>
          <wp:inline distT="0" distB="0" distL="0" distR="0" wp14:anchorId="5A9268FC" wp14:editId="2F8EB4D7">
            <wp:extent cx="3657600" cy="3516380"/>
            <wp:effectExtent l="0" t="0" r="0" b="8255"/>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93">
                      <a:extLst>
                        <a:ext uri="{28A0092B-C50C-407E-A947-70E740481C1C}">
                          <a14:useLocalDpi xmlns:a14="http://schemas.microsoft.com/office/drawing/2010/main" val="0"/>
                        </a:ext>
                      </a:extLst>
                    </a:blip>
                    <a:srcRect l="932" t="22902" r="7599" b="4814"/>
                    <a:stretch>
                      <a:fillRect/>
                    </a:stretch>
                  </pic:blipFill>
                  <pic:spPr bwMode="auto">
                    <a:xfrm>
                      <a:off x="0" y="0"/>
                      <a:ext cx="3657600" cy="3516380"/>
                    </a:xfrm>
                    <a:prstGeom prst="rect">
                      <a:avLst/>
                    </a:prstGeom>
                    <a:noFill/>
                    <a:ln>
                      <a:noFill/>
                    </a:ln>
                  </pic:spPr>
                </pic:pic>
              </a:graphicData>
            </a:graphic>
          </wp:inline>
        </w:drawing>
      </w:r>
    </w:p>
    <w:p w14:paraId="7270D8D0" w14:textId="2E17CBCC" w:rsidR="000B7F6F" w:rsidRPr="00B30F59" w:rsidRDefault="000B7F6F" w:rsidP="0064590A">
      <w:pPr>
        <w:pStyle w:val="FigureText"/>
        <w:rPr>
          <w:color w:val="auto"/>
        </w:rPr>
      </w:pPr>
      <w:bookmarkStart w:id="398" w:name="_Ref411938299"/>
      <w:bookmarkStart w:id="399" w:name="_Toc448746746"/>
      <w:r w:rsidRPr="00B30F59">
        <w:rPr>
          <w:color w:val="auto"/>
        </w:rPr>
        <w:t xml:space="preserve">Figure </w:t>
      </w:r>
      <w:r w:rsidR="00BD29F1" w:rsidRPr="00B30F59">
        <w:rPr>
          <w:color w:val="auto"/>
        </w:rPr>
        <w:fldChar w:fldCharType="begin"/>
      </w:r>
      <w:r w:rsidR="00BD29F1" w:rsidRPr="00B30F59">
        <w:rPr>
          <w:color w:val="auto"/>
        </w:rPr>
        <w:instrText xml:space="preserve"> STYLEREF 1 \s </w:instrText>
      </w:r>
      <w:r w:rsidR="00BD29F1" w:rsidRPr="00B30F59">
        <w:rPr>
          <w:color w:val="auto"/>
        </w:rPr>
        <w:fldChar w:fldCharType="separate"/>
      </w:r>
      <w:r w:rsidR="00D44AE2">
        <w:rPr>
          <w:noProof/>
          <w:color w:val="auto"/>
        </w:rPr>
        <w:t>5</w:t>
      </w:r>
      <w:r w:rsidR="00BD29F1" w:rsidRPr="00B30F59">
        <w:rPr>
          <w:noProof/>
          <w:color w:val="auto"/>
        </w:rPr>
        <w:fldChar w:fldCharType="end"/>
      </w:r>
      <w:r w:rsidR="0021136F" w:rsidRPr="00B30F59">
        <w:rPr>
          <w:color w:val="auto"/>
        </w:rPr>
        <w:t>.</w:t>
      </w:r>
      <w:r w:rsidR="00BD29F1" w:rsidRPr="00B30F59">
        <w:rPr>
          <w:color w:val="auto"/>
        </w:rPr>
        <w:fldChar w:fldCharType="begin"/>
      </w:r>
      <w:r w:rsidR="00BD29F1" w:rsidRPr="00B30F59">
        <w:rPr>
          <w:color w:val="auto"/>
        </w:rPr>
        <w:instrText xml:space="preserve"> SEQ Figure \* ARABIC \s 1 </w:instrText>
      </w:r>
      <w:r w:rsidR="00BD29F1" w:rsidRPr="00B30F59">
        <w:rPr>
          <w:color w:val="auto"/>
        </w:rPr>
        <w:fldChar w:fldCharType="separate"/>
      </w:r>
      <w:r w:rsidR="00D44AE2">
        <w:rPr>
          <w:noProof/>
          <w:color w:val="auto"/>
        </w:rPr>
        <w:t>15</w:t>
      </w:r>
      <w:r w:rsidR="00BD29F1" w:rsidRPr="00B30F59">
        <w:rPr>
          <w:noProof/>
          <w:color w:val="auto"/>
        </w:rPr>
        <w:fldChar w:fldCharType="end"/>
      </w:r>
      <w:bookmarkEnd w:id="398"/>
      <w:r w:rsidRPr="00B30F59">
        <w:rPr>
          <w:color w:val="auto"/>
        </w:rPr>
        <w:t>: Test result</w:t>
      </w:r>
      <w:r w:rsidR="00744845">
        <w:rPr>
          <w:color w:val="auto"/>
        </w:rPr>
        <w:t>s</w:t>
      </w:r>
      <w:r w:rsidRPr="00B30F59">
        <w:rPr>
          <w:color w:val="auto"/>
        </w:rPr>
        <w:t xml:space="preserve"> for the grid with pulse load = 3.25-kW (1.0 p.u.), load 1 = 1500-W (0.75 p.u.) and load 2 = 2 kW (1.0 p.u.) while the supercapacitor and pulse load are disconnected at t = 10-</w:t>
      </w:r>
      <w:r w:rsidR="0064590A">
        <w:rPr>
          <w:color w:val="auto"/>
        </w:rPr>
        <w:t>s</w:t>
      </w:r>
      <w:r w:rsidRPr="00B30F59">
        <w:rPr>
          <w:color w:val="auto"/>
        </w:rPr>
        <w:t>.</w:t>
      </w:r>
      <w:bookmarkEnd w:id="399"/>
    </w:p>
    <w:p w14:paraId="1E68FD04" w14:textId="74F034F1" w:rsidR="00846B7E" w:rsidRPr="00B30F59" w:rsidRDefault="00846B7E" w:rsidP="00AB3BE1">
      <w:pPr>
        <w:pStyle w:val="Heading2"/>
        <w:rPr>
          <w:color w:val="auto"/>
        </w:rPr>
      </w:pPr>
      <w:bookmarkStart w:id="400" w:name="_Ref411967888"/>
      <w:bookmarkStart w:id="401" w:name="_Toc448746550"/>
      <w:r w:rsidRPr="00B30F59">
        <w:rPr>
          <w:color w:val="auto"/>
        </w:rPr>
        <w:t xml:space="preserve">Conclusion and </w:t>
      </w:r>
      <w:r w:rsidR="00744845">
        <w:rPr>
          <w:color w:val="auto"/>
        </w:rPr>
        <w:t>S</w:t>
      </w:r>
      <w:r w:rsidRPr="00B30F59">
        <w:rPr>
          <w:color w:val="auto"/>
        </w:rPr>
        <w:t>ummary of the Results</w:t>
      </w:r>
      <w:bookmarkEnd w:id="400"/>
      <w:bookmarkEnd w:id="401"/>
    </w:p>
    <w:p w14:paraId="3CBF36D4" w14:textId="3E2BFD2F" w:rsidR="00846B7E" w:rsidRPr="00B30F59" w:rsidRDefault="00846B7E" w:rsidP="00717F4F">
      <w:pPr>
        <w:pStyle w:val="Body"/>
        <w:rPr>
          <w:color w:val="auto"/>
        </w:rPr>
      </w:pPr>
      <w:r w:rsidRPr="00B30F59">
        <w:rPr>
          <w:color w:val="auto"/>
        </w:rPr>
        <w:t>A real-time control and energy management technique of a notional</w:t>
      </w:r>
      <w:r w:rsidR="00D56FF2">
        <w:rPr>
          <w:color w:val="auto"/>
        </w:rPr>
        <w:t xml:space="preserve"> DC </w:t>
      </w:r>
      <w:r w:rsidRPr="00B30F59">
        <w:rPr>
          <w:color w:val="auto"/>
        </w:rPr>
        <w:t>microgrid with high redundancy and heavy pulse load was studied. An adaptive energy calculator (AEC) based on a moving average measurement technique and a proportional voltage compensation was developed. Also</w:t>
      </w:r>
      <w:r w:rsidR="00744845">
        <w:rPr>
          <w:color w:val="auto"/>
        </w:rPr>
        <w:t>,</w:t>
      </w:r>
      <w:r w:rsidRPr="00B30F59">
        <w:rPr>
          <w:color w:val="auto"/>
        </w:rPr>
        <w:t xml:space="preserve"> an energy management system (EMS) was designed to set the current or the voltage reference of each converter based on the AEC reference current, the battery state of charge and availability of the converters.</w:t>
      </w:r>
    </w:p>
    <w:p w14:paraId="0EA73B96" w14:textId="65C4084C" w:rsidR="00846B7E" w:rsidRPr="00B30F59" w:rsidRDefault="00846B7E" w:rsidP="00CD7C27">
      <w:pPr>
        <w:pStyle w:val="Body"/>
        <w:rPr>
          <w:color w:val="auto"/>
        </w:rPr>
      </w:pPr>
      <w:r w:rsidRPr="00B30F59">
        <w:rPr>
          <w:color w:val="auto"/>
        </w:rPr>
        <w:t xml:space="preserve"> The proposed hybrid</w:t>
      </w:r>
      <w:r w:rsidR="00D56FF2">
        <w:rPr>
          <w:color w:val="auto"/>
        </w:rPr>
        <w:t xml:space="preserve"> DC </w:t>
      </w:r>
      <w:r w:rsidRPr="00B30F59">
        <w:rPr>
          <w:color w:val="auto"/>
        </w:rPr>
        <w:t xml:space="preserve">microgrid and its </w:t>
      </w:r>
      <w:r w:rsidR="00095012">
        <w:rPr>
          <w:color w:val="auto"/>
        </w:rPr>
        <w:t xml:space="preserve">real-time </w:t>
      </w:r>
      <w:r w:rsidRPr="00B30F59">
        <w:rPr>
          <w:color w:val="auto"/>
        </w:rPr>
        <w:t>controller was implemented in hardware and experimentally tested under various loading schemes and grid conditions. The results showed that the EMS</w:t>
      </w:r>
      <w:r w:rsidR="009C6EBF">
        <w:rPr>
          <w:color w:val="auto"/>
        </w:rPr>
        <w:t xml:space="preserve"> with AEC technique caused 0.84</w:t>
      </w:r>
      <w:r w:rsidRPr="00B30F59">
        <w:rPr>
          <w:color w:val="auto"/>
        </w:rPr>
        <w:t xml:space="preserve">% more bus voltage variation than the direct voltage control (DVC). However, it effectively </w:t>
      </w:r>
      <w:r w:rsidRPr="00B30F59">
        <w:rPr>
          <w:color w:val="auto"/>
        </w:rPr>
        <w:lastRenderedPageBreak/>
        <w:t>eliminated the high current pulsation of the converter</w:t>
      </w:r>
      <w:r w:rsidR="00D70252">
        <w:rPr>
          <w:color w:val="auto"/>
        </w:rPr>
        <w:t>,</w:t>
      </w:r>
      <w:r w:rsidRPr="00B30F59">
        <w:rPr>
          <w:color w:val="auto"/>
        </w:rPr>
        <w:t xml:space="preserve"> as well as prevented the power and frequency fluctuation of the generator. Also, the performance of the proposed method during transient pulse duty ratio variations was compared with continuous current averaging (CCA) method. The results showed that the EMS with AEC technique adaptively adjusts the total reference current during transient time. The bus voltage was maintained within the limit even if the measurement had a considerable error.</w:t>
      </w:r>
    </w:p>
    <w:p w14:paraId="13CB6356" w14:textId="21A968D5" w:rsidR="00F96629" w:rsidRPr="00B30F59" w:rsidRDefault="00846B7E" w:rsidP="00CD7C27">
      <w:pPr>
        <w:pStyle w:val="Body"/>
        <w:rPr>
          <w:color w:val="auto"/>
        </w:rPr>
      </w:pPr>
      <w:r w:rsidRPr="00B30F59">
        <w:rPr>
          <w:color w:val="auto"/>
        </w:rPr>
        <w:t>Moreover, the grid performance under transient high loading was evaluated and the results showed that using the proposed system configuration, the supercapacitor bank can support the grid and control the bus voltage. Finally, the reliability of the hybrid</w:t>
      </w:r>
      <w:r w:rsidR="00D56FF2">
        <w:rPr>
          <w:color w:val="auto"/>
        </w:rPr>
        <w:t xml:space="preserve"> DC </w:t>
      </w:r>
      <w:r w:rsidRPr="00B30F59">
        <w:rPr>
          <w:color w:val="auto"/>
        </w:rPr>
        <w:t>microgrid was tested and its self-reconﬁguring capability was validated.</w:t>
      </w:r>
    </w:p>
    <w:p w14:paraId="4D90A764" w14:textId="77777777" w:rsidR="00234D29" w:rsidRPr="00B30F59" w:rsidRDefault="00234D29" w:rsidP="00CD7C27">
      <w:pPr>
        <w:pStyle w:val="Body"/>
        <w:rPr>
          <w:color w:val="auto"/>
        </w:rPr>
      </w:pPr>
    </w:p>
    <w:p w14:paraId="397FAC26" w14:textId="77777777" w:rsidR="008C0AB6" w:rsidRPr="00B30F59" w:rsidRDefault="008C0AB6" w:rsidP="00CD7C27">
      <w:pPr>
        <w:pStyle w:val="Body"/>
        <w:rPr>
          <w:color w:val="auto"/>
        </w:rPr>
        <w:sectPr w:rsidR="008C0AB6" w:rsidRPr="00B30F59" w:rsidSect="00DE0C7F">
          <w:pgSz w:w="12240" w:h="15840"/>
          <w:pgMar w:top="1440" w:right="1440" w:bottom="1728" w:left="2160" w:header="720" w:footer="720" w:gutter="0"/>
          <w:cols w:space="720"/>
          <w:docGrid w:linePitch="360"/>
        </w:sectPr>
      </w:pPr>
    </w:p>
    <w:p w14:paraId="7CAE8626" w14:textId="325C88D3" w:rsidR="00F96629" w:rsidRPr="00B30F59" w:rsidRDefault="00234D29" w:rsidP="00AB3BE1">
      <w:pPr>
        <w:pStyle w:val="Heading1"/>
      </w:pPr>
      <w:bookmarkStart w:id="402" w:name="_Toc448746551"/>
      <w:r w:rsidRPr="00B30F59">
        <w:lastRenderedPageBreak/>
        <w:t>Performance Analysis of Grid Connected Hybrid</w:t>
      </w:r>
      <w:r w:rsidR="00D56FF2">
        <w:t xml:space="preserve"> DC </w:t>
      </w:r>
      <w:r w:rsidRPr="00B30F59">
        <w:t>Microgrid Incorporating Pulse Load</w:t>
      </w:r>
      <w:bookmarkEnd w:id="402"/>
    </w:p>
    <w:p w14:paraId="71FBEDF1" w14:textId="772541F3" w:rsidR="008C0AB6" w:rsidRPr="00B30F59" w:rsidRDefault="00234D29" w:rsidP="00AB3BE1">
      <w:pPr>
        <w:pStyle w:val="Heading2"/>
        <w:rPr>
          <w:color w:val="auto"/>
        </w:rPr>
      </w:pPr>
      <w:bookmarkStart w:id="403" w:name="_Toc448746552"/>
      <w:r w:rsidRPr="00B30F59">
        <w:rPr>
          <w:color w:val="auto"/>
        </w:rPr>
        <w:t>Introduction</w:t>
      </w:r>
      <w:bookmarkEnd w:id="403"/>
    </w:p>
    <w:p w14:paraId="3FFBC7DD" w14:textId="5E8C3864" w:rsidR="00346E7D" w:rsidRPr="00B30F59" w:rsidRDefault="008338D2" w:rsidP="007C42D4">
      <w:pPr>
        <w:pStyle w:val="Body"/>
        <w:rPr>
          <w:color w:val="auto"/>
        </w:rPr>
      </w:pPr>
      <w:r w:rsidRPr="00B30F59">
        <w:rPr>
          <w:color w:val="auto"/>
        </w:rPr>
        <w:t>Grid c</w:t>
      </w:r>
      <w:r w:rsidR="00346E7D" w:rsidRPr="00B30F59">
        <w:rPr>
          <w:color w:val="auto"/>
        </w:rPr>
        <w:t>onnected</w:t>
      </w:r>
      <w:r w:rsidR="00D56FF2">
        <w:rPr>
          <w:color w:val="auto"/>
        </w:rPr>
        <w:t xml:space="preserve"> DC </w:t>
      </w:r>
      <w:r w:rsidRPr="00B30F59">
        <w:rPr>
          <w:color w:val="auto"/>
        </w:rPr>
        <w:t>m</w:t>
      </w:r>
      <w:r w:rsidR="00346E7D" w:rsidRPr="00B30F59">
        <w:rPr>
          <w:color w:val="auto"/>
        </w:rPr>
        <w:t>icrogrid power systems with hybrid energy resources are of signiﬁcant interest in many applications. Multiple sources and reconfiguration characteristics of the</w:t>
      </w:r>
      <w:r w:rsidR="00D56FF2">
        <w:rPr>
          <w:color w:val="auto"/>
        </w:rPr>
        <w:t xml:space="preserve"> DC </w:t>
      </w:r>
      <w:r w:rsidR="00346E7D" w:rsidRPr="00B30F59">
        <w:rPr>
          <w:color w:val="auto"/>
        </w:rPr>
        <w:t>microgrid on these systems highly improve the efficiency and reliability of the system</w:t>
      </w:r>
      <w:r w:rsidR="007A3068" w:rsidRPr="00B30F59">
        <w:rPr>
          <w:color w:val="auto"/>
        </w:rPr>
        <w:t xml:space="preserve"> </w:t>
      </w:r>
      <w:r w:rsidR="007A3068" w:rsidRPr="00B30F59">
        <w:rPr>
          <w:color w:val="auto"/>
        </w:rPr>
        <w:fldChar w:fldCharType="begin"/>
      </w:r>
      <w:r w:rsidR="007A3068" w:rsidRPr="00B30F59">
        <w:rPr>
          <w:color w:val="auto"/>
        </w:rPr>
        <w:instrText xml:space="preserve"> REF _Ref421115618 \r \h </w:instrText>
      </w:r>
      <w:r w:rsidR="007A3068" w:rsidRPr="00B30F59">
        <w:rPr>
          <w:color w:val="auto"/>
        </w:rPr>
      </w:r>
      <w:r w:rsidR="007A3068" w:rsidRPr="00B30F59">
        <w:rPr>
          <w:color w:val="auto"/>
        </w:rPr>
        <w:fldChar w:fldCharType="separate"/>
      </w:r>
      <w:r w:rsidR="00D44AE2">
        <w:rPr>
          <w:color w:val="auto"/>
        </w:rPr>
        <w:t>[148]</w:t>
      </w:r>
      <w:r w:rsidR="007A3068" w:rsidRPr="00B30F59">
        <w:rPr>
          <w:color w:val="auto"/>
        </w:rPr>
        <w:fldChar w:fldCharType="end"/>
      </w:r>
      <w:r w:rsidR="007A3068" w:rsidRPr="00B30F59">
        <w:rPr>
          <w:color w:val="auto"/>
        </w:rPr>
        <w:t>-</w:t>
      </w:r>
      <w:r w:rsidR="007A3068" w:rsidRPr="00B30F59">
        <w:rPr>
          <w:color w:val="auto"/>
        </w:rPr>
        <w:fldChar w:fldCharType="begin"/>
      </w:r>
      <w:r w:rsidR="007A3068" w:rsidRPr="00B30F59">
        <w:rPr>
          <w:color w:val="auto"/>
        </w:rPr>
        <w:instrText xml:space="preserve"> REF _Ref421115626 \r \h </w:instrText>
      </w:r>
      <w:r w:rsidR="007A3068" w:rsidRPr="00B30F59">
        <w:rPr>
          <w:color w:val="auto"/>
        </w:rPr>
      </w:r>
      <w:r w:rsidR="007A3068" w:rsidRPr="00B30F59">
        <w:rPr>
          <w:color w:val="auto"/>
        </w:rPr>
        <w:fldChar w:fldCharType="separate"/>
      </w:r>
      <w:r w:rsidR="00D44AE2">
        <w:rPr>
          <w:color w:val="auto"/>
        </w:rPr>
        <w:t>[150]</w:t>
      </w:r>
      <w:r w:rsidR="007A3068" w:rsidRPr="00B30F59">
        <w:rPr>
          <w:color w:val="auto"/>
        </w:rPr>
        <w:fldChar w:fldCharType="end"/>
      </w:r>
      <w:r w:rsidR="00346E7D" w:rsidRPr="00B30F59">
        <w:rPr>
          <w:color w:val="auto"/>
        </w:rPr>
        <w:t>. In the hybrid</w:t>
      </w:r>
      <w:r w:rsidR="00D56FF2">
        <w:rPr>
          <w:color w:val="auto"/>
        </w:rPr>
        <w:t xml:space="preserve"> DC </w:t>
      </w:r>
      <w:r w:rsidR="00346E7D" w:rsidRPr="00B30F59">
        <w:rPr>
          <w:color w:val="auto"/>
        </w:rPr>
        <w:t>power system, there are some types of loads with a common profile that require relatively high pulse power</w:t>
      </w:r>
      <w:r w:rsidR="007C42D4">
        <w:rPr>
          <w:color w:val="auto"/>
        </w:rPr>
        <w:t>,</w:t>
      </w:r>
      <w:r w:rsidR="00346E7D" w:rsidRPr="00B30F59">
        <w:rPr>
          <w:color w:val="auto"/>
        </w:rPr>
        <w:t xml:space="preserve"> but with relatively low average power requirement. As discussed in chapter</w:t>
      </w:r>
      <w:r w:rsidR="00B266E8" w:rsidRPr="00B30F59">
        <w:rPr>
          <w:color w:val="auto"/>
        </w:rPr>
        <w:t xml:space="preserve"> </w:t>
      </w:r>
      <w:r w:rsidR="00B266E8" w:rsidRPr="00B30F59">
        <w:rPr>
          <w:color w:val="auto"/>
        </w:rPr>
        <w:fldChar w:fldCharType="begin"/>
      </w:r>
      <w:r w:rsidR="00B266E8" w:rsidRPr="00B30F59">
        <w:rPr>
          <w:color w:val="auto"/>
        </w:rPr>
        <w:instrText xml:space="preserve"> REF _Ref421116379 \r \h </w:instrText>
      </w:r>
      <w:r w:rsidR="00B266E8" w:rsidRPr="00B30F59">
        <w:rPr>
          <w:color w:val="auto"/>
        </w:rPr>
      </w:r>
      <w:r w:rsidR="00B266E8" w:rsidRPr="00B30F59">
        <w:rPr>
          <w:color w:val="auto"/>
        </w:rPr>
        <w:fldChar w:fldCharType="separate"/>
      </w:r>
      <w:r w:rsidR="00D44AE2">
        <w:rPr>
          <w:color w:val="auto"/>
        </w:rPr>
        <w:t>2</w:t>
      </w:r>
      <w:r w:rsidR="00B266E8" w:rsidRPr="00B30F59">
        <w:rPr>
          <w:color w:val="auto"/>
        </w:rPr>
        <w:fldChar w:fldCharType="end"/>
      </w:r>
      <w:r w:rsidR="00346E7D" w:rsidRPr="00B30F59">
        <w:rPr>
          <w:color w:val="auto"/>
        </w:rPr>
        <w:t xml:space="preserve">, </w:t>
      </w:r>
      <w:r w:rsidRPr="00B30F59">
        <w:rPr>
          <w:color w:val="auto"/>
        </w:rPr>
        <w:t>s</w:t>
      </w:r>
      <w:r w:rsidR="00346E7D" w:rsidRPr="00B30F59">
        <w:rPr>
          <w:color w:val="auto"/>
        </w:rPr>
        <w:t xml:space="preserve">uch a high level of short time current behavior requires a higher power rating of the components and could potentially cause a significant disturbance to the entire grid </w:t>
      </w:r>
      <w:r w:rsidR="00B266E8" w:rsidRPr="00B30F59">
        <w:rPr>
          <w:color w:val="auto"/>
        </w:rPr>
        <w:fldChar w:fldCharType="begin"/>
      </w:r>
      <w:r w:rsidR="00B266E8" w:rsidRPr="00B30F59">
        <w:rPr>
          <w:color w:val="auto"/>
        </w:rPr>
        <w:instrText xml:space="preserve"> REF _Ref414405616 \r \h </w:instrText>
      </w:r>
      <w:r w:rsidR="00B266E8" w:rsidRPr="00B30F59">
        <w:rPr>
          <w:color w:val="auto"/>
        </w:rPr>
      </w:r>
      <w:r w:rsidR="00B266E8" w:rsidRPr="00B30F59">
        <w:rPr>
          <w:color w:val="auto"/>
        </w:rPr>
        <w:fldChar w:fldCharType="separate"/>
      </w:r>
      <w:r w:rsidR="00D44AE2">
        <w:rPr>
          <w:color w:val="auto"/>
        </w:rPr>
        <w:t>[45]</w:t>
      </w:r>
      <w:r w:rsidR="00B266E8" w:rsidRPr="00B30F59">
        <w:rPr>
          <w:color w:val="auto"/>
        </w:rPr>
        <w:fldChar w:fldCharType="end"/>
      </w:r>
      <w:r w:rsidR="00B266E8" w:rsidRPr="00B30F59">
        <w:rPr>
          <w:color w:val="auto"/>
        </w:rPr>
        <w:t xml:space="preserve">, </w:t>
      </w:r>
      <w:r w:rsidR="00B266E8" w:rsidRPr="00B30F59">
        <w:rPr>
          <w:color w:val="auto"/>
        </w:rPr>
        <w:fldChar w:fldCharType="begin"/>
      </w:r>
      <w:r w:rsidR="00B266E8" w:rsidRPr="00B30F59">
        <w:rPr>
          <w:color w:val="auto"/>
        </w:rPr>
        <w:instrText xml:space="preserve"> REF _Ref414405694 \r \h </w:instrText>
      </w:r>
      <w:r w:rsidR="00B266E8" w:rsidRPr="00B30F59">
        <w:rPr>
          <w:color w:val="auto"/>
        </w:rPr>
      </w:r>
      <w:r w:rsidR="00B266E8" w:rsidRPr="00B30F59">
        <w:rPr>
          <w:color w:val="auto"/>
        </w:rPr>
        <w:fldChar w:fldCharType="separate"/>
      </w:r>
      <w:r w:rsidR="00D44AE2">
        <w:rPr>
          <w:color w:val="auto"/>
        </w:rPr>
        <w:t>[107]</w:t>
      </w:r>
      <w:r w:rsidR="00B266E8" w:rsidRPr="00B30F59">
        <w:rPr>
          <w:color w:val="auto"/>
        </w:rPr>
        <w:fldChar w:fldCharType="end"/>
      </w:r>
      <w:r w:rsidR="00B266E8" w:rsidRPr="00B30F59">
        <w:rPr>
          <w:color w:val="auto"/>
        </w:rPr>
        <w:t xml:space="preserve">, </w:t>
      </w:r>
      <w:r w:rsidR="00B266E8" w:rsidRPr="00B30F59">
        <w:rPr>
          <w:color w:val="auto"/>
        </w:rPr>
        <w:fldChar w:fldCharType="begin"/>
      </w:r>
      <w:r w:rsidR="00B266E8" w:rsidRPr="00B30F59">
        <w:rPr>
          <w:color w:val="auto"/>
        </w:rPr>
        <w:instrText xml:space="preserve"> REF _Ref418246154 \r \h </w:instrText>
      </w:r>
      <w:r w:rsidR="00B266E8" w:rsidRPr="00B30F59">
        <w:rPr>
          <w:color w:val="auto"/>
        </w:rPr>
      </w:r>
      <w:r w:rsidR="00B266E8" w:rsidRPr="00B30F59">
        <w:rPr>
          <w:color w:val="auto"/>
        </w:rPr>
        <w:fldChar w:fldCharType="separate"/>
      </w:r>
      <w:r w:rsidR="00D44AE2">
        <w:rPr>
          <w:color w:val="auto"/>
        </w:rPr>
        <w:t>[139]</w:t>
      </w:r>
      <w:r w:rsidR="00B266E8" w:rsidRPr="00B30F59">
        <w:rPr>
          <w:color w:val="auto"/>
        </w:rPr>
        <w:fldChar w:fldCharType="end"/>
      </w:r>
      <w:r w:rsidR="00346E7D" w:rsidRPr="00B30F59">
        <w:rPr>
          <w:color w:val="auto"/>
        </w:rPr>
        <w:t xml:space="preserve">. </w:t>
      </w:r>
    </w:p>
    <w:p w14:paraId="392F4D9D" w14:textId="201D5570" w:rsidR="00346E7D" w:rsidRPr="00B30F59" w:rsidRDefault="00346E7D" w:rsidP="00B266E8">
      <w:pPr>
        <w:pStyle w:val="Body"/>
        <w:rPr>
          <w:color w:val="auto"/>
        </w:rPr>
      </w:pPr>
      <w:r w:rsidRPr="00B30F59">
        <w:rPr>
          <w:color w:val="auto"/>
        </w:rPr>
        <w:t>Pulsed loads not only reduce the efficiency of the</w:t>
      </w:r>
      <w:r w:rsidR="00D56FF2">
        <w:rPr>
          <w:color w:val="auto"/>
        </w:rPr>
        <w:t xml:space="preserve"> DC </w:t>
      </w:r>
      <w:r w:rsidRPr="00B30F59">
        <w:rPr>
          <w:color w:val="auto"/>
        </w:rPr>
        <w:t>microgrid and cause voltage drop in the common coupling</w:t>
      </w:r>
      <w:r w:rsidR="00D56FF2">
        <w:rPr>
          <w:color w:val="auto"/>
        </w:rPr>
        <w:t xml:space="preserve"> DC </w:t>
      </w:r>
      <w:r w:rsidRPr="00B30F59">
        <w:rPr>
          <w:color w:val="auto"/>
        </w:rPr>
        <w:t>bus, but there are additional disruptive impacts in the interconnected</w:t>
      </w:r>
      <w:r w:rsidR="00D56FF2">
        <w:rPr>
          <w:color w:val="auto"/>
        </w:rPr>
        <w:t xml:space="preserve"> AC </w:t>
      </w:r>
      <w:r w:rsidRPr="00B30F59">
        <w:rPr>
          <w:color w:val="auto"/>
        </w:rPr>
        <w:t>grid. Since in such a system there is no inﬁnite bus in the</w:t>
      </w:r>
      <w:r w:rsidR="00D56FF2">
        <w:rPr>
          <w:color w:val="auto"/>
        </w:rPr>
        <w:t xml:space="preserve"> AC </w:t>
      </w:r>
      <w:r w:rsidRPr="00B30F59">
        <w:rPr>
          <w:color w:val="auto"/>
        </w:rPr>
        <w:t>grid, the existence of large pulsed loads cause considerable voltage</w:t>
      </w:r>
      <w:r w:rsidR="00B266E8" w:rsidRPr="00B30F59">
        <w:rPr>
          <w:color w:val="auto"/>
        </w:rPr>
        <w:t xml:space="preserve"> drop and frequency fluctuation </w:t>
      </w:r>
      <w:r w:rsidR="00B266E8" w:rsidRPr="00B30F59">
        <w:rPr>
          <w:color w:val="auto"/>
        </w:rPr>
        <w:fldChar w:fldCharType="begin"/>
      </w:r>
      <w:r w:rsidR="00B266E8" w:rsidRPr="00B30F59">
        <w:rPr>
          <w:color w:val="auto"/>
        </w:rPr>
        <w:instrText xml:space="preserve"> REF _Ref414405616 \r \h </w:instrText>
      </w:r>
      <w:r w:rsidR="00B266E8" w:rsidRPr="00B30F59">
        <w:rPr>
          <w:color w:val="auto"/>
        </w:rPr>
      </w:r>
      <w:r w:rsidR="00B266E8" w:rsidRPr="00B30F59">
        <w:rPr>
          <w:color w:val="auto"/>
        </w:rPr>
        <w:fldChar w:fldCharType="separate"/>
      </w:r>
      <w:r w:rsidR="00D44AE2">
        <w:rPr>
          <w:color w:val="auto"/>
        </w:rPr>
        <w:t>[45]</w:t>
      </w:r>
      <w:r w:rsidR="00B266E8" w:rsidRPr="00B30F59">
        <w:rPr>
          <w:color w:val="auto"/>
        </w:rPr>
        <w:fldChar w:fldCharType="end"/>
      </w:r>
      <w:r w:rsidR="00B266E8" w:rsidRPr="00B30F59">
        <w:rPr>
          <w:color w:val="auto"/>
        </w:rPr>
        <w:t>-</w:t>
      </w:r>
      <w:r w:rsidR="00B266E8" w:rsidRPr="00B30F59">
        <w:rPr>
          <w:color w:val="auto"/>
        </w:rPr>
        <w:fldChar w:fldCharType="begin"/>
      </w:r>
      <w:r w:rsidR="00B266E8" w:rsidRPr="00B30F59">
        <w:rPr>
          <w:color w:val="auto"/>
        </w:rPr>
        <w:instrText xml:space="preserve"> REF _Ref414403598 \r \h </w:instrText>
      </w:r>
      <w:r w:rsidR="00B266E8" w:rsidRPr="00B30F59">
        <w:rPr>
          <w:color w:val="auto"/>
        </w:rPr>
      </w:r>
      <w:r w:rsidR="00B266E8" w:rsidRPr="00B30F59">
        <w:rPr>
          <w:color w:val="auto"/>
        </w:rPr>
        <w:fldChar w:fldCharType="separate"/>
      </w:r>
      <w:r w:rsidR="00D44AE2">
        <w:rPr>
          <w:color w:val="auto"/>
        </w:rPr>
        <w:t>[46]</w:t>
      </w:r>
      <w:r w:rsidR="00B266E8" w:rsidRPr="00B30F59">
        <w:rPr>
          <w:color w:val="auto"/>
        </w:rPr>
        <w:fldChar w:fldCharType="end"/>
      </w:r>
      <w:r w:rsidR="00B266E8" w:rsidRPr="00B30F59">
        <w:rPr>
          <w:color w:val="auto"/>
        </w:rPr>
        <w:t xml:space="preserve">, </w:t>
      </w:r>
      <w:r w:rsidR="00B266E8" w:rsidRPr="00B30F59">
        <w:rPr>
          <w:color w:val="auto"/>
        </w:rPr>
        <w:fldChar w:fldCharType="begin"/>
      </w:r>
      <w:r w:rsidR="00B266E8" w:rsidRPr="00B30F59">
        <w:rPr>
          <w:color w:val="auto"/>
        </w:rPr>
        <w:instrText xml:space="preserve"> REF _Ref418246154 \r \h </w:instrText>
      </w:r>
      <w:r w:rsidR="00B266E8" w:rsidRPr="00B30F59">
        <w:rPr>
          <w:color w:val="auto"/>
        </w:rPr>
      </w:r>
      <w:r w:rsidR="00B266E8" w:rsidRPr="00B30F59">
        <w:rPr>
          <w:color w:val="auto"/>
        </w:rPr>
        <w:fldChar w:fldCharType="separate"/>
      </w:r>
      <w:r w:rsidR="00D44AE2">
        <w:rPr>
          <w:color w:val="auto"/>
        </w:rPr>
        <w:t>[139]</w:t>
      </w:r>
      <w:r w:rsidR="00B266E8" w:rsidRPr="00B30F59">
        <w:rPr>
          <w:color w:val="auto"/>
        </w:rPr>
        <w:fldChar w:fldCharType="end"/>
      </w:r>
      <w:r w:rsidRPr="00B30F59">
        <w:rPr>
          <w:color w:val="auto"/>
        </w:rPr>
        <w:t xml:space="preserve">. </w:t>
      </w:r>
    </w:p>
    <w:p w14:paraId="66C16230" w14:textId="3DC629E3" w:rsidR="00346E7D" w:rsidRPr="00B30F59" w:rsidRDefault="00346E7D" w:rsidP="007C42D4">
      <w:pPr>
        <w:pStyle w:val="Body"/>
        <w:rPr>
          <w:color w:val="auto"/>
        </w:rPr>
      </w:pPr>
      <w:r w:rsidRPr="00B30F59">
        <w:rPr>
          <w:color w:val="auto"/>
        </w:rPr>
        <w:t>In this chapter, performance evaluation of the new developed energy control scheme for actively controlled hybrid</w:t>
      </w:r>
      <w:r w:rsidR="00D56FF2">
        <w:rPr>
          <w:color w:val="auto"/>
        </w:rPr>
        <w:t xml:space="preserve"> DC </w:t>
      </w:r>
      <w:r w:rsidRPr="00B30F59">
        <w:rPr>
          <w:color w:val="auto"/>
        </w:rPr>
        <w:t>microgrid that is connected to a main</w:t>
      </w:r>
      <w:r w:rsidR="00D56FF2">
        <w:rPr>
          <w:color w:val="auto"/>
        </w:rPr>
        <w:t xml:space="preserve"> AC </w:t>
      </w:r>
      <w:r w:rsidRPr="00B30F59">
        <w:rPr>
          <w:color w:val="auto"/>
        </w:rPr>
        <w:t>grid is proposed. The developed energy control is an adaptive current-voltage control (ACVC) scheme based on the moving average measurement technique and an adaptive proportional compensator. Unlike conventional energy control methods, the proposed ACVC approach has the advantage</w:t>
      </w:r>
      <w:r w:rsidR="007C42D4">
        <w:rPr>
          <w:color w:val="auto"/>
        </w:rPr>
        <w:t>s</w:t>
      </w:r>
      <w:r w:rsidRPr="00B30F59">
        <w:rPr>
          <w:color w:val="auto"/>
        </w:rPr>
        <w:t xml:space="preserve"> of controlling both </w:t>
      </w:r>
      <w:r w:rsidR="007C42D4">
        <w:rPr>
          <w:color w:val="auto"/>
        </w:rPr>
        <w:t xml:space="preserve">the </w:t>
      </w:r>
      <w:r w:rsidRPr="00B30F59">
        <w:rPr>
          <w:color w:val="auto"/>
        </w:rPr>
        <w:t xml:space="preserve">voltage and current of the </w:t>
      </w:r>
      <w:r w:rsidRPr="00B30F59">
        <w:rPr>
          <w:color w:val="auto"/>
        </w:rPr>
        <w:lastRenderedPageBreak/>
        <w:t>system while keeping the output current of the power converter at a relatively constant value. For this study, a laboratory scale hybrid</w:t>
      </w:r>
      <w:r w:rsidR="00D56FF2">
        <w:rPr>
          <w:color w:val="auto"/>
        </w:rPr>
        <w:t xml:space="preserve"> DC </w:t>
      </w:r>
      <w:r w:rsidRPr="00B30F59">
        <w:rPr>
          <w:color w:val="auto"/>
        </w:rPr>
        <w:t>microgrid is developed to evaluate the performance of the ACVC strategy and to compare its performance with the other conventional energy control methods. Using experimental test results, it is shown that the proposed strategy highly improves the dynamic performance of the hybrid</w:t>
      </w:r>
      <w:r w:rsidR="00D56FF2">
        <w:rPr>
          <w:color w:val="auto"/>
        </w:rPr>
        <w:t xml:space="preserve"> DC </w:t>
      </w:r>
      <w:r w:rsidRPr="00B30F59">
        <w:rPr>
          <w:color w:val="auto"/>
        </w:rPr>
        <w:t>microgrid. Although the ACVC technique causes slightly more bus voltage variation, it effectively eliminates the high current and power pulsation of the power converters. The experimental test results for different pulse duty ratios demonstrate a significant improvement achieved by the developed ACVC scheme in enhancing the system efficiency, reducing the</w:t>
      </w:r>
      <w:r w:rsidR="00D56FF2">
        <w:rPr>
          <w:color w:val="auto"/>
        </w:rPr>
        <w:t xml:space="preserve"> AC </w:t>
      </w:r>
      <w:r w:rsidRPr="00B30F59">
        <w:rPr>
          <w:color w:val="auto"/>
        </w:rPr>
        <w:t>grid voltage drop and the frequency fluctuations.</w:t>
      </w:r>
    </w:p>
    <w:p w14:paraId="4D5CAB52" w14:textId="5116A3A8" w:rsidR="00234D29" w:rsidRPr="00B30F59" w:rsidRDefault="00D92C28" w:rsidP="00AB3BE1">
      <w:pPr>
        <w:pStyle w:val="Heading2"/>
        <w:rPr>
          <w:color w:val="auto"/>
        </w:rPr>
      </w:pPr>
      <w:bookmarkStart w:id="404" w:name="_Toc448746553"/>
      <w:r w:rsidRPr="00B30F59">
        <w:rPr>
          <w:color w:val="auto"/>
        </w:rPr>
        <w:t xml:space="preserve">Energy Control for </w:t>
      </w:r>
      <w:r w:rsidRPr="00B30F59">
        <w:rPr>
          <w:rFonts w:asciiTheme="majorBidi" w:hAnsiTheme="majorBidi" w:cstheme="majorBidi"/>
          <w:color w:val="auto"/>
        </w:rPr>
        <w:t>Grid Connected Hybrid</w:t>
      </w:r>
      <w:r w:rsidR="00D56FF2">
        <w:rPr>
          <w:rFonts w:asciiTheme="majorBidi" w:hAnsiTheme="majorBidi" w:cstheme="majorBidi"/>
          <w:color w:val="auto"/>
        </w:rPr>
        <w:t xml:space="preserve"> DC </w:t>
      </w:r>
      <w:r w:rsidRPr="00B30F59">
        <w:rPr>
          <w:rFonts w:asciiTheme="majorBidi" w:hAnsiTheme="majorBidi" w:cstheme="majorBidi"/>
          <w:color w:val="auto"/>
        </w:rPr>
        <w:t>Power System</w:t>
      </w:r>
      <w:bookmarkEnd w:id="404"/>
    </w:p>
    <w:p w14:paraId="383ADBB0" w14:textId="7F807497" w:rsidR="004B7C23" w:rsidRPr="00B30F59" w:rsidRDefault="004B7C23" w:rsidP="007C42D4">
      <w:pPr>
        <w:pStyle w:val="Body"/>
        <w:rPr>
          <w:color w:val="auto"/>
        </w:rPr>
      </w:pPr>
      <w:r w:rsidRPr="00B30F59">
        <w:rPr>
          <w:color w:val="auto"/>
        </w:rPr>
        <w:t>Different hybrid configurations are possible for pulse load applications. Passive configuration is the direct parallel connection of the supercapacitor with other energy resources and is considered the simplest hybrid configuration.</w:t>
      </w:r>
      <w:r w:rsidR="007C42D4">
        <w:rPr>
          <w:color w:val="auto"/>
        </w:rPr>
        <w:t xml:space="preserve"> The a</w:t>
      </w:r>
      <w:r w:rsidRPr="00B30F59">
        <w:rPr>
          <w:color w:val="auto"/>
        </w:rPr>
        <w:t xml:space="preserve">dvantages of this method include ease of implementation, lower power losses and low cost due to the absence of additional power electronic converters. However, since the sources are always paralleled, the power sharing between them is highly limited and it is determined by their respective resistances and voltage-current characteristics </w:t>
      </w:r>
      <w:r w:rsidR="00B266E8" w:rsidRPr="00B30F59">
        <w:rPr>
          <w:color w:val="auto"/>
        </w:rPr>
        <w:fldChar w:fldCharType="begin"/>
      </w:r>
      <w:r w:rsidR="00B266E8" w:rsidRPr="00B30F59">
        <w:rPr>
          <w:color w:val="auto"/>
        </w:rPr>
        <w:instrText xml:space="preserve"> REF _Ref418266054 \r \h </w:instrText>
      </w:r>
      <w:r w:rsidR="00B266E8" w:rsidRPr="00B30F59">
        <w:rPr>
          <w:color w:val="auto"/>
        </w:rPr>
      </w:r>
      <w:r w:rsidR="00B266E8" w:rsidRPr="00B30F59">
        <w:rPr>
          <w:color w:val="auto"/>
        </w:rPr>
        <w:fldChar w:fldCharType="separate"/>
      </w:r>
      <w:r w:rsidR="00D44AE2">
        <w:rPr>
          <w:color w:val="auto"/>
        </w:rPr>
        <w:t>[142]</w:t>
      </w:r>
      <w:r w:rsidR="00B266E8" w:rsidRPr="00B30F59">
        <w:rPr>
          <w:color w:val="auto"/>
        </w:rPr>
        <w:fldChar w:fldCharType="end"/>
      </w:r>
      <w:r w:rsidRPr="00B30F59">
        <w:rPr>
          <w:color w:val="auto"/>
        </w:rPr>
        <w:t xml:space="preserve">. On the contrary, in an active hybrid configuration, the battery and/or other energy resources are connected to the supercapacitor and pulse load through a power electronic converter to completely regulate the power injection. Previous studies have shown that the power capability of an actively controlled hybrid is much greater than that of a passive hybrid. Moreover, the </w:t>
      </w:r>
      <w:r w:rsidRPr="00B30F59">
        <w:rPr>
          <w:color w:val="auto"/>
        </w:rPr>
        <w:lastRenderedPageBreak/>
        <w:t>active hybrid combinations have advantages of lower weight and volume, low current ripple of the main source and better output voltage regulation</w:t>
      </w:r>
      <w:r w:rsidR="00B266E8" w:rsidRPr="00B30F59">
        <w:rPr>
          <w:color w:val="auto"/>
        </w:rPr>
        <w:t xml:space="preserve"> </w:t>
      </w:r>
      <w:r w:rsidR="00B266E8" w:rsidRPr="00B30F59">
        <w:rPr>
          <w:color w:val="auto"/>
        </w:rPr>
        <w:fldChar w:fldCharType="begin"/>
      </w:r>
      <w:r w:rsidR="00B266E8" w:rsidRPr="00B30F59">
        <w:rPr>
          <w:color w:val="auto"/>
        </w:rPr>
        <w:instrText xml:space="preserve"> REF _Ref414405784 \r \h </w:instrText>
      </w:r>
      <w:r w:rsidR="00B266E8" w:rsidRPr="00B30F59">
        <w:rPr>
          <w:color w:val="auto"/>
        </w:rPr>
      </w:r>
      <w:r w:rsidR="00B266E8" w:rsidRPr="00B30F59">
        <w:rPr>
          <w:color w:val="auto"/>
        </w:rPr>
        <w:fldChar w:fldCharType="separate"/>
      </w:r>
      <w:r w:rsidR="00D44AE2">
        <w:rPr>
          <w:color w:val="auto"/>
        </w:rPr>
        <w:t>[109]</w:t>
      </w:r>
      <w:r w:rsidR="00B266E8" w:rsidRPr="00B30F59">
        <w:rPr>
          <w:color w:val="auto"/>
        </w:rPr>
        <w:fldChar w:fldCharType="end"/>
      </w:r>
      <w:r w:rsidR="00B266E8" w:rsidRPr="00B30F59">
        <w:rPr>
          <w:color w:val="auto"/>
        </w:rPr>
        <w:t xml:space="preserve">, </w:t>
      </w:r>
      <w:r w:rsidR="00B266E8" w:rsidRPr="00B30F59">
        <w:rPr>
          <w:color w:val="auto"/>
        </w:rPr>
        <w:fldChar w:fldCharType="begin"/>
      </w:r>
      <w:r w:rsidR="00B266E8" w:rsidRPr="00B30F59">
        <w:rPr>
          <w:color w:val="auto"/>
        </w:rPr>
        <w:instrText xml:space="preserve"> REF _Ref418266885 \r \h </w:instrText>
      </w:r>
      <w:r w:rsidR="00B266E8" w:rsidRPr="00B30F59">
        <w:rPr>
          <w:color w:val="auto"/>
        </w:rPr>
      </w:r>
      <w:r w:rsidR="00B266E8" w:rsidRPr="00B30F59">
        <w:rPr>
          <w:color w:val="auto"/>
        </w:rPr>
        <w:fldChar w:fldCharType="separate"/>
      </w:r>
      <w:r w:rsidR="00D44AE2">
        <w:rPr>
          <w:color w:val="auto"/>
        </w:rPr>
        <w:t>[113]</w:t>
      </w:r>
      <w:r w:rsidR="00B266E8" w:rsidRPr="00B30F59">
        <w:rPr>
          <w:color w:val="auto"/>
        </w:rPr>
        <w:fldChar w:fldCharType="end"/>
      </w:r>
      <w:r w:rsidR="00B266E8" w:rsidRPr="00B30F59">
        <w:rPr>
          <w:color w:val="auto"/>
        </w:rPr>
        <w:t xml:space="preserve">, </w:t>
      </w:r>
      <w:r w:rsidR="00B266E8" w:rsidRPr="00B30F59">
        <w:rPr>
          <w:color w:val="auto"/>
        </w:rPr>
        <w:fldChar w:fldCharType="begin"/>
      </w:r>
      <w:r w:rsidR="00B266E8" w:rsidRPr="00B30F59">
        <w:rPr>
          <w:color w:val="auto"/>
        </w:rPr>
        <w:instrText xml:space="preserve"> REF _Ref421105578 \r \h </w:instrText>
      </w:r>
      <w:r w:rsidR="00B266E8" w:rsidRPr="00B30F59">
        <w:rPr>
          <w:color w:val="auto"/>
        </w:rPr>
      </w:r>
      <w:r w:rsidR="00B266E8" w:rsidRPr="00B30F59">
        <w:rPr>
          <w:color w:val="auto"/>
        </w:rPr>
        <w:fldChar w:fldCharType="separate"/>
      </w:r>
      <w:r w:rsidR="00D44AE2">
        <w:rPr>
          <w:color w:val="auto"/>
        </w:rPr>
        <w:t>[146]</w:t>
      </w:r>
      <w:r w:rsidR="00B266E8" w:rsidRPr="00B30F59">
        <w:rPr>
          <w:color w:val="auto"/>
        </w:rPr>
        <w:fldChar w:fldCharType="end"/>
      </w:r>
      <w:r w:rsidRPr="00B30F59">
        <w:rPr>
          <w:color w:val="auto"/>
        </w:rPr>
        <w:t xml:space="preserve">. </w:t>
      </w:r>
    </w:p>
    <w:p w14:paraId="450ACE2C" w14:textId="71E568C0" w:rsidR="004B7C23" w:rsidRPr="00B30F59" w:rsidRDefault="004B7C23" w:rsidP="00BB65D6">
      <w:pPr>
        <w:pStyle w:val="Body"/>
        <w:rPr>
          <w:rFonts w:asciiTheme="majorBidi" w:hAnsiTheme="majorBidi" w:cstheme="majorBidi"/>
          <w:color w:val="auto"/>
        </w:rPr>
      </w:pPr>
      <w:r w:rsidRPr="00B30F59">
        <w:rPr>
          <w:color w:val="auto"/>
        </w:rPr>
        <w:t>Several studies were performed on the control of an active hybrid</w:t>
      </w:r>
      <w:r w:rsidR="00D56FF2">
        <w:rPr>
          <w:color w:val="auto"/>
        </w:rPr>
        <w:t xml:space="preserve"> DC </w:t>
      </w:r>
      <w:r w:rsidRPr="00B30F59">
        <w:rPr>
          <w:color w:val="auto"/>
        </w:rPr>
        <w:t xml:space="preserve">power system. Some of these studies dealt with power and efficiency improvement of the system </w:t>
      </w:r>
      <w:r w:rsidR="00B266E8" w:rsidRPr="00B30F59">
        <w:rPr>
          <w:color w:val="auto"/>
        </w:rPr>
        <w:fldChar w:fldCharType="begin"/>
      </w:r>
      <w:r w:rsidR="00B266E8" w:rsidRPr="00B30F59">
        <w:rPr>
          <w:color w:val="auto"/>
        </w:rPr>
        <w:instrText xml:space="preserve"> REF _Ref414405784 \r \h </w:instrText>
      </w:r>
      <w:r w:rsidR="00B266E8" w:rsidRPr="00B30F59">
        <w:rPr>
          <w:color w:val="auto"/>
        </w:rPr>
      </w:r>
      <w:r w:rsidR="00B266E8" w:rsidRPr="00B30F59">
        <w:rPr>
          <w:color w:val="auto"/>
        </w:rPr>
        <w:fldChar w:fldCharType="separate"/>
      </w:r>
      <w:r w:rsidR="00D44AE2">
        <w:rPr>
          <w:color w:val="auto"/>
        </w:rPr>
        <w:t>[109]</w:t>
      </w:r>
      <w:r w:rsidR="00B266E8" w:rsidRPr="00B30F59">
        <w:rPr>
          <w:color w:val="auto"/>
        </w:rPr>
        <w:fldChar w:fldCharType="end"/>
      </w:r>
      <w:r w:rsidR="00B266E8" w:rsidRPr="00B30F59">
        <w:rPr>
          <w:color w:val="auto"/>
        </w:rPr>
        <w:t xml:space="preserve">, </w:t>
      </w:r>
      <w:r w:rsidR="00B266E8" w:rsidRPr="00B30F59">
        <w:rPr>
          <w:color w:val="auto"/>
        </w:rPr>
        <w:fldChar w:fldCharType="begin"/>
      </w:r>
      <w:r w:rsidR="00B266E8" w:rsidRPr="00B30F59">
        <w:rPr>
          <w:color w:val="auto"/>
        </w:rPr>
        <w:instrText xml:space="preserve"> REF _Ref418266885 \r \h </w:instrText>
      </w:r>
      <w:r w:rsidR="00B266E8" w:rsidRPr="00B30F59">
        <w:rPr>
          <w:color w:val="auto"/>
        </w:rPr>
      </w:r>
      <w:r w:rsidR="00B266E8" w:rsidRPr="00B30F59">
        <w:rPr>
          <w:color w:val="auto"/>
        </w:rPr>
        <w:fldChar w:fldCharType="separate"/>
      </w:r>
      <w:r w:rsidR="00D44AE2">
        <w:rPr>
          <w:color w:val="auto"/>
        </w:rPr>
        <w:t>[113]</w:t>
      </w:r>
      <w:r w:rsidR="00B266E8" w:rsidRPr="00B30F59">
        <w:rPr>
          <w:color w:val="auto"/>
        </w:rPr>
        <w:fldChar w:fldCharType="end"/>
      </w:r>
      <w:r w:rsidRPr="00B30F59">
        <w:rPr>
          <w:color w:val="auto"/>
        </w:rPr>
        <w:t>, and others were conducted for stability enhancement of the</w:t>
      </w:r>
      <w:r w:rsidR="00D56FF2">
        <w:rPr>
          <w:color w:val="auto"/>
        </w:rPr>
        <w:t xml:space="preserve"> AC </w:t>
      </w:r>
      <w:r w:rsidRPr="00B30F59">
        <w:rPr>
          <w:color w:val="auto"/>
        </w:rPr>
        <w:t xml:space="preserve">grid </w:t>
      </w:r>
      <w:r w:rsidR="00B266E8" w:rsidRPr="00B30F59">
        <w:rPr>
          <w:color w:val="auto"/>
        </w:rPr>
        <w:fldChar w:fldCharType="begin"/>
      </w:r>
      <w:r w:rsidR="00B266E8" w:rsidRPr="00B30F59">
        <w:rPr>
          <w:color w:val="auto"/>
        </w:rPr>
        <w:instrText xml:space="preserve"> REF _Ref414405616 \r \h </w:instrText>
      </w:r>
      <w:r w:rsidR="00B266E8" w:rsidRPr="00B30F59">
        <w:rPr>
          <w:color w:val="auto"/>
        </w:rPr>
      </w:r>
      <w:r w:rsidR="00B266E8" w:rsidRPr="00B30F59">
        <w:rPr>
          <w:color w:val="auto"/>
        </w:rPr>
        <w:fldChar w:fldCharType="separate"/>
      </w:r>
      <w:r w:rsidR="00D44AE2">
        <w:rPr>
          <w:color w:val="auto"/>
        </w:rPr>
        <w:t>[45]</w:t>
      </w:r>
      <w:r w:rsidR="00B266E8" w:rsidRPr="00B30F59">
        <w:rPr>
          <w:color w:val="auto"/>
        </w:rPr>
        <w:fldChar w:fldCharType="end"/>
      </w:r>
      <w:r w:rsidR="00B266E8" w:rsidRPr="00B30F59">
        <w:rPr>
          <w:color w:val="auto"/>
        </w:rPr>
        <w:t xml:space="preserve">, </w:t>
      </w:r>
      <w:r w:rsidR="00B266E8" w:rsidRPr="00B30F59">
        <w:rPr>
          <w:color w:val="auto"/>
        </w:rPr>
        <w:fldChar w:fldCharType="begin"/>
      </w:r>
      <w:r w:rsidR="00B266E8" w:rsidRPr="00B30F59">
        <w:rPr>
          <w:color w:val="auto"/>
        </w:rPr>
        <w:instrText xml:space="preserve"> REF _Ref414405694 \r \h </w:instrText>
      </w:r>
      <w:r w:rsidR="00B266E8" w:rsidRPr="00B30F59">
        <w:rPr>
          <w:color w:val="auto"/>
        </w:rPr>
      </w:r>
      <w:r w:rsidR="00B266E8" w:rsidRPr="00B30F59">
        <w:rPr>
          <w:color w:val="auto"/>
        </w:rPr>
        <w:fldChar w:fldCharType="separate"/>
      </w:r>
      <w:r w:rsidR="00D44AE2">
        <w:rPr>
          <w:color w:val="auto"/>
        </w:rPr>
        <w:t>[107]</w:t>
      </w:r>
      <w:r w:rsidR="00B266E8" w:rsidRPr="00B30F59">
        <w:rPr>
          <w:color w:val="auto"/>
        </w:rPr>
        <w:fldChar w:fldCharType="end"/>
      </w:r>
      <w:r w:rsidR="00B266E8" w:rsidRPr="00B30F59">
        <w:rPr>
          <w:color w:val="auto"/>
        </w:rPr>
        <w:t xml:space="preserve">, </w:t>
      </w:r>
      <w:r w:rsidR="00B266E8" w:rsidRPr="00B30F59">
        <w:rPr>
          <w:color w:val="auto"/>
        </w:rPr>
        <w:fldChar w:fldCharType="begin"/>
      </w:r>
      <w:r w:rsidR="00B266E8" w:rsidRPr="00B30F59">
        <w:rPr>
          <w:color w:val="auto"/>
        </w:rPr>
        <w:instrText xml:space="preserve"> REF _Ref418246154 \r \h </w:instrText>
      </w:r>
      <w:r w:rsidR="00B266E8" w:rsidRPr="00B30F59">
        <w:rPr>
          <w:color w:val="auto"/>
        </w:rPr>
      </w:r>
      <w:r w:rsidR="00B266E8" w:rsidRPr="00B30F59">
        <w:rPr>
          <w:color w:val="auto"/>
        </w:rPr>
        <w:fldChar w:fldCharType="separate"/>
      </w:r>
      <w:r w:rsidR="00D44AE2">
        <w:rPr>
          <w:color w:val="auto"/>
        </w:rPr>
        <w:t>[139]</w:t>
      </w:r>
      <w:r w:rsidR="00B266E8" w:rsidRPr="00B30F59">
        <w:rPr>
          <w:color w:val="auto"/>
        </w:rPr>
        <w:fldChar w:fldCharType="end"/>
      </w:r>
      <w:r w:rsidRPr="00B30F59">
        <w:rPr>
          <w:color w:val="auto"/>
        </w:rPr>
        <w:t>. For pulse load mitigation, the energy control scheme is very important as it largely governs the interaction of the pulse load with the</w:t>
      </w:r>
      <w:r w:rsidR="00436185">
        <w:rPr>
          <w:color w:val="auto"/>
        </w:rPr>
        <w:t xml:space="preserve"> AC/DC </w:t>
      </w:r>
      <w:r w:rsidRPr="00B30F59">
        <w:rPr>
          <w:color w:val="auto"/>
        </w:rPr>
        <w:t xml:space="preserve">power system. </w:t>
      </w:r>
      <w:r w:rsidRPr="00B30F59">
        <w:rPr>
          <w:rFonts w:asciiTheme="majorBidi" w:hAnsiTheme="majorBidi" w:cstheme="majorBidi"/>
          <w:color w:val="auto"/>
        </w:rPr>
        <w:t xml:space="preserve">In this </w:t>
      </w:r>
      <w:r w:rsidR="00AA4617" w:rsidRPr="00B30F59">
        <w:rPr>
          <w:rFonts w:asciiTheme="majorBidi" w:hAnsiTheme="majorBidi" w:cstheme="majorBidi"/>
          <w:color w:val="auto"/>
        </w:rPr>
        <w:t>study</w:t>
      </w:r>
      <w:r w:rsidRPr="00B30F59">
        <w:rPr>
          <w:rFonts w:asciiTheme="majorBidi" w:hAnsiTheme="majorBidi" w:cstheme="majorBidi"/>
          <w:color w:val="auto"/>
        </w:rPr>
        <w:t>, a new energy control technique based on ACVC for hybrid</w:t>
      </w:r>
      <w:r w:rsidR="00D56FF2">
        <w:rPr>
          <w:rFonts w:asciiTheme="majorBidi" w:hAnsiTheme="majorBidi" w:cstheme="majorBidi"/>
          <w:color w:val="auto"/>
        </w:rPr>
        <w:t xml:space="preserve"> DC </w:t>
      </w:r>
      <w:r w:rsidRPr="00B30F59">
        <w:rPr>
          <w:rFonts w:asciiTheme="majorBidi" w:hAnsiTheme="majorBidi" w:cstheme="majorBidi"/>
          <w:color w:val="auto"/>
        </w:rPr>
        <w:t>microgrid is developed</w:t>
      </w:r>
      <w:r w:rsidR="009C1B6B" w:rsidRPr="00B30F59">
        <w:rPr>
          <w:rFonts w:asciiTheme="majorBidi" w:hAnsiTheme="majorBidi" w:cstheme="majorBidi"/>
          <w:color w:val="auto"/>
        </w:rPr>
        <w:t xml:space="preserve"> and its performances are compared with the other</w:t>
      </w:r>
      <w:r w:rsidR="009C1B6B" w:rsidRPr="00B30F59">
        <w:rPr>
          <w:color w:val="auto"/>
        </w:rPr>
        <w:t xml:space="preserve"> energy control schemes suggested in the literature</w:t>
      </w:r>
      <w:r w:rsidRPr="00B30F59">
        <w:rPr>
          <w:rFonts w:asciiTheme="majorBidi" w:hAnsiTheme="majorBidi" w:cstheme="majorBidi"/>
          <w:color w:val="auto"/>
        </w:rPr>
        <w:t>. Unlike conventional methods, the proposed approach has the advantage of controlling both voltage and current of the</w:t>
      </w:r>
      <w:r w:rsidR="00D56FF2">
        <w:rPr>
          <w:rFonts w:asciiTheme="majorBidi" w:hAnsiTheme="majorBidi" w:cstheme="majorBidi"/>
          <w:color w:val="auto"/>
        </w:rPr>
        <w:t xml:space="preserve"> DC </w:t>
      </w:r>
      <w:r w:rsidRPr="00B30F59">
        <w:rPr>
          <w:rFonts w:asciiTheme="majorBidi" w:hAnsiTheme="majorBidi" w:cstheme="majorBidi"/>
          <w:color w:val="auto"/>
        </w:rPr>
        <w:t>microgrid. In order to improve the dynamic operation of the grid, the moving average current and voltage measurement is utilized for this method. The developed ACVC strategy is able to properly</w:t>
      </w:r>
      <w:r w:rsidRPr="00B30F59">
        <w:rPr>
          <w:color w:val="auto"/>
        </w:rPr>
        <w:t xml:space="preserve"> </w:t>
      </w:r>
      <w:r w:rsidRPr="00B30F59">
        <w:rPr>
          <w:rFonts w:asciiTheme="majorBidi" w:hAnsiTheme="majorBidi" w:cstheme="majorBidi"/>
          <w:color w:val="auto"/>
        </w:rPr>
        <w:t xml:space="preserve">buffer the converters from the high pulse currents while maintaining the bus voltage variations within an acceptable range. </w:t>
      </w:r>
    </w:p>
    <w:p w14:paraId="4A9442A7" w14:textId="12CA6CDA" w:rsidR="004B7C23" w:rsidRDefault="00853388" w:rsidP="00853388">
      <w:pPr>
        <w:pStyle w:val="Body"/>
        <w:rPr>
          <w:rFonts w:asciiTheme="majorBidi" w:hAnsiTheme="majorBidi" w:cstheme="majorBidi"/>
          <w:color w:val="auto"/>
        </w:rPr>
      </w:pPr>
      <w:r w:rsidRPr="00B30F59">
        <w:rPr>
          <w:color w:val="auto"/>
        </w:rPr>
        <w:t>In order to test the performance of the proposed ACVC strategy and to compare</w:t>
      </w:r>
      <w:r>
        <w:rPr>
          <w:color w:val="auto"/>
        </w:rPr>
        <w:t xml:space="preserve"> it</w:t>
      </w:r>
      <w:r w:rsidRPr="00B30F59">
        <w:rPr>
          <w:color w:val="auto"/>
        </w:rPr>
        <w:t xml:space="preserve"> with the other conventional energy control methods, a laboratory scale hybrid</w:t>
      </w:r>
      <w:r>
        <w:rPr>
          <w:color w:val="auto"/>
        </w:rPr>
        <w:t xml:space="preserve"> DC </w:t>
      </w:r>
      <w:r w:rsidRPr="00B30F59">
        <w:rPr>
          <w:rFonts w:eastAsia="MS Mincho"/>
          <w:color w:val="auto"/>
        </w:rPr>
        <w:t>microgrid was developed for this study.</w:t>
      </w:r>
      <w:r w:rsidRPr="00B30F59">
        <w:rPr>
          <w:rFonts w:asciiTheme="majorBidi" w:hAnsiTheme="majorBidi" w:cstheme="majorBidi"/>
          <w:color w:val="auto"/>
        </w:rPr>
        <w:t xml:space="preserve"> </w:t>
      </w:r>
      <w:r>
        <w:rPr>
          <w:rFonts w:asciiTheme="majorBidi" w:hAnsiTheme="majorBidi" w:cstheme="majorBidi"/>
          <w:color w:val="auto"/>
        </w:rPr>
        <w:t>The comparative analysis is done both under steady state operation of the pulse load and under pulse load transients, such as duty ratio and frequency</w:t>
      </w:r>
      <w:r w:rsidRPr="000878A2">
        <w:rPr>
          <w:rFonts w:asciiTheme="majorBidi" w:hAnsiTheme="majorBidi" w:cstheme="majorBidi"/>
          <w:color w:val="auto"/>
        </w:rPr>
        <w:t xml:space="preserve"> </w:t>
      </w:r>
      <w:r>
        <w:rPr>
          <w:rFonts w:asciiTheme="majorBidi" w:hAnsiTheme="majorBidi" w:cstheme="majorBidi"/>
          <w:color w:val="auto"/>
        </w:rPr>
        <w:t>changes</w:t>
      </w:r>
      <w:r w:rsidRPr="00B30F59">
        <w:rPr>
          <w:rFonts w:asciiTheme="majorBidi" w:hAnsiTheme="majorBidi" w:cstheme="majorBidi"/>
          <w:color w:val="auto"/>
        </w:rPr>
        <w:t>.</w:t>
      </w:r>
      <w:r>
        <w:rPr>
          <w:rFonts w:asciiTheme="majorBidi" w:hAnsiTheme="majorBidi" w:cstheme="majorBidi"/>
          <w:color w:val="auto"/>
        </w:rPr>
        <w:t xml:space="preserve"> The developed technique is compared </w:t>
      </w:r>
      <w:r w:rsidRPr="00B30F59">
        <w:rPr>
          <w:color w:val="auto"/>
        </w:rPr>
        <w:t>with the other conventional methods</w:t>
      </w:r>
      <w:r>
        <w:rPr>
          <w:color w:val="auto"/>
        </w:rPr>
        <w:t xml:space="preserve"> in terms of the DC and AC power system </w:t>
      </w:r>
      <w:r>
        <w:rPr>
          <w:rFonts w:asciiTheme="majorBidi" w:hAnsiTheme="majorBidi" w:cstheme="majorBidi"/>
          <w:color w:val="auto"/>
        </w:rPr>
        <w:t>performances.</w:t>
      </w:r>
    </w:p>
    <w:p w14:paraId="234A93A5" w14:textId="77777777" w:rsidR="00853388" w:rsidRPr="00B30F59" w:rsidRDefault="00853388" w:rsidP="00CD7C27">
      <w:pPr>
        <w:pStyle w:val="Body"/>
        <w:rPr>
          <w:rFonts w:eastAsia="MS Mincho"/>
          <w:color w:val="auto"/>
        </w:rPr>
      </w:pPr>
    </w:p>
    <w:p w14:paraId="34CDE440" w14:textId="1CA5F8FB" w:rsidR="004B7C23" w:rsidRPr="00B30F59" w:rsidRDefault="004B7C23" w:rsidP="00B37161">
      <w:pPr>
        <w:pStyle w:val="Body"/>
        <w:rPr>
          <w:color w:val="auto"/>
        </w:rPr>
      </w:pPr>
      <w:r w:rsidRPr="00B30F59">
        <w:rPr>
          <w:rFonts w:eastAsia="MS Mincho"/>
          <w:color w:val="auto"/>
        </w:rPr>
        <w:lastRenderedPageBreak/>
        <w:t xml:space="preserve"> </w:t>
      </w:r>
      <w:r w:rsidRPr="00B30F59">
        <w:rPr>
          <w:color w:val="auto"/>
        </w:rPr>
        <w:t xml:space="preserve">In the following sections, the hardware test setup of the system and its control scheme are described first. </w:t>
      </w:r>
      <w:r w:rsidR="003D5AFA">
        <w:rPr>
          <w:color w:val="auto"/>
        </w:rPr>
        <w:t xml:space="preserve">Section </w:t>
      </w:r>
      <w:r w:rsidR="00B37161">
        <w:rPr>
          <w:color w:val="auto"/>
        </w:rPr>
        <w:fldChar w:fldCharType="begin"/>
      </w:r>
      <w:r w:rsidR="00B37161">
        <w:rPr>
          <w:color w:val="auto"/>
        </w:rPr>
        <w:instrText xml:space="preserve"> REF _Ref441679789 \r \h </w:instrText>
      </w:r>
      <w:r w:rsidR="00B37161">
        <w:rPr>
          <w:color w:val="auto"/>
        </w:rPr>
      </w:r>
      <w:r w:rsidR="00B37161">
        <w:rPr>
          <w:color w:val="auto"/>
        </w:rPr>
        <w:fldChar w:fldCharType="separate"/>
      </w:r>
      <w:r w:rsidR="00D44AE2">
        <w:rPr>
          <w:color w:val="auto"/>
        </w:rPr>
        <w:t>6.4</w:t>
      </w:r>
      <w:r w:rsidR="00B37161">
        <w:rPr>
          <w:color w:val="auto"/>
        </w:rPr>
        <w:fldChar w:fldCharType="end"/>
      </w:r>
      <w:r w:rsidR="00B37161">
        <w:rPr>
          <w:color w:val="auto"/>
        </w:rPr>
        <w:t xml:space="preserve"> </w:t>
      </w:r>
      <w:r w:rsidR="003D5AFA">
        <w:rPr>
          <w:color w:val="auto"/>
        </w:rPr>
        <w:t xml:space="preserve">describes </w:t>
      </w:r>
      <w:r w:rsidRPr="00B30F59">
        <w:rPr>
          <w:color w:val="auto"/>
        </w:rPr>
        <w:t xml:space="preserve">conventional energy control techniques </w:t>
      </w:r>
      <w:r w:rsidRPr="00B30F59">
        <w:rPr>
          <w:rFonts w:asciiTheme="majorBidi" w:hAnsiTheme="majorBidi" w:cstheme="majorBidi"/>
          <w:color w:val="auto"/>
        </w:rPr>
        <w:t>modified and adapted for our hybrid</w:t>
      </w:r>
      <w:r w:rsidR="00D56FF2">
        <w:rPr>
          <w:rFonts w:asciiTheme="majorBidi" w:hAnsiTheme="majorBidi" w:cstheme="majorBidi"/>
          <w:color w:val="auto"/>
        </w:rPr>
        <w:t xml:space="preserve"> DC </w:t>
      </w:r>
      <w:r w:rsidRPr="00B30F59">
        <w:rPr>
          <w:rFonts w:asciiTheme="majorBidi" w:hAnsiTheme="majorBidi" w:cstheme="majorBidi"/>
          <w:color w:val="auto"/>
        </w:rPr>
        <w:t>microgrid</w:t>
      </w:r>
      <w:r w:rsidRPr="00B30F59">
        <w:rPr>
          <w:color w:val="auto"/>
        </w:rPr>
        <w:t xml:space="preserve">. Also, the detailed description of the developed ACVC strategy is presented in section </w:t>
      </w:r>
      <w:r w:rsidR="00903828" w:rsidRPr="00B30F59">
        <w:rPr>
          <w:color w:val="auto"/>
        </w:rPr>
        <w:fldChar w:fldCharType="begin"/>
      </w:r>
      <w:r w:rsidR="00903828" w:rsidRPr="00B30F59">
        <w:rPr>
          <w:color w:val="auto"/>
        </w:rPr>
        <w:instrText xml:space="preserve"> REF _Ref412117367 \r \h </w:instrText>
      </w:r>
      <w:r w:rsidR="00903828" w:rsidRPr="00B30F59">
        <w:rPr>
          <w:color w:val="auto"/>
        </w:rPr>
      </w:r>
      <w:r w:rsidR="00903828" w:rsidRPr="00B30F59">
        <w:rPr>
          <w:color w:val="auto"/>
        </w:rPr>
        <w:fldChar w:fldCharType="separate"/>
      </w:r>
      <w:r w:rsidR="00D44AE2">
        <w:rPr>
          <w:color w:val="auto"/>
        </w:rPr>
        <w:t>6.5</w:t>
      </w:r>
      <w:r w:rsidR="00903828" w:rsidRPr="00B30F59">
        <w:rPr>
          <w:color w:val="auto"/>
        </w:rPr>
        <w:fldChar w:fldCharType="end"/>
      </w:r>
      <w:r w:rsidRPr="00B30F59">
        <w:rPr>
          <w:color w:val="auto"/>
        </w:rPr>
        <w:t xml:space="preserve">. Section </w:t>
      </w:r>
      <w:r w:rsidR="00903828" w:rsidRPr="00B30F59">
        <w:rPr>
          <w:color w:val="auto"/>
        </w:rPr>
        <w:fldChar w:fldCharType="begin"/>
      </w:r>
      <w:r w:rsidR="00903828" w:rsidRPr="00B30F59">
        <w:rPr>
          <w:color w:val="auto"/>
        </w:rPr>
        <w:instrText xml:space="preserve"> REF _Ref412117377 \r \h </w:instrText>
      </w:r>
      <w:r w:rsidR="00903828" w:rsidRPr="00B30F59">
        <w:rPr>
          <w:color w:val="auto"/>
        </w:rPr>
      </w:r>
      <w:r w:rsidR="00903828" w:rsidRPr="00B30F59">
        <w:rPr>
          <w:color w:val="auto"/>
        </w:rPr>
        <w:fldChar w:fldCharType="separate"/>
      </w:r>
      <w:r w:rsidR="00D44AE2">
        <w:rPr>
          <w:color w:val="auto"/>
        </w:rPr>
        <w:t>6.6</w:t>
      </w:r>
      <w:r w:rsidR="00903828" w:rsidRPr="00B30F59">
        <w:rPr>
          <w:color w:val="auto"/>
        </w:rPr>
        <w:fldChar w:fldCharType="end"/>
      </w:r>
      <w:r w:rsidRPr="00B30F59">
        <w:rPr>
          <w:color w:val="auto"/>
        </w:rPr>
        <w:t xml:space="preserve"> discusses the performances of the ACVC strategy in comparison to other energy control methods. This is followed by the </w:t>
      </w:r>
      <w:r w:rsidR="00903828" w:rsidRPr="00B30F59">
        <w:rPr>
          <w:color w:val="auto"/>
        </w:rPr>
        <w:t xml:space="preserve">summary of the results and </w:t>
      </w:r>
      <w:r w:rsidRPr="00B30F59">
        <w:rPr>
          <w:color w:val="auto"/>
        </w:rPr>
        <w:t xml:space="preserve">conclusions in section </w:t>
      </w:r>
      <w:r w:rsidR="00903828" w:rsidRPr="00B30F59">
        <w:rPr>
          <w:color w:val="auto"/>
        </w:rPr>
        <w:fldChar w:fldCharType="begin"/>
      </w:r>
      <w:r w:rsidR="00903828" w:rsidRPr="00B30F59">
        <w:rPr>
          <w:color w:val="auto"/>
        </w:rPr>
        <w:instrText xml:space="preserve"> REF _Ref412117391 \r \h </w:instrText>
      </w:r>
      <w:r w:rsidR="00903828" w:rsidRPr="00B30F59">
        <w:rPr>
          <w:color w:val="auto"/>
        </w:rPr>
      </w:r>
      <w:r w:rsidR="00903828" w:rsidRPr="00B30F59">
        <w:rPr>
          <w:color w:val="auto"/>
        </w:rPr>
        <w:fldChar w:fldCharType="separate"/>
      </w:r>
      <w:r w:rsidR="00D44AE2">
        <w:rPr>
          <w:color w:val="auto"/>
        </w:rPr>
        <w:t>6.7</w:t>
      </w:r>
      <w:r w:rsidR="00903828" w:rsidRPr="00B30F59">
        <w:rPr>
          <w:color w:val="auto"/>
        </w:rPr>
        <w:fldChar w:fldCharType="end"/>
      </w:r>
      <w:r w:rsidRPr="00B30F59">
        <w:rPr>
          <w:color w:val="auto"/>
        </w:rPr>
        <w:t xml:space="preserve">. </w:t>
      </w:r>
    </w:p>
    <w:p w14:paraId="2C12A4DC" w14:textId="77777777" w:rsidR="00CD7C27" w:rsidRPr="00B30F59" w:rsidRDefault="00CD7C27" w:rsidP="00AB3BE1">
      <w:pPr>
        <w:pStyle w:val="Heading2"/>
        <w:rPr>
          <w:color w:val="auto"/>
        </w:rPr>
      </w:pPr>
      <w:bookmarkStart w:id="405" w:name="_Toc448746554"/>
      <w:r w:rsidRPr="00B30F59">
        <w:rPr>
          <w:color w:val="auto"/>
        </w:rPr>
        <w:t>System Description</w:t>
      </w:r>
      <w:bookmarkEnd w:id="405"/>
      <w:r w:rsidRPr="00B30F59">
        <w:rPr>
          <w:color w:val="auto"/>
        </w:rPr>
        <w:t xml:space="preserve"> </w:t>
      </w:r>
    </w:p>
    <w:p w14:paraId="624B6143" w14:textId="691EA13E" w:rsidR="00CD7C27" w:rsidRPr="00B30F59" w:rsidRDefault="00CD7C27" w:rsidP="00B37161">
      <w:pPr>
        <w:pStyle w:val="Body"/>
        <w:rPr>
          <w:color w:val="auto"/>
        </w:rPr>
      </w:pPr>
      <w:r w:rsidRPr="00B30F59">
        <w:rPr>
          <w:color w:val="auto"/>
        </w:rPr>
        <w:t>The notional hybrid</w:t>
      </w:r>
      <w:r w:rsidR="00D56FF2">
        <w:rPr>
          <w:color w:val="auto"/>
        </w:rPr>
        <w:t xml:space="preserve"> DC </w:t>
      </w:r>
      <w:r w:rsidRPr="00B30F59">
        <w:rPr>
          <w:color w:val="auto"/>
        </w:rPr>
        <w:t xml:space="preserve">microgrid considered for this study is depicted in </w:t>
      </w:r>
      <w:r w:rsidRPr="00B30F59">
        <w:rPr>
          <w:color w:val="auto"/>
        </w:rPr>
        <w:fldChar w:fldCharType="begin"/>
      </w:r>
      <w:r w:rsidRPr="00B30F59">
        <w:rPr>
          <w:color w:val="auto"/>
        </w:rPr>
        <w:instrText xml:space="preserve"> REF _Ref412045051 \h </w:instrText>
      </w:r>
      <w:r w:rsidRPr="00B30F59">
        <w:rPr>
          <w:color w:val="auto"/>
        </w:rPr>
      </w:r>
      <w:r w:rsidRPr="00B30F59">
        <w:rPr>
          <w:color w:val="auto"/>
        </w:rPr>
        <w:fldChar w:fldCharType="separate"/>
      </w:r>
      <w:r w:rsidR="00D44AE2" w:rsidRPr="00790529">
        <w:t xml:space="preserve">Figure </w:t>
      </w:r>
      <w:r w:rsidR="00D44AE2">
        <w:rPr>
          <w:noProof/>
        </w:rPr>
        <w:t>6</w:t>
      </w:r>
      <w:r w:rsidR="00D44AE2">
        <w:t>.</w:t>
      </w:r>
      <w:r w:rsidR="00D44AE2">
        <w:rPr>
          <w:noProof/>
        </w:rPr>
        <w:t>1</w:t>
      </w:r>
      <w:r w:rsidRPr="00B30F59">
        <w:rPr>
          <w:color w:val="auto"/>
        </w:rPr>
        <w:fldChar w:fldCharType="end"/>
      </w:r>
      <w:r w:rsidRPr="00B30F59">
        <w:rPr>
          <w:color w:val="auto"/>
        </w:rPr>
        <w:t>. This microgrid consists of several types of loads and hybrid energy sources</w:t>
      </w:r>
      <w:r w:rsidR="00B37161">
        <w:rPr>
          <w:color w:val="auto"/>
        </w:rPr>
        <w:t xml:space="preserve"> that</w:t>
      </w:r>
      <w:r w:rsidRPr="00B30F59">
        <w:rPr>
          <w:color w:val="auto"/>
        </w:rPr>
        <w:t xml:space="preserve"> are connected to a common</w:t>
      </w:r>
      <w:r w:rsidR="00D56FF2">
        <w:rPr>
          <w:color w:val="auto"/>
        </w:rPr>
        <w:t xml:space="preserve"> DC </w:t>
      </w:r>
      <w:r w:rsidRPr="00B30F59">
        <w:rPr>
          <w:color w:val="auto"/>
        </w:rPr>
        <w:t>bus. The hardware setup and the control structure for this system and the interconnect</w:t>
      </w:r>
      <w:r w:rsidR="00903828" w:rsidRPr="00B30F59">
        <w:rPr>
          <w:color w:val="auto"/>
        </w:rPr>
        <w:t>ed</w:t>
      </w:r>
      <w:r w:rsidR="00D56FF2">
        <w:rPr>
          <w:color w:val="auto"/>
        </w:rPr>
        <w:t xml:space="preserve"> AC </w:t>
      </w:r>
      <w:r w:rsidR="00903828" w:rsidRPr="00B30F59">
        <w:rPr>
          <w:color w:val="auto"/>
        </w:rPr>
        <w:t>grid are explained in this section</w:t>
      </w:r>
      <w:r w:rsidRPr="00B30F59">
        <w:rPr>
          <w:color w:val="auto"/>
        </w:rPr>
        <w:t xml:space="preserve">. </w:t>
      </w:r>
    </w:p>
    <w:p w14:paraId="00DF4347" w14:textId="77777777" w:rsidR="00CD7C27" w:rsidRPr="00B30F59" w:rsidRDefault="00CD7C27" w:rsidP="00AB3BE1">
      <w:pPr>
        <w:pStyle w:val="Heading3"/>
        <w:rPr>
          <w:color w:val="auto"/>
        </w:rPr>
      </w:pPr>
      <w:r w:rsidRPr="00B30F59">
        <w:rPr>
          <w:color w:val="auto"/>
        </w:rPr>
        <w:t xml:space="preserve"> </w:t>
      </w:r>
      <w:bookmarkStart w:id="406" w:name="_Toc448746555"/>
      <w:r w:rsidRPr="00B30F59">
        <w:rPr>
          <w:color w:val="auto"/>
        </w:rPr>
        <w:t>Hardware Description</w:t>
      </w:r>
      <w:bookmarkEnd w:id="406"/>
    </w:p>
    <w:p w14:paraId="1024988B" w14:textId="571CBFEF" w:rsidR="00CD7C27" w:rsidRPr="00B30F59" w:rsidRDefault="00CD7C27" w:rsidP="00B37161">
      <w:pPr>
        <w:pStyle w:val="Body"/>
        <w:rPr>
          <w:color w:val="auto"/>
        </w:rPr>
      </w:pPr>
      <w:r w:rsidRPr="00B30F59">
        <w:rPr>
          <w:color w:val="auto"/>
        </w:rPr>
        <w:t>The energy sources of the</w:t>
      </w:r>
      <w:r w:rsidR="00D56FF2">
        <w:rPr>
          <w:color w:val="auto"/>
        </w:rPr>
        <w:t xml:space="preserve"> DC </w:t>
      </w:r>
      <w:r w:rsidRPr="00B30F59">
        <w:rPr>
          <w:color w:val="auto"/>
        </w:rPr>
        <w:t>microgrid are the</w:t>
      </w:r>
      <w:r w:rsidR="00D56FF2">
        <w:rPr>
          <w:color w:val="auto"/>
        </w:rPr>
        <w:t xml:space="preserve"> AC </w:t>
      </w:r>
      <w:r w:rsidRPr="00B30F59">
        <w:rPr>
          <w:color w:val="auto"/>
        </w:rPr>
        <w:t>grid, the battery bank and the supercapacitor bank. The</w:t>
      </w:r>
      <w:r w:rsidR="00D56FF2">
        <w:rPr>
          <w:color w:val="auto"/>
        </w:rPr>
        <w:t xml:space="preserve"> AC </w:t>
      </w:r>
      <w:r w:rsidRPr="00B30F59">
        <w:rPr>
          <w:color w:val="auto"/>
        </w:rPr>
        <w:t>grid is mainly supplying the microgrid while the battery bank provides extra power when the grid is highly loaded or if the</w:t>
      </w:r>
      <w:r w:rsidR="00D56FF2">
        <w:rPr>
          <w:color w:val="auto"/>
        </w:rPr>
        <w:t xml:space="preserve"> DC </w:t>
      </w:r>
      <w:r w:rsidRPr="00B30F59">
        <w:rPr>
          <w:color w:val="auto"/>
        </w:rPr>
        <w:t xml:space="preserve">microgrid is islanded. Also, the supercapacitor bank functions as a power buffer device and provides the instantaneous power required. </w:t>
      </w:r>
    </w:p>
    <w:p w14:paraId="66FCC43E" w14:textId="794CA2D9" w:rsidR="00CD7C27" w:rsidRPr="00B30F59" w:rsidRDefault="00CD7C27" w:rsidP="00CD7C27">
      <w:pPr>
        <w:pStyle w:val="Body"/>
        <w:rPr>
          <w:color w:val="auto"/>
        </w:rPr>
      </w:pPr>
      <w:r w:rsidRPr="00B30F59">
        <w:rPr>
          <w:color w:val="auto"/>
        </w:rPr>
        <w:t>The interconnected</w:t>
      </w:r>
      <w:r w:rsidR="00D56FF2">
        <w:rPr>
          <w:color w:val="auto"/>
        </w:rPr>
        <w:t xml:space="preserve"> AC </w:t>
      </w:r>
      <w:r w:rsidR="004D144F">
        <w:rPr>
          <w:color w:val="auto"/>
        </w:rPr>
        <w:t>grid is a hardware/software-</w:t>
      </w:r>
      <w:r w:rsidRPr="00B30F59">
        <w:rPr>
          <w:color w:val="auto"/>
        </w:rPr>
        <w:t>based</w:t>
      </w:r>
      <w:r w:rsidR="00D56FF2">
        <w:rPr>
          <w:color w:val="auto"/>
        </w:rPr>
        <w:t xml:space="preserve"> AC </w:t>
      </w:r>
      <w:r w:rsidRPr="00B30F59">
        <w:rPr>
          <w:color w:val="auto"/>
        </w:rPr>
        <w:t>grid test-bed power system. This system includes generating stations, and programmable loads in a laboratory scale of up to 35 kW. More details about the</w:t>
      </w:r>
      <w:r w:rsidR="00D56FF2">
        <w:rPr>
          <w:color w:val="auto"/>
        </w:rPr>
        <w:t xml:space="preserve"> AC </w:t>
      </w:r>
      <w:r w:rsidRPr="00B30F59">
        <w:rPr>
          <w:color w:val="auto"/>
        </w:rPr>
        <w:t xml:space="preserve">grid test-bed configuration and control can be found in section </w:t>
      </w:r>
      <w:r w:rsidRPr="00B30F59">
        <w:rPr>
          <w:color w:val="auto"/>
        </w:rPr>
        <w:fldChar w:fldCharType="begin"/>
      </w:r>
      <w:r w:rsidRPr="00B30F59">
        <w:rPr>
          <w:color w:val="auto"/>
        </w:rPr>
        <w:instrText xml:space="preserve"> REF _Ref411506826 \r \h </w:instrText>
      </w:r>
      <w:r w:rsidRPr="00B30F59">
        <w:rPr>
          <w:color w:val="auto"/>
        </w:rPr>
      </w:r>
      <w:r w:rsidRPr="00B30F59">
        <w:rPr>
          <w:color w:val="auto"/>
        </w:rPr>
        <w:fldChar w:fldCharType="separate"/>
      </w:r>
      <w:r w:rsidR="00D44AE2">
        <w:rPr>
          <w:color w:val="auto"/>
        </w:rPr>
        <w:t>3.8</w:t>
      </w:r>
      <w:r w:rsidRPr="00B30F59">
        <w:rPr>
          <w:color w:val="auto"/>
        </w:rPr>
        <w:fldChar w:fldCharType="end"/>
      </w:r>
      <w:r w:rsidRPr="00B30F59">
        <w:rPr>
          <w:color w:val="auto"/>
        </w:rPr>
        <w:t xml:space="preserve"> .</w:t>
      </w:r>
    </w:p>
    <w:p w14:paraId="22B0F837" w14:textId="64CE831E" w:rsidR="004B7C23" w:rsidRPr="00B30F59" w:rsidRDefault="004B7C23" w:rsidP="00CD7C27">
      <w:pPr>
        <w:pStyle w:val="Figure"/>
        <w:rPr>
          <w:color w:val="auto"/>
        </w:rPr>
      </w:pPr>
      <w:r w:rsidRPr="00B30F59">
        <w:rPr>
          <w:noProof/>
          <w:color w:val="auto"/>
        </w:rPr>
        <w:lastRenderedPageBreak/>
        <w:drawing>
          <wp:inline distT="0" distB="0" distL="0" distR="0" wp14:anchorId="4009066F" wp14:editId="3A63B527">
            <wp:extent cx="7955280" cy="3205059"/>
            <wp:effectExtent l="0" t="6033" r="1588" b="1587"/>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4"/>
                    <a:stretch>
                      <a:fillRect/>
                    </a:stretch>
                  </pic:blipFill>
                  <pic:spPr>
                    <a:xfrm rot="16200000">
                      <a:off x="0" y="0"/>
                      <a:ext cx="7955280" cy="3205059"/>
                    </a:xfrm>
                    <a:prstGeom prst="rect">
                      <a:avLst/>
                    </a:prstGeom>
                  </pic:spPr>
                </pic:pic>
              </a:graphicData>
            </a:graphic>
          </wp:inline>
        </w:drawing>
      </w:r>
      <w:r w:rsidRPr="00B30F59">
        <w:rPr>
          <w:noProof/>
          <w:color w:val="auto"/>
        </w:rPr>
        <mc:AlternateContent>
          <mc:Choice Requires="wps">
            <w:drawing>
              <wp:anchor distT="0" distB="0" distL="114300" distR="114300" simplePos="0" relativeHeight="251670016" behindDoc="0" locked="0" layoutInCell="1" allowOverlap="1" wp14:anchorId="61891533" wp14:editId="62FF36AB">
                <wp:simplePos x="0" y="0"/>
                <wp:positionH relativeFrom="column">
                  <wp:posOffset>1984058</wp:posOffset>
                </wp:positionH>
                <wp:positionV relativeFrom="paragraph">
                  <wp:posOffset>4096067</wp:posOffset>
                </wp:positionV>
                <wp:extent cx="6120130" cy="428625"/>
                <wp:effectExtent l="7302" t="0" r="2223" b="2222"/>
                <wp:wrapNone/>
                <wp:docPr id="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6120130" cy="428625"/>
                        </a:xfrm>
                        <a:prstGeom prst="rect">
                          <a:avLst/>
                        </a:prstGeom>
                        <a:solidFill>
                          <a:srgbClr val="FFFFFF"/>
                        </a:solidFill>
                        <a:ln w="9525">
                          <a:noFill/>
                          <a:miter lim="800000"/>
                          <a:headEnd/>
                          <a:tailEnd/>
                        </a:ln>
                      </wps:spPr>
                      <wps:txbx>
                        <w:txbxContent>
                          <w:p w14:paraId="1E297CD3" w14:textId="0949C31C" w:rsidR="00014530" w:rsidRPr="00790529" w:rsidRDefault="00014530" w:rsidP="004B7C23">
                            <w:bookmarkStart w:id="407" w:name="_Ref412045051"/>
                            <w:bookmarkStart w:id="408" w:name="_Toc448746747"/>
                            <w:r w:rsidRPr="00790529">
                              <w:t xml:space="preserve">Figure </w:t>
                            </w:r>
                            <w:fldSimple w:instr=" STYLEREF 1 \s ">
                              <w:r w:rsidR="00D44AE2">
                                <w:rPr>
                                  <w:noProof/>
                                </w:rPr>
                                <w:t>6</w:t>
                              </w:r>
                            </w:fldSimple>
                            <w:r>
                              <w:t>.</w:t>
                            </w:r>
                            <w:fldSimple w:instr=" SEQ Figure \* ARABIC \s 1 ">
                              <w:r w:rsidR="00D44AE2">
                                <w:rPr>
                                  <w:noProof/>
                                </w:rPr>
                                <w:t>1</w:t>
                              </w:r>
                            </w:fldSimple>
                            <w:bookmarkEnd w:id="407"/>
                            <w:r w:rsidRPr="00790529">
                              <w:t xml:space="preserve"> </w:t>
                            </w:r>
                            <w:r w:rsidRPr="004B7C23">
                              <w:t>Schematic diagram of the</w:t>
                            </w:r>
                            <w:r>
                              <w:t xml:space="preserve"> grid connected</w:t>
                            </w:r>
                            <w:r w:rsidRPr="004B7C23">
                              <w:t xml:space="preserve"> hybrid dc microgrid under study.</w:t>
                            </w:r>
                            <w:bookmarkEnd w:id="408"/>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1891533" id="_x0000_s1036" type="#_x0000_t202" style="position:absolute;left:0;text-align:left;margin-left:156.25pt;margin-top:322.5pt;width:481.9pt;height:33.75pt;rotation:-90;z-index:2516700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" stroked="f">
                <v:textbox style="mso-fit-shape-to-text:t">
                  <w:txbxContent>
                    <w:p w14:paraId="1E297CD3" w14:textId="0949C31C" w:rsidR="00014530" w:rsidRPr="00790529" w:rsidRDefault="00014530" w:rsidP="004B7C23">
                      <w:bookmarkStart w:id="409" w:name="_Ref412045051"/>
                      <w:bookmarkStart w:id="410" w:name="_Toc448746747"/>
                      <w:r w:rsidRPr="00790529">
                        <w:t xml:space="preserve">Figure </w:t>
                      </w:r>
                      <w:fldSimple w:instr=" STYLEREF 1 \s ">
                        <w:r w:rsidR="00D44AE2">
                          <w:rPr>
                            <w:noProof/>
                          </w:rPr>
                          <w:t>6</w:t>
                        </w:r>
                      </w:fldSimple>
                      <w:r>
                        <w:t>.</w:t>
                      </w:r>
                      <w:fldSimple w:instr=" SEQ Figure \* ARABIC \s 1 ">
                        <w:r w:rsidR="00D44AE2">
                          <w:rPr>
                            <w:noProof/>
                          </w:rPr>
                          <w:t>1</w:t>
                        </w:r>
                      </w:fldSimple>
                      <w:bookmarkEnd w:id="409"/>
                      <w:r w:rsidRPr="00790529">
                        <w:t xml:space="preserve"> </w:t>
                      </w:r>
                      <w:r w:rsidRPr="004B7C23">
                        <w:t>Schematic diagram of the</w:t>
                      </w:r>
                      <w:r>
                        <w:t xml:space="preserve"> grid connected</w:t>
                      </w:r>
                      <w:r w:rsidRPr="004B7C23">
                        <w:t xml:space="preserve"> hybrid dc microgrid under study.</w:t>
                      </w:r>
                      <w:bookmarkEnd w:id="410"/>
                    </w:p>
                  </w:txbxContent>
                </v:textbox>
              </v:shape>
            </w:pict>
          </mc:Fallback>
        </mc:AlternateContent>
      </w:r>
    </w:p>
    <w:p w14:paraId="02AADF87" w14:textId="714A02E8" w:rsidR="00CD7C27" w:rsidRPr="00B30F59" w:rsidRDefault="00CD7C27" w:rsidP="00820D8B">
      <w:pPr>
        <w:pStyle w:val="Body"/>
        <w:rPr>
          <w:color w:val="auto"/>
        </w:rPr>
      </w:pPr>
      <w:r w:rsidRPr="00B30F59">
        <w:rPr>
          <w:color w:val="auto"/>
        </w:rPr>
        <w:lastRenderedPageBreak/>
        <w:t>The hybrid</w:t>
      </w:r>
      <w:r w:rsidR="00D56FF2">
        <w:rPr>
          <w:color w:val="auto"/>
        </w:rPr>
        <w:t xml:space="preserve"> DC </w:t>
      </w:r>
      <w:r w:rsidRPr="00B30F59">
        <w:rPr>
          <w:color w:val="auto"/>
        </w:rPr>
        <w:t>microgrid under study is connected to the</w:t>
      </w:r>
      <w:r w:rsidR="00D56FF2">
        <w:rPr>
          <w:color w:val="auto"/>
        </w:rPr>
        <w:t xml:space="preserve"> AC </w:t>
      </w:r>
      <w:r w:rsidRPr="00B30F59">
        <w:rPr>
          <w:color w:val="auto"/>
        </w:rPr>
        <w:t>grid through the uncontrolled rectifier and boost converter for power conversion and regulation. A three</w:t>
      </w:r>
      <w:r w:rsidR="00820D8B">
        <w:rPr>
          <w:color w:val="auto"/>
        </w:rPr>
        <w:t>-</w:t>
      </w:r>
      <w:r w:rsidRPr="00B30F59">
        <w:rPr>
          <w:color w:val="auto"/>
        </w:rPr>
        <w:t>phase Y/∆ transformer was implemented to galvanically isolate the</w:t>
      </w:r>
      <w:r w:rsidR="00D56FF2">
        <w:rPr>
          <w:color w:val="auto"/>
        </w:rPr>
        <w:t xml:space="preserve"> AC </w:t>
      </w:r>
      <w:r w:rsidRPr="00B30F59">
        <w:rPr>
          <w:color w:val="auto"/>
        </w:rPr>
        <w:t>grid from the</w:t>
      </w:r>
      <w:r w:rsidR="00D56FF2">
        <w:rPr>
          <w:color w:val="auto"/>
        </w:rPr>
        <w:t xml:space="preserve"> DC </w:t>
      </w:r>
      <w:r w:rsidRPr="00B30F59">
        <w:rPr>
          <w:color w:val="auto"/>
        </w:rPr>
        <w:t>microgrid. Also, an inductive</w:t>
      </w:r>
      <w:r w:rsidR="00D56FF2">
        <w:rPr>
          <w:color w:val="auto"/>
        </w:rPr>
        <w:t xml:space="preserve"> AC </w:t>
      </w:r>
      <w:r w:rsidRPr="00B30F59">
        <w:rPr>
          <w:color w:val="auto"/>
        </w:rPr>
        <w:t>filter is located between the transformer and the uncontrolled rectifier to filter out the harmonics to the</w:t>
      </w:r>
      <w:r w:rsidR="00D56FF2">
        <w:rPr>
          <w:color w:val="auto"/>
        </w:rPr>
        <w:t xml:space="preserve"> AC </w:t>
      </w:r>
      <w:r w:rsidRPr="00B30F59">
        <w:rPr>
          <w:color w:val="auto"/>
        </w:rPr>
        <w:t>grid. Moreover, an inductive-capacitive</w:t>
      </w:r>
      <w:r w:rsidR="00D56FF2">
        <w:rPr>
          <w:color w:val="auto"/>
        </w:rPr>
        <w:t xml:space="preserve"> DC </w:t>
      </w:r>
      <w:r w:rsidRPr="00B30F59">
        <w:rPr>
          <w:color w:val="auto"/>
        </w:rPr>
        <w:t>filter is connected between the boost converter and the uncontrolled rectifier to improve the performance of the converter and reduce the</w:t>
      </w:r>
      <w:r w:rsidR="00D56FF2">
        <w:rPr>
          <w:color w:val="auto"/>
        </w:rPr>
        <w:t xml:space="preserve"> AC </w:t>
      </w:r>
      <w:r w:rsidRPr="00B30F59">
        <w:rPr>
          <w:color w:val="auto"/>
        </w:rPr>
        <w:t xml:space="preserve">grid harmonics. The detailed parameters of the components are summarized in </w:t>
      </w:r>
      <w:r w:rsidR="00B266E8" w:rsidRPr="00B30F59">
        <w:rPr>
          <w:color w:val="auto"/>
        </w:rPr>
        <w:fldChar w:fldCharType="begin"/>
      </w:r>
      <w:r w:rsidR="00B266E8" w:rsidRPr="00B30F59">
        <w:rPr>
          <w:color w:val="auto"/>
        </w:rPr>
        <w:instrText xml:space="preserve"> REF _Ref421117202 \h </w:instrText>
      </w:r>
      <w:r w:rsidR="00B266E8" w:rsidRPr="00B30F59">
        <w:rPr>
          <w:color w:val="auto"/>
        </w:rPr>
      </w:r>
      <w:r w:rsidR="00B266E8" w:rsidRPr="00B30F59">
        <w:rPr>
          <w:color w:val="auto"/>
        </w:rPr>
        <w:fldChar w:fldCharType="separate"/>
      </w:r>
      <w:r w:rsidR="00D44AE2" w:rsidRPr="00B30F59">
        <w:t xml:space="preserve">Table </w:t>
      </w:r>
      <w:r w:rsidR="00D44AE2">
        <w:rPr>
          <w:noProof/>
        </w:rPr>
        <w:t>6</w:t>
      </w:r>
      <w:r w:rsidR="00D44AE2" w:rsidRPr="00B30F59">
        <w:t>.</w:t>
      </w:r>
      <w:r w:rsidR="00D44AE2">
        <w:rPr>
          <w:noProof/>
        </w:rPr>
        <w:t>1</w:t>
      </w:r>
      <w:r w:rsidR="00B266E8" w:rsidRPr="00B30F59">
        <w:rPr>
          <w:color w:val="auto"/>
        </w:rPr>
        <w:fldChar w:fldCharType="end"/>
      </w:r>
      <w:r w:rsidRPr="00B30F59">
        <w:rPr>
          <w:color w:val="auto"/>
        </w:rPr>
        <w:t xml:space="preserve">. </w:t>
      </w:r>
    </w:p>
    <w:p w14:paraId="704DE05C" w14:textId="77777777" w:rsidR="00CD7C27" w:rsidRPr="00B30F59" w:rsidRDefault="00CD7C27" w:rsidP="00CD7C27">
      <w:pPr>
        <w:pStyle w:val="Body"/>
        <w:rPr>
          <w:color w:val="auto"/>
          <w:sz w:val="2"/>
          <w:szCs w:val="2"/>
        </w:rPr>
      </w:pPr>
      <w:r w:rsidRPr="00B30F59">
        <w:rPr>
          <w:color w:val="auto"/>
        </w:rPr>
        <w:softHyphen/>
      </w:r>
      <w:r w:rsidRPr="00B30F59">
        <w:rPr>
          <w:color w:val="auto"/>
        </w:rPr>
        <w:softHyphen/>
      </w:r>
      <w:r w:rsidRPr="00B30F59">
        <w:rPr>
          <w:color w:val="auto"/>
        </w:rPr>
        <w:softHyphen/>
      </w:r>
      <w:r w:rsidRPr="00B30F59">
        <w:rPr>
          <w:color w:val="auto"/>
        </w:rPr>
        <w:softHyphen/>
      </w:r>
      <w:r w:rsidRPr="00B30F59">
        <w:rPr>
          <w:color w:val="auto"/>
        </w:rPr>
        <w:softHyphen/>
      </w:r>
      <w:r w:rsidRPr="00B30F59">
        <w:rPr>
          <w:color w:val="auto"/>
        </w:rPr>
        <w:softHyphen/>
      </w:r>
      <w:r w:rsidRPr="00B30F59">
        <w:rPr>
          <w:color w:val="auto"/>
        </w:rPr>
        <w:softHyphen/>
      </w:r>
      <w:r w:rsidRPr="00B30F59">
        <w:rPr>
          <w:color w:val="auto"/>
        </w:rPr>
        <w:softHyphen/>
      </w:r>
      <w:r w:rsidRPr="00B30F59">
        <w:rPr>
          <w:color w:val="auto"/>
        </w:rPr>
        <w:softHyphen/>
      </w:r>
      <w:r w:rsidRPr="00B30F59">
        <w:rPr>
          <w:color w:val="auto"/>
        </w:rPr>
        <w:softHyphen/>
      </w:r>
      <w:r w:rsidRPr="00B30F59">
        <w:rPr>
          <w:color w:val="auto"/>
        </w:rPr>
        <w:softHyphen/>
      </w:r>
      <w:r w:rsidRPr="00B30F59">
        <w:rPr>
          <w:color w:val="auto"/>
        </w:rPr>
        <w:softHyphen/>
      </w:r>
      <w:r w:rsidRPr="00B30F59">
        <w:rPr>
          <w:color w:val="auto"/>
        </w:rPr>
        <w:softHyphen/>
      </w:r>
      <w:r w:rsidRPr="00B30F59">
        <w:rPr>
          <w:color w:val="auto"/>
        </w:rPr>
        <w:softHyphen/>
      </w:r>
      <w:r w:rsidRPr="00B30F59">
        <w:rPr>
          <w:color w:val="auto"/>
        </w:rPr>
        <w:softHyphen/>
      </w:r>
      <w:r w:rsidRPr="00B30F59">
        <w:rPr>
          <w:color w:val="auto"/>
        </w:rPr>
        <w:softHyphen/>
      </w:r>
      <w:r w:rsidRPr="00B30F59">
        <w:rPr>
          <w:color w:val="auto"/>
        </w:rPr>
        <w:softHyphen/>
      </w:r>
    </w:p>
    <w:p w14:paraId="3494BD57" w14:textId="63521424" w:rsidR="00CD7C27" w:rsidRPr="00B30F59" w:rsidRDefault="00CD7C27" w:rsidP="00CD7C27">
      <w:pPr>
        <w:pStyle w:val="TableText"/>
        <w:rPr>
          <w:smallCaps/>
        </w:rPr>
      </w:pPr>
      <w:bookmarkStart w:id="411" w:name="_Ref421117202"/>
      <w:bookmarkStart w:id="412" w:name="_Toc448746634"/>
      <w:r w:rsidRPr="00B30F59">
        <w:t xml:space="preserve">Table </w:t>
      </w:r>
      <w:fldSimple w:instr=" STYLEREF 1 \s ">
        <w:r w:rsidR="00D44AE2">
          <w:rPr>
            <w:noProof/>
          </w:rPr>
          <w:t>6</w:t>
        </w:r>
      </w:fldSimple>
      <w:r w:rsidRPr="00B30F59">
        <w:t>.</w:t>
      </w:r>
      <w:fldSimple w:instr=" SEQ Table \* ARABIC \s 1 ">
        <w:r w:rsidR="00D44AE2">
          <w:rPr>
            <w:noProof/>
          </w:rPr>
          <w:t>1</w:t>
        </w:r>
      </w:fldSimple>
      <w:bookmarkEnd w:id="411"/>
      <w:r w:rsidRPr="00B30F59">
        <w:t>: Hybrid</w:t>
      </w:r>
      <w:r w:rsidR="00D56FF2">
        <w:t xml:space="preserve"> DC </w:t>
      </w:r>
      <w:r w:rsidRPr="00B30F59">
        <w:t>Microgrid System Parameters</w:t>
      </w:r>
      <w:r w:rsidR="006D55DE">
        <w:t>.</w:t>
      </w:r>
      <w:bookmarkEnd w:id="412"/>
    </w:p>
    <w:tbl>
      <w:tblPr>
        <w:tblW w:w="7292"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00" w:firstRow="0" w:lastRow="0" w:firstColumn="0" w:lastColumn="0" w:noHBand="0" w:noVBand="0"/>
      </w:tblPr>
      <w:tblGrid>
        <w:gridCol w:w="1966"/>
        <w:gridCol w:w="2271"/>
        <w:gridCol w:w="3055"/>
      </w:tblGrid>
      <w:tr w:rsidR="00CD7C27" w:rsidRPr="00B30F59" w14:paraId="4A636159" w14:textId="77777777" w:rsidTr="00CD7C27">
        <w:trPr>
          <w:trHeight w:val="28"/>
          <w:jc w:val="center"/>
        </w:trPr>
        <w:tc>
          <w:tcPr>
            <w:tcW w:w="1966" w:type="dxa"/>
            <w:tcBorders>
              <w:bottom w:val="single" w:sz="12" w:space="0" w:color="auto"/>
              <w:right w:val="single" w:sz="12" w:space="0" w:color="auto"/>
            </w:tcBorders>
            <w:vAlign w:val="center"/>
          </w:tcPr>
          <w:p w14:paraId="49309523" w14:textId="77777777" w:rsidR="00CD7C27" w:rsidRPr="00B30F59" w:rsidRDefault="00CD7C27" w:rsidP="00676328">
            <w:pPr>
              <w:pStyle w:val="TableText"/>
            </w:pPr>
            <w:r w:rsidRPr="00B30F59">
              <w:t>Component</w:t>
            </w:r>
          </w:p>
        </w:tc>
        <w:tc>
          <w:tcPr>
            <w:tcW w:w="2271" w:type="dxa"/>
            <w:tcBorders>
              <w:left w:val="single" w:sz="12" w:space="0" w:color="auto"/>
              <w:bottom w:val="single" w:sz="12" w:space="0" w:color="auto"/>
            </w:tcBorders>
            <w:vAlign w:val="center"/>
          </w:tcPr>
          <w:p w14:paraId="67D63415" w14:textId="77777777" w:rsidR="00CD7C27" w:rsidRPr="00B30F59" w:rsidRDefault="00CD7C27" w:rsidP="00676328">
            <w:pPr>
              <w:pStyle w:val="TableText"/>
              <w:rPr>
                <w:smallCaps/>
              </w:rPr>
            </w:pPr>
            <w:r w:rsidRPr="00B30F59">
              <w:t>Parameter</w:t>
            </w:r>
          </w:p>
        </w:tc>
        <w:tc>
          <w:tcPr>
            <w:tcW w:w="3055" w:type="dxa"/>
            <w:tcBorders>
              <w:bottom w:val="single" w:sz="12" w:space="0" w:color="auto"/>
            </w:tcBorders>
            <w:vAlign w:val="center"/>
          </w:tcPr>
          <w:p w14:paraId="1F98F7B3" w14:textId="77777777" w:rsidR="00CD7C27" w:rsidRPr="00B30F59" w:rsidRDefault="00CD7C27" w:rsidP="00676328">
            <w:pPr>
              <w:pStyle w:val="TableText"/>
            </w:pPr>
            <w:r w:rsidRPr="00B30F59">
              <w:t>Specification</w:t>
            </w:r>
          </w:p>
        </w:tc>
      </w:tr>
      <w:tr w:rsidR="00CD7C27" w:rsidRPr="00B30F59" w14:paraId="545D3BE9" w14:textId="77777777" w:rsidTr="00CD7C27">
        <w:trPr>
          <w:trHeight w:val="356"/>
          <w:jc w:val="center"/>
        </w:trPr>
        <w:tc>
          <w:tcPr>
            <w:tcW w:w="1966" w:type="dxa"/>
            <w:vMerge w:val="restart"/>
            <w:tcBorders>
              <w:top w:val="single" w:sz="12" w:space="0" w:color="auto"/>
              <w:bottom w:val="single" w:sz="4" w:space="0" w:color="auto"/>
              <w:right w:val="single" w:sz="12" w:space="0" w:color="auto"/>
            </w:tcBorders>
            <w:vAlign w:val="center"/>
          </w:tcPr>
          <w:p w14:paraId="619A6C92" w14:textId="77777777" w:rsidR="00CD7C27" w:rsidRPr="00B30F59" w:rsidRDefault="00CD7C27" w:rsidP="00676328">
            <w:pPr>
              <w:pStyle w:val="TableText"/>
              <w:rPr>
                <w:i/>
                <w:iCs/>
              </w:rPr>
            </w:pPr>
            <w:r w:rsidRPr="00B30F59">
              <w:rPr>
                <w:i/>
                <w:iCs/>
              </w:rPr>
              <w:t>Transformer</w:t>
            </w:r>
          </w:p>
        </w:tc>
        <w:tc>
          <w:tcPr>
            <w:tcW w:w="2271" w:type="dxa"/>
            <w:tcBorders>
              <w:top w:val="single" w:sz="12" w:space="0" w:color="auto"/>
              <w:left w:val="single" w:sz="12" w:space="0" w:color="auto"/>
              <w:bottom w:val="single" w:sz="4" w:space="0" w:color="auto"/>
            </w:tcBorders>
            <w:vAlign w:val="center"/>
          </w:tcPr>
          <w:p w14:paraId="7C4403B0" w14:textId="77777777" w:rsidR="00CD7C27" w:rsidRPr="00B30F59" w:rsidRDefault="00CD7C27" w:rsidP="00676328">
            <w:pPr>
              <w:pStyle w:val="TableText"/>
              <w:rPr>
                <w:i/>
                <w:iCs/>
                <w:vertAlign w:val="subscript"/>
              </w:rPr>
            </w:pPr>
            <w:r w:rsidRPr="00B30F59">
              <w:rPr>
                <w:i/>
                <w:iCs/>
              </w:rPr>
              <w:t>Connection</w:t>
            </w:r>
          </w:p>
        </w:tc>
        <w:tc>
          <w:tcPr>
            <w:tcW w:w="3055" w:type="dxa"/>
            <w:tcBorders>
              <w:top w:val="single" w:sz="12" w:space="0" w:color="auto"/>
              <w:bottom w:val="single" w:sz="4" w:space="0" w:color="auto"/>
            </w:tcBorders>
            <w:vAlign w:val="center"/>
          </w:tcPr>
          <w:p w14:paraId="584E714B" w14:textId="77777777" w:rsidR="00CD7C27" w:rsidRPr="00B30F59" w:rsidRDefault="00CD7C27" w:rsidP="00676328">
            <w:pPr>
              <w:pStyle w:val="TableText"/>
              <w:rPr>
                <w:i/>
                <w:iCs/>
              </w:rPr>
            </w:pPr>
            <w:r w:rsidRPr="00B30F59">
              <w:rPr>
                <w:i/>
                <w:iCs/>
              </w:rPr>
              <w:t>YD</w:t>
            </w:r>
          </w:p>
        </w:tc>
      </w:tr>
      <w:tr w:rsidR="00CD7C27" w:rsidRPr="00B30F59" w14:paraId="536F2600" w14:textId="77777777" w:rsidTr="00CD7C27">
        <w:trPr>
          <w:trHeight w:val="151"/>
          <w:jc w:val="center"/>
        </w:trPr>
        <w:tc>
          <w:tcPr>
            <w:tcW w:w="1966" w:type="dxa"/>
            <w:vMerge/>
            <w:tcBorders>
              <w:top w:val="single" w:sz="4" w:space="0" w:color="auto"/>
              <w:bottom w:val="single" w:sz="4" w:space="0" w:color="auto"/>
              <w:right w:val="single" w:sz="12" w:space="0" w:color="auto"/>
            </w:tcBorders>
            <w:vAlign w:val="center"/>
          </w:tcPr>
          <w:p w14:paraId="17D0488B" w14:textId="77777777" w:rsidR="00CD7C27" w:rsidRPr="00B30F59" w:rsidRDefault="00CD7C27" w:rsidP="00676328">
            <w:pPr>
              <w:pStyle w:val="TableText"/>
              <w:rPr>
                <w:i/>
                <w:iCs/>
              </w:rPr>
            </w:pPr>
          </w:p>
        </w:tc>
        <w:tc>
          <w:tcPr>
            <w:tcW w:w="2271" w:type="dxa"/>
            <w:tcBorders>
              <w:top w:val="single" w:sz="4" w:space="0" w:color="auto"/>
              <w:left w:val="single" w:sz="12" w:space="0" w:color="auto"/>
              <w:bottom w:val="single" w:sz="4" w:space="0" w:color="auto"/>
            </w:tcBorders>
            <w:vAlign w:val="center"/>
          </w:tcPr>
          <w:p w14:paraId="2C7BA961" w14:textId="77777777" w:rsidR="00CD7C27" w:rsidRPr="00B30F59" w:rsidRDefault="00CD7C27" w:rsidP="00676328">
            <w:pPr>
              <w:pStyle w:val="TableText"/>
              <w:rPr>
                <w:i/>
                <w:iCs/>
              </w:rPr>
            </w:pPr>
            <w:r w:rsidRPr="00B30F59">
              <w:rPr>
                <w:i/>
                <w:iCs/>
              </w:rPr>
              <w:t>S</w:t>
            </w:r>
            <w:r w:rsidRPr="00B30F59">
              <w:rPr>
                <w:i/>
                <w:iCs/>
                <w:vertAlign w:val="subscript"/>
              </w:rPr>
              <w:t>N</w:t>
            </w:r>
          </w:p>
        </w:tc>
        <w:tc>
          <w:tcPr>
            <w:tcW w:w="3055" w:type="dxa"/>
            <w:tcBorders>
              <w:top w:val="single" w:sz="4" w:space="0" w:color="auto"/>
              <w:bottom w:val="single" w:sz="4" w:space="0" w:color="auto"/>
            </w:tcBorders>
            <w:vAlign w:val="center"/>
          </w:tcPr>
          <w:p w14:paraId="1F1DC083" w14:textId="77777777" w:rsidR="00CD7C27" w:rsidRPr="00B30F59" w:rsidRDefault="00CD7C27" w:rsidP="00676328">
            <w:pPr>
              <w:pStyle w:val="TableText"/>
              <w:rPr>
                <w:i/>
                <w:iCs/>
              </w:rPr>
            </w:pPr>
            <w:r w:rsidRPr="00B30F59">
              <w:rPr>
                <w:i/>
                <w:iCs/>
              </w:rPr>
              <w:t>3 kVA (1 p.u.)</w:t>
            </w:r>
          </w:p>
        </w:tc>
      </w:tr>
      <w:tr w:rsidR="00CD7C27" w:rsidRPr="00B30F59" w14:paraId="0C1C79F9" w14:textId="77777777" w:rsidTr="00CD7C27">
        <w:trPr>
          <w:trHeight w:val="151"/>
          <w:jc w:val="center"/>
        </w:trPr>
        <w:tc>
          <w:tcPr>
            <w:tcW w:w="1966" w:type="dxa"/>
            <w:vMerge/>
            <w:tcBorders>
              <w:top w:val="single" w:sz="4" w:space="0" w:color="auto"/>
              <w:bottom w:val="single" w:sz="4" w:space="0" w:color="auto"/>
              <w:right w:val="single" w:sz="12" w:space="0" w:color="auto"/>
            </w:tcBorders>
            <w:vAlign w:val="center"/>
          </w:tcPr>
          <w:p w14:paraId="6A11A19E" w14:textId="77777777" w:rsidR="00CD7C27" w:rsidRPr="00B30F59" w:rsidRDefault="00CD7C27" w:rsidP="00676328">
            <w:pPr>
              <w:pStyle w:val="TableText"/>
              <w:rPr>
                <w:i/>
                <w:iCs/>
              </w:rPr>
            </w:pPr>
          </w:p>
        </w:tc>
        <w:tc>
          <w:tcPr>
            <w:tcW w:w="2271" w:type="dxa"/>
            <w:tcBorders>
              <w:top w:val="single" w:sz="4" w:space="0" w:color="auto"/>
              <w:left w:val="single" w:sz="12" w:space="0" w:color="auto"/>
              <w:bottom w:val="single" w:sz="4" w:space="0" w:color="auto"/>
            </w:tcBorders>
            <w:vAlign w:val="center"/>
          </w:tcPr>
          <w:p w14:paraId="41721F83" w14:textId="77777777" w:rsidR="00CD7C27" w:rsidRPr="00B30F59" w:rsidRDefault="00CD7C27" w:rsidP="00676328">
            <w:pPr>
              <w:pStyle w:val="TableText"/>
              <w:rPr>
                <w:i/>
                <w:iCs/>
                <w:vertAlign w:val="subscript"/>
              </w:rPr>
            </w:pPr>
            <w:r w:rsidRPr="00B30F59">
              <w:rPr>
                <w:i/>
                <w:iCs/>
              </w:rPr>
              <w:t>V</w:t>
            </w:r>
            <w:r w:rsidRPr="00B30F59">
              <w:rPr>
                <w:i/>
                <w:iCs/>
                <w:vertAlign w:val="subscript"/>
              </w:rPr>
              <w:t>N</w:t>
            </w:r>
          </w:p>
        </w:tc>
        <w:tc>
          <w:tcPr>
            <w:tcW w:w="3055" w:type="dxa"/>
            <w:tcBorders>
              <w:top w:val="single" w:sz="4" w:space="0" w:color="auto"/>
              <w:bottom w:val="single" w:sz="4" w:space="0" w:color="auto"/>
            </w:tcBorders>
            <w:vAlign w:val="center"/>
          </w:tcPr>
          <w:p w14:paraId="522FBAC2" w14:textId="77777777" w:rsidR="00CD7C27" w:rsidRPr="00B30F59" w:rsidRDefault="00CD7C27" w:rsidP="00676328">
            <w:pPr>
              <w:pStyle w:val="TableText"/>
              <w:rPr>
                <w:i/>
                <w:iCs/>
              </w:rPr>
            </w:pPr>
            <w:r w:rsidRPr="00B30F59">
              <w:rPr>
                <w:i/>
                <w:iCs/>
              </w:rPr>
              <w:t>208 V (1 p.u.)</w:t>
            </w:r>
          </w:p>
        </w:tc>
      </w:tr>
      <w:tr w:rsidR="00CD7C27" w:rsidRPr="00B30F59" w14:paraId="05633980" w14:textId="77777777" w:rsidTr="00CD7C27">
        <w:trPr>
          <w:trHeight w:val="151"/>
          <w:jc w:val="center"/>
        </w:trPr>
        <w:tc>
          <w:tcPr>
            <w:tcW w:w="1966" w:type="dxa"/>
            <w:vMerge/>
            <w:tcBorders>
              <w:top w:val="single" w:sz="4" w:space="0" w:color="auto"/>
              <w:bottom w:val="single" w:sz="4" w:space="0" w:color="auto"/>
              <w:right w:val="single" w:sz="12" w:space="0" w:color="auto"/>
            </w:tcBorders>
            <w:vAlign w:val="center"/>
          </w:tcPr>
          <w:p w14:paraId="3B800299" w14:textId="77777777" w:rsidR="00CD7C27" w:rsidRPr="00B30F59" w:rsidRDefault="00CD7C27" w:rsidP="00676328">
            <w:pPr>
              <w:pStyle w:val="TableText"/>
              <w:rPr>
                <w:i/>
                <w:iCs/>
              </w:rPr>
            </w:pPr>
          </w:p>
        </w:tc>
        <w:tc>
          <w:tcPr>
            <w:tcW w:w="2271" w:type="dxa"/>
            <w:tcBorders>
              <w:top w:val="single" w:sz="4" w:space="0" w:color="auto"/>
              <w:left w:val="single" w:sz="12" w:space="0" w:color="auto"/>
              <w:bottom w:val="single" w:sz="4" w:space="0" w:color="auto"/>
            </w:tcBorders>
            <w:vAlign w:val="center"/>
          </w:tcPr>
          <w:p w14:paraId="38F089D0" w14:textId="77777777" w:rsidR="00CD7C27" w:rsidRPr="00B30F59" w:rsidRDefault="00CD7C27" w:rsidP="00676328">
            <w:pPr>
              <w:pStyle w:val="TableText"/>
              <w:rPr>
                <w:i/>
                <w:iCs/>
              </w:rPr>
            </w:pPr>
            <w:r w:rsidRPr="00B30F59">
              <w:rPr>
                <w:i/>
                <w:iCs/>
              </w:rPr>
              <w:t>R</w:t>
            </w:r>
            <w:r w:rsidRPr="00B30F59">
              <w:rPr>
                <w:i/>
                <w:iCs/>
                <w:vertAlign w:val="subscript"/>
              </w:rPr>
              <w:t xml:space="preserve">eq </w:t>
            </w:r>
            <w:r w:rsidRPr="00B30F59">
              <w:rPr>
                <w:i/>
                <w:iCs/>
              </w:rPr>
              <w:t>, X</w:t>
            </w:r>
            <w:r w:rsidRPr="00B30F59">
              <w:rPr>
                <w:i/>
                <w:iCs/>
                <w:vertAlign w:val="subscript"/>
              </w:rPr>
              <w:t>eq</w:t>
            </w:r>
          </w:p>
        </w:tc>
        <w:tc>
          <w:tcPr>
            <w:tcW w:w="3055" w:type="dxa"/>
            <w:tcBorders>
              <w:top w:val="single" w:sz="4" w:space="0" w:color="auto"/>
              <w:bottom w:val="single" w:sz="4" w:space="0" w:color="auto"/>
            </w:tcBorders>
            <w:vAlign w:val="center"/>
          </w:tcPr>
          <w:p w14:paraId="7EE3CF6B" w14:textId="77777777" w:rsidR="00CD7C27" w:rsidRPr="00B30F59" w:rsidRDefault="00CD7C27" w:rsidP="00676328">
            <w:pPr>
              <w:pStyle w:val="TableText"/>
              <w:rPr>
                <w:i/>
                <w:iCs/>
              </w:rPr>
            </w:pPr>
            <w:r w:rsidRPr="00B30F59">
              <w:rPr>
                <w:i/>
                <w:iCs/>
              </w:rPr>
              <w:t>0.72 Ω (0.05 p.u.),</w:t>
            </w:r>
          </w:p>
          <w:p w14:paraId="04993A6E" w14:textId="77777777" w:rsidR="00CD7C27" w:rsidRPr="00B30F59" w:rsidRDefault="00CD7C27" w:rsidP="00676328">
            <w:pPr>
              <w:pStyle w:val="TableText"/>
              <w:rPr>
                <w:i/>
                <w:iCs/>
              </w:rPr>
            </w:pPr>
            <w:r w:rsidRPr="00B30F59">
              <w:rPr>
                <w:i/>
                <w:iCs/>
              </w:rPr>
              <w:t xml:space="preserve"> 0.86 Ω (0.06 p.u.)</w:t>
            </w:r>
          </w:p>
        </w:tc>
      </w:tr>
      <w:tr w:rsidR="00CD7C27" w:rsidRPr="00B30F59" w14:paraId="2E16159C" w14:textId="77777777" w:rsidTr="00CD7C27">
        <w:trPr>
          <w:trHeight w:val="68"/>
          <w:jc w:val="center"/>
        </w:trPr>
        <w:tc>
          <w:tcPr>
            <w:tcW w:w="1966" w:type="dxa"/>
            <w:vMerge/>
            <w:tcBorders>
              <w:top w:val="single" w:sz="4" w:space="0" w:color="auto"/>
              <w:bottom w:val="single" w:sz="12" w:space="0" w:color="auto"/>
              <w:right w:val="single" w:sz="12" w:space="0" w:color="auto"/>
            </w:tcBorders>
            <w:vAlign w:val="center"/>
          </w:tcPr>
          <w:p w14:paraId="4AA18511" w14:textId="77777777" w:rsidR="00CD7C27" w:rsidRPr="00B30F59" w:rsidRDefault="00CD7C27" w:rsidP="00676328">
            <w:pPr>
              <w:pStyle w:val="TableText"/>
              <w:rPr>
                <w:i/>
                <w:iCs/>
              </w:rPr>
            </w:pPr>
          </w:p>
        </w:tc>
        <w:tc>
          <w:tcPr>
            <w:tcW w:w="2271" w:type="dxa"/>
            <w:tcBorders>
              <w:top w:val="single" w:sz="4" w:space="0" w:color="auto"/>
              <w:left w:val="single" w:sz="12" w:space="0" w:color="auto"/>
              <w:bottom w:val="single" w:sz="12" w:space="0" w:color="auto"/>
            </w:tcBorders>
            <w:vAlign w:val="center"/>
          </w:tcPr>
          <w:p w14:paraId="317AC567" w14:textId="77777777" w:rsidR="00CD7C27" w:rsidRPr="00B30F59" w:rsidRDefault="00CD7C27" w:rsidP="00676328">
            <w:pPr>
              <w:pStyle w:val="TableText"/>
              <w:rPr>
                <w:i/>
                <w:iCs/>
              </w:rPr>
            </w:pPr>
            <w:r w:rsidRPr="00B30F59">
              <w:rPr>
                <w:i/>
                <w:iCs/>
              </w:rPr>
              <w:t>R</w:t>
            </w:r>
            <w:r w:rsidRPr="00B30F59">
              <w:rPr>
                <w:i/>
                <w:iCs/>
                <w:vertAlign w:val="subscript"/>
              </w:rPr>
              <w:t xml:space="preserve">M </w:t>
            </w:r>
            <w:r w:rsidRPr="00B30F59">
              <w:rPr>
                <w:i/>
                <w:iCs/>
              </w:rPr>
              <w:t>, X</w:t>
            </w:r>
            <w:r w:rsidRPr="00B30F59">
              <w:rPr>
                <w:i/>
                <w:iCs/>
                <w:vertAlign w:val="subscript"/>
              </w:rPr>
              <w:t>M</w:t>
            </w:r>
            <w:r w:rsidRPr="00B30F59">
              <w:rPr>
                <w:i/>
                <w:iCs/>
              </w:rPr>
              <w:t xml:space="preserve"> </w:t>
            </w:r>
          </w:p>
        </w:tc>
        <w:tc>
          <w:tcPr>
            <w:tcW w:w="3055" w:type="dxa"/>
            <w:tcBorders>
              <w:top w:val="single" w:sz="4" w:space="0" w:color="auto"/>
              <w:bottom w:val="single" w:sz="12" w:space="0" w:color="auto"/>
            </w:tcBorders>
            <w:vAlign w:val="center"/>
          </w:tcPr>
          <w:p w14:paraId="4DF3CD4B" w14:textId="77777777" w:rsidR="00CD7C27" w:rsidRPr="00B30F59" w:rsidRDefault="00CD7C27" w:rsidP="00676328">
            <w:pPr>
              <w:pStyle w:val="TableText"/>
              <w:rPr>
                <w:i/>
                <w:iCs/>
              </w:rPr>
            </w:pPr>
            <w:r w:rsidRPr="00B30F59">
              <w:rPr>
                <w:i/>
                <w:iCs/>
              </w:rPr>
              <w:t>4820 Ω (334 p.u.),</w:t>
            </w:r>
          </w:p>
          <w:p w14:paraId="1D179E06" w14:textId="77777777" w:rsidR="00CD7C27" w:rsidRPr="00B30F59" w:rsidRDefault="00CD7C27" w:rsidP="00676328">
            <w:pPr>
              <w:pStyle w:val="TableText"/>
              <w:rPr>
                <w:i/>
                <w:iCs/>
              </w:rPr>
            </w:pPr>
            <w:r w:rsidRPr="00B30F59">
              <w:rPr>
                <w:i/>
                <w:iCs/>
              </w:rPr>
              <w:t xml:space="preserve"> 16.45 Ω (430 p.u.)</w:t>
            </w:r>
          </w:p>
        </w:tc>
      </w:tr>
      <w:tr w:rsidR="00CD7C27" w:rsidRPr="00B30F59" w14:paraId="393D1E0C" w14:textId="77777777" w:rsidTr="00CD7C27">
        <w:trPr>
          <w:trHeight w:val="341"/>
          <w:jc w:val="center"/>
        </w:trPr>
        <w:tc>
          <w:tcPr>
            <w:tcW w:w="1966" w:type="dxa"/>
            <w:vMerge w:val="restart"/>
            <w:tcBorders>
              <w:top w:val="single" w:sz="12" w:space="0" w:color="auto"/>
              <w:bottom w:val="single" w:sz="4" w:space="0" w:color="auto"/>
              <w:right w:val="single" w:sz="12" w:space="0" w:color="auto"/>
            </w:tcBorders>
            <w:vAlign w:val="center"/>
          </w:tcPr>
          <w:p w14:paraId="2047DBD0" w14:textId="77777777" w:rsidR="00CD7C27" w:rsidRPr="00B30F59" w:rsidRDefault="00CD7C27" w:rsidP="00676328">
            <w:pPr>
              <w:pStyle w:val="TableText"/>
              <w:rPr>
                <w:i/>
                <w:iCs/>
              </w:rPr>
            </w:pPr>
            <w:r w:rsidRPr="00B30F59">
              <w:rPr>
                <w:i/>
                <w:iCs/>
              </w:rPr>
              <w:t>Boost Converter</w:t>
            </w:r>
          </w:p>
        </w:tc>
        <w:tc>
          <w:tcPr>
            <w:tcW w:w="2271" w:type="dxa"/>
            <w:tcBorders>
              <w:top w:val="single" w:sz="12" w:space="0" w:color="auto"/>
              <w:left w:val="single" w:sz="12" w:space="0" w:color="auto"/>
              <w:bottom w:val="single" w:sz="4" w:space="0" w:color="auto"/>
            </w:tcBorders>
            <w:vAlign w:val="center"/>
          </w:tcPr>
          <w:p w14:paraId="7FC881BE" w14:textId="77777777" w:rsidR="00CD7C27" w:rsidRPr="00B30F59" w:rsidRDefault="00CD7C27" w:rsidP="00676328">
            <w:pPr>
              <w:pStyle w:val="TableText"/>
              <w:rPr>
                <w:i/>
                <w:iCs/>
              </w:rPr>
            </w:pPr>
            <w:r w:rsidRPr="00B30F59">
              <w:rPr>
                <w:i/>
                <w:iCs/>
              </w:rPr>
              <w:t>power rating</w:t>
            </w:r>
          </w:p>
        </w:tc>
        <w:tc>
          <w:tcPr>
            <w:tcW w:w="3055" w:type="dxa"/>
            <w:tcBorders>
              <w:top w:val="single" w:sz="12" w:space="0" w:color="auto"/>
              <w:bottom w:val="single" w:sz="4" w:space="0" w:color="auto"/>
            </w:tcBorders>
            <w:vAlign w:val="center"/>
          </w:tcPr>
          <w:p w14:paraId="4A26454B" w14:textId="77777777" w:rsidR="00CD7C27" w:rsidRPr="00B30F59" w:rsidRDefault="00CD7C27" w:rsidP="00676328">
            <w:pPr>
              <w:pStyle w:val="TableText"/>
              <w:rPr>
                <w:i/>
                <w:iCs/>
              </w:rPr>
            </w:pPr>
            <w:r w:rsidRPr="00B30F59">
              <w:rPr>
                <w:i/>
                <w:iCs/>
              </w:rPr>
              <w:t>2500 W</w:t>
            </w:r>
          </w:p>
        </w:tc>
      </w:tr>
      <w:tr w:rsidR="00CD7C27" w:rsidRPr="00B30F59" w14:paraId="1BF50716" w14:textId="77777777" w:rsidTr="00CD7C27">
        <w:trPr>
          <w:trHeight w:val="151"/>
          <w:jc w:val="center"/>
        </w:trPr>
        <w:tc>
          <w:tcPr>
            <w:tcW w:w="1966" w:type="dxa"/>
            <w:vMerge/>
            <w:tcBorders>
              <w:top w:val="single" w:sz="4" w:space="0" w:color="auto"/>
              <w:bottom w:val="single" w:sz="4" w:space="0" w:color="auto"/>
              <w:right w:val="single" w:sz="12" w:space="0" w:color="auto"/>
            </w:tcBorders>
            <w:vAlign w:val="center"/>
          </w:tcPr>
          <w:p w14:paraId="78B676FE" w14:textId="77777777" w:rsidR="00CD7C27" w:rsidRPr="00B30F59" w:rsidRDefault="00CD7C27" w:rsidP="00676328">
            <w:pPr>
              <w:pStyle w:val="TableText"/>
              <w:rPr>
                <w:i/>
                <w:iCs/>
              </w:rPr>
            </w:pPr>
          </w:p>
        </w:tc>
        <w:tc>
          <w:tcPr>
            <w:tcW w:w="2271" w:type="dxa"/>
            <w:tcBorders>
              <w:top w:val="single" w:sz="4" w:space="0" w:color="auto"/>
              <w:left w:val="single" w:sz="12" w:space="0" w:color="auto"/>
              <w:bottom w:val="single" w:sz="4" w:space="0" w:color="auto"/>
            </w:tcBorders>
            <w:vAlign w:val="center"/>
          </w:tcPr>
          <w:p w14:paraId="0AFFD6CD" w14:textId="77777777" w:rsidR="00CD7C27" w:rsidRPr="00B30F59" w:rsidRDefault="00CD7C27" w:rsidP="00676328">
            <w:pPr>
              <w:pStyle w:val="TableText"/>
              <w:rPr>
                <w:i/>
                <w:iCs/>
              </w:rPr>
            </w:pPr>
            <w:r w:rsidRPr="00B30F59">
              <w:rPr>
                <w:i/>
                <w:iCs/>
              </w:rPr>
              <w:t>IGBT module</w:t>
            </w:r>
          </w:p>
        </w:tc>
        <w:tc>
          <w:tcPr>
            <w:tcW w:w="3055" w:type="dxa"/>
            <w:tcBorders>
              <w:top w:val="single" w:sz="4" w:space="0" w:color="auto"/>
              <w:bottom w:val="single" w:sz="4" w:space="0" w:color="auto"/>
            </w:tcBorders>
            <w:vAlign w:val="center"/>
          </w:tcPr>
          <w:p w14:paraId="13E038F0" w14:textId="77777777" w:rsidR="00CD7C27" w:rsidRPr="00B30F59" w:rsidRDefault="00CD7C27" w:rsidP="00676328">
            <w:pPr>
              <w:pStyle w:val="TableText"/>
              <w:rPr>
                <w:i/>
                <w:iCs/>
              </w:rPr>
            </w:pPr>
            <w:r w:rsidRPr="00B30F59">
              <w:rPr>
                <w:i/>
                <w:iCs/>
              </w:rPr>
              <w:t>SKM100GAL12T4</w:t>
            </w:r>
          </w:p>
        </w:tc>
      </w:tr>
      <w:tr w:rsidR="00CD7C27" w:rsidRPr="00B30F59" w14:paraId="28BF8442" w14:textId="77777777" w:rsidTr="00CD7C27">
        <w:trPr>
          <w:trHeight w:val="151"/>
          <w:jc w:val="center"/>
        </w:trPr>
        <w:tc>
          <w:tcPr>
            <w:tcW w:w="1966" w:type="dxa"/>
            <w:vMerge/>
            <w:tcBorders>
              <w:top w:val="single" w:sz="4" w:space="0" w:color="auto"/>
              <w:bottom w:val="single" w:sz="4" w:space="0" w:color="auto"/>
              <w:right w:val="single" w:sz="12" w:space="0" w:color="auto"/>
            </w:tcBorders>
            <w:vAlign w:val="center"/>
          </w:tcPr>
          <w:p w14:paraId="221D9DCD" w14:textId="77777777" w:rsidR="00CD7C27" w:rsidRPr="00B30F59" w:rsidRDefault="00CD7C27" w:rsidP="00676328">
            <w:pPr>
              <w:pStyle w:val="TableText"/>
              <w:rPr>
                <w:i/>
                <w:iCs/>
              </w:rPr>
            </w:pPr>
          </w:p>
        </w:tc>
        <w:tc>
          <w:tcPr>
            <w:tcW w:w="2271" w:type="dxa"/>
            <w:tcBorders>
              <w:top w:val="single" w:sz="4" w:space="0" w:color="auto"/>
              <w:left w:val="single" w:sz="12" w:space="0" w:color="auto"/>
              <w:bottom w:val="single" w:sz="4" w:space="0" w:color="auto"/>
            </w:tcBorders>
            <w:vAlign w:val="center"/>
          </w:tcPr>
          <w:p w14:paraId="653B8DE6" w14:textId="77777777" w:rsidR="00CD7C27" w:rsidRPr="00B30F59" w:rsidRDefault="00CD7C27" w:rsidP="00676328">
            <w:pPr>
              <w:pStyle w:val="TableText"/>
              <w:rPr>
                <w:i/>
                <w:iCs/>
              </w:rPr>
            </w:pPr>
            <w:r w:rsidRPr="00B30F59">
              <w:rPr>
                <w:i/>
                <w:iCs/>
              </w:rPr>
              <w:t>switching frequency</w:t>
            </w:r>
          </w:p>
        </w:tc>
        <w:tc>
          <w:tcPr>
            <w:tcW w:w="3055" w:type="dxa"/>
            <w:tcBorders>
              <w:top w:val="single" w:sz="4" w:space="0" w:color="auto"/>
              <w:bottom w:val="single" w:sz="4" w:space="0" w:color="auto"/>
            </w:tcBorders>
            <w:vAlign w:val="center"/>
          </w:tcPr>
          <w:p w14:paraId="38BF94E2" w14:textId="77777777" w:rsidR="00CD7C27" w:rsidRPr="00B30F59" w:rsidRDefault="00CD7C27" w:rsidP="00676328">
            <w:pPr>
              <w:pStyle w:val="TableText"/>
              <w:rPr>
                <w:i/>
                <w:iCs/>
              </w:rPr>
            </w:pPr>
            <w:r w:rsidRPr="00B30F59">
              <w:rPr>
                <w:i/>
                <w:iCs/>
              </w:rPr>
              <w:t>5 kHz</w:t>
            </w:r>
          </w:p>
        </w:tc>
      </w:tr>
      <w:tr w:rsidR="00CD7C27" w:rsidRPr="00B30F59" w14:paraId="5DE3D769" w14:textId="77777777" w:rsidTr="00CD7C27">
        <w:trPr>
          <w:trHeight w:val="68"/>
          <w:jc w:val="center"/>
        </w:trPr>
        <w:tc>
          <w:tcPr>
            <w:tcW w:w="1966" w:type="dxa"/>
            <w:vMerge/>
            <w:tcBorders>
              <w:top w:val="single" w:sz="4" w:space="0" w:color="auto"/>
              <w:bottom w:val="single" w:sz="12" w:space="0" w:color="auto"/>
              <w:right w:val="single" w:sz="12" w:space="0" w:color="auto"/>
            </w:tcBorders>
            <w:vAlign w:val="center"/>
          </w:tcPr>
          <w:p w14:paraId="5641AFDE" w14:textId="77777777" w:rsidR="00CD7C27" w:rsidRPr="00B30F59" w:rsidRDefault="00CD7C27" w:rsidP="00676328">
            <w:pPr>
              <w:pStyle w:val="TableText"/>
              <w:rPr>
                <w:i/>
                <w:iCs/>
              </w:rPr>
            </w:pPr>
          </w:p>
        </w:tc>
        <w:tc>
          <w:tcPr>
            <w:tcW w:w="2271" w:type="dxa"/>
            <w:tcBorders>
              <w:top w:val="single" w:sz="4" w:space="0" w:color="auto"/>
              <w:left w:val="single" w:sz="12" w:space="0" w:color="auto"/>
              <w:bottom w:val="single" w:sz="12" w:space="0" w:color="auto"/>
            </w:tcBorders>
            <w:vAlign w:val="center"/>
          </w:tcPr>
          <w:p w14:paraId="3104B3F6" w14:textId="77777777" w:rsidR="00CD7C27" w:rsidRPr="00B30F59" w:rsidRDefault="00CD7C27" w:rsidP="00676328">
            <w:pPr>
              <w:pStyle w:val="TableText"/>
              <w:rPr>
                <w:i/>
                <w:iCs/>
              </w:rPr>
            </w:pPr>
            <w:r w:rsidRPr="00B30F59">
              <w:rPr>
                <w:i/>
                <w:iCs/>
              </w:rPr>
              <w:t>L</w:t>
            </w:r>
            <w:r w:rsidRPr="00B30F59">
              <w:rPr>
                <w:i/>
                <w:iCs/>
                <w:vertAlign w:val="subscript"/>
              </w:rPr>
              <w:t>BC</w:t>
            </w:r>
          </w:p>
        </w:tc>
        <w:tc>
          <w:tcPr>
            <w:tcW w:w="3055" w:type="dxa"/>
            <w:tcBorders>
              <w:top w:val="single" w:sz="4" w:space="0" w:color="auto"/>
              <w:bottom w:val="single" w:sz="12" w:space="0" w:color="auto"/>
            </w:tcBorders>
            <w:vAlign w:val="center"/>
          </w:tcPr>
          <w:p w14:paraId="1C78B5D1" w14:textId="77777777" w:rsidR="00CD7C27" w:rsidRPr="00B30F59" w:rsidRDefault="00CD7C27" w:rsidP="00676328">
            <w:pPr>
              <w:pStyle w:val="TableText"/>
              <w:rPr>
                <w:i/>
                <w:iCs/>
              </w:rPr>
            </w:pPr>
            <w:r w:rsidRPr="00B30F59">
              <w:rPr>
                <w:i/>
                <w:iCs/>
              </w:rPr>
              <w:t>6 mH</w:t>
            </w:r>
          </w:p>
        </w:tc>
      </w:tr>
      <w:tr w:rsidR="00CD7C27" w:rsidRPr="00B30F59" w14:paraId="751BB28C" w14:textId="77777777" w:rsidTr="00CD7C27">
        <w:trPr>
          <w:trHeight w:val="356"/>
          <w:jc w:val="center"/>
        </w:trPr>
        <w:tc>
          <w:tcPr>
            <w:tcW w:w="1966" w:type="dxa"/>
            <w:tcBorders>
              <w:top w:val="single" w:sz="12" w:space="0" w:color="auto"/>
              <w:bottom w:val="single" w:sz="12" w:space="0" w:color="auto"/>
              <w:right w:val="single" w:sz="12" w:space="0" w:color="auto"/>
            </w:tcBorders>
            <w:vAlign w:val="center"/>
          </w:tcPr>
          <w:p w14:paraId="08CBB1BD" w14:textId="77777777" w:rsidR="00CD7C27" w:rsidRPr="00B30F59" w:rsidRDefault="00CD7C27" w:rsidP="00676328">
            <w:pPr>
              <w:pStyle w:val="TableText"/>
              <w:rPr>
                <w:i/>
                <w:iCs/>
              </w:rPr>
            </w:pPr>
            <w:r w:rsidRPr="00B30F59">
              <w:rPr>
                <w:i/>
                <w:iCs/>
              </w:rPr>
              <w:t>AC Filter</w:t>
            </w:r>
          </w:p>
        </w:tc>
        <w:tc>
          <w:tcPr>
            <w:tcW w:w="2271" w:type="dxa"/>
            <w:tcBorders>
              <w:top w:val="single" w:sz="12" w:space="0" w:color="auto"/>
              <w:left w:val="single" w:sz="12" w:space="0" w:color="auto"/>
              <w:bottom w:val="single" w:sz="12" w:space="0" w:color="auto"/>
            </w:tcBorders>
            <w:vAlign w:val="center"/>
          </w:tcPr>
          <w:p w14:paraId="096E43EE" w14:textId="77777777" w:rsidR="00CD7C27" w:rsidRPr="00B30F59" w:rsidRDefault="00CD7C27" w:rsidP="00676328">
            <w:pPr>
              <w:pStyle w:val="TableText"/>
              <w:rPr>
                <w:i/>
                <w:iCs/>
              </w:rPr>
            </w:pPr>
            <w:r w:rsidRPr="00B30F59">
              <w:rPr>
                <w:i/>
                <w:iCs/>
              </w:rPr>
              <w:t xml:space="preserve">L </w:t>
            </w:r>
            <w:r w:rsidRPr="00B30F59">
              <w:rPr>
                <w:i/>
                <w:iCs/>
                <w:vertAlign w:val="subscript"/>
              </w:rPr>
              <w:t>AF</w:t>
            </w:r>
            <w:r w:rsidRPr="00B30F59">
              <w:rPr>
                <w:i/>
                <w:iCs/>
              </w:rPr>
              <w:t xml:space="preserve"> (X</w:t>
            </w:r>
            <w:r w:rsidRPr="00B30F59">
              <w:rPr>
                <w:i/>
                <w:iCs/>
                <w:vertAlign w:val="subscript"/>
              </w:rPr>
              <w:t>LAC</w:t>
            </w:r>
            <w:r w:rsidRPr="00B30F59">
              <w:rPr>
                <w:i/>
                <w:iCs/>
              </w:rPr>
              <w:t>)</w:t>
            </w:r>
          </w:p>
        </w:tc>
        <w:tc>
          <w:tcPr>
            <w:tcW w:w="3055" w:type="dxa"/>
            <w:tcBorders>
              <w:top w:val="single" w:sz="12" w:space="0" w:color="auto"/>
              <w:bottom w:val="single" w:sz="12" w:space="0" w:color="auto"/>
            </w:tcBorders>
            <w:vAlign w:val="center"/>
          </w:tcPr>
          <w:p w14:paraId="6630B1A3" w14:textId="77777777" w:rsidR="00CD7C27" w:rsidRPr="00B30F59" w:rsidRDefault="00CD7C27" w:rsidP="00676328">
            <w:pPr>
              <w:pStyle w:val="TableText"/>
              <w:rPr>
                <w:i/>
                <w:iCs/>
              </w:rPr>
            </w:pPr>
            <w:r w:rsidRPr="00B30F59">
              <w:rPr>
                <w:i/>
                <w:iCs/>
              </w:rPr>
              <w:t xml:space="preserve">12 mH (4.52 Ω, 0.31p.u) </w:t>
            </w:r>
          </w:p>
        </w:tc>
      </w:tr>
      <w:tr w:rsidR="00CD7C27" w:rsidRPr="00B30F59" w14:paraId="2526A134" w14:textId="77777777" w:rsidTr="00CD7C27">
        <w:trPr>
          <w:trHeight w:val="356"/>
          <w:jc w:val="center"/>
        </w:trPr>
        <w:tc>
          <w:tcPr>
            <w:tcW w:w="1966" w:type="dxa"/>
            <w:vMerge w:val="restart"/>
            <w:tcBorders>
              <w:top w:val="single" w:sz="12" w:space="0" w:color="auto"/>
              <w:bottom w:val="single" w:sz="4" w:space="0" w:color="auto"/>
              <w:right w:val="single" w:sz="12" w:space="0" w:color="auto"/>
            </w:tcBorders>
            <w:vAlign w:val="center"/>
          </w:tcPr>
          <w:p w14:paraId="429D9A1F" w14:textId="77777777" w:rsidR="00CD7C27" w:rsidRPr="00B30F59" w:rsidRDefault="00CD7C27" w:rsidP="00676328">
            <w:pPr>
              <w:pStyle w:val="TableText"/>
              <w:rPr>
                <w:i/>
                <w:iCs/>
              </w:rPr>
            </w:pPr>
            <w:r w:rsidRPr="00B30F59">
              <w:rPr>
                <w:i/>
                <w:iCs/>
              </w:rPr>
              <w:t>DC Filter</w:t>
            </w:r>
          </w:p>
        </w:tc>
        <w:tc>
          <w:tcPr>
            <w:tcW w:w="2271" w:type="dxa"/>
            <w:tcBorders>
              <w:top w:val="single" w:sz="12" w:space="0" w:color="auto"/>
              <w:left w:val="single" w:sz="12" w:space="0" w:color="auto"/>
              <w:bottom w:val="single" w:sz="4" w:space="0" w:color="auto"/>
            </w:tcBorders>
            <w:vAlign w:val="center"/>
          </w:tcPr>
          <w:p w14:paraId="332E7B71" w14:textId="77777777" w:rsidR="00CD7C27" w:rsidRPr="00B30F59" w:rsidRDefault="00CD7C27" w:rsidP="00676328">
            <w:pPr>
              <w:pStyle w:val="TableText"/>
              <w:rPr>
                <w:i/>
                <w:iCs/>
              </w:rPr>
            </w:pPr>
            <w:r w:rsidRPr="00B30F59">
              <w:rPr>
                <w:i/>
                <w:iCs/>
              </w:rPr>
              <w:t>L</w:t>
            </w:r>
            <w:r w:rsidRPr="00B30F59">
              <w:rPr>
                <w:i/>
                <w:iCs/>
                <w:vertAlign w:val="subscript"/>
              </w:rPr>
              <w:t>DF</w:t>
            </w:r>
          </w:p>
        </w:tc>
        <w:tc>
          <w:tcPr>
            <w:tcW w:w="3055" w:type="dxa"/>
            <w:tcBorders>
              <w:top w:val="single" w:sz="12" w:space="0" w:color="auto"/>
              <w:bottom w:val="single" w:sz="4" w:space="0" w:color="auto"/>
            </w:tcBorders>
            <w:vAlign w:val="center"/>
          </w:tcPr>
          <w:p w14:paraId="19427246" w14:textId="77777777" w:rsidR="00CD7C27" w:rsidRPr="00B30F59" w:rsidRDefault="00CD7C27" w:rsidP="00676328">
            <w:pPr>
              <w:pStyle w:val="TableText"/>
              <w:rPr>
                <w:i/>
                <w:iCs/>
                <w:vertAlign w:val="superscript"/>
              </w:rPr>
            </w:pPr>
            <w:r w:rsidRPr="00B30F59">
              <w:rPr>
                <w:i/>
                <w:iCs/>
              </w:rPr>
              <w:t>2.7 mH</w:t>
            </w:r>
          </w:p>
        </w:tc>
      </w:tr>
      <w:tr w:rsidR="00CD7C27" w:rsidRPr="00B30F59" w14:paraId="3AF2C91A" w14:textId="77777777" w:rsidTr="00CD7C27">
        <w:trPr>
          <w:trHeight w:val="68"/>
          <w:jc w:val="center"/>
        </w:trPr>
        <w:tc>
          <w:tcPr>
            <w:tcW w:w="1966" w:type="dxa"/>
            <w:vMerge/>
            <w:tcBorders>
              <w:top w:val="single" w:sz="4" w:space="0" w:color="auto"/>
              <w:bottom w:val="single" w:sz="12" w:space="0" w:color="auto"/>
              <w:right w:val="single" w:sz="12" w:space="0" w:color="auto"/>
            </w:tcBorders>
            <w:vAlign w:val="center"/>
          </w:tcPr>
          <w:p w14:paraId="5602FD17" w14:textId="77777777" w:rsidR="00CD7C27" w:rsidRPr="00B30F59" w:rsidRDefault="00CD7C27" w:rsidP="00676328">
            <w:pPr>
              <w:pStyle w:val="TableText"/>
              <w:rPr>
                <w:i/>
                <w:iCs/>
              </w:rPr>
            </w:pPr>
          </w:p>
        </w:tc>
        <w:tc>
          <w:tcPr>
            <w:tcW w:w="2271" w:type="dxa"/>
            <w:tcBorders>
              <w:top w:val="single" w:sz="4" w:space="0" w:color="auto"/>
              <w:left w:val="single" w:sz="12" w:space="0" w:color="auto"/>
              <w:bottom w:val="single" w:sz="12" w:space="0" w:color="auto"/>
            </w:tcBorders>
            <w:vAlign w:val="center"/>
          </w:tcPr>
          <w:p w14:paraId="4BB433D8" w14:textId="77777777" w:rsidR="00CD7C27" w:rsidRPr="00B30F59" w:rsidRDefault="00CD7C27" w:rsidP="00676328">
            <w:pPr>
              <w:pStyle w:val="TableText"/>
              <w:rPr>
                <w:i/>
                <w:iCs/>
              </w:rPr>
            </w:pPr>
            <w:r w:rsidRPr="00B30F59">
              <w:rPr>
                <w:i/>
                <w:iCs/>
              </w:rPr>
              <w:t>C</w:t>
            </w:r>
            <w:r w:rsidRPr="00B30F59">
              <w:rPr>
                <w:i/>
                <w:iCs/>
                <w:vertAlign w:val="subscript"/>
              </w:rPr>
              <w:t xml:space="preserve">DF </w:t>
            </w:r>
          </w:p>
        </w:tc>
        <w:tc>
          <w:tcPr>
            <w:tcW w:w="3055" w:type="dxa"/>
            <w:tcBorders>
              <w:top w:val="single" w:sz="4" w:space="0" w:color="auto"/>
              <w:bottom w:val="single" w:sz="12" w:space="0" w:color="auto"/>
            </w:tcBorders>
            <w:vAlign w:val="center"/>
          </w:tcPr>
          <w:p w14:paraId="5B35D32A" w14:textId="77777777" w:rsidR="00CD7C27" w:rsidRPr="00B30F59" w:rsidRDefault="00CD7C27" w:rsidP="00676328">
            <w:pPr>
              <w:pStyle w:val="TableText"/>
              <w:rPr>
                <w:i/>
                <w:iCs/>
                <w:vertAlign w:val="superscript"/>
              </w:rPr>
            </w:pPr>
            <w:r w:rsidRPr="00B30F59">
              <w:rPr>
                <w:i/>
                <w:iCs/>
              </w:rPr>
              <w:t>680 µF</w:t>
            </w:r>
          </w:p>
        </w:tc>
      </w:tr>
    </w:tbl>
    <w:p w14:paraId="58A44B09" w14:textId="77777777" w:rsidR="00CD7C27" w:rsidRPr="00B30F59" w:rsidRDefault="00CD7C27" w:rsidP="00CD7C27">
      <w:pPr>
        <w:pStyle w:val="Body"/>
        <w:rPr>
          <w:color w:val="auto"/>
        </w:rPr>
      </w:pPr>
    </w:p>
    <w:p w14:paraId="63FE4FC8" w14:textId="220E9807" w:rsidR="00CD7C27" w:rsidRPr="00B30F59" w:rsidRDefault="00CD7C27" w:rsidP="00903828">
      <w:pPr>
        <w:pStyle w:val="Body"/>
        <w:rPr>
          <w:color w:val="auto"/>
        </w:rPr>
      </w:pPr>
      <w:r w:rsidRPr="00B30F59">
        <w:rPr>
          <w:color w:val="auto"/>
        </w:rPr>
        <w:t xml:space="preserve">As shown in </w:t>
      </w:r>
      <w:r w:rsidRPr="00B30F59">
        <w:rPr>
          <w:color w:val="auto"/>
        </w:rPr>
        <w:fldChar w:fldCharType="begin"/>
      </w:r>
      <w:r w:rsidRPr="00B30F59">
        <w:rPr>
          <w:color w:val="auto"/>
        </w:rPr>
        <w:instrText xml:space="preserve"> REF _Ref412045051 \h </w:instrText>
      </w:r>
      <w:r w:rsidRPr="00B30F59">
        <w:rPr>
          <w:color w:val="auto"/>
        </w:rPr>
      </w:r>
      <w:r w:rsidRPr="00B30F59">
        <w:rPr>
          <w:color w:val="auto"/>
        </w:rPr>
        <w:fldChar w:fldCharType="separate"/>
      </w:r>
      <w:r w:rsidR="00D44AE2" w:rsidRPr="00790529">
        <w:t xml:space="preserve">Figure </w:t>
      </w:r>
      <w:r w:rsidR="00D44AE2">
        <w:rPr>
          <w:noProof/>
        </w:rPr>
        <w:t>6</w:t>
      </w:r>
      <w:r w:rsidR="00D44AE2">
        <w:t>.</w:t>
      </w:r>
      <w:r w:rsidR="00D44AE2">
        <w:rPr>
          <w:noProof/>
        </w:rPr>
        <w:t>1</w:t>
      </w:r>
      <w:r w:rsidRPr="00B30F59">
        <w:rPr>
          <w:color w:val="auto"/>
        </w:rPr>
        <w:fldChar w:fldCharType="end"/>
      </w:r>
      <w:r w:rsidRPr="00B30F59">
        <w:rPr>
          <w:color w:val="auto"/>
        </w:rPr>
        <w:t>, the battery bank is connected through the bidirectional converter to the common coupling</w:t>
      </w:r>
      <w:r w:rsidR="00D56FF2">
        <w:rPr>
          <w:color w:val="auto"/>
        </w:rPr>
        <w:t xml:space="preserve"> DC </w:t>
      </w:r>
      <w:r w:rsidRPr="00B30F59">
        <w:rPr>
          <w:color w:val="auto"/>
        </w:rPr>
        <w:t xml:space="preserve">bus. The battery bank is rated 120-V, 110-Ah. Also, the supercapacitor bank is 2.9-F, and as an energy buffer, delivers high instantaneous power to the pulse load. The analog hysteresis protection explained in </w:t>
      </w:r>
      <w:r w:rsidR="00676328" w:rsidRPr="00B30F59">
        <w:rPr>
          <w:color w:val="auto"/>
        </w:rPr>
        <w:lastRenderedPageBreak/>
        <w:t xml:space="preserve">section </w:t>
      </w:r>
      <w:r w:rsidR="00676328" w:rsidRPr="00B30F59">
        <w:rPr>
          <w:color w:val="auto"/>
        </w:rPr>
        <w:fldChar w:fldCharType="begin"/>
      </w:r>
      <w:r w:rsidR="00676328" w:rsidRPr="00B30F59">
        <w:rPr>
          <w:color w:val="auto"/>
        </w:rPr>
        <w:instrText xml:space="preserve"> REF _Ref411511354 \r \h </w:instrText>
      </w:r>
      <w:r w:rsidR="00676328" w:rsidRPr="00B30F59">
        <w:rPr>
          <w:color w:val="auto"/>
        </w:rPr>
      </w:r>
      <w:r w:rsidR="00676328" w:rsidRPr="00B30F59">
        <w:rPr>
          <w:color w:val="auto"/>
        </w:rPr>
        <w:fldChar w:fldCharType="separate"/>
      </w:r>
      <w:r w:rsidR="00D44AE2">
        <w:rPr>
          <w:color w:val="auto"/>
        </w:rPr>
        <w:t>3.7.5</w:t>
      </w:r>
      <w:r w:rsidR="00676328" w:rsidRPr="00B30F59">
        <w:rPr>
          <w:color w:val="auto"/>
        </w:rPr>
        <w:fldChar w:fldCharType="end"/>
      </w:r>
      <w:r w:rsidR="00903828" w:rsidRPr="00B30F59">
        <w:rPr>
          <w:color w:val="auto"/>
        </w:rPr>
        <w:t>,</w:t>
      </w:r>
      <w:r w:rsidR="00676328" w:rsidRPr="00B30F59">
        <w:rPr>
          <w:color w:val="auto"/>
        </w:rPr>
        <w:t xml:space="preserve"> </w:t>
      </w:r>
      <w:r w:rsidRPr="00B30F59">
        <w:rPr>
          <w:color w:val="auto"/>
        </w:rPr>
        <w:t xml:space="preserve">is implemented to ensure that uneven charge distribution, especially during very fast charges, does not cause the supercapacitor to exceed its maximum voltage limit. This protection unit also provides a backup for the energy control system. If the voltage on any of the supercapacitor arrays exceeds the preset limit, the analog control circuit will open the output of the IGBT switch </w:t>
      </w:r>
      <w:r w:rsidRPr="00B30F59">
        <w:rPr>
          <w:i/>
          <w:iCs/>
          <w:color w:val="auto"/>
        </w:rPr>
        <w:t>S</w:t>
      </w:r>
      <w:r w:rsidRPr="00B30F59">
        <w:rPr>
          <w:i/>
          <w:iCs/>
          <w:color w:val="auto"/>
          <w:vertAlign w:val="subscript"/>
        </w:rPr>
        <w:t xml:space="preserve">vp </w:t>
      </w:r>
      <w:r w:rsidRPr="00B30F59">
        <w:rPr>
          <w:color w:val="auto"/>
        </w:rPr>
        <w:t xml:space="preserve">, shown in </w:t>
      </w:r>
      <w:r w:rsidRPr="00B30F59">
        <w:rPr>
          <w:color w:val="auto"/>
        </w:rPr>
        <w:fldChar w:fldCharType="begin"/>
      </w:r>
      <w:r w:rsidRPr="00B30F59">
        <w:rPr>
          <w:color w:val="auto"/>
        </w:rPr>
        <w:instrText xml:space="preserve"> REF _Ref412045051 \h </w:instrText>
      </w:r>
      <w:r w:rsidRPr="00B30F59">
        <w:rPr>
          <w:color w:val="auto"/>
        </w:rPr>
      </w:r>
      <w:r w:rsidRPr="00B30F59">
        <w:rPr>
          <w:color w:val="auto"/>
        </w:rPr>
        <w:fldChar w:fldCharType="separate"/>
      </w:r>
      <w:r w:rsidR="00D44AE2" w:rsidRPr="00790529">
        <w:t xml:space="preserve">Figure </w:t>
      </w:r>
      <w:r w:rsidR="00D44AE2">
        <w:rPr>
          <w:noProof/>
        </w:rPr>
        <w:t>6</w:t>
      </w:r>
      <w:r w:rsidR="00D44AE2">
        <w:t>.</w:t>
      </w:r>
      <w:r w:rsidR="00D44AE2">
        <w:rPr>
          <w:noProof/>
        </w:rPr>
        <w:t>1</w:t>
      </w:r>
      <w:r w:rsidRPr="00B30F59">
        <w:rPr>
          <w:color w:val="auto"/>
        </w:rPr>
        <w:fldChar w:fldCharType="end"/>
      </w:r>
      <w:r w:rsidRPr="00B30F59">
        <w:rPr>
          <w:color w:val="auto"/>
        </w:rPr>
        <w:t>. The charging path remains open until the supercapacitor is discharged through the bypass diode to the point that its voltage is reduced to the predefined safe threshold. The detailed parameters of the storage system and the bidirectional con</w:t>
      </w:r>
      <w:r w:rsidR="00903828" w:rsidRPr="00B30F59">
        <w:rPr>
          <w:color w:val="auto"/>
        </w:rPr>
        <w:t xml:space="preserve">verter are summarized in </w:t>
      </w:r>
      <w:r w:rsidR="00903828" w:rsidRPr="00B30F59">
        <w:rPr>
          <w:color w:val="auto"/>
        </w:rPr>
        <w:fldChar w:fldCharType="begin"/>
      </w:r>
      <w:r w:rsidR="00903828" w:rsidRPr="00B30F59">
        <w:rPr>
          <w:color w:val="auto"/>
        </w:rPr>
        <w:instrText xml:space="preserve"> REF _Ref412117587 \h </w:instrText>
      </w:r>
      <w:r w:rsidR="00903828" w:rsidRPr="00B30F59">
        <w:rPr>
          <w:color w:val="auto"/>
        </w:rPr>
      </w:r>
      <w:r w:rsidR="00903828" w:rsidRPr="00B30F59">
        <w:rPr>
          <w:color w:val="auto"/>
        </w:rPr>
        <w:fldChar w:fldCharType="separate"/>
      </w:r>
      <w:r w:rsidR="00D44AE2" w:rsidRPr="00B30F59">
        <w:t xml:space="preserve">Table </w:t>
      </w:r>
      <w:r w:rsidR="00D44AE2">
        <w:rPr>
          <w:noProof/>
        </w:rPr>
        <w:t>6</w:t>
      </w:r>
      <w:r w:rsidR="00D44AE2" w:rsidRPr="00B30F59">
        <w:t>.</w:t>
      </w:r>
      <w:r w:rsidR="00D44AE2">
        <w:rPr>
          <w:noProof/>
        </w:rPr>
        <w:t>2</w:t>
      </w:r>
      <w:r w:rsidR="00903828" w:rsidRPr="00B30F59">
        <w:rPr>
          <w:color w:val="auto"/>
        </w:rPr>
        <w:fldChar w:fldCharType="end"/>
      </w:r>
      <w:r w:rsidRPr="00B30F59">
        <w:rPr>
          <w:color w:val="auto"/>
        </w:rPr>
        <w:t>.</w:t>
      </w:r>
      <w:r w:rsidRPr="00B30F59">
        <w:rPr>
          <w:noProof/>
          <w:color w:val="auto"/>
        </w:rPr>
        <w:t xml:space="preserve"> </w:t>
      </w:r>
    </w:p>
    <w:p w14:paraId="2E479C80" w14:textId="089A9B7E" w:rsidR="00CD7C27" w:rsidRPr="00B30F59" w:rsidRDefault="00CD7C27" w:rsidP="00B37161">
      <w:pPr>
        <w:pStyle w:val="TableText"/>
        <w:rPr>
          <w:smallCaps/>
        </w:rPr>
      </w:pPr>
      <w:bookmarkStart w:id="413" w:name="_Ref412117587"/>
      <w:bookmarkStart w:id="414" w:name="_Toc448746635"/>
      <w:r w:rsidRPr="00B30F59">
        <w:t xml:space="preserve">Table </w:t>
      </w:r>
      <w:fldSimple w:instr=" STYLEREF 1 \s ">
        <w:r w:rsidR="00D44AE2">
          <w:rPr>
            <w:noProof/>
          </w:rPr>
          <w:t>6</w:t>
        </w:r>
      </w:fldSimple>
      <w:r w:rsidRPr="00B30F59">
        <w:t>.</w:t>
      </w:r>
      <w:fldSimple w:instr=" SEQ Table \* ARABIC \s 1 ">
        <w:r w:rsidR="00D44AE2">
          <w:rPr>
            <w:noProof/>
          </w:rPr>
          <w:t>2</w:t>
        </w:r>
      </w:fldSimple>
      <w:bookmarkEnd w:id="413"/>
      <w:r w:rsidRPr="00B30F59">
        <w:t xml:space="preserve">: Energy Storage and </w:t>
      </w:r>
      <w:r w:rsidR="00B37161">
        <w:t>B</w:t>
      </w:r>
      <w:r w:rsidRPr="00B30F59">
        <w:t xml:space="preserve">idirectional </w:t>
      </w:r>
      <w:r w:rsidR="00B37161">
        <w:t>C</w:t>
      </w:r>
      <w:r w:rsidRPr="00B30F59">
        <w:t>onverter Parameters</w:t>
      </w:r>
      <w:r w:rsidR="006D55DE">
        <w:t>.</w:t>
      </w:r>
      <w:bookmarkEnd w:id="414"/>
    </w:p>
    <w:tbl>
      <w:tblPr>
        <w:tblW w:w="7808"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00" w:firstRow="0" w:lastRow="0" w:firstColumn="0" w:lastColumn="0" w:noHBand="0" w:noVBand="0"/>
      </w:tblPr>
      <w:tblGrid>
        <w:gridCol w:w="2017"/>
        <w:gridCol w:w="3147"/>
        <w:gridCol w:w="2644"/>
      </w:tblGrid>
      <w:tr w:rsidR="00CD7C27" w:rsidRPr="00B30F59" w14:paraId="79B0AAA9" w14:textId="77777777" w:rsidTr="00B37161">
        <w:trPr>
          <w:trHeight w:val="437"/>
          <w:jc w:val="center"/>
        </w:trPr>
        <w:tc>
          <w:tcPr>
            <w:tcW w:w="2017" w:type="dxa"/>
            <w:tcBorders>
              <w:bottom w:val="single" w:sz="12" w:space="0" w:color="auto"/>
              <w:right w:val="single" w:sz="12" w:space="0" w:color="auto"/>
            </w:tcBorders>
            <w:vAlign w:val="center"/>
          </w:tcPr>
          <w:p w14:paraId="0C4BA31C" w14:textId="77777777" w:rsidR="00CD7C27" w:rsidRPr="00B30F59" w:rsidRDefault="00CD7C27" w:rsidP="00676328">
            <w:pPr>
              <w:pStyle w:val="TableText"/>
            </w:pPr>
            <w:r w:rsidRPr="00B30F59">
              <w:t>Component</w:t>
            </w:r>
          </w:p>
        </w:tc>
        <w:tc>
          <w:tcPr>
            <w:tcW w:w="3147" w:type="dxa"/>
            <w:tcBorders>
              <w:left w:val="single" w:sz="12" w:space="0" w:color="auto"/>
              <w:bottom w:val="single" w:sz="12" w:space="0" w:color="auto"/>
              <w:right w:val="single" w:sz="12" w:space="0" w:color="auto"/>
            </w:tcBorders>
            <w:vAlign w:val="center"/>
          </w:tcPr>
          <w:p w14:paraId="4CBD1D06" w14:textId="77777777" w:rsidR="00CD7C27" w:rsidRPr="00B30F59" w:rsidRDefault="00CD7C27" w:rsidP="00676328">
            <w:pPr>
              <w:pStyle w:val="TableText"/>
              <w:rPr>
                <w:smallCaps/>
              </w:rPr>
            </w:pPr>
            <w:r w:rsidRPr="00B30F59">
              <w:t>Parameter</w:t>
            </w:r>
          </w:p>
        </w:tc>
        <w:tc>
          <w:tcPr>
            <w:tcW w:w="2644" w:type="dxa"/>
            <w:tcBorders>
              <w:left w:val="single" w:sz="12" w:space="0" w:color="auto"/>
              <w:bottom w:val="single" w:sz="12" w:space="0" w:color="auto"/>
            </w:tcBorders>
            <w:vAlign w:val="center"/>
          </w:tcPr>
          <w:p w14:paraId="0E0F3D55" w14:textId="77777777" w:rsidR="00CD7C27" w:rsidRPr="00B30F59" w:rsidRDefault="00CD7C27" w:rsidP="00676328">
            <w:pPr>
              <w:pStyle w:val="TableText"/>
            </w:pPr>
            <w:r w:rsidRPr="00B30F59">
              <w:t>Specification</w:t>
            </w:r>
          </w:p>
        </w:tc>
      </w:tr>
      <w:tr w:rsidR="00CD7C27" w:rsidRPr="00B30F59" w14:paraId="64E571D7" w14:textId="77777777" w:rsidTr="00B37161">
        <w:trPr>
          <w:trHeight w:val="328"/>
          <w:jc w:val="center"/>
        </w:trPr>
        <w:tc>
          <w:tcPr>
            <w:tcW w:w="2017" w:type="dxa"/>
            <w:vMerge w:val="restart"/>
            <w:tcBorders>
              <w:top w:val="single" w:sz="12" w:space="0" w:color="auto"/>
              <w:right w:val="single" w:sz="12" w:space="0" w:color="auto"/>
            </w:tcBorders>
            <w:vAlign w:val="center"/>
          </w:tcPr>
          <w:p w14:paraId="09900BDC" w14:textId="77777777" w:rsidR="00CD7C27" w:rsidRPr="00B30F59" w:rsidRDefault="00CD7C27" w:rsidP="00676328">
            <w:pPr>
              <w:pStyle w:val="TableText"/>
              <w:rPr>
                <w:i/>
                <w:iCs/>
              </w:rPr>
            </w:pPr>
            <w:r w:rsidRPr="00B30F59">
              <w:rPr>
                <w:i/>
                <w:iCs/>
              </w:rPr>
              <w:t xml:space="preserve">Battery Bank </w:t>
            </w:r>
          </w:p>
        </w:tc>
        <w:tc>
          <w:tcPr>
            <w:tcW w:w="3147" w:type="dxa"/>
            <w:tcBorders>
              <w:top w:val="single" w:sz="12" w:space="0" w:color="auto"/>
              <w:left w:val="single" w:sz="12" w:space="0" w:color="auto"/>
            </w:tcBorders>
            <w:vAlign w:val="center"/>
          </w:tcPr>
          <w:p w14:paraId="7623B123" w14:textId="77777777" w:rsidR="00CD7C27" w:rsidRPr="00B30F59" w:rsidRDefault="00CD7C27" w:rsidP="00676328">
            <w:pPr>
              <w:pStyle w:val="TableText"/>
              <w:rPr>
                <w:i/>
                <w:iCs/>
                <w:vertAlign w:val="subscript"/>
              </w:rPr>
            </w:pPr>
            <w:r w:rsidRPr="00B30F59">
              <w:rPr>
                <w:i/>
                <w:iCs/>
              </w:rPr>
              <w:t xml:space="preserve">Type </w:t>
            </w:r>
          </w:p>
        </w:tc>
        <w:tc>
          <w:tcPr>
            <w:tcW w:w="2644" w:type="dxa"/>
            <w:tcBorders>
              <w:top w:val="single" w:sz="12" w:space="0" w:color="auto"/>
            </w:tcBorders>
            <w:vAlign w:val="center"/>
          </w:tcPr>
          <w:p w14:paraId="524F9116" w14:textId="77777777" w:rsidR="00CD7C27" w:rsidRPr="00B30F59" w:rsidRDefault="00CD7C27" w:rsidP="00676328">
            <w:pPr>
              <w:pStyle w:val="TableText"/>
              <w:rPr>
                <w:i/>
                <w:iCs/>
              </w:rPr>
            </w:pPr>
            <w:r w:rsidRPr="00B30F59">
              <w:rPr>
                <w:i/>
                <w:iCs/>
              </w:rPr>
              <w:t>Universal (UB121100)</w:t>
            </w:r>
          </w:p>
          <w:p w14:paraId="517DDF1E" w14:textId="77777777" w:rsidR="00CD7C27" w:rsidRPr="00B30F59" w:rsidRDefault="00CD7C27" w:rsidP="00676328">
            <w:pPr>
              <w:pStyle w:val="TableText"/>
              <w:rPr>
                <w:i/>
                <w:iCs/>
              </w:rPr>
            </w:pPr>
            <w:r w:rsidRPr="00B30F59">
              <w:rPr>
                <w:i/>
                <w:iCs/>
              </w:rPr>
              <w:t xml:space="preserve"> Lead Acid </w:t>
            </w:r>
          </w:p>
        </w:tc>
      </w:tr>
      <w:tr w:rsidR="00CD7C27" w:rsidRPr="00B30F59" w14:paraId="78F56CD9" w14:textId="77777777" w:rsidTr="00676328">
        <w:trPr>
          <w:trHeight w:val="179"/>
          <w:jc w:val="center"/>
        </w:trPr>
        <w:tc>
          <w:tcPr>
            <w:tcW w:w="2017" w:type="dxa"/>
            <w:vMerge/>
            <w:tcBorders>
              <w:right w:val="single" w:sz="12" w:space="0" w:color="auto"/>
            </w:tcBorders>
            <w:vAlign w:val="center"/>
          </w:tcPr>
          <w:p w14:paraId="514D2D2E" w14:textId="77777777" w:rsidR="00CD7C27" w:rsidRPr="00B30F59" w:rsidRDefault="00CD7C27" w:rsidP="00676328">
            <w:pPr>
              <w:pStyle w:val="TableText"/>
              <w:rPr>
                <w:i/>
                <w:iCs/>
              </w:rPr>
            </w:pPr>
          </w:p>
        </w:tc>
        <w:tc>
          <w:tcPr>
            <w:tcW w:w="3147" w:type="dxa"/>
            <w:tcBorders>
              <w:left w:val="single" w:sz="12" w:space="0" w:color="auto"/>
            </w:tcBorders>
            <w:vAlign w:val="center"/>
          </w:tcPr>
          <w:p w14:paraId="18CB2304" w14:textId="77777777" w:rsidR="00CD7C27" w:rsidRPr="00B30F59" w:rsidRDefault="00CD7C27" w:rsidP="00676328">
            <w:pPr>
              <w:pStyle w:val="TableText"/>
              <w:rPr>
                <w:i/>
                <w:iCs/>
                <w:vertAlign w:val="subscript"/>
              </w:rPr>
            </w:pPr>
            <w:r w:rsidRPr="00B30F59">
              <w:rPr>
                <w:i/>
                <w:iCs/>
              </w:rPr>
              <w:t>Number of Cells</w:t>
            </w:r>
          </w:p>
        </w:tc>
        <w:tc>
          <w:tcPr>
            <w:tcW w:w="2644" w:type="dxa"/>
            <w:vAlign w:val="center"/>
          </w:tcPr>
          <w:p w14:paraId="440B1A1C" w14:textId="77777777" w:rsidR="00CD7C27" w:rsidRPr="00B30F59" w:rsidRDefault="00CD7C27" w:rsidP="00676328">
            <w:pPr>
              <w:pStyle w:val="TableText"/>
              <w:rPr>
                <w:i/>
                <w:iCs/>
              </w:rPr>
            </w:pPr>
            <w:r w:rsidRPr="00B30F59">
              <w:rPr>
                <w:i/>
                <w:iCs/>
              </w:rPr>
              <w:t>12</w:t>
            </w:r>
          </w:p>
        </w:tc>
      </w:tr>
      <w:tr w:rsidR="00CD7C27" w:rsidRPr="00B30F59" w14:paraId="30BC067C" w14:textId="77777777" w:rsidTr="00676328">
        <w:trPr>
          <w:trHeight w:val="179"/>
          <w:jc w:val="center"/>
        </w:trPr>
        <w:tc>
          <w:tcPr>
            <w:tcW w:w="2017" w:type="dxa"/>
            <w:vMerge/>
            <w:tcBorders>
              <w:right w:val="single" w:sz="12" w:space="0" w:color="auto"/>
            </w:tcBorders>
            <w:vAlign w:val="center"/>
          </w:tcPr>
          <w:p w14:paraId="7A5DC860" w14:textId="77777777" w:rsidR="00CD7C27" w:rsidRPr="00B30F59" w:rsidRDefault="00CD7C27" w:rsidP="00676328">
            <w:pPr>
              <w:pStyle w:val="TableText"/>
              <w:rPr>
                <w:i/>
                <w:iCs/>
              </w:rPr>
            </w:pPr>
          </w:p>
        </w:tc>
        <w:tc>
          <w:tcPr>
            <w:tcW w:w="3147" w:type="dxa"/>
            <w:tcBorders>
              <w:left w:val="single" w:sz="12" w:space="0" w:color="auto"/>
            </w:tcBorders>
            <w:vAlign w:val="center"/>
          </w:tcPr>
          <w:p w14:paraId="7ADCFB57" w14:textId="77777777" w:rsidR="00CD7C27" w:rsidRPr="00B30F59" w:rsidRDefault="00CD7C27" w:rsidP="00676328">
            <w:pPr>
              <w:pStyle w:val="TableText"/>
              <w:rPr>
                <w:i/>
                <w:iCs/>
                <w:vertAlign w:val="subscript"/>
              </w:rPr>
            </w:pPr>
            <w:r w:rsidRPr="00B30F59">
              <w:rPr>
                <w:i/>
                <w:iCs/>
              </w:rPr>
              <w:t>Rated Capacity</w:t>
            </w:r>
          </w:p>
        </w:tc>
        <w:tc>
          <w:tcPr>
            <w:tcW w:w="2644" w:type="dxa"/>
            <w:vAlign w:val="center"/>
          </w:tcPr>
          <w:p w14:paraId="0AA32B2D" w14:textId="77777777" w:rsidR="00CD7C27" w:rsidRPr="00B30F59" w:rsidRDefault="00CD7C27" w:rsidP="00676328">
            <w:pPr>
              <w:pStyle w:val="TableText"/>
              <w:rPr>
                <w:i/>
                <w:iCs/>
              </w:rPr>
            </w:pPr>
            <w:r w:rsidRPr="00B30F59">
              <w:rPr>
                <w:i/>
                <w:iCs/>
              </w:rPr>
              <w:t>110 Ah</w:t>
            </w:r>
          </w:p>
        </w:tc>
      </w:tr>
      <w:tr w:rsidR="00CD7C27" w:rsidRPr="00B30F59" w14:paraId="4DCED70A" w14:textId="77777777" w:rsidTr="00676328">
        <w:trPr>
          <w:trHeight w:val="179"/>
          <w:jc w:val="center"/>
        </w:trPr>
        <w:tc>
          <w:tcPr>
            <w:tcW w:w="2017" w:type="dxa"/>
            <w:vMerge/>
            <w:tcBorders>
              <w:right w:val="single" w:sz="12" w:space="0" w:color="auto"/>
            </w:tcBorders>
            <w:vAlign w:val="center"/>
          </w:tcPr>
          <w:p w14:paraId="3851922C" w14:textId="77777777" w:rsidR="00CD7C27" w:rsidRPr="00B30F59" w:rsidRDefault="00CD7C27" w:rsidP="00676328">
            <w:pPr>
              <w:pStyle w:val="TableText"/>
              <w:rPr>
                <w:i/>
                <w:iCs/>
              </w:rPr>
            </w:pPr>
          </w:p>
        </w:tc>
        <w:tc>
          <w:tcPr>
            <w:tcW w:w="3147" w:type="dxa"/>
            <w:tcBorders>
              <w:left w:val="single" w:sz="12" w:space="0" w:color="auto"/>
            </w:tcBorders>
            <w:vAlign w:val="center"/>
          </w:tcPr>
          <w:p w14:paraId="2C6174A2" w14:textId="77777777" w:rsidR="00CD7C27" w:rsidRPr="00B30F59" w:rsidRDefault="00CD7C27" w:rsidP="00676328">
            <w:pPr>
              <w:pStyle w:val="TableText"/>
              <w:rPr>
                <w:i/>
                <w:iCs/>
                <w:vertAlign w:val="subscript"/>
              </w:rPr>
            </w:pPr>
            <w:r w:rsidRPr="00B30F59">
              <w:rPr>
                <w:i/>
                <w:iCs/>
              </w:rPr>
              <w:t xml:space="preserve">Bank nominal Voltage </w:t>
            </w:r>
          </w:p>
        </w:tc>
        <w:tc>
          <w:tcPr>
            <w:tcW w:w="2644" w:type="dxa"/>
            <w:vAlign w:val="center"/>
          </w:tcPr>
          <w:p w14:paraId="31C42BBE" w14:textId="77777777" w:rsidR="00CD7C27" w:rsidRPr="00B30F59" w:rsidRDefault="00CD7C27" w:rsidP="00676328">
            <w:pPr>
              <w:pStyle w:val="TableText"/>
              <w:rPr>
                <w:i/>
                <w:iCs/>
              </w:rPr>
            </w:pPr>
            <w:r w:rsidRPr="00B30F59">
              <w:rPr>
                <w:i/>
                <w:iCs/>
              </w:rPr>
              <w:t>120 V</w:t>
            </w:r>
          </w:p>
        </w:tc>
      </w:tr>
      <w:tr w:rsidR="00CD7C27" w:rsidRPr="00B30F59" w14:paraId="06CA8107" w14:textId="77777777" w:rsidTr="00676328">
        <w:trPr>
          <w:trHeight w:val="78"/>
          <w:jc w:val="center"/>
        </w:trPr>
        <w:tc>
          <w:tcPr>
            <w:tcW w:w="2017" w:type="dxa"/>
            <w:vMerge/>
            <w:tcBorders>
              <w:bottom w:val="single" w:sz="12" w:space="0" w:color="auto"/>
              <w:right w:val="single" w:sz="12" w:space="0" w:color="auto"/>
            </w:tcBorders>
            <w:vAlign w:val="center"/>
          </w:tcPr>
          <w:p w14:paraId="131C6B42" w14:textId="77777777" w:rsidR="00CD7C27" w:rsidRPr="00B30F59" w:rsidRDefault="00CD7C27" w:rsidP="00676328">
            <w:pPr>
              <w:pStyle w:val="TableText"/>
              <w:rPr>
                <w:i/>
                <w:iCs/>
              </w:rPr>
            </w:pPr>
          </w:p>
        </w:tc>
        <w:tc>
          <w:tcPr>
            <w:tcW w:w="3147" w:type="dxa"/>
            <w:tcBorders>
              <w:left w:val="single" w:sz="12" w:space="0" w:color="auto"/>
              <w:bottom w:val="single" w:sz="12" w:space="0" w:color="auto"/>
            </w:tcBorders>
            <w:vAlign w:val="center"/>
          </w:tcPr>
          <w:p w14:paraId="444B8789" w14:textId="77777777" w:rsidR="00CD7C27" w:rsidRPr="00B30F59" w:rsidRDefault="00CD7C27" w:rsidP="00676328">
            <w:pPr>
              <w:pStyle w:val="TableText"/>
              <w:rPr>
                <w:i/>
                <w:iCs/>
              </w:rPr>
            </w:pPr>
            <w:r w:rsidRPr="00B30F59">
              <w:rPr>
                <w:i/>
                <w:iCs/>
              </w:rPr>
              <w:t>Internal Resistance</w:t>
            </w:r>
          </w:p>
        </w:tc>
        <w:tc>
          <w:tcPr>
            <w:tcW w:w="2644" w:type="dxa"/>
            <w:tcBorders>
              <w:bottom w:val="single" w:sz="12" w:space="0" w:color="auto"/>
            </w:tcBorders>
            <w:vAlign w:val="center"/>
          </w:tcPr>
          <w:p w14:paraId="209B7454" w14:textId="77777777" w:rsidR="00CD7C27" w:rsidRPr="00B30F59" w:rsidRDefault="00CD7C27" w:rsidP="00676328">
            <w:pPr>
              <w:pStyle w:val="TableText"/>
              <w:rPr>
                <w:i/>
                <w:iCs/>
              </w:rPr>
            </w:pPr>
            <w:r w:rsidRPr="00B30F59">
              <w:rPr>
                <w:i/>
                <w:iCs/>
              </w:rPr>
              <w:t>4 m Ω</w:t>
            </w:r>
          </w:p>
        </w:tc>
      </w:tr>
      <w:tr w:rsidR="00CD7C27" w:rsidRPr="00B30F59" w14:paraId="65A4B376" w14:textId="77777777" w:rsidTr="00676328">
        <w:trPr>
          <w:trHeight w:val="422"/>
          <w:jc w:val="center"/>
        </w:trPr>
        <w:tc>
          <w:tcPr>
            <w:tcW w:w="2017" w:type="dxa"/>
            <w:vMerge w:val="restart"/>
            <w:tcBorders>
              <w:top w:val="single" w:sz="12" w:space="0" w:color="auto"/>
              <w:right w:val="single" w:sz="12" w:space="0" w:color="auto"/>
            </w:tcBorders>
            <w:vAlign w:val="center"/>
          </w:tcPr>
          <w:p w14:paraId="21C49A19" w14:textId="77777777" w:rsidR="00CD7C27" w:rsidRPr="00B30F59" w:rsidRDefault="00CD7C27" w:rsidP="00676328">
            <w:pPr>
              <w:pStyle w:val="TableText"/>
              <w:rPr>
                <w:i/>
                <w:iCs/>
              </w:rPr>
            </w:pPr>
            <w:r w:rsidRPr="00B30F59">
              <w:rPr>
                <w:i/>
                <w:iCs/>
              </w:rPr>
              <w:t xml:space="preserve">Supercapacitor </w:t>
            </w:r>
          </w:p>
          <w:p w14:paraId="0E587F89" w14:textId="77777777" w:rsidR="00CD7C27" w:rsidRPr="00B30F59" w:rsidRDefault="00CD7C27" w:rsidP="00676328">
            <w:pPr>
              <w:pStyle w:val="TableText"/>
              <w:rPr>
                <w:i/>
                <w:iCs/>
              </w:rPr>
            </w:pPr>
            <w:r w:rsidRPr="00B30F59">
              <w:rPr>
                <w:i/>
                <w:iCs/>
              </w:rPr>
              <w:t>Bank</w:t>
            </w:r>
          </w:p>
        </w:tc>
        <w:tc>
          <w:tcPr>
            <w:tcW w:w="3147" w:type="dxa"/>
            <w:tcBorders>
              <w:top w:val="single" w:sz="12" w:space="0" w:color="auto"/>
              <w:left w:val="single" w:sz="12" w:space="0" w:color="auto"/>
            </w:tcBorders>
            <w:vAlign w:val="center"/>
          </w:tcPr>
          <w:p w14:paraId="74216510" w14:textId="77777777" w:rsidR="00CD7C27" w:rsidRPr="00B30F59" w:rsidRDefault="00CD7C27" w:rsidP="00676328">
            <w:pPr>
              <w:pStyle w:val="TableText"/>
              <w:rPr>
                <w:i/>
                <w:iCs/>
                <w:vertAlign w:val="subscript"/>
              </w:rPr>
            </w:pPr>
            <w:r w:rsidRPr="00B30F59">
              <w:rPr>
                <w:i/>
                <w:iCs/>
              </w:rPr>
              <w:t>Type</w:t>
            </w:r>
          </w:p>
        </w:tc>
        <w:tc>
          <w:tcPr>
            <w:tcW w:w="2644" w:type="dxa"/>
            <w:tcBorders>
              <w:top w:val="single" w:sz="12" w:space="0" w:color="auto"/>
            </w:tcBorders>
            <w:vAlign w:val="center"/>
          </w:tcPr>
          <w:p w14:paraId="402EFCCA" w14:textId="77777777" w:rsidR="00CD7C27" w:rsidRPr="00B30F59" w:rsidRDefault="00CD7C27" w:rsidP="00676328">
            <w:pPr>
              <w:pStyle w:val="TableText"/>
              <w:rPr>
                <w:i/>
                <w:iCs/>
              </w:rPr>
            </w:pPr>
            <w:r w:rsidRPr="00B30F59">
              <w:rPr>
                <w:i/>
                <w:iCs/>
              </w:rPr>
              <w:t>Maxwell (BMOD0058)</w:t>
            </w:r>
          </w:p>
        </w:tc>
      </w:tr>
      <w:tr w:rsidR="00CD7C27" w:rsidRPr="00B30F59" w14:paraId="116771C5" w14:textId="77777777" w:rsidTr="00676328">
        <w:trPr>
          <w:trHeight w:val="179"/>
          <w:jc w:val="center"/>
        </w:trPr>
        <w:tc>
          <w:tcPr>
            <w:tcW w:w="2017" w:type="dxa"/>
            <w:vMerge/>
            <w:tcBorders>
              <w:right w:val="single" w:sz="12" w:space="0" w:color="auto"/>
            </w:tcBorders>
            <w:vAlign w:val="center"/>
          </w:tcPr>
          <w:p w14:paraId="7A85AD26" w14:textId="77777777" w:rsidR="00CD7C27" w:rsidRPr="00B30F59" w:rsidRDefault="00CD7C27" w:rsidP="00676328">
            <w:pPr>
              <w:pStyle w:val="TableText"/>
              <w:rPr>
                <w:i/>
                <w:iCs/>
              </w:rPr>
            </w:pPr>
          </w:p>
        </w:tc>
        <w:tc>
          <w:tcPr>
            <w:tcW w:w="3147" w:type="dxa"/>
            <w:tcBorders>
              <w:left w:val="single" w:sz="12" w:space="0" w:color="auto"/>
            </w:tcBorders>
            <w:vAlign w:val="center"/>
          </w:tcPr>
          <w:p w14:paraId="75509199" w14:textId="77777777" w:rsidR="00CD7C27" w:rsidRPr="00B30F59" w:rsidRDefault="00CD7C27" w:rsidP="00676328">
            <w:pPr>
              <w:pStyle w:val="TableText"/>
              <w:rPr>
                <w:i/>
                <w:iCs/>
              </w:rPr>
            </w:pPr>
            <w:r w:rsidRPr="00B30F59">
              <w:rPr>
                <w:i/>
                <w:iCs/>
              </w:rPr>
              <w:t>Number of Cells</w:t>
            </w:r>
          </w:p>
        </w:tc>
        <w:tc>
          <w:tcPr>
            <w:tcW w:w="2644" w:type="dxa"/>
            <w:vAlign w:val="center"/>
          </w:tcPr>
          <w:p w14:paraId="2EEE9218" w14:textId="77777777" w:rsidR="00CD7C27" w:rsidRPr="00B30F59" w:rsidRDefault="00CD7C27" w:rsidP="00676328">
            <w:pPr>
              <w:pStyle w:val="TableText"/>
              <w:rPr>
                <w:i/>
                <w:iCs/>
              </w:rPr>
            </w:pPr>
            <w:r w:rsidRPr="00B30F59">
              <w:rPr>
                <w:i/>
                <w:iCs/>
              </w:rPr>
              <w:t>20</w:t>
            </w:r>
          </w:p>
        </w:tc>
      </w:tr>
      <w:tr w:rsidR="00CD7C27" w:rsidRPr="00B30F59" w14:paraId="7FD5634E" w14:textId="77777777" w:rsidTr="00676328">
        <w:trPr>
          <w:trHeight w:val="179"/>
          <w:jc w:val="center"/>
        </w:trPr>
        <w:tc>
          <w:tcPr>
            <w:tcW w:w="2017" w:type="dxa"/>
            <w:vMerge/>
            <w:tcBorders>
              <w:right w:val="single" w:sz="12" w:space="0" w:color="auto"/>
            </w:tcBorders>
            <w:vAlign w:val="center"/>
          </w:tcPr>
          <w:p w14:paraId="48845E3E" w14:textId="77777777" w:rsidR="00CD7C27" w:rsidRPr="00B30F59" w:rsidRDefault="00CD7C27" w:rsidP="00676328">
            <w:pPr>
              <w:pStyle w:val="TableText"/>
              <w:rPr>
                <w:i/>
                <w:iCs/>
              </w:rPr>
            </w:pPr>
          </w:p>
        </w:tc>
        <w:tc>
          <w:tcPr>
            <w:tcW w:w="3147" w:type="dxa"/>
            <w:tcBorders>
              <w:left w:val="single" w:sz="12" w:space="0" w:color="auto"/>
            </w:tcBorders>
            <w:vAlign w:val="center"/>
          </w:tcPr>
          <w:p w14:paraId="19205BE6" w14:textId="77777777" w:rsidR="00CD7C27" w:rsidRPr="00B30F59" w:rsidRDefault="00CD7C27" w:rsidP="00676328">
            <w:pPr>
              <w:pStyle w:val="TableText"/>
              <w:rPr>
                <w:i/>
                <w:iCs/>
                <w:vertAlign w:val="subscript"/>
              </w:rPr>
            </w:pPr>
            <w:r w:rsidRPr="00B30F59">
              <w:rPr>
                <w:i/>
                <w:iCs/>
              </w:rPr>
              <w:t>Rated Capacity</w:t>
            </w:r>
          </w:p>
        </w:tc>
        <w:tc>
          <w:tcPr>
            <w:tcW w:w="2644" w:type="dxa"/>
            <w:vAlign w:val="center"/>
          </w:tcPr>
          <w:p w14:paraId="09724533" w14:textId="77777777" w:rsidR="00CD7C27" w:rsidRPr="00B30F59" w:rsidRDefault="00CD7C27" w:rsidP="00676328">
            <w:pPr>
              <w:pStyle w:val="TableText"/>
              <w:rPr>
                <w:i/>
                <w:iCs/>
              </w:rPr>
            </w:pPr>
            <w:r w:rsidRPr="00B30F59">
              <w:rPr>
                <w:i/>
                <w:iCs/>
              </w:rPr>
              <w:t>2.9 F</w:t>
            </w:r>
          </w:p>
        </w:tc>
      </w:tr>
      <w:tr w:rsidR="00CD7C27" w:rsidRPr="00B30F59" w14:paraId="1BAE7F79" w14:textId="77777777" w:rsidTr="00676328">
        <w:trPr>
          <w:trHeight w:val="179"/>
          <w:jc w:val="center"/>
        </w:trPr>
        <w:tc>
          <w:tcPr>
            <w:tcW w:w="2017" w:type="dxa"/>
            <w:vMerge/>
            <w:tcBorders>
              <w:right w:val="single" w:sz="12" w:space="0" w:color="auto"/>
            </w:tcBorders>
            <w:vAlign w:val="center"/>
          </w:tcPr>
          <w:p w14:paraId="384FA6DD" w14:textId="77777777" w:rsidR="00CD7C27" w:rsidRPr="00B30F59" w:rsidRDefault="00CD7C27" w:rsidP="00676328">
            <w:pPr>
              <w:pStyle w:val="TableText"/>
              <w:rPr>
                <w:i/>
                <w:iCs/>
              </w:rPr>
            </w:pPr>
          </w:p>
        </w:tc>
        <w:tc>
          <w:tcPr>
            <w:tcW w:w="3147" w:type="dxa"/>
            <w:tcBorders>
              <w:left w:val="single" w:sz="12" w:space="0" w:color="auto"/>
            </w:tcBorders>
            <w:vAlign w:val="center"/>
          </w:tcPr>
          <w:p w14:paraId="62C14BF7" w14:textId="77777777" w:rsidR="00CD7C27" w:rsidRPr="00B30F59" w:rsidRDefault="00CD7C27" w:rsidP="00676328">
            <w:pPr>
              <w:pStyle w:val="TableText"/>
              <w:rPr>
                <w:i/>
                <w:iCs/>
              </w:rPr>
            </w:pPr>
            <w:r w:rsidRPr="00B30F59">
              <w:rPr>
                <w:i/>
                <w:iCs/>
              </w:rPr>
              <w:t>Rated Voltage</w:t>
            </w:r>
          </w:p>
        </w:tc>
        <w:tc>
          <w:tcPr>
            <w:tcW w:w="2644" w:type="dxa"/>
            <w:vAlign w:val="center"/>
          </w:tcPr>
          <w:p w14:paraId="2C8C4136" w14:textId="77777777" w:rsidR="00CD7C27" w:rsidRPr="00B30F59" w:rsidRDefault="00CD7C27" w:rsidP="00676328">
            <w:pPr>
              <w:pStyle w:val="TableText"/>
              <w:rPr>
                <w:i/>
                <w:iCs/>
              </w:rPr>
            </w:pPr>
            <w:r w:rsidRPr="00B30F59">
              <w:rPr>
                <w:i/>
                <w:iCs/>
              </w:rPr>
              <w:t>320 V</w:t>
            </w:r>
          </w:p>
        </w:tc>
      </w:tr>
      <w:tr w:rsidR="00CD7C27" w:rsidRPr="00B30F59" w14:paraId="489F6D6B" w14:textId="77777777" w:rsidTr="00676328">
        <w:trPr>
          <w:trHeight w:val="179"/>
          <w:jc w:val="center"/>
        </w:trPr>
        <w:tc>
          <w:tcPr>
            <w:tcW w:w="2017" w:type="dxa"/>
            <w:vMerge/>
            <w:tcBorders>
              <w:right w:val="single" w:sz="12" w:space="0" w:color="auto"/>
            </w:tcBorders>
            <w:vAlign w:val="center"/>
          </w:tcPr>
          <w:p w14:paraId="105D0A0B" w14:textId="77777777" w:rsidR="00CD7C27" w:rsidRPr="00B30F59" w:rsidRDefault="00CD7C27" w:rsidP="00676328">
            <w:pPr>
              <w:pStyle w:val="TableText"/>
              <w:rPr>
                <w:i/>
                <w:iCs/>
              </w:rPr>
            </w:pPr>
          </w:p>
        </w:tc>
        <w:tc>
          <w:tcPr>
            <w:tcW w:w="3147" w:type="dxa"/>
            <w:tcBorders>
              <w:left w:val="single" w:sz="12" w:space="0" w:color="auto"/>
            </w:tcBorders>
            <w:vAlign w:val="center"/>
          </w:tcPr>
          <w:p w14:paraId="5C570D9A" w14:textId="77777777" w:rsidR="00CD7C27" w:rsidRPr="00B30F59" w:rsidRDefault="00CD7C27" w:rsidP="00676328">
            <w:pPr>
              <w:pStyle w:val="TableText"/>
              <w:rPr>
                <w:i/>
                <w:iCs/>
              </w:rPr>
            </w:pPr>
            <w:r w:rsidRPr="00B30F59">
              <w:rPr>
                <w:i/>
                <w:iCs/>
              </w:rPr>
              <w:t>Maximum Voltage</w:t>
            </w:r>
          </w:p>
        </w:tc>
        <w:tc>
          <w:tcPr>
            <w:tcW w:w="2644" w:type="dxa"/>
            <w:vAlign w:val="center"/>
          </w:tcPr>
          <w:p w14:paraId="12B1C356" w14:textId="77777777" w:rsidR="00CD7C27" w:rsidRPr="00B30F59" w:rsidRDefault="00CD7C27" w:rsidP="00676328">
            <w:pPr>
              <w:pStyle w:val="TableText"/>
              <w:rPr>
                <w:i/>
                <w:iCs/>
              </w:rPr>
            </w:pPr>
            <w:r w:rsidRPr="00B30F59">
              <w:rPr>
                <w:i/>
                <w:iCs/>
              </w:rPr>
              <w:t>340 V</w:t>
            </w:r>
          </w:p>
        </w:tc>
      </w:tr>
      <w:tr w:rsidR="00CD7C27" w:rsidRPr="00B30F59" w14:paraId="481E8C71" w14:textId="77777777" w:rsidTr="00676328">
        <w:trPr>
          <w:trHeight w:val="179"/>
          <w:jc w:val="center"/>
        </w:trPr>
        <w:tc>
          <w:tcPr>
            <w:tcW w:w="2017" w:type="dxa"/>
            <w:vMerge/>
            <w:tcBorders>
              <w:right w:val="single" w:sz="12" w:space="0" w:color="auto"/>
            </w:tcBorders>
            <w:vAlign w:val="center"/>
          </w:tcPr>
          <w:p w14:paraId="27357E09" w14:textId="77777777" w:rsidR="00CD7C27" w:rsidRPr="00B30F59" w:rsidRDefault="00CD7C27" w:rsidP="00676328">
            <w:pPr>
              <w:pStyle w:val="TableText"/>
              <w:rPr>
                <w:i/>
                <w:iCs/>
              </w:rPr>
            </w:pPr>
          </w:p>
        </w:tc>
        <w:tc>
          <w:tcPr>
            <w:tcW w:w="3147" w:type="dxa"/>
            <w:tcBorders>
              <w:left w:val="single" w:sz="12" w:space="0" w:color="auto"/>
            </w:tcBorders>
            <w:vAlign w:val="center"/>
          </w:tcPr>
          <w:p w14:paraId="4A30E2C8" w14:textId="77777777" w:rsidR="00CD7C27" w:rsidRPr="00B30F59" w:rsidRDefault="00CD7C27" w:rsidP="00676328">
            <w:pPr>
              <w:pStyle w:val="TableText"/>
              <w:rPr>
                <w:i/>
                <w:iCs/>
              </w:rPr>
            </w:pPr>
            <w:r w:rsidRPr="00B30F59">
              <w:rPr>
                <w:i/>
                <w:iCs/>
              </w:rPr>
              <w:t xml:space="preserve">Maximum Continuous Current </w:t>
            </w:r>
          </w:p>
        </w:tc>
        <w:tc>
          <w:tcPr>
            <w:tcW w:w="2644" w:type="dxa"/>
            <w:vAlign w:val="center"/>
          </w:tcPr>
          <w:p w14:paraId="5078DF62" w14:textId="77777777" w:rsidR="00CD7C27" w:rsidRPr="00B30F59" w:rsidRDefault="00CD7C27" w:rsidP="00676328">
            <w:pPr>
              <w:pStyle w:val="TableText"/>
              <w:rPr>
                <w:i/>
                <w:iCs/>
              </w:rPr>
            </w:pPr>
            <w:r w:rsidRPr="00B30F59">
              <w:rPr>
                <w:i/>
                <w:iCs/>
              </w:rPr>
              <w:t>12 A (∆T= 15˚C)</w:t>
            </w:r>
          </w:p>
        </w:tc>
      </w:tr>
      <w:tr w:rsidR="00CD7C27" w:rsidRPr="00B30F59" w14:paraId="3695011F" w14:textId="77777777" w:rsidTr="00676328">
        <w:trPr>
          <w:trHeight w:val="235"/>
          <w:jc w:val="center"/>
        </w:trPr>
        <w:tc>
          <w:tcPr>
            <w:tcW w:w="2017" w:type="dxa"/>
            <w:vMerge/>
            <w:tcBorders>
              <w:bottom w:val="single" w:sz="12" w:space="0" w:color="auto"/>
              <w:right w:val="single" w:sz="12" w:space="0" w:color="auto"/>
            </w:tcBorders>
            <w:vAlign w:val="center"/>
          </w:tcPr>
          <w:p w14:paraId="56FE9CB9" w14:textId="77777777" w:rsidR="00CD7C27" w:rsidRPr="00B30F59" w:rsidRDefault="00CD7C27" w:rsidP="00676328">
            <w:pPr>
              <w:pStyle w:val="TableText"/>
              <w:rPr>
                <w:i/>
                <w:iCs/>
              </w:rPr>
            </w:pPr>
          </w:p>
        </w:tc>
        <w:tc>
          <w:tcPr>
            <w:tcW w:w="3147" w:type="dxa"/>
            <w:tcBorders>
              <w:left w:val="single" w:sz="12" w:space="0" w:color="auto"/>
              <w:bottom w:val="single" w:sz="12" w:space="0" w:color="auto"/>
            </w:tcBorders>
            <w:vAlign w:val="center"/>
          </w:tcPr>
          <w:p w14:paraId="00CF3E9A" w14:textId="77777777" w:rsidR="00CD7C27" w:rsidRPr="00B30F59" w:rsidRDefault="00CD7C27" w:rsidP="00676328">
            <w:pPr>
              <w:pStyle w:val="TableText"/>
              <w:rPr>
                <w:b/>
                <w:bCs/>
                <w:i/>
                <w:iCs/>
              </w:rPr>
            </w:pPr>
            <w:r w:rsidRPr="00B30F59">
              <w:rPr>
                <w:i/>
                <w:iCs/>
              </w:rPr>
              <w:t xml:space="preserve">Leakage Current </w:t>
            </w:r>
          </w:p>
        </w:tc>
        <w:tc>
          <w:tcPr>
            <w:tcW w:w="2644" w:type="dxa"/>
            <w:tcBorders>
              <w:bottom w:val="single" w:sz="12" w:space="0" w:color="auto"/>
            </w:tcBorders>
            <w:vAlign w:val="center"/>
          </w:tcPr>
          <w:p w14:paraId="29A141CF" w14:textId="77777777" w:rsidR="00CD7C27" w:rsidRPr="00B30F59" w:rsidRDefault="00CD7C27" w:rsidP="00676328">
            <w:pPr>
              <w:pStyle w:val="TableText"/>
              <w:rPr>
                <w:i/>
                <w:iCs/>
              </w:rPr>
            </w:pPr>
            <w:r w:rsidRPr="00B30F59">
              <w:rPr>
                <w:i/>
                <w:iCs/>
              </w:rPr>
              <w:t xml:space="preserve">25 mA </w:t>
            </w:r>
          </w:p>
          <w:p w14:paraId="2A666DF4" w14:textId="77777777" w:rsidR="00CD7C27" w:rsidRPr="00B30F59" w:rsidRDefault="00CD7C27" w:rsidP="00676328">
            <w:pPr>
              <w:pStyle w:val="TableText"/>
              <w:rPr>
                <w:i/>
                <w:iCs/>
              </w:rPr>
            </w:pPr>
            <w:r w:rsidRPr="00B30F59">
              <w:rPr>
                <w:i/>
                <w:iCs/>
              </w:rPr>
              <w:t>(Passive Balancing)</w:t>
            </w:r>
          </w:p>
        </w:tc>
      </w:tr>
      <w:tr w:rsidR="00CD7C27" w:rsidRPr="00B30F59" w14:paraId="45896E6D" w14:textId="77777777" w:rsidTr="00676328">
        <w:trPr>
          <w:trHeight w:val="404"/>
          <w:jc w:val="center"/>
        </w:trPr>
        <w:tc>
          <w:tcPr>
            <w:tcW w:w="2017" w:type="dxa"/>
            <w:vMerge w:val="restart"/>
            <w:tcBorders>
              <w:top w:val="single" w:sz="12" w:space="0" w:color="auto"/>
              <w:right w:val="single" w:sz="12" w:space="0" w:color="auto"/>
            </w:tcBorders>
            <w:vAlign w:val="center"/>
          </w:tcPr>
          <w:p w14:paraId="0D58CB6F" w14:textId="77777777" w:rsidR="00CD7C27" w:rsidRPr="00B30F59" w:rsidRDefault="00CD7C27" w:rsidP="00676328">
            <w:pPr>
              <w:pStyle w:val="TableText"/>
              <w:rPr>
                <w:i/>
                <w:iCs/>
              </w:rPr>
            </w:pPr>
            <w:r w:rsidRPr="00B30F59">
              <w:rPr>
                <w:i/>
                <w:iCs/>
              </w:rPr>
              <w:t xml:space="preserve">Bidirectional </w:t>
            </w:r>
          </w:p>
          <w:p w14:paraId="22810FEF" w14:textId="77777777" w:rsidR="00CD7C27" w:rsidRPr="00B30F59" w:rsidRDefault="00CD7C27" w:rsidP="00676328">
            <w:pPr>
              <w:pStyle w:val="TableText"/>
              <w:rPr>
                <w:i/>
                <w:iCs/>
              </w:rPr>
            </w:pPr>
            <w:r w:rsidRPr="00B30F59">
              <w:rPr>
                <w:i/>
                <w:iCs/>
              </w:rPr>
              <w:t>Converter</w:t>
            </w:r>
          </w:p>
        </w:tc>
        <w:tc>
          <w:tcPr>
            <w:tcW w:w="3147" w:type="dxa"/>
            <w:tcBorders>
              <w:top w:val="single" w:sz="12" w:space="0" w:color="auto"/>
              <w:left w:val="single" w:sz="12" w:space="0" w:color="auto"/>
            </w:tcBorders>
            <w:vAlign w:val="center"/>
          </w:tcPr>
          <w:p w14:paraId="4C4CF68D" w14:textId="77777777" w:rsidR="00CD7C27" w:rsidRPr="00B30F59" w:rsidRDefault="00CD7C27" w:rsidP="00676328">
            <w:pPr>
              <w:pStyle w:val="TableText"/>
              <w:rPr>
                <w:i/>
                <w:iCs/>
              </w:rPr>
            </w:pPr>
            <w:r w:rsidRPr="00B30F59">
              <w:rPr>
                <w:i/>
                <w:iCs/>
              </w:rPr>
              <w:t>power rating</w:t>
            </w:r>
          </w:p>
        </w:tc>
        <w:tc>
          <w:tcPr>
            <w:tcW w:w="2644" w:type="dxa"/>
            <w:tcBorders>
              <w:top w:val="single" w:sz="12" w:space="0" w:color="auto"/>
            </w:tcBorders>
            <w:vAlign w:val="center"/>
          </w:tcPr>
          <w:p w14:paraId="3F9B57F0" w14:textId="77777777" w:rsidR="00CD7C27" w:rsidRPr="00B30F59" w:rsidRDefault="00CD7C27" w:rsidP="00676328">
            <w:pPr>
              <w:pStyle w:val="TableText"/>
              <w:rPr>
                <w:i/>
                <w:iCs/>
              </w:rPr>
            </w:pPr>
            <w:r w:rsidRPr="00B30F59">
              <w:rPr>
                <w:i/>
                <w:iCs/>
              </w:rPr>
              <w:t>1800 W</w:t>
            </w:r>
          </w:p>
        </w:tc>
      </w:tr>
      <w:tr w:rsidR="00CD7C27" w:rsidRPr="00B30F59" w14:paraId="30773D39" w14:textId="77777777" w:rsidTr="00676328">
        <w:trPr>
          <w:trHeight w:val="179"/>
          <w:jc w:val="center"/>
        </w:trPr>
        <w:tc>
          <w:tcPr>
            <w:tcW w:w="2017" w:type="dxa"/>
            <w:vMerge/>
            <w:tcBorders>
              <w:right w:val="single" w:sz="12" w:space="0" w:color="auto"/>
            </w:tcBorders>
            <w:vAlign w:val="center"/>
          </w:tcPr>
          <w:p w14:paraId="445E1614" w14:textId="77777777" w:rsidR="00CD7C27" w:rsidRPr="00B30F59" w:rsidRDefault="00CD7C27" w:rsidP="00676328">
            <w:pPr>
              <w:pStyle w:val="TableText"/>
              <w:rPr>
                <w:i/>
                <w:iCs/>
              </w:rPr>
            </w:pPr>
          </w:p>
        </w:tc>
        <w:tc>
          <w:tcPr>
            <w:tcW w:w="3147" w:type="dxa"/>
            <w:tcBorders>
              <w:left w:val="single" w:sz="12" w:space="0" w:color="auto"/>
            </w:tcBorders>
            <w:vAlign w:val="center"/>
          </w:tcPr>
          <w:p w14:paraId="6881C5DE" w14:textId="77777777" w:rsidR="00CD7C27" w:rsidRPr="00B30F59" w:rsidRDefault="00CD7C27" w:rsidP="00676328">
            <w:pPr>
              <w:pStyle w:val="TableText"/>
              <w:rPr>
                <w:i/>
                <w:iCs/>
              </w:rPr>
            </w:pPr>
            <w:r w:rsidRPr="00B30F59">
              <w:rPr>
                <w:i/>
                <w:iCs/>
              </w:rPr>
              <w:t>IGBT module</w:t>
            </w:r>
          </w:p>
        </w:tc>
        <w:tc>
          <w:tcPr>
            <w:tcW w:w="2644" w:type="dxa"/>
            <w:vAlign w:val="center"/>
          </w:tcPr>
          <w:p w14:paraId="5590D639" w14:textId="77777777" w:rsidR="00CD7C27" w:rsidRPr="00B30F59" w:rsidRDefault="00CD7C27" w:rsidP="00676328">
            <w:pPr>
              <w:pStyle w:val="TableText"/>
              <w:rPr>
                <w:i/>
                <w:iCs/>
              </w:rPr>
            </w:pPr>
            <w:r w:rsidRPr="00B30F59">
              <w:rPr>
                <w:i/>
                <w:iCs/>
              </w:rPr>
              <w:t>SK45GB063</w:t>
            </w:r>
          </w:p>
        </w:tc>
      </w:tr>
      <w:tr w:rsidR="00CD7C27" w:rsidRPr="00B30F59" w14:paraId="0FA9565C" w14:textId="77777777" w:rsidTr="00676328">
        <w:trPr>
          <w:trHeight w:val="179"/>
          <w:jc w:val="center"/>
        </w:trPr>
        <w:tc>
          <w:tcPr>
            <w:tcW w:w="2017" w:type="dxa"/>
            <w:vMerge/>
            <w:tcBorders>
              <w:right w:val="single" w:sz="12" w:space="0" w:color="auto"/>
            </w:tcBorders>
            <w:vAlign w:val="center"/>
          </w:tcPr>
          <w:p w14:paraId="6974787D" w14:textId="77777777" w:rsidR="00CD7C27" w:rsidRPr="00B30F59" w:rsidRDefault="00CD7C27" w:rsidP="00676328">
            <w:pPr>
              <w:pStyle w:val="TableText"/>
              <w:rPr>
                <w:i/>
                <w:iCs/>
              </w:rPr>
            </w:pPr>
          </w:p>
        </w:tc>
        <w:tc>
          <w:tcPr>
            <w:tcW w:w="3147" w:type="dxa"/>
            <w:tcBorders>
              <w:left w:val="single" w:sz="12" w:space="0" w:color="auto"/>
            </w:tcBorders>
            <w:vAlign w:val="center"/>
          </w:tcPr>
          <w:p w14:paraId="343F49DF" w14:textId="77777777" w:rsidR="00CD7C27" w:rsidRPr="00B30F59" w:rsidRDefault="00CD7C27" w:rsidP="00676328">
            <w:pPr>
              <w:pStyle w:val="TableText"/>
              <w:rPr>
                <w:i/>
                <w:iCs/>
              </w:rPr>
            </w:pPr>
            <w:r w:rsidRPr="00B30F59">
              <w:rPr>
                <w:i/>
                <w:iCs/>
              </w:rPr>
              <w:t>switching frequency</w:t>
            </w:r>
          </w:p>
        </w:tc>
        <w:tc>
          <w:tcPr>
            <w:tcW w:w="2644" w:type="dxa"/>
            <w:vAlign w:val="center"/>
          </w:tcPr>
          <w:p w14:paraId="7B01D084" w14:textId="77777777" w:rsidR="00CD7C27" w:rsidRPr="00B30F59" w:rsidRDefault="00CD7C27" w:rsidP="00676328">
            <w:pPr>
              <w:pStyle w:val="TableText"/>
              <w:rPr>
                <w:i/>
                <w:iCs/>
              </w:rPr>
            </w:pPr>
            <w:r w:rsidRPr="00B30F59">
              <w:rPr>
                <w:i/>
                <w:iCs/>
              </w:rPr>
              <w:t>5 kHz</w:t>
            </w:r>
          </w:p>
        </w:tc>
      </w:tr>
      <w:tr w:rsidR="00CD7C27" w:rsidRPr="00B30F59" w14:paraId="49457EB3" w14:textId="77777777" w:rsidTr="00676328">
        <w:trPr>
          <w:trHeight w:val="78"/>
          <w:jc w:val="center"/>
        </w:trPr>
        <w:tc>
          <w:tcPr>
            <w:tcW w:w="2017" w:type="dxa"/>
            <w:vMerge/>
            <w:tcBorders>
              <w:right w:val="single" w:sz="12" w:space="0" w:color="auto"/>
            </w:tcBorders>
            <w:vAlign w:val="center"/>
          </w:tcPr>
          <w:p w14:paraId="6E62CB61" w14:textId="77777777" w:rsidR="00CD7C27" w:rsidRPr="00B30F59" w:rsidRDefault="00CD7C27" w:rsidP="00676328">
            <w:pPr>
              <w:pStyle w:val="TableText"/>
              <w:rPr>
                <w:i/>
                <w:iCs/>
              </w:rPr>
            </w:pPr>
          </w:p>
        </w:tc>
        <w:tc>
          <w:tcPr>
            <w:tcW w:w="3147" w:type="dxa"/>
            <w:tcBorders>
              <w:left w:val="single" w:sz="12" w:space="0" w:color="auto"/>
            </w:tcBorders>
            <w:vAlign w:val="center"/>
          </w:tcPr>
          <w:p w14:paraId="5F213EC6" w14:textId="77777777" w:rsidR="00CD7C27" w:rsidRPr="00B30F59" w:rsidRDefault="00CD7C27" w:rsidP="00676328">
            <w:pPr>
              <w:pStyle w:val="TableText"/>
              <w:rPr>
                <w:i/>
                <w:iCs/>
              </w:rPr>
            </w:pPr>
            <w:r w:rsidRPr="00B30F59">
              <w:rPr>
                <w:i/>
                <w:iCs/>
              </w:rPr>
              <w:t>L</w:t>
            </w:r>
            <w:r w:rsidRPr="00B30F59">
              <w:rPr>
                <w:i/>
                <w:iCs/>
                <w:vertAlign w:val="subscript"/>
              </w:rPr>
              <w:t>BD</w:t>
            </w:r>
          </w:p>
        </w:tc>
        <w:tc>
          <w:tcPr>
            <w:tcW w:w="2644" w:type="dxa"/>
            <w:vAlign w:val="center"/>
          </w:tcPr>
          <w:p w14:paraId="19721969" w14:textId="77777777" w:rsidR="00CD7C27" w:rsidRPr="00B30F59" w:rsidRDefault="00CD7C27" w:rsidP="00676328">
            <w:pPr>
              <w:pStyle w:val="TableText"/>
              <w:rPr>
                <w:i/>
                <w:iCs/>
              </w:rPr>
            </w:pPr>
            <w:r w:rsidRPr="00B30F59">
              <w:rPr>
                <w:i/>
                <w:iCs/>
              </w:rPr>
              <w:t>6 mH</w:t>
            </w:r>
          </w:p>
        </w:tc>
      </w:tr>
    </w:tbl>
    <w:p w14:paraId="0A1A83A7" w14:textId="77777777" w:rsidR="00CD7C27" w:rsidRPr="00B30F59" w:rsidRDefault="00CD7C27" w:rsidP="00CD7C27">
      <w:pPr>
        <w:pStyle w:val="Body"/>
        <w:rPr>
          <w:color w:val="auto"/>
        </w:rPr>
      </w:pPr>
    </w:p>
    <w:p w14:paraId="64209F5C" w14:textId="77777777" w:rsidR="00CD7C27" w:rsidRPr="00B30F59" w:rsidRDefault="00CD7C27" w:rsidP="00AB3BE1">
      <w:pPr>
        <w:pStyle w:val="Heading3"/>
        <w:rPr>
          <w:color w:val="auto"/>
        </w:rPr>
      </w:pPr>
      <w:bookmarkStart w:id="415" w:name="_Toc448746556"/>
      <w:r w:rsidRPr="00B30F59">
        <w:rPr>
          <w:color w:val="auto"/>
        </w:rPr>
        <w:lastRenderedPageBreak/>
        <w:t>Control Description</w:t>
      </w:r>
      <w:bookmarkEnd w:id="415"/>
    </w:p>
    <w:p w14:paraId="528E65BC" w14:textId="359F8E91" w:rsidR="00CD7C27" w:rsidRPr="00B30F59" w:rsidRDefault="003E2286" w:rsidP="00CD7C27">
      <w:pPr>
        <w:pStyle w:val="Body"/>
        <w:rPr>
          <w:color w:val="auto"/>
        </w:rPr>
      </w:pPr>
      <w:r w:rsidRPr="00B30F59">
        <w:rPr>
          <w:color w:val="auto"/>
        </w:rPr>
        <w:fldChar w:fldCharType="begin"/>
      </w:r>
      <w:r w:rsidRPr="00B30F59">
        <w:rPr>
          <w:color w:val="auto"/>
        </w:rPr>
        <w:instrText xml:space="preserve"> REF _Ref412052578 \h </w:instrText>
      </w:r>
      <w:r w:rsidRPr="00B30F59">
        <w:rPr>
          <w:color w:val="auto"/>
        </w:rPr>
      </w:r>
      <w:r w:rsidRPr="00B30F59">
        <w:rPr>
          <w:color w:val="auto"/>
        </w:rPr>
        <w:fldChar w:fldCharType="separate"/>
      </w:r>
      <w:r w:rsidR="00D44AE2" w:rsidRPr="00B30F59">
        <w:rPr>
          <w:color w:val="auto"/>
        </w:rPr>
        <w:t xml:space="preserve">Figure </w:t>
      </w:r>
      <w:r w:rsidR="00D44AE2">
        <w:rPr>
          <w:noProof/>
          <w:color w:val="auto"/>
        </w:rPr>
        <w:t>6</w:t>
      </w:r>
      <w:r w:rsidR="00D44AE2" w:rsidRPr="00B30F59">
        <w:rPr>
          <w:color w:val="auto"/>
        </w:rPr>
        <w:t>.</w:t>
      </w:r>
      <w:r w:rsidR="00D44AE2">
        <w:rPr>
          <w:noProof/>
          <w:color w:val="auto"/>
        </w:rPr>
        <w:t>2</w:t>
      </w:r>
      <w:r w:rsidRPr="00B30F59">
        <w:rPr>
          <w:color w:val="auto"/>
        </w:rPr>
        <w:fldChar w:fldCharType="end"/>
      </w:r>
      <w:r w:rsidR="00CD7C27" w:rsidRPr="00B30F59">
        <w:rPr>
          <w:color w:val="auto"/>
        </w:rPr>
        <w:t xml:space="preserve"> shows the control of the hybrid</w:t>
      </w:r>
      <w:r w:rsidR="00D56FF2">
        <w:rPr>
          <w:color w:val="auto"/>
        </w:rPr>
        <w:t xml:space="preserve"> DC </w:t>
      </w:r>
      <w:r w:rsidR="00CD7C27" w:rsidRPr="00B30F59">
        <w:rPr>
          <w:color w:val="auto"/>
        </w:rPr>
        <w:t>microgrid</w:t>
      </w:r>
      <w:r w:rsidR="00FC40E3">
        <w:rPr>
          <w:color w:val="auto"/>
        </w:rPr>
        <w:t>, which</w:t>
      </w:r>
      <w:r w:rsidR="00CD7C27" w:rsidRPr="00B30F59">
        <w:rPr>
          <w:color w:val="auto"/>
        </w:rPr>
        <w:t xml:space="preserve"> consists of three layers. The first layer is the energy control system. This control layer utilizes the</w:t>
      </w:r>
      <w:r w:rsidR="00D56FF2">
        <w:rPr>
          <w:color w:val="auto"/>
        </w:rPr>
        <w:t xml:space="preserve"> DC </w:t>
      </w:r>
      <w:r w:rsidR="00CD7C27" w:rsidRPr="00B30F59">
        <w:rPr>
          <w:color w:val="auto"/>
        </w:rPr>
        <w:t xml:space="preserve">grid bus voltage and the load current to set the total current command, </w:t>
      </w:r>
      <m:oMath>
        <m:sSubSup>
          <m:sSubSupPr>
            <m:ctrlPr>
              <w:rPr>
                <w:rFonts w:ascii="Cambria Math" w:hAnsi="Cambria Math"/>
                <w:color w:val="auto"/>
              </w:rPr>
            </m:ctrlPr>
          </m:sSubSupPr>
          <m:e>
            <m:r>
              <w:rPr>
                <w:rFonts w:ascii="Cambria Math" w:hAnsi="Cambria Math"/>
                <w:color w:val="auto"/>
              </w:rPr>
              <m:t>i</m:t>
            </m:r>
          </m:e>
          <m:sub>
            <m:r>
              <w:rPr>
                <w:rFonts w:ascii="Cambria Math" w:hAnsi="Cambria Math"/>
                <w:color w:val="auto"/>
              </w:rPr>
              <m:t>c</m:t>
            </m:r>
          </m:sub>
          <m:sup>
            <m:r>
              <w:rPr>
                <w:rFonts w:ascii="Cambria Math" w:hAnsi="Cambria Math"/>
                <w:color w:val="auto"/>
              </w:rPr>
              <m:t>*</m:t>
            </m:r>
          </m:sup>
        </m:sSubSup>
      </m:oMath>
      <w:r w:rsidR="00CD7C27" w:rsidRPr="00B30F59">
        <w:rPr>
          <w:color w:val="auto"/>
        </w:rPr>
        <w:t>. The next layer is the formulation of the reference current of the boost converter,</w:t>
      </w:r>
      <m:oMath>
        <m:r>
          <m:rPr>
            <m:sty m:val="p"/>
          </m:rPr>
          <w:rPr>
            <w:rFonts w:ascii="Cambria Math" w:hAnsi="Cambria Math"/>
            <w:color w:val="auto"/>
          </w:rPr>
          <m:t xml:space="preserve"> </m:t>
        </m:r>
        <m:sSubSup>
          <m:sSubSupPr>
            <m:ctrlPr>
              <w:rPr>
                <w:rFonts w:ascii="Cambria Math" w:hAnsi="Cambria Math"/>
                <w:color w:val="auto"/>
              </w:rPr>
            </m:ctrlPr>
          </m:sSubSupPr>
          <m:e>
            <m:r>
              <w:rPr>
                <w:rFonts w:ascii="Cambria Math" w:hAnsi="Cambria Math"/>
                <w:color w:val="auto"/>
              </w:rPr>
              <m:t>i</m:t>
            </m:r>
          </m:e>
          <m:sub>
            <m:r>
              <w:rPr>
                <w:rFonts w:ascii="Cambria Math" w:hAnsi="Cambria Math"/>
                <w:color w:val="auto"/>
              </w:rPr>
              <m:t>c1</m:t>
            </m:r>
          </m:sub>
          <m:sup>
            <m:r>
              <w:rPr>
                <w:rFonts w:ascii="Cambria Math" w:hAnsi="Cambria Math"/>
                <w:color w:val="auto"/>
              </w:rPr>
              <m:t>*</m:t>
            </m:r>
          </m:sup>
        </m:sSubSup>
      </m:oMath>
      <w:r w:rsidR="00CD7C27" w:rsidRPr="00B30F59">
        <w:rPr>
          <w:color w:val="auto"/>
        </w:rPr>
        <w:t xml:space="preserve"> and the reference current of the bidirectional converter,</w:t>
      </w:r>
      <m:oMath>
        <m:r>
          <m:rPr>
            <m:sty m:val="p"/>
          </m:rPr>
          <w:rPr>
            <w:rFonts w:ascii="Cambria Math" w:hAnsi="Cambria Math"/>
            <w:color w:val="auto"/>
          </w:rPr>
          <m:t xml:space="preserve"> </m:t>
        </m:r>
        <m:sSubSup>
          <m:sSubSupPr>
            <m:ctrlPr>
              <w:rPr>
                <w:rFonts w:ascii="Cambria Math" w:hAnsi="Cambria Math"/>
                <w:color w:val="auto"/>
              </w:rPr>
            </m:ctrlPr>
          </m:sSubSupPr>
          <m:e>
            <m:r>
              <w:rPr>
                <w:rFonts w:ascii="Cambria Math" w:hAnsi="Cambria Math"/>
                <w:color w:val="auto"/>
              </w:rPr>
              <m:t>i</m:t>
            </m:r>
          </m:e>
          <m:sub>
            <m:r>
              <w:rPr>
                <w:rFonts w:ascii="Cambria Math" w:hAnsi="Cambria Math"/>
                <w:color w:val="auto"/>
              </w:rPr>
              <m:t>c2</m:t>
            </m:r>
          </m:sub>
          <m:sup>
            <m:r>
              <w:rPr>
                <w:rFonts w:ascii="Cambria Math" w:hAnsi="Cambria Math"/>
                <w:color w:val="auto"/>
              </w:rPr>
              <m:t>*</m:t>
            </m:r>
          </m:sup>
        </m:sSubSup>
      </m:oMath>
      <w:r w:rsidR="00CD7C27" w:rsidRPr="00B30F59">
        <w:rPr>
          <w:color w:val="auto"/>
        </w:rPr>
        <w:t xml:space="preserve"> based on the converters availability and their power limitation. If both converters are available, the priority is given to the boost converter to supply the microgrid through the</w:t>
      </w:r>
      <w:r w:rsidR="00D56FF2">
        <w:rPr>
          <w:color w:val="auto"/>
        </w:rPr>
        <w:t xml:space="preserve"> AC </w:t>
      </w:r>
      <w:r w:rsidR="00CD7C27" w:rsidRPr="00B30F59">
        <w:rPr>
          <w:color w:val="auto"/>
        </w:rPr>
        <w:t>grid. The bidirectional converter is utilized in the case that an outage occurs in the</w:t>
      </w:r>
      <w:r w:rsidR="00D56FF2">
        <w:rPr>
          <w:color w:val="auto"/>
        </w:rPr>
        <w:t xml:space="preserve"> AC </w:t>
      </w:r>
      <w:r w:rsidR="00CD7C27" w:rsidRPr="00B30F59">
        <w:rPr>
          <w:color w:val="auto"/>
        </w:rPr>
        <w:t>grid or if the power requirement of the</w:t>
      </w:r>
      <w:r w:rsidR="00D56FF2">
        <w:rPr>
          <w:color w:val="auto"/>
        </w:rPr>
        <w:t xml:space="preserve"> DC </w:t>
      </w:r>
      <w:r w:rsidR="00CD7C27" w:rsidRPr="00B30F59">
        <w:rPr>
          <w:color w:val="auto"/>
        </w:rPr>
        <w:t xml:space="preserve">microgrid is higher than the boost converter power limitation. </w:t>
      </w:r>
    </w:p>
    <w:p w14:paraId="3BE1CAEB" w14:textId="4BE7EB6B" w:rsidR="00CD7C27" w:rsidRPr="00B30F59" w:rsidRDefault="00CD7C27" w:rsidP="003E2286">
      <w:pPr>
        <w:pStyle w:val="Body"/>
        <w:rPr>
          <w:color w:val="auto"/>
        </w:rPr>
      </w:pPr>
      <w:r w:rsidRPr="00B30F59">
        <w:rPr>
          <w:color w:val="auto"/>
        </w:rPr>
        <w:t xml:space="preserve">The third layer is the converter controllers that regulate the output current of the converters. The converter controllers are </w:t>
      </w:r>
      <w:r w:rsidR="003E2286" w:rsidRPr="00B30F59">
        <w:rPr>
          <w:color w:val="auto"/>
        </w:rPr>
        <w:t>PI</w:t>
      </w:r>
      <w:r w:rsidRPr="00B30F59">
        <w:rPr>
          <w:color w:val="auto"/>
        </w:rPr>
        <w:t xml:space="preserve"> with anti-windup that improve</w:t>
      </w:r>
      <w:r w:rsidR="00903828" w:rsidRPr="00B30F59">
        <w:rPr>
          <w:color w:val="auto"/>
        </w:rPr>
        <w:t>s</w:t>
      </w:r>
      <w:r w:rsidRPr="00B30F59">
        <w:rPr>
          <w:color w:val="auto"/>
        </w:rPr>
        <w:t xml:space="preserve"> the control loop responses during transients and saturation. The controller adjusts the duty ratio of the IGBT switching at 5-kHz fixed frequency using pulse width modulation (PWM) technique. The switching signals PWM1 and PWM2 shown in </w:t>
      </w:r>
      <w:r w:rsidR="003E2286" w:rsidRPr="00B30F59">
        <w:rPr>
          <w:color w:val="auto"/>
        </w:rPr>
        <w:fldChar w:fldCharType="begin"/>
      </w:r>
      <w:r w:rsidR="003E2286" w:rsidRPr="00B30F59">
        <w:rPr>
          <w:color w:val="auto"/>
        </w:rPr>
        <w:instrText xml:space="preserve"> REF _Ref412052578 \h </w:instrText>
      </w:r>
      <w:r w:rsidR="003E2286" w:rsidRPr="00B30F59">
        <w:rPr>
          <w:color w:val="auto"/>
        </w:rPr>
      </w:r>
      <w:r w:rsidR="003E2286" w:rsidRPr="00B30F59">
        <w:rPr>
          <w:color w:val="auto"/>
        </w:rPr>
        <w:fldChar w:fldCharType="separate"/>
      </w:r>
      <w:r w:rsidR="00D44AE2" w:rsidRPr="00B30F59">
        <w:rPr>
          <w:color w:val="auto"/>
        </w:rPr>
        <w:t xml:space="preserve">Figure </w:t>
      </w:r>
      <w:r w:rsidR="00D44AE2">
        <w:rPr>
          <w:noProof/>
          <w:color w:val="auto"/>
        </w:rPr>
        <w:t>6</w:t>
      </w:r>
      <w:r w:rsidR="00D44AE2" w:rsidRPr="00B30F59">
        <w:rPr>
          <w:color w:val="auto"/>
        </w:rPr>
        <w:t>.</w:t>
      </w:r>
      <w:r w:rsidR="00D44AE2">
        <w:rPr>
          <w:noProof/>
          <w:color w:val="auto"/>
        </w:rPr>
        <w:t>2</w:t>
      </w:r>
      <w:r w:rsidR="003E2286" w:rsidRPr="00B30F59">
        <w:rPr>
          <w:color w:val="auto"/>
        </w:rPr>
        <w:fldChar w:fldCharType="end"/>
      </w:r>
      <w:r w:rsidRPr="00B30F59">
        <w:rPr>
          <w:color w:val="auto"/>
        </w:rPr>
        <w:t xml:space="preserve"> are assigned to the boost converter and the bidirectional converter, respectively. </w:t>
      </w:r>
    </w:p>
    <w:p w14:paraId="6032693E" w14:textId="28D16D22" w:rsidR="00CD7C27" w:rsidRPr="00B30F59" w:rsidRDefault="00676328" w:rsidP="00676328">
      <w:pPr>
        <w:pStyle w:val="Figure"/>
        <w:rPr>
          <w:color w:val="auto"/>
        </w:rPr>
      </w:pPr>
      <w:r w:rsidRPr="00B30F59">
        <w:rPr>
          <w:noProof/>
          <w:color w:val="auto"/>
        </w:rPr>
        <w:drawing>
          <wp:inline distT="0" distB="0" distL="0" distR="0" wp14:anchorId="0554674E" wp14:editId="6C56E137">
            <wp:extent cx="4572000" cy="905119"/>
            <wp:effectExtent l="0" t="0" r="0" b="9525"/>
            <wp:docPr id="61447" name="Picture 61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5"/>
                    <a:stretch>
                      <a:fillRect/>
                    </a:stretch>
                  </pic:blipFill>
                  <pic:spPr>
                    <a:xfrm>
                      <a:off x="0" y="0"/>
                      <a:ext cx="4572000" cy="905119"/>
                    </a:xfrm>
                    <a:prstGeom prst="rect">
                      <a:avLst/>
                    </a:prstGeom>
                  </pic:spPr>
                </pic:pic>
              </a:graphicData>
            </a:graphic>
          </wp:inline>
        </w:drawing>
      </w:r>
    </w:p>
    <w:p w14:paraId="08FC617E" w14:textId="6F404347" w:rsidR="00CD7C27" w:rsidRPr="00B30F59" w:rsidRDefault="00676328" w:rsidP="00AB3BE1">
      <w:pPr>
        <w:pStyle w:val="FigureText"/>
        <w:outlineLvl w:val="0"/>
        <w:rPr>
          <w:color w:val="auto"/>
        </w:rPr>
      </w:pPr>
      <w:bookmarkStart w:id="416" w:name="_Ref412052578"/>
      <w:bookmarkStart w:id="417" w:name="_Toc448746748"/>
      <w:r w:rsidRPr="00B30F59">
        <w:rPr>
          <w:color w:val="auto"/>
        </w:rPr>
        <w:t xml:space="preserve">Figure </w:t>
      </w:r>
      <w:r w:rsidR="00BD29F1" w:rsidRPr="00B30F59">
        <w:rPr>
          <w:color w:val="auto"/>
        </w:rPr>
        <w:fldChar w:fldCharType="begin"/>
      </w:r>
      <w:r w:rsidR="00BD29F1" w:rsidRPr="00B30F59">
        <w:rPr>
          <w:color w:val="auto"/>
        </w:rPr>
        <w:instrText xml:space="preserve"> STYLEREF 1 \s </w:instrText>
      </w:r>
      <w:r w:rsidR="00BD29F1" w:rsidRPr="00B30F59">
        <w:rPr>
          <w:color w:val="auto"/>
        </w:rPr>
        <w:fldChar w:fldCharType="separate"/>
      </w:r>
      <w:r w:rsidR="00D44AE2">
        <w:rPr>
          <w:noProof/>
          <w:color w:val="auto"/>
        </w:rPr>
        <w:t>6</w:t>
      </w:r>
      <w:r w:rsidR="00BD29F1" w:rsidRPr="00B30F59">
        <w:rPr>
          <w:noProof/>
          <w:color w:val="auto"/>
        </w:rPr>
        <w:fldChar w:fldCharType="end"/>
      </w:r>
      <w:r w:rsidR="0021136F" w:rsidRPr="00B30F59">
        <w:rPr>
          <w:color w:val="auto"/>
        </w:rPr>
        <w:t>.</w:t>
      </w:r>
      <w:r w:rsidR="00BD29F1" w:rsidRPr="00B30F59">
        <w:rPr>
          <w:color w:val="auto"/>
        </w:rPr>
        <w:fldChar w:fldCharType="begin"/>
      </w:r>
      <w:r w:rsidR="00BD29F1" w:rsidRPr="00B30F59">
        <w:rPr>
          <w:color w:val="auto"/>
        </w:rPr>
        <w:instrText xml:space="preserve"> SEQ Figure \* ARABIC \s 1 </w:instrText>
      </w:r>
      <w:r w:rsidR="00BD29F1" w:rsidRPr="00B30F59">
        <w:rPr>
          <w:color w:val="auto"/>
        </w:rPr>
        <w:fldChar w:fldCharType="separate"/>
      </w:r>
      <w:r w:rsidR="00D44AE2">
        <w:rPr>
          <w:noProof/>
          <w:color w:val="auto"/>
        </w:rPr>
        <w:t>2</w:t>
      </w:r>
      <w:r w:rsidR="00BD29F1" w:rsidRPr="00B30F59">
        <w:rPr>
          <w:noProof/>
          <w:color w:val="auto"/>
        </w:rPr>
        <w:fldChar w:fldCharType="end"/>
      </w:r>
      <w:bookmarkEnd w:id="416"/>
      <w:r w:rsidRPr="00B30F59">
        <w:rPr>
          <w:color w:val="auto"/>
        </w:rPr>
        <w:t xml:space="preserve">: </w:t>
      </w:r>
      <w:r w:rsidR="00CD7C27" w:rsidRPr="00B30F59">
        <w:rPr>
          <w:color w:val="auto"/>
        </w:rPr>
        <w:t>Block diagram of the</w:t>
      </w:r>
      <w:r w:rsidR="00D56FF2">
        <w:rPr>
          <w:color w:val="auto"/>
        </w:rPr>
        <w:t xml:space="preserve"> DC </w:t>
      </w:r>
      <w:r w:rsidR="00CD7C27" w:rsidRPr="00B30F59">
        <w:rPr>
          <w:color w:val="auto"/>
        </w:rPr>
        <w:t>microgrid three layer control system.</w:t>
      </w:r>
      <w:bookmarkEnd w:id="417"/>
    </w:p>
    <w:p w14:paraId="5534DCD0" w14:textId="5EBEE88E" w:rsidR="00CD7C27" w:rsidRPr="00B30F59" w:rsidRDefault="00CD7C27" w:rsidP="00CD7C27">
      <w:pPr>
        <w:pStyle w:val="Body"/>
        <w:rPr>
          <w:color w:val="auto"/>
        </w:rPr>
      </w:pPr>
      <w:r w:rsidRPr="00B30F59">
        <w:rPr>
          <w:color w:val="auto"/>
        </w:rPr>
        <w:t>The energy control system largely governs the interaction of the pulse load with the</w:t>
      </w:r>
      <w:r w:rsidR="00D56FF2">
        <w:rPr>
          <w:color w:val="auto"/>
        </w:rPr>
        <w:t xml:space="preserve"> DC </w:t>
      </w:r>
      <w:r w:rsidRPr="00B30F59">
        <w:rPr>
          <w:color w:val="auto"/>
        </w:rPr>
        <w:t>microgrid and the</w:t>
      </w:r>
      <w:r w:rsidR="00D56FF2">
        <w:rPr>
          <w:color w:val="auto"/>
        </w:rPr>
        <w:t xml:space="preserve"> AC </w:t>
      </w:r>
      <w:r w:rsidRPr="00B30F59">
        <w:rPr>
          <w:color w:val="auto"/>
        </w:rPr>
        <w:t>power system. In the following sections, different energy control schemes</w:t>
      </w:r>
      <w:r w:rsidR="00BD1C10">
        <w:rPr>
          <w:color w:val="auto"/>
        </w:rPr>
        <w:t>,</w:t>
      </w:r>
      <w:r w:rsidRPr="00B30F59">
        <w:rPr>
          <w:color w:val="auto"/>
        </w:rPr>
        <w:t xml:space="preserve"> including the developed ACVC technique</w:t>
      </w:r>
      <w:r w:rsidR="00BD1C10">
        <w:rPr>
          <w:color w:val="auto"/>
        </w:rPr>
        <w:t>,</w:t>
      </w:r>
      <w:r w:rsidRPr="00B30F59">
        <w:rPr>
          <w:color w:val="auto"/>
        </w:rPr>
        <w:t xml:space="preserve"> are described. </w:t>
      </w:r>
    </w:p>
    <w:p w14:paraId="15D496BF" w14:textId="6A52223A" w:rsidR="007B4427" w:rsidRPr="00B30F59" w:rsidRDefault="007B4427" w:rsidP="00AB3BE1">
      <w:pPr>
        <w:pStyle w:val="Heading2"/>
        <w:rPr>
          <w:color w:val="auto"/>
        </w:rPr>
      </w:pPr>
      <w:bookmarkStart w:id="418" w:name="_Ref441679789"/>
      <w:bookmarkStart w:id="419" w:name="_Toc448746557"/>
      <w:r w:rsidRPr="00B30F59">
        <w:rPr>
          <w:color w:val="auto"/>
        </w:rPr>
        <w:lastRenderedPageBreak/>
        <w:t>Energy Control Schemes for Grid Connected Hybrid</w:t>
      </w:r>
      <w:r w:rsidR="00D56FF2">
        <w:rPr>
          <w:color w:val="auto"/>
        </w:rPr>
        <w:t xml:space="preserve"> DC </w:t>
      </w:r>
      <w:r w:rsidRPr="00B30F59">
        <w:rPr>
          <w:color w:val="auto"/>
        </w:rPr>
        <w:t>Microgrid</w:t>
      </w:r>
      <w:bookmarkEnd w:id="418"/>
      <w:bookmarkEnd w:id="419"/>
    </w:p>
    <w:p w14:paraId="17A7E000" w14:textId="5CEC690D" w:rsidR="007B4427" w:rsidRPr="00B30F59" w:rsidRDefault="007B4427" w:rsidP="007B4427">
      <w:pPr>
        <w:pStyle w:val="Body"/>
        <w:rPr>
          <w:color w:val="auto"/>
        </w:rPr>
      </w:pPr>
      <w:r w:rsidRPr="00B30F59">
        <w:rPr>
          <w:color w:val="auto"/>
        </w:rPr>
        <w:t xml:space="preserve"> Various energy control methods for pulse load mitigation suggested in </w:t>
      </w:r>
      <w:r w:rsidR="00BD1C10">
        <w:rPr>
          <w:color w:val="auto"/>
        </w:rPr>
        <w:t xml:space="preserve">the </w:t>
      </w:r>
      <w:r w:rsidR="00565496">
        <w:rPr>
          <w:color w:val="auto"/>
        </w:rPr>
        <w:t xml:space="preserve">literature </w:t>
      </w:r>
      <w:r w:rsidRPr="00B30F59">
        <w:rPr>
          <w:color w:val="auto"/>
        </w:rPr>
        <w:t>are adapted for our hybrid</w:t>
      </w:r>
      <w:r w:rsidR="00D56FF2">
        <w:rPr>
          <w:color w:val="auto"/>
        </w:rPr>
        <w:t xml:space="preserve"> DC </w:t>
      </w:r>
      <w:r w:rsidRPr="00B30F59">
        <w:rPr>
          <w:color w:val="auto"/>
        </w:rPr>
        <w:t xml:space="preserve">microgrid and are explained here. These methods differ from each other for the measurement data required and the performance level achieved. </w:t>
      </w:r>
    </w:p>
    <w:p w14:paraId="1E4925D6" w14:textId="77777777" w:rsidR="007B4427" w:rsidRPr="00B30F59" w:rsidRDefault="007B4427" w:rsidP="00AB3BE1">
      <w:pPr>
        <w:pStyle w:val="Heading3"/>
        <w:rPr>
          <w:color w:val="auto"/>
        </w:rPr>
      </w:pPr>
      <w:bookmarkStart w:id="420" w:name="_Toc448746558"/>
      <w:r w:rsidRPr="00B30F59">
        <w:rPr>
          <w:color w:val="auto"/>
        </w:rPr>
        <w:t>Instantaneous Power Control</w:t>
      </w:r>
      <w:bookmarkEnd w:id="420"/>
      <w:r w:rsidRPr="00B30F59">
        <w:rPr>
          <w:color w:val="auto"/>
        </w:rPr>
        <w:t xml:space="preserve"> </w:t>
      </w:r>
    </w:p>
    <w:p w14:paraId="773D414E" w14:textId="773BBB00" w:rsidR="007B4427" w:rsidRPr="00B30F59" w:rsidRDefault="007B4427" w:rsidP="00B266E8">
      <w:pPr>
        <w:pStyle w:val="Body"/>
        <w:rPr>
          <w:color w:val="auto"/>
        </w:rPr>
      </w:pPr>
      <w:r w:rsidRPr="00B30F59">
        <w:rPr>
          <w:color w:val="auto"/>
        </w:rPr>
        <w:t>Instantaneous power control (IPC)</w:t>
      </w:r>
      <w:r w:rsidR="00BD1C10">
        <w:rPr>
          <w:color w:val="auto"/>
        </w:rPr>
        <w:t>,</w:t>
      </w:r>
      <w:r w:rsidRPr="00B30F59">
        <w:rPr>
          <w:color w:val="auto"/>
        </w:rPr>
        <w:t xml:space="preserve"> as discussed in </w:t>
      </w:r>
      <w:r w:rsidR="00B266E8" w:rsidRPr="00B30F59">
        <w:rPr>
          <w:color w:val="auto"/>
        </w:rPr>
        <w:fldChar w:fldCharType="begin"/>
      </w:r>
      <w:r w:rsidR="00B266E8" w:rsidRPr="00B30F59">
        <w:rPr>
          <w:color w:val="auto"/>
        </w:rPr>
        <w:instrText xml:space="preserve"> REF _Ref414405616 \r \h </w:instrText>
      </w:r>
      <w:r w:rsidR="00B266E8" w:rsidRPr="00B30F59">
        <w:rPr>
          <w:color w:val="auto"/>
        </w:rPr>
      </w:r>
      <w:r w:rsidR="00B266E8" w:rsidRPr="00B30F59">
        <w:rPr>
          <w:color w:val="auto"/>
        </w:rPr>
        <w:fldChar w:fldCharType="separate"/>
      </w:r>
      <w:r w:rsidR="00D44AE2">
        <w:rPr>
          <w:color w:val="auto"/>
        </w:rPr>
        <w:t>[45]</w:t>
      </w:r>
      <w:r w:rsidR="00B266E8" w:rsidRPr="00B30F59">
        <w:rPr>
          <w:color w:val="auto"/>
        </w:rPr>
        <w:fldChar w:fldCharType="end"/>
      </w:r>
      <w:r w:rsidR="00B266E8" w:rsidRPr="00B30F59">
        <w:rPr>
          <w:color w:val="auto"/>
        </w:rPr>
        <w:t xml:space="preserve"> and </w:t>
      </w:r>
      <w:r w:rsidR="00B266E8" w:rsidRPr="00B30F59">
        <w:rPr>
          <w:color w:val="auto"/>
        </w:rPr>
        <w:fldChar w:fldCharType="begin"/>
      </w:r>
      <w:r w:rsidR="00B266E8" w:rsidRPr="00B30F59">
        <w:rPr>
          <w:color w:val="auto"/>
        </w:rPr>
        <w:instrText xml:space="preserve"> REF _Ref418246154 \r \h </w:instrText>
      </w:r>
      <w:r w:rsidR="00B266E8" w:rsidRPr="00B30F59">
        <w:rPr>
          <w:color w:val="auto"/>
        </w:rPr>
      </w:r>
      <w:r w:rsidR="00B266E8" w:rsidRPr="00B30F59">
        <w:rPr>
          <w:color w:val="auto"/>
        </w:rPr>
        <w:fldChar w:fldCharType="separate"/>
      </w:r>
      <w:r w:rsidR="00D44AE2">
        <w:rPr>
          <w:color w:val="auto"/>
        </w:rPr>
        <w:t>[139]</w:t>
      </w:r>
      <w:r w:rsidR="00B266E8" w:rsidRPr="00B30F59">
        <w:rPr>
          <w:color w:val="auto"/>
        </w:rPr>
        <w:fldChar w:fldCharType="end"/>
      </w:r>
      <w:r w:rsidR="00BD1C10">
        <w:rPr>
          <w:color w:val="auto"/>
        </w:rPr>
        <w:t>,</w:t>
      </w:r>
      <w:r w:rsidR="00B266E8" w:rsidRPr="00B30F59">
        <w:rPr>
          <w:color w:val="auto"/>
        </w:rPr>
        <w:t xml:space="preserve"> </w:t>
      </w:r>
      <w:r w:rsidRPr="00B30F59">
        <w:rPr>
          <w:color w:val="auto"/>
        </w:rPr>
        <w:t>is the simplest control technique of a hybrid</w:t>
      </w:r>
      <w:r w:rsidR="00D56FF2">
        <w:rPr>
          <w:color w:val="auto"/>
        </w:rPr>
        <w:t xml:space="preserve"> DC </w:t>
      </w:r>
      <w:r w:rsidRPr="00B30F59">
        <w:rPr>
          <w:color w:val="auto"/>
        </w:rPr>
        <w:t xml:space="preserve">power system. </w:t>
      </w:r>
      <w:r w:rsidR="003E2286" w:rsidRPr="00B30F59">
        <w:rPr>
          <w:color w:val="auto"/>
        </w:rPr>
        <w:fldChar w:fldCharType="begin"/>
      </w:r>
      <w:r w:rsidR="003E2286" w:rsidRPr="00B30F59">
        <w:rPr>
          <w:color w:val="auto"/>
        </w:rPr>
        <w:instrText xml:space="preserve"> REF _Ref412052475 \h </w:instrText>
      </w:r>
      <w:r w:rsidR="003E2286" w:rsidRPr="00B30F59">
        <w:rPr>
          <w:color w:val="auto"/>
        </w:rPr>
      </w:r>
      <w:r w:rsidR="003E2286" w:rsidRPr="00B30F59">
        <w:rPr>
          <w:color w:val="auto"/>
        </w:rPr>
        <w:fldChar w:fldCharType="separate"/>
      </w:r>
      <w:r w:rsidR="00D44AE2" w:rsidRPr="00B30F59">
        <w:rPr>
          <w:color w:val="auto"/>
        </w:rPr>
        <w:t xml:space="preserve">Figure </w:t>
      </w:r>
      <w:r w:rsidR="00D44AE2">
        <w:rPr>
          <w:noProof/>
          <w:color w:val="auto"/>
        </w:rPr>
        <w:t>6</w:t>
      </w:r>
      <w:r w:rsidR="00D44AE2" w:rsidRPr="00B30F59">
        <w:rPr>
          <w:color w:val="auto"/>
        </w:rPr>
        <w:t>.</w:t>
      </w:r>
      <w:r w:rsidR="00D44AE2">
        <w:rPr>
          <w:noProof/>
          <w:color w:val="auto"/>
        </w:rPr>
        <w:t>3</w:t>
      </w:r>
      <w:r w:rsidR="003E2286" w:rsidRPr="00B30F59">
        <w:rPr>
          <w:color w:val="auto"/>
        </w:rPr>
        <w:fldChar w:fldCharType="end"/>
      </w:r>
      <w:r w:rsidR="009430E4" w:rsidRPr="00B30F59">
        <w:rPr>
          <w:color w:val="auto"/>
        </w:rPr>
        <w:t xml:space="preserve"> </w:t>
      </w:r>
      <w:r w:rsidRPr="00B30F59">
        <w:rPr>
          <w:color w:val="auto"/>
        </w:rPr>
        <w:t>shows the schematic diagram of this controller</w:t>
      </w:r>
      <w:r w:rsidR="00FC40E3">
        <w:rPr>
          <w:color w:val="auto"/>
        </w:rPr>
        <w:t>, which</w:t>
      </w:r>
      <w:r w:rsidRPr="00B30F59">
        <w:rPr>
          <w:color w:val="auto"/>
        </w:rPr>
        <w:t xml:space="preserve"> is modified and adapted for our hybrid</w:t>
      </w:r>
      <w:r w:rsidR="00D56FF2">
        <w:rPr>
          <w:color w:val="auto"/>
        </w:rPr>
        <w:t xml:space="preserve"> DC </w:t>
      </w:r>
      <w:r w:rsidRPr="00B30F59">
        <w:rPr>
          <w:color w:val="auto"/>
        </w:rPr>
        <w:t xml:space="preserve">microgrid. As can be seen, this control method utilizes the instantaneous consumed power of the loads and the common coupling bus voltage </w:t>
      </w:r>
      <w:r w:rsidRPr="00B30F59">
        <w:rPr>
          <w:i/>
          <w:iCs/>
          <w:color w:val="auto"/>
        </w:rPr>
        <w:t>V</w:t>
      </w:r>
      <w:r w:rsidRPr="00B30F59">
        <w:rPr>
          <w:i/>
          <w:iCs/>
          <w:color w:val="auto"/>
          <w:vertAlign w:val="subscript"/>
        </w:rPr>
        <w:t>b</w:t>
      </w:r>
      <w:r w:rsidRPr="00B30F59">
        <w:rPr>
          <w:color w:val="auto"/>
        </w:rPr>
        <w:t xml:space="preserve"> to set </w:t>
      </w:r>
      <m:oMath>
        <m:sSubSup>
          <m:sSubSupPr>
            <m:ctrlPr>
              <w:rPr>
                <w:rFonts w:ascii="Cambria Math" w:hAnsi="Cambria Math"/>
                <w:color w:val="auto"/>
              </w:rPr>
            </m:ctrlPr>
          </m:sSubSupPr>
          <m:e>
            <m:r>
              <w:rPr>
                <w:rFonts w:ascii="Cambria Math" w:hAnsi="Cambria Math"/>
                <w:color w:val="auto"/>
              </w:rPr>
              <m:t>i</m:t>
            </m:r>
          </m:e>
          <m:sub>
            <m:r>
              <w:rPr>
                <w:rFonts w:ascii="Cambria Math" w:hAnsi="Cambria Math"/>
                <w:color w:val="auto"/>
              </w:rPr>
              <m:t>c</m:t>
            </m:r>
          </m:sub>
          <m:sup>
            <m:r>
              <w:rPr>
                <w:rFonts w:ascii="Cambria Math" w:hAnsi="Cambria Math"/>
                <w:color w:val="auto"/>
              </w:rPr>
              <m:t>*</m:t>
            </m:r>
          </m:sup>
        </m:sSubSup>
      </m:oMath>
      <w:r w:rsidRPr="00B30F59">
        <w:rPr>
          <w:color w:val="auto"/>
        </w:rPr>
        <w:t xml:space="preserve">. The </w:t>
      </w:r>
      <w:r w:rsidRPr="00B30F59">
        <w:rPr>
          <w:i/>
          <w:iCs/>
          <w:color w:val="auto"/>
        </w:rPr>
        <w:t>τ</w:t>
      </w:r>
      <w:r w:rsidRPr="00B30F59">
        <w:rPr>
          <w:i/>
          <w:iCs/>
          <w:color w:val="auto"/>
          <w:vertAlign w:val="subscript"/>
        </w:rPr>
        <w:t>vm</w:t>
      </w:r>
      <w:r w:rsidRPr="00B30F59">
        <w:rPr>
          <w:color w:val="auto"/>
        </w:rPr>
        <w:t xml:space="preserve"> and </w:t>
      </w:r>
      <w:r w:rsidRPr="00B30F59">
        <w:rPr>
          <w:i/>
          <w:iCs/>
          <w:color w:val="auto"/>
        </w:rPr>
        <w:t>τ</w:t>
      </w:r>
      <w:r w:rsidRPr="00B30F59">
        <w:rPr>
          <w:i/>
          <w:iCs/>
          <w:color w:val="auto"/>
          <w:vertAlign w:val="subscript"/>
        </w:rPr>
        <w:t>cr</w:t>
      </w:r>
      <w:r w:rsidRPr="00B30F59">
        <w:rPr>
          <w:color w:val="auto"/>
        </w:rPr>
        <w:t xml:space="preserve"> are the time constants of the low pass filters for the measured </w:t>
      </w:r>
      <w:r w:rsidRPr="00B30F59">
        <w:rPr>
          <w:i/>
          <w:iCs/>
          <w:color w:val="auto"/>
        </w:rPr>
        <w:t>V</w:t>
      </w:r>
      <w:r w:rsidRPr="00B30F59">
        <w:rPr>
          <w:i/>
          <w:iCs/>
          <w:color w:val="auto"/>
          <w:vertAlign w:val="subscript"/>
        </w:rPr>
        <w:t>b</w:t>
      </w:r>
      <w:r w:rsidRPr="00B30F59">
        <w:rPr>
          <w:color w:val="auto"/>
        </w:rPr>
        <w:t xml:space="preserve"> and reference command </w:t>
      </w:r>
      <m:oMath>
        <m:sSubSup>
          <m:sSubSupPr>
            <m:ctrlPr>
              <w:rPr>
                <w:rFonts w:ascii="Cambria Math" w:hAnsi="Cambria Math"/>
                <w:color w:val="auto"/>
              </w:rPr>
            </m:ctrlPr>
          </m:sSubSupPr>
          <m:e>
            <m:r>
              <w:rPr>
                <w:rFonts w:ascii="Cambria Math" w:hAnsi="Cambria Math"/>
                <w:color w:val="auto"/>
              </w:rPr>
              <m:t>i</m:t>
            </m:r>
          </m:e>
          <m:sub>
            <m:r>
              <w:rPr>
                <w:rFonts w:ascii="Cambria Math" w:hAnsi="Cambria Math"/>
                <w:color w:val="auto"/>
              </w:rPr>
              <m:t>c</m:t>
            </m:r>
          </m:sub>
          <m:sup>
            <m:r>
              <w:rPr>
                <w:rFonts w:ascii="Cambria Math" w:hAnsi="Cambria Math"/>
                <w:color w:val="auto"/>
              </w:rPr>
              <m:t>*</m:t>
            </m:r>
          </m:sup>
        </m:sSubSup>
      </m:oMath>
      <w:r w:rsidRPr="00B30F59">
        <w:rPr>
          <w:color w:val="auto"/>
        </w:rPr>
        <w:t>, respectively.</w:t>
      </w:r>
    </w:p>
    <w:p w14:paraId="03FF40E1" w14:textId="71B355D1" w:rsidR="007B4427" w:rsidRPr="00B30F59" w:rsidRDefault="007B4427" w:rsidP="007B4427">
      <w:pPr>
        <w:pStyle w:val="Body"/>
        <w:rPr>
          <w:color w:val="auto"/>
        </w:rPr>
      </w:pPr>
      <w:r w:rsidRPr="00B30F59">
        <w:rPr>
          <w:color w:val="auto"/>
        </w:rPr>
        <w:t>This controller is equipped with hysteresis voltage protection that monitors the entire supercapacitor bank. Once the voltage of the</w:t>
      </w:r>
      <w:r w:rsidR="00D56FF2">
        <w:rPr>
          <w:color w:val="auto"/>
        </w:rPr>
        <w:t xml:space="preserve"> DC </w:t>
      </w:r>
      <w:r w:rsidRPr="00B30F59">
        <w:rPr>
          <w:color w:val="auto"/>
        </w:rPr>
        <w:t xml:space="preserve">bus exceeds the preset maximum limit </w:t>
      </w:r>
      <w:r w:rsidRPr="00B30F59">
        <w:rPr>
          <w:i/>
          <w:iCs/>
          <w:color w:val="auto"/>
        </w:rPr>
        <w:t>V</w:t>
      </w:r>
      <w:r w:rsidRPr="00B30F59">
        <w:rPr>
          <w:i/>
          <w:iCs/>
          <w:color w:val="auto"/>
          <w:vertAlign w:val="subscript"/>
        </w:rPr>
        <w:t>bmax</w:t>
      </w:r>
      <w:r w:rsidRPr="00B30F59">
        <w:rPr>
          <w:color w:val="auto"/>
          <w:vertAlign w:val="subscript"/>
        </w:rPr>
        <w:t xml:space="preserve"> </w:t>
      </w:r>
      <w:r w:rsidRPr="00B30F59">
        <w:rPr>
          <w:color w:val="auto"/>
        </w:rPr>
        <w:t xml:space="preserve">, the controller will set </w:t>
      </w:r>
      <m:oMath>
        <m:sSubSup>
          <m:sSubSupPr>
            <m:ctrlPr>
              <w:rPr>
                <w:rFonts w:ascii="Cambria Math" w:hAnsi="Cambria Math"/>
                <w:color w:val="auto"/>
              </w:rPr>
            </m:ctrlPr>
          </m:sSubSupPr>
          <m:e>
            <m:r>
              <w:rPr>
                <w:rFonts w:ascii="Cambria Math" w:hAnsi="Cambria Math"/>
                <w:color w:val="auto"/>
              </w:rPr>
              <m:t>i</m:t>
            </m:r>
          </m:e>
          <m:sub>
            <m:r>
              <w:rPr>
                <w:rFonts w:ascii="Cambria Math" w:hAnsi="Cambria Math"/>
                <w:color w:val="auto"/>
              </w:rPr>
              <m:t>c</m:t>
            </m:r>
          </m:sub>
          <m:sup>
            <m:r>
              <w:rPr>
                <w:rFonts w:ascii="Cambria Math" w:hAnsi="Cambria Math"/>
                <w:color w:val="auto"/>
              </w:rPr>
              <m:t>*</m:t>
            </m:r>
          </m:sup>
        </m:sSubSup>
      </m:oMath>
      <w:r w:rsidRPr="00B30F59">
        <w:rPr>
          <w:color w:val="auto"/>
        </w:rPr>
        <w:t xml:space="preserve"> to zero until the bus voltage drops to the preset minimum bus voltage threshold V</w:t>
      </w:r>
      <w:r w:rsidRPr="00B30F59">
        <w:rPr>
          <w:color w:val="auto"/>
          <w:vertAlign w:val="subscript"/>
        </w:rPr>
        <w:t>bmin</w:t>
      </w:r>
      <w:r w:rsidRPr="00B30F59">
        <w:rPr>
          <w:color w:val="auto"/>
        </w:rPr>
        <w:t xml:space="preserve"> .</w:t>
      </w:r>
    </w:p>
    <w:p w14:paraId="7268AEA8" w14:textId="422499D5" w:rsidR="007B4427" w:rsidRPr="00B30F59" w:rsidRDefault="007B4427" w:rsidP="007B4427">
      <w:pPr>
        <w:pStyle w:val="Figure"/>
        <w:rPr>
          <w:color w:val="auto"/>
        </w:rPr>
      </w:pPr>
      <w:r w:rsidRPr="00B30F59">
        <w:rPr>
          <w:color w:val="auto"/>
        </w:rPr>
        <w:t xml:space="preserve"> </w:t>
      </w:r>
      <w:r w:rsidRPr="00B30F59">
        <w:rPr>
          <w:noProof/>
          <w:color w:val="auto"/>
        </w:rPr>
        <w:drawing>
          <wp:inline distT="0" distB="0" distL="0" distR="0" wp14:anchorId="112E4671" wp14:editId="114B0151">
            <wp:extent cx="3798839" cy="1936376"/>
            <wp:effectExtent l="0" t="0" r="0" b="6985"/>
            <wp:docPr id="61452" name="Picture 6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6"/>
                    <a:stretch>
                      <a:fillRect/>
                    </a:stretch>
                  </pic:blipFill>
                  <pic:spPr>
                    <a:xfrm>
                      <a:off x="0" y="0"/>
                      <a:ext cx="3798839" cy="1936376"/>
                    </a:xfrm>
                    <a:prstGeom prst="rect">
                      <a:avLst/>
                    </a:prstGeom>
                  </pic:spPr>
                </pic:pic>
              </a:graphicData>
            </a:graphic>
          </wp:inline>
        </w:drawing>
      </w:r>
    </w:p>
    <w:p w14:paraId="350168B4" w14:textId="276DB7D3" w:rsidR="007B4427" w:rsidRPr="00B30F59" w:rsidRDefault="007B4427" w:rsidP="00AB3BE1">
      <w:pPr>
        <w:pStyle w:val="FigureText"/>
        <w:outlineLvl w:val="0"/>
        <w:rPr>
          <w:color w:val="auto"/>
        </w:rPr>
      </w:pPr>
      <w:bookmarkStart w:id="421" w:name="_Ref412052475"/>
      <w:bookmarkStart w:id="422" w:name="_Toc448746749"/>
      <w:r w:rsidRPr="00B30F59">
        <w:rPr>
          <w:color w:val="auto"/>
        </w:rPr>
        <w:t xml:space="preserve">Figure </w:t>
      </w:r>
      <w:r w:rsidR="00BD29F1" w:rsidRPr="00B30F59">
        <w:rPr>
          <w:color w:val="auto"/>
        </w:rPr>
        <w:fldChar w:fldCharType="begin"/>
      </w:r>
      <w:r w:rsidR="00BD29F1" w:rsidRPr="00B30F59">
        <w:rPr>
          <w:color w:val="auto"/>
        </w:rPr>
        <w:instrText xml:space="preserve"> STYLEREF 1 \s </w:instrText>
      </w:r>
      <w:r w:rsidR="00BD29F1" w:rsidRPr="00B30F59">
        <w:rPr>
          <w:color w:val="auto"/>
        </w:rPr>
        <w:fldChar w:fldCharType="separate"/>
      </w:r>
      <w:r w:rsidR="00D44AE2">
        <w:rPr>
          <w:noProof/>
          <w:color w:val="auto"/>
        </w:rPr>
        <w:t>6</w:t>
      </w:r>
      <w:r w:rsidR="00BD29F1" w:rsidRPr="00B30F59">
        <w:rPr>
          <w:noProof/>
          <w:color w:val="auto"/>
        </w:rPr>
        <w:fldChar w:fldCharType="end"/>
      </w:r>
      <w:r w:rsidR="0021136F" w:rsidRPr="00B30F59">
        <w:rPr>
          <w:color w:val="auto"/>
        </w:rPr>
        <w:t>.</w:t>
      </w:r>
      <w:r w:rsidR="00BD29F1" w:rsidRPr="00B30F59">
        <w:rPr>
          <w:color w:val="auto"/>
        </w:rPr>
        <w:fldChar w:fldCharType="begin"/>
      </w:r>
      <w:r w:rsidR="00BD29F1" w:rsidRPr="00B30F59">
        <w:rPr>
          <w:color w:val="auto"/>
        </w:rPr>
        <w:instrText xml:space="preserve"> SEQ Figure \* ARABIC \s 1 </w:instrText>
      </w:r>
      <w:r w:rsidR="00BD29F1" w:rsidRPr="00B30F59">
        <w:rPr>
          <w:color w:val="auto"/>
        </w:rPr>
        <w:fldChar w:fldCharType="separate"/>
      </w:r>
      <w:r w:rsidR="00D44AE2">
        <w:rPr>
          <w:noProof/>
          <w:color w:val="auto"/>
        </w:rPr>
        <w:t>3</w:t>
      </w:r>
      <w:r w:rsidR="00BD29F1" w:rsidRPr="00B30F59">
        <w:rPr>
          <w:noProof/>
          <w:color w:val="auto"/>
        </w:rPr>
        <w:fldChar w:fldCharType="end"/>
      </w:r>
      <w:bookmarkEnd w:id="421"/>
      <w:r w:rsidRPr="00B30F59">
        <w:rPr>
          <w:color w:val="auto"/>
        </w:rPr>
        <w:t>: Block diagram of the instantaneous power control.</w:t>
      </w:r>
      <w:bookmarkEnd w:id="422"/>
    </w:p>
    <w:p w14:paraId="121A9D08" w14:textId="77777777" w:rsidR="007B4427" w:rsidRPr="00B30F59" w:rsidRDefault="007B4427" w:rsidP="00AB3BE1">
      <w:pPr>
        <w:pStyle w:val="Heading3"/>
        <w:rPr>
          <w:color w:val="auto"/>
        </w:rPr>
      </w:pPr>
      <w:bookmarkStart w:id="423" w:name="_Toc448746559"/>
      <w:r w:rsidRPr="00B30F59">
        <w:rPr>
          <w:color w:val="auto"/>
        </w:rPr>
        <w:lastRenderedPageBreak/>
        <w:t>Limit-Based Voltage Control</w:t>
      </w:r>
      <w:bookmarkEnd w:id="423"/>
      <w:r w:rsidRPr="00B30F59">
        <w:rPr>
          <w:color w:val="auto"/>
        </w:rPr>
        <w:t xml:space="preserve"> </w:t>
      </w:r>
    </w:p>
    <w:p w14:paraId="2206F501" w14:textId="252E276E" w:rsidR="007B4427" w:rsidRPr="00B30F59" w:rsidRDefault="007B4427" w:rsidP="00B266E8">
      <w:pPr>
        <w:pStyle w:val="Body"/>
        <w:rPr>
          <w:rFonts w:asciiTheme="majorBidi" w:hAnsiTheme="majorBidi" w:cstheme="majorBidi"/>
          <w:color w:val="auto"/>
        </w:rPr>
      </w:pPr>
      <w:r w:rsidRPr="00B30F59">
        <w:rPr>
          <w:rFonts w:asciiTheme="majorBidi" w:hAnsiTheme="majorBidi" w:cstheme="majorBidi"/>
          <w:color w:val="auto"/>
        </w:rPr>
        <w:t xml:space="preserve">The basic concept of the limit-based voltage control (LBVC) is to charge </w:t>
      </w:r>
      <w:r w:rsidRPr="00B30F59">
        <w:rPr>
          <w:color w:val="auto"/>
        </w:rPr>
        <w:t>the</w:t>
      </w:r>
      <w:r w:rsidRPr="00B30F59">
        <w:rPr>
          <w:rFonts w:asciiTheme="majorBidi" w:hAnsiTheme="majorBidi" w:cstheme="majorBidi"/>
          <w:color w:val="auto"/>
        </w:rPr>
        <w:t xml:space="preserve"> supercapacitor bank and control the</w:t>
      </w:r>
      <w:r w:rsidR="00D56FF2">
        <w:rPr>
          <w:rFonts w:asciiTheme="majorBidi" w:hAnsiTheme="majorBidi" w:cstheme="majorBidi"/>
          <w:color w:val="auto"/>
        </w:rPr>
        <w:t xml:space="preserve"> DC </w:t>
      </w:r>
      <w:r w:rsidRPr="00B30F59">
        <w:rPr>
          <w:rFonts w:asciiTheme="majorBidi" w:hAnsiTheme="majorBidi" w:cstheme="majorBidi"/>
          <w:color w:val="auto"/>
        </w:rPr>
        <w:t xml:space="preserve">bus voltage as rapidly as possible subject to the available power of the sources and the converter power limit </w:t>
      </w:r>
      <w:r w:rsidR="00B266E8" w:rsidRPr="00B30F59">
        <w:rPr>
          <w:rFonts w:asciiTheme="majorBidi" w:hAnsiTheme="majorBidi" w:cstheme="majorBidi"/>
          <w:color w:val="auto"/>
        </w:rPr>
        <w:fldChar w:fldCharType="begin"/>
      </w:r>
      <w:r w:rsidR="00B266E8" w:rsidRPr="00B30F59">
        <w:rPr>
          <w:rFonts w:asciiTheme="majorBidi" w:hAnsiTheme="majorBidi" w:cstheme="majorBidi"/>
          <w:color w:val="auto"/>
        </w:rPr>
        <w:instrText xml:space="preserve"> REF _Ref414403598 \r \h </w:instrText>
      </w:r>
      <w:r w:rsidR="00B266E8" w:rsidRPr="00B30F59">
        <w:rPr>
          <w:rFonts w:asciiTheme="majorBidi" w:hAnsiTheme="majorBidi" w:cstheme="majorBidi"/>
          <w:color w:val="auto"/>
        </w:rPr>
      </w:r>
      <w:r w:rsidR="00B266E8" w:rsidRPr="00B30F59">
        <w:rPr>
          <w:rFonts w:asciiTheme="majorBidi" w:hAnsiTheme="majorBidi" w:cstheme="majorBidi"/>
          <w:color w:val="auto"/>
        </w:rPr>
        <w:fldChar w:fldCharType="separate"/>
      </w:r>
      <w:r w:rsidR="00D44AE2">
        <w:rPr>
          <w:rFonts w:asciiTheme="majorBidi" w:hAnsiTheme="majorBidi" w:cstheme="majorBidi"/>
          <w:color w:val="auto"/>
        </w:rPr>
        <w:t>[46]</w:t>
      </w:r>
      <w:r w:rsidR="00B266E8" w:rsidRPr="00B30F59">
        <w:rPr>
          <w:rFonts w:asciiTheme="majorBidi" w:hAnsiTheme="majorBidi" w:cstheme="majorBidi"/>
          <w:color w:val="auto"/>
        </w:rPr>
        <w:fldChar w:fldCharType="end"/>
      </w:r>
      <w:r w:rsidR="00B266E8" w:rsidRPr="00B30F59">
        <w:rPr>
          <w:rFonts w:asciiTheme="majorBidi" w:hAnsiTheme="majorBidi" w:cstheme="majorBidi"/>
          <w:color w:val="auto"/>
        </w:rPr>
        <w:t>,</w:t>
      </w:r>
      <w:r w:rsidR="00B266E8" w:rsidRPr="00B30F59">
        <w:rPr>
          <w:color w:val="auto"/>
        </w:rPr>
        <w:t xml:space="preserve"> </w:t>
      </w:r>
      <w:r w:rsidR="00B266E8" w:rsidRPr="00B30F59">
        <w:rPr>
          <w:color w:val="auto"/>
        </w:rPr>
        <w:fldChar w:fldCharType="begin"/>
      </w:r>
      <w:r w:rsidR="00B266E8" w:rsidRPr="00B30F59">
        <w:rPr>
          <w:color w:val="auto"/>
        </w:rPr>
        <w:instrText xml:space="preserve"> REF _Ref418246154 \r \h </w:instrText>
      </w:r>
      <w:r w:rsidR="00B266E8" w:rsidRPr="00B30F59">
        <w:rPr>
          <w:color w:val="auto"/>
        </w:rPr>
      </w:r>
      <w:r w:rsidR="00B266E8" w:rsidRPr="00B30F59">
        <w:rPr>
          <w:color w:val="auto"/>
        </w:rPr>
        <w:fldChar w:fldCharType="separate"/>
      </w:r>
      <w:r w:rsidR="00D44AE2">
        <w:rPr>
          <w:color w:val="auto"/>
        </w:rPr>
        <w:t>[139]</w:t>
      </w:r>
      <w:r w:rsidR="00B266E8" w:rsidRPr="00B30F59">
        <w:rPr>
          <w:color w:val="auto"/>
        </w:rPr>
        <w:fldChar w:fldCharType="end"/>
      </w:r>
      <w:r w:rsidRPr="00B30F59">
        <w:rPr>
          <w:rFonts w:asciiTheme="majorBidi" w:hAnsiTheme="majorBidi" w:cstheme="majorBidi"/>
          <w:color w:val="auto"/>
        </w:rPr>
        <w:t>.</w:t>
      </w:r>
    </w:p>
    <w:p w14:paraId="7FF1EA92" w14:textId="07FACFBD" w:rsidR="007B4427" w:rsidRPr="00B30F59" w:rsidRDefault="007B4427" w:rsidP="007B4427">
      <w:pPr>
        <w:pStyle w:val="Figure"/>
        <w:rPr>
          <w:color w:val="auto"/>
        </w:rPr>
      </w:pPr>
      <w:r w:rsidRPr="00B30F59">
        <w:rPr>
          <w:noProof/>
          <w:color w:val="auto"/>
        </w:rPr>
        <w:drawing>
          <wp:inline distT="0" distB="0" distL="0" distR="0" wp14:anchorId="3C003C49" wp14:editId="30878BBD">
            <wp:extent cx="4339053" cy="1828800"/>
            <wp:effectExtent l="0" t="0" r="4445" b="0"/>
            <wp:docPr id="61456" name="Picture 61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7"/>
                    <a:stretch>
                      <a:fillRect/>
                    </a:stretch>
                  </pic:blipFill>
                  <pic:spPr>
                    <a:xfrm>
                      <a:off x="0" y="0"/>
                      <a:ext cx="4339053" cy="1828800"/>
                    </a:xfrm>
                    <a:prstGeom prst="rect">
                      <a:avLst/>
                    </a:prstGeom>
                  </pic:spPr>
                </pic:pic>
              </a:graphicData>
            </a:graphic>
          </wp:inline>
        </w:drawing>
      </w:r>
    </w:p>
    <w:p w14:paraId="7EC0E09E" w14:textId="74C39481" w:rsidR="007B4427" w:rsidRPr="00B30F59" w:rsidRDefault="007B4427" w:rsidP="00AB3BE1">
      <w:pPr>
        <w:pStyle w:val="FigureText"/>
        <w:outlineLvl w:val="0"/>
        <w:rPr>
          <w:color w:val="auto"/>
        </w:rPr>
      </w:pPr>
      <w:bookmarkStart w:id="424" w:name="_Ref412052501"/>
      <w:bookmarkStart w:id="425" w:name="_Toc448746750"/>
      <w:r w:rsidRPr="00B30F59">
        <w:rPr>
          <w:color w:val="auto"/>
        </w:rPr>
        <w:t xml:space="preserve">Figure </w:t>
      </w:r>
      <w:r w:rsidR="00BD29F1" w:rsidRPr="00B30F59">
        <w:rPr>
          <w:color w:val="auto"/>
        </w:rPr>
        <w:fldChar w:fldCharType="begin"/>
      </w:r>
      <w:r w:rsidR="00BD29F1" w:rsidRPr="00B30F59">
        <w:rPr>
          <w:color w:val="auto"/>
        </w:rPr>
        <w:instrText xml:space="preserve"> STYLEREF 1 \s </w:instrText>
      </w:r>
      <w:r w:rsidR="00BD29F1" w:rsidRPr="00B30F59">
        <w:rPr>
          <w:color w:val="auto"/>
        </w:rPr>
        <w:fldChar w:fldCharType="separate"/>
      </w:r>
      <w:r w:rsidR="00D44AE2">
        <w:rPr>
          <w:noProof/>
          <w:color w:val="auto"/>
        </w:rPr>
        <w:t>6</w:t>
      </w:r>
      <w:r w:rsidR="00BD29F1" w:rsidRPr="00B30F59">
        <w:rPr>
          <w:noProof/>
          <w:color w:val="auto"/>
        </w:rPr>
        <w:fldChar w:fldCharType="end"/>
      </w:r>
      <w:r w:rsidR="0021136F" w:rsidRPr="00B30F59">
        <w:rPr>
          <w:color w:val="auto"/>
        </w:rPr>
        <w:t>.</w:t>
      </w:r>
      <w:r w:rsidR="00BD29F1" w:rsidRPr="00B30F59">
        <w:rPr>
          <w:color w:val="auto"/>
        </w:rPr>
        <w:fldChar w:fldCharType="begin"/>
      </w:r>
      <w:r w:rsidR="00BD29F1" w:rsidRPr="00B30F59">
        <w:rPr>
          <w:color w:val="auto"/>
        </w:rPr>
        <w:instrText xml:space="preserve"> SEQ Figure \* ARABIC \s 1 </w:instrText>
      </w:r>
      <w:r w:rsidR="00BD29F1" w:rsidRPr="00B30F59">
        <w:rPr>
          <w:color w:val="auto"/>
        </w:rPr>
        <w:fldChar w:fldCharType="separate"/>
      </w:r>
      <w:r w:rsidR="00D44AE2">
        <w:rPr>
          <w:noProof/>
          <w:color w:val="auto"/>
        </w:rPr>
        <w:t>4</w:t>
      </w:r>
      <w:r w:rsidR="00BD29F1" w:rsidRPr="00B30F59">
        <w:rPr>
          <w:noProof/>
          <w:color w:val="auto"/>
        </w:rPr>
        <w:fldChar w:fldCharType="end"/>
      </w:r>
      <w:bookmarkEnd w:id="424"/>
      <w:r w:rsidRPr="00B30F59">
        <w:rPr>
          <w:color w:val="auto"/>
        </w:rPr>
        <w:t>: Block diagram of the limit-base voltage control.</w:t>
      </w:r>
      <w:bookmarkEnd w:id="425"/>
    </w:p>
    <w:p w14:paraId="4875F7B9" w14:textId="16BD06EB" w:rsidR="007B4427" w:rsidRPr="00B30F59" w:rsidRDefault="007B4427" w:rsidP="003E2286">
      <w:pPr>
        <w:pStyle w:val="Body"/>
        <w:rPr>
          <w:rFonts w:asciiTheme="majorBidi" w:hAnsiTheme="majorBidi" w:cstheme="majorBidi"/>
          <w:color w:val="auto"/>
        </w:rPr>
      </w:pPr>
      <w:r w:rsidRPr="00B30F59">
        <w:rPr>
          <w:color w:val="auto"/>
        </w:rPr>
        <w:t xml:space="preserve">The concept of this controller is shown in </w:t>
      </w:r>
      <w:r w:rsidR="003E2286" w:rsidRPr="00B30F59">
        <w:rPr>
          <w:color w:val="auto"/>
        </w:rPr>
        <w:fldChar w:fldCharType="begin"/>
      </w:r>
      <w:r w:rsidR="003E2286" w:rsidRPr="00B30F59">
        <w:rPr>
          <w:color w:val="auto"/>
        </w:rPr>
        <w:instrText xml:space="preserve"> REF _Ref412052501 \h </w:instrText>
      </w:r>
      <w:r w:rsidR="003E2286" w:rsidRPr="00B30F59">
        <w:rPr>
          <w:color w:val="auto"/>
        </w:rPr>
      </w:r>
      <w:r w:rsidR="003E2286" w:rsidRPr="00B30F59">
        <w:rPr>
          <w:color w:val="auto"/>
        </w:rPr>
        <w:fldChar w:fldCharType="separate"/>
      </w:r>
      <w:r w:rsidR="00D44AE2" w:rsidRPr="00B30F59">
        <w:rPr>
          <w:color w:val="auto"/>
        </w:rPr>
        <w:t xml:space="preserve">Figure </w:t>
      </w:r>
      <w:r w:rsidR="00D44AE2">
        <w:rPr>
          <w:noProof/>
          <w:color w:val="auto"/>
        </w:rPr>
        <w:t>6</w:t>
      </w:r>
      <w:r w:rsidR="00D44AE2" w:rsidRPr="00B30F59">
        <w:rPr>
          <w:color w:val="auto"/>
        </w:rPr>
        <w:t>.</w:t>
      </w:r>
      <w:r w:rsidR="00D44AE2">
        <w:rPr>
          <w:noProof/>
          <w:color w:val="auto"/>
        </w:rPr>
        <w:t>4</w:t>
      </w:r>
      <w:r w:rsidR="003E2286" w:rsidRPr="00B30F59">
        <w:rPr>
          <w:color w:val="auto"/>
        </w:rPr>
        <w:fldChar w:fldCharType="end"/>
      </w:r>
      <w:r w:rsidRPr="00B30F59">
        <w:rPr>
          <w:color w:val="auto"/>
        </w:rPr>
        <w:t xml:space="preserve">. The two input ports </w:t>
      </w:r>
      <w:r w:rsidRPr="00B30F59">
        <w:rPr>
          <w:rFonts w:asciiTheme="majorBidi" w:hAnsiTheme="majorBidi" w:cstheme="majorBidi"/>
          <w:color w:val="auto"/>
        </w:rPr>
        <w:t xml:space="preserve">are the target bus voltage </w:t>
      </w:r>
      <m:oMath>
        <m:sSubSup>
          <m:sSubSupPr>
            <m:ctrlPr>
              <w:rPr>
                <w:rFonts w:ascii="Cambria Math" w:hAnsi="Cambria Math" w:cstheme="majorBidi"/>
                <w:color w:val="auto"/>
              </w:rPr>
            </m:ctrlPr>
          </m:sSubSupPr>
          <m:e>
            <m:r>
              <w:rPr>
                <w:rFonts w:ascii="Cambria Math" w:hAnsi="Cambria Math" w:cstheme="majorBidi"/>
                <w:color w:val="auto"/>
              </w:rPr>
              <m:t>V</m:t>
            </m:r>
          </m:e>
          <m:sub>
            <m:r>
              <w:rPr>
                <w:rFonts w:ascii="Cambria Math" w:hAnsi="Cambria Math" w:cstheme="majorBidi"/>
                <w:color w:val="auto"/>
              </w:rPr>
              <m:t>b</m:t>
            </m:r>
          </m:sub>
          <m:sup>
            <m:r>
              <w:rPr>
                <w:rFonts w:ascii="Cambria Math" w:hAnsi="Cambria Math" w:cstheme="majorBidi"/>
                <w:color w:val="auto"/>
              </w:rPr>
              <m:t>*</m:t>
            </m:r>
          </m:sup>
        </m:sSubSup>
      </m:oMath>
      <w:r w:rsidRPr="00B30F59">
        <w:rPr>
          <w:rFonts w:asciiTheme="majorBidi" w:hAnsiTheme="majorBidi" w:cstheme="majorBidi"/>
          <w:color w:val="auto"/>
        </w:rPr>
        <w:t xml:space="preserve"> and the measured bus voltage </w:t>
      </w:r>
      <w:r w:rsidRPr="00B30F59">
        <w:rPr>
          <w:rFonts w:asciiTheme="majorBidi" w:hAnsiTheme="majorBidi" w:cstheme="majorBidi"/>
          <w:i/>
          <w:iCs/>
          <w:color w:val="auto"/>
        </w:rPr>
        <w:t>V</w:t>
      </w:r>
      <w:r w:rsidRPr="00B30F59">
        <w:rPr>
          <w:rFonts w:asciiTheme="majorBidi" w:hAnsiTheme="majorBidi" w:cstheme="majorBidi"/>
          <w:i/>
          <w:iCs/>
          <w:color w:val="auto"/>
          <w:vertAlign w:val="subscript"/>
        </w:rPr>
        <w:t>b</w:t>
      </w:r>
      <w:r w:rsidRPr="00B30F59">
        <w:rPr>
          <w:rFonts w:asciiTheme="majorBidi" w:hAnsiTheme="majorBidi" w:cstheme="majorBidi"/>
          <w:color w:val="auto"/>
        </w:rPr>
        <w:t xml:space="preserve"> </w:t>
      </w:r>
      <w:r w:rsidRPr="00B30F59">
        <w:rPr>
          <w:color w:val="auto"/>
        </w:rPr>
        <w:t xml:space="preserve">and the output port </w:t>
      </w:r>
      <w:r w:rsidRPr="00B30F59">
        <w:rPr>
          <w:rFonts w:asciiTheme="majorBidi" w:hAnsiTheme="majorBidi" w:cstheme="majorBidi"/>
          <w:color w:val="auto"/>
        </w:rPr>
        <w:t xml:space="preserve">is the reference current command </w:t>
      </w:r>
      <m:oMath>
        <m:sSubSup>
          <m:sSubSupPr>
            <m:ctrlPr>
              <w:rPr>
                <w:rFonts w:ascii="Cambria Math" w:hAnsi="Cambria Math" w:cstheme="majorBidi"/>
                <w:color w:val="auto"/>
              </w:rPr>
            </m:ctrlPr>
          </m:sSubSupPr>
          <m:e>
            <m:r>
              <w:rPr>
                <w:rFonts w:ascii="Cambria Math" w:hAnsi="Cambria Math" w:cstheme="majorBidi"/>
                <w:color w:val="auto"/>
              </w:rPr>
              <m:t>i</m:t>
            </m:r>
          </m:e>
          <m:sub>
            <m:r>
              <w:rPr>
                <w:rFonts w:ascii="Cambria Math" w:hAnsi="Cambria Math" w:cstheme="majorBidi"/>
                <w:color w:val="auto"/>
              </w:rPr>
              <m:t>c</m:t>
            </m:r>
          </m:sub>
          <m:sup>
            <m:r>
              <w:rPr>
                <w:rFonts w:ascii="Cambria Math" w:hAnsi="Cambria Math" w:cstheme="majorBidi"/>
                <w:color w:val="auto"/>
              </w:rPr>
              <m:t>*</m:t>
            </m:r>
          </m:sup>
        </m:sSubSup>
      </m:oMath>
      <w:r w:rsidRPr="00B30F59">
        <w:rPr>
          <w:rFonts w:asciiTheme="majorBidi" w:hAnsiTheme="majorBidi" w:cstheme="majorBidi"/>
          <w:color w:val="auto"/>
        </w:rPr>
        <w:t xml:space="preserve"> </w:t>
      </w:r>
      <w:r w:rsidRPr="00B30F59">
        <w:rPr>
          <w:color w:val="auto"/>
        </w:rPr>
        <w:t xml:space="preserve">. </w:t>
      </w:r>
      <w:r w:rsidRPr="00B30F59">
        <w:rPr>
          <w:rFonts w:asciiTheme="majorBidi" w:hAnsiTheme="majorBidi" w:cstheme="majorBidi"/>
          <w:color w:val="auto"/>
        </w:rPr>
        <w:t xml:space="preserve">As can be seen, the measured bus voltage is ﬁrst ﬁltered by a low pass ﬁlter and then subtracted from </w:t>
      </w:r>
      <m:oMath>
        <m:sSubSup>
          <m:sSubSupPr>
            <m:ctrlPr>
              <w:rPr>
                <w:rFonts w:ascii="Cambria Math" w:hAnsi="Cambria Math" w:cstheme="majorBidi"/>
                <w:color w:val="auto"/>
              </w:rPr>
            </m:ctrlPr>
          </m:sSubSupPr>
          <m:e>
            <m:r>
              <w:rPr>
                <w:rFonts w:ascii="Cambria Math" w:hAnsi="Cambria Math" w:cstheme="majorBidi"/>
                <w:color w:val="auto"/>
              </w:rPr>
              <m:t>V</m:t>
            </m:r>
          </m:e>
          <m:sub>
            <m:r>
              <w:rPr>
                <w:rFonts w:ascii="Cambria Math" w:hAnsi="Cambria Math" w:cstheme="majorBidi"/>
                <w:color w:val="auto"/>
              </w:rPr>
              <m:t>b</m:t>
            </m:r>
          </m:sub>
          <m:sup>
            <m:r>
              <w:rPr>
                <w:rFonts w:ascii="Cambria Math" w:hAnsi="Cambria Math" w:cstheme="majorBidi"/>
                <w:color w:val="auto"/>
              </w:rPr>
              <m:t>*</m:t>
            </m:r>
          </m:sup>
        </m:sSubSup>
      </m:oMath>
      <w:r w:rsidRPr="00B30F59">
        <w:rPr>
          <w:rFonts w:asciiTheme="majorBidi" w:hAnsiTheme="majorBidi" w:cstheme="majorBidi"/>
          <w:color w:val="auto"/>
        </w:rPr>
        <w:t xml:space="preserve">. The voltage error is then multiplied by a proportional gain </w:t>
      </w:r>
      <w:r w:rsidRPr="00B30F59">
        <w:rPr>
          <w:rFonts w:asciiTheme="majorBidi" w:hAnsiTheme="majorBidi" w:cstheme="majorBidi"/>
          <w:i/>
          <w:iCs/>
          <w:color w:val="auto"/>
        </w:rPr>
        <w:t>k</w:t>
      </w:r>
      <w:r w:rsidRPr="00B30F59">
        <w:rPr>
          <w:rFonts w:asciiTheme="majorBidi" w:hAnsiTheme="majorBidi" w:cstheme="majorBidi"/>
          <w:i/>
          <w:iCs/>
          <w:color w:val="auto"/>
          <w:vertAlign w:val="subscript"/>
        </w:rPr>
        <w:t>s</w:t>
      </w:r>
      <w:r w:rsidRPr="00B30F59">
        <w:rPr>
          <w:rFonts w:asciiTheme="majorBidi" w:hAnsiTheme="majorBidi" w:cstheme="majorBidi"/>
          <w:color w:val="auto"/>
        </w:rPr>
        <w:t xml:space="preserve"> and limited to the maximum current limit of the system </w:t>
      </w:r>
      <w:r w:rsidRPr="00B30F59">
        <w:rPr>
          <w:rFonts w:asciiTheme="majorBidi" w:hAnsiTheme="majorBidi" w:cstheme="majorBidi"/>
          <w:i/>
          <w:iCs/>
          <w:color w:val="auto"/>
        </w:rPr>
        <w:t>i</w:t>
      </w:r>
      <w:r w:rsidRPr="00B30F59">
        <w:rPr>
          <w:rFonts w:asciiTheme="majorBidi" w:hAnsiTheme="majorBidi" w:cstheme="majorBidi"/>
          <w:i/>
          <w:iCs/>
          <w:color w:val="auto"/>
          <w:vertAlign w:val="subscript"/>
        </w:rPr>
        <w:t>cmax</w:t>
      </w:r>
      <w:r w:rsidRPr="00B30F59">
        <w:rPr>
          <w:rFonts w:asciiTheme="majorBidi" w:hAnsiTheme="majorBidi" w:cstheme="majorBidi"/>
          <w:color w:val="auto"/>
        </w:rPr>
        <w:t xml:space="preserve">. The gain </w:t>
      </w:r>
      <w:r w:rsidRPr="00B30F59">
        <w:rPr>
          <w:rFonts w:asciiTheme="majorBidi" w:hAnsiTheme="majorBidi" w:cstheme="majorBidi"/>
          <w:i/>
          <w:iCs/>
          <w:color w:val="auto"/>
        </w:rPr>
        <w:t>k</w:t>
      </w:r>
      <w:r w:rsidRPr="00B30F59">
        <w:rPr>
          <w:rFonts w:asciiTheme="majorBidi" w:hAnsiTheme="majorBidi" w:cstheme="majorBidi"/>
          <w:i/>
          <w:iCs/>
          <w:color w:val="auto"/>
          <w:vertAlign w:val="subscript"/>
        </w:rPr>
        <w:t>s</w:t>
      </w:r>
      <w:r w:rsidRPr="00B30F59">
        <w:rPr>
          <w:rFonts w:asciiTheme="majorBidi" w:hAnsiTheme="majorBidi" w:cstheme="majorBidi"/>
          <w:color w:val="auto"/>
        </w:rPr>
        <w:t xml:space="preserve"> need</w:t>
      </w:r>
      <w:r w:rsidR="00BD1C10">
        <w:rPr>
          <w:rFonts w:asciiTheme="majorBidi" w:hAnsiTheme="majorBidi" w:cstheme="majorBidi"/>
          <w:color w:val="auto"/>
        </w:rPr>
        <w:t>s</w:t>
      </w:r>
      <w:r w:rsidRPr="00B30F59">
        <w:rPr>
          <w:rFonts w:asciiTheme="majorBidi" w:hAnsiTheme="majorBidi" w:cstheme="majorBidi"/>
          <w:color w:val="auto"/>
        </w:rPr>
        <w:t xml:space="preserve"> to be large enough so that the limit </w:t>
      </w:r>
      <w:r w:rsidRPr="00B30F59">
        <w:rPr>
          <w:rFonts w:asciiTheme="majorBidi" w:hAnsiTheme="majorBidi" w:cstheme="majorBidi"/>
          <w:i/>
          <w:iCs/>
          <w:color w:val="auto"/>
        </w:rPr>
        <w:t>i</w:t>
      </w:r>
      <w:r w:rsidRPr="00B30F59">
        <w:rPr>
          <w:rFonts w:asciiTheme="majorBidi" w:hAnsiTheme="majorBidi" w:cstheme="majorBidi"/>
          <w:i/>
          <w:iCs/>
          <w:color w:val="auto"/>
          <w:vertAlign w:val="subscript"/>
        </w:rPr>
        <w:t>cmax</w:t>
      </w:r>
      <w:r w:rsidRPr="00B30F59">
        <w:rPr>
          <w:rFonts w:asciiTheme="majorBidi" w:hAnsiTheme="majorBidi" w:cstheme="majorBidi"/>
          <w:color w:val="auto"/>
        </w:rPr>
        <w:t xml:space="preserve"> be in effect until the point where the bus voltage becomes very close to </w:t>
      </w:r>
      <m:oMath>
        <m:sSubSup>
          <m:sSubSupPr>
            <m:ctrlPr>
              <w:rPr>
                <w:rFonts w:ascii="Cambria Math" w:hAnsi="Cambria Math" w:cstheme="majorBidi"/>
                <w:color w:val="auto"/>
              </w:rPr>
            </m:ctrlPr>
          </m:sSubSupPr>
          <m:e>
            <m:r>
              <w:rPr>
                <w:rFonts w:ascii="Cambria Math" w:hAnsi="Cambria Math" w:cstheme="majorBidi"/>
                <w:color w:val="auto"/>
              </w:rPr>
              <m:t>V</m:t>
            </m:r>
          </m:e>
          <m:sub>
            <m:r>
              <w:rPr>
                <w:rFonts w:ascii="Cambria Math" w:hAnsi="Cambria Math" w:cstheme="majorBidi"/>
                <w:color w:val="auto"/>
              </w:rPr>
              <m:t>b</m:t>
            </m:r>
          </m:sub>
          <m:sup>
            <m:r>
              <w:rPr>
                <w:rFonts w:ascii="Cambria Math" w:hAnsi="Cambria Math" w:cstheme="majorBidi"/>
                <w:color w:val="auto"/>
              </w:rPr>
              <m:t>*</m:t>
            </m:r>
          </m:sup>
        </m:sSubSup>
      </m:oMath>
      <w:r w:rsidRPr="00B30F59">
        <w:rPr>
          <w:rFonts w:asciiTheme="majorBidi" w:hAnsiTheme="majorBidi" w:cstheme="majorBidi"/>
          <w:color w:val="auto"/>
        </w:rPr>
        <w:t xml:space="preserve"> and then approaches it asymptotically. It should be noted that the </w:t>
      </w:r>
      <m:oMath>
        <m:sSubSup>
          <m:sSubSupPr>
            <m:ctrlPr>
              <w:rPr>
                <w:rFonts w:ascii="Cambria Math" w:hAnsi="Cambria Math" w:cstheme="majorBidi"/>
                <w:color w:val="auto"/>
              </w:rPr>
            </m:ctrlPr>
          </m:sSubSupPr>
          <m:e>
            <m:r>
              <w:rPr>
                <w:rFonts w:ascii="Cambria Math" w:hAnsi="Cambria Math" w:cstheme="majorBidi"/>
                <w:color w:val="auto"/>
              </w:rPr>
              <m:t>V</m:t>
            </m:r>
          </m:e>
          <m:sub>
            <m:r>
              <w:rPr>
                <w:rFonts w:ascii="Cambria Math" w:hAnsi="Cambria Math" w:cstheme="majorBidi"/>
                <w:color w:val="auto"/>
              </w:rPr>
              <m:t>b</m:t>
            </m:r>
          </m:sub>
          <m:sup>
            <m:r>
              <w:rPr>
                <w:rFonts w:ascii="Cambria Math" w:hAnsi="Cambria Math" w:cstheme="majorBidi"/>
                <w:color w:val="auto"/>
              </w:rPr>
              <m:t>*</m:t>
            </m:r>
          </m:sup>
        </m:sSubSup>
      </m:oMath>
      <w:r w:rsidRPr="00B30F59">
        <w:rPr>
          <w:rFonts w:asciiTheme="majorBidi" w:hAnsiTheme="majorBidi" w:cstheme="majorBidi"/>
          <w:color w:val="auto"/>
        </w:rPr>
        <w:t xml:space="preserve"> is larger than the</w:t>
      </w:r>
      <w:r w:rsidRPr="00B30F59">
        <w:rPr>
          <w:rFonts w:asciiTheme="majorBidi" w:hAnsiTheme="majorBidi" w:cstheme="majorBidi"/>
          <w:i/>
          <w:iCs/>
          <w:color w:val="auto"/>
        </w:rPr>
        <w:t xml:space="preserve"> V</w:t>
      </w:r>
      <w:r w:rsidRPr="00B30F59">
        <w:rPr>
          <w:rFonts w:asciiTheme="majorBidi" w:hAnsiTheme="majorBidi" w:cstheme="majorBidi"/>
          <w:i/>
          <w:iCs/>
          <w:color w:val="auto"/>
          <w:vertAlign w:val="subscript"/>
        </w:rPr>
        <w:t>bmin</w:t>
      </w:r>
      <w:r w:rsidRPr="00B30F59">
        <w:rPr>
          <w:rFonts w:asciiTheme="majorBidi" w:hAnsiTheme="majorBidi" w:cstheme="majorBidi"/>
          <w:color w:val="auto"/>
        </w:rPr>
        <w:t xml:space="preserve"> and smaller than the</w:t>
      </w:r>
      <w:r w:rsidRPr="00B30F59">
        <w:rPr>
          <w:rFonts w:asciiTheme="majorBidi" w:hAnsiTheme="majorBidi" w:cstheme="majorBidi"/>
          <w:i/>
          <w:iCs/>
          <w:color w:val="auto"/>
        </w:rPr>
        <w:t xml:space="preserve"> V</w:t>
      </w:r>
      <w:r w:rsidRPr="00B30F59">
        <w:rPr>
          <w:rFonts w:asciiTheme="majorBidi" w:hAnsiTheme="majorBidi" w:cstheme="majorBidi"/>
          <w:i/>
          <w:iCs/>
          <w:color w:val="auto"/>
          <w:vertAlign w:val="subscript"/>
        </w:rPr>
        <w:t>bmax</w:t>
      </w:r>
      <w:r w:rsidRPr="00B30F59">
        <w:rPr>
          <w:rFonts w:asciiTheme="majorBidi" w:hAnsiTheme="majorBidi" w:cstheme="majorBidi"/>
          <w:color w:val="auto"/>
        </w:rPr>
        <w:t xml:space="preserve">. If the bus voltage is less than the </w:t>
      </w:r>
      <w:r w:rsidRPr="00B30F59">
        <w:rPr>
          <w:rFonts w:asciiTheme="majorBidi" w:hAnsiTheme="majorBidi" w:cstheme="majorBidi"/>
          <w:i/>
          <w:iCs/>
          <w:color w:val="auto"/>
        </w:rPr>
        <w:t>V</w:t>
      </w:r>
      <w:r w:rsidRPr="00B30F59">
        <w:rPr>
          <w:rFonts w:asciiTheme="majorBidi" w:hAnsiTheme="majorBidi" w:cstheme="majorBidi"/>
          <w:i/>
          <w:iCs/>
          <w:color w:val="auto"/>
          <w:vertAlign w:val="subscript"/>
        </w:rPr>
        <w:t>bmax</w:t>
      </w:r>
      <w:r w:rsidRPr="00B30F59">
        <w:rPr>
          <w:rFonts w:asciiTheme="majorBidi" w:hAnsiTheme="majorBidi" w:cstheme="majorBidi"/>
          <w:color w:val="auto"/>
        </w:rPr>
        <w:t xml:space="preserve">, the output of the current limiter goes through an output ﬁlter to form </w:t>
      </w:r>
      <m:oMath>
        <m:sSubSup>
          <m:sSubSupPr>
            <m:ctrlPr>
              <w:rPr>
                <w:rFonts w:ascii="Cambria Math" w:hAnsi="Cambria Math" w:cstheme="majorBidi"/>
                <w:color w:val="auto"/>
              </w:rPr>
            </m:ctrlPr>
          </m:sSubSupPr>
          <m:e>
            <m:r>
              <w:rPr>
                <w:rFonts w:ascii="Cambria Math" w:hAnsi="Cambria Math" w:cstheme="majorBidi"/>
                <w:color w:val="auto"/>
              </w:rPr>
              <m:t>i</m:t>
            </m:r>
          </m:e>
          <m:sub>
            <m:r>
              <w:rPr>
                <w:rFonts w:ascii="Cambria Math" w:hAnsi="Cambria Math" w:cstheme="majorBidi"/>
                <w:color w:val="auto"/>
              </w:rPr>
              <m:t>c</m:t>
            </m:r>
          </m:sub>
          <m:sup>
            <m:r>
              <w:rPr>
                <w:rFonts w:ascii="Cambria Math" w:hAnsi="Cambria Math" w:cstheme="majorBidi"/>
                <w:color w:val="auto"/>
              </w:rPr>
              <m:t>*</m:t>
            </m:r>
          </m:sup>
        </m:sSubSup>
      </m:oMath>
      <w:r w:rsidRPr="00B30F59">
        <w:rPr>
          <w:rFonts w:asciiTheme="majorBidi" w:hAnsiTheme="majorBidi" w:cstheme="majorBidi"/>
          <w:color w:val="auto"/>
        </w:rPr>
        <w:t>. Otherwise</w:t>
      </w:r>
      <w:r w:rsidR="00BD1C10">
        <w:rPr>
          <w:rFonts w:asciiTheme="majorBidi" w:hAnsiTheme="majorBidi" w:cstheme="majorBidi"/>
          <w:color w:val="auto"/>
        </w:rPr>
        <w:t>,</w:t>
      </w:r>
      <w:r w:rsidRPr="00B30F59">
        <w:rPr>
          <w:rFonts w:asciiTheme="majorBidi" w:hAnsiTheme="majorBidi" w:cstheme="majorBidi"/>
          <w:color w:val="auto"/>
        </w:rPr>
        <w:t xml:space="preserve"> </w:t>
      </w:r>
      <m:oMath>
        <m:sSubSup>
          <m:sSubSupPr>
            <m:ctrlPr>
              <w:rPr>
                <w:rFonts w:ascii="Cambria Math" w:hAnsi="Cambria Math" w:cstheme="majorBidi"/>
                <w:color w:val="auto"/>
              </w:rPr>
            </m:ctrlPr>
          </m:sSubSupPr>
          <m:e>
            <m:r>
              <w:rPr>
                <w:rFonts w:ascii="Cambria Math" w:hAnsi="Cambria Math" w:cstheme="majorBidi"/>
                <w:color w:val="auto"/>
              </w:rPr>
              <m:t>i</m:t>
            </m:r>
          </m:e>
          <m:sub>
            <m:r>
              <w:rPr>
                <w:rFonts w:ascii="Cambria Math" w:hAnsi="Cambria Math" w:cstheme="majorBidi"/>
                <w:color w:val="auto"/>
              </w:rPr>
              <m:t>c</m:t>
            </m:r>
          </m:sub>
          <m:sup>
            <m:r>
              <w:rPr>
                <w:rFonts w:ascii="Cambria Math" w:hAnsi="Cambria Math" w:cstheme="majorBidi"/>
                <w:color w:val="auto"/>
              </w:rPr>
              <m:t>*</m:t>
            </m:r>
          </m:sup>
        </m:sSubSup>
      </m:oMath>
      <w:r w:rsidRPr="00B30F59">
        <w:rPr>
          <w:rFonts w:asciiTheme="majorBidi" w:hAnsiTheme="majorBidi" w:cstheme="majorBidi"/>
          <w:color w:val="auto"/>
        </w:rPr>
        <w:t xml:space="preserve"> will be set to zero until the supercapacitor is discharged and the bus voltage is decreased to V</w:t>
      </w:r>
      <w:r w:rsidRPr="00B30F59">
        <w:rPr>
          <w:rFonts w:asciiTheme="majorBidi" w:hAnsiTheme="majorBidi" w:cstheme="majorBidi"/>
          <w:color w:val="auto"/>
          <w:vertAlign w:val="subscript"/>
        </w:rPr>
        <w:t xml:space="preserve">bmin </w:t>
      </w:r>
      <w:r w:rsidRPr="00B30F59">
        <w:rPr>
          <w:rFonts w:asciiTheme="majorBidi" w:hAnsiTheme="majorBidi" w:cstheme="majorBidi"/>
          <w:color w:val="auto"/>
        </w:rPr>
        <w:t>.</w:t>
      </w:r>
    </w:p>
    <w:p w14:paraId="70AD4474" w14:textId="77777777" w:rsidR="007B4427" w:rsidRPr="00B30F59" w:rsidRDefault="007B4427" w:rsidP="00AB3BE1">
      <w:pPr>
        <w:pStyle w:val="Heading3"/>
        <w:rPr>
          <w:color w:val="auto"/>
        </w:rPr>
      </w:pPr>
      <w:bookmarkStart w:id="426" w:name="_Toc448746560"/>
      <w:r w:rsidRPr="00B30F59">
        <w:rPr>
          <w:color w:val="auto"/>
        </w:rPr>
        <w:lastRenderedPageBreak/>
        <w:t>Continuous Average Current Control</w:t>
      </w:r>
      <w:bookmarkEnd w:id="426"/>
      <w:r w:rsidRPr="00B30F59">
        <w:rPr>
          <w:color w:val="auto"/>
        </w:rPr>
        <w:t xml:space="preserve"> </w:t>
      </w:r>
    </w:p>
    <w:p w14:paraId="42280496" w14:textId="63AC6EF6" w:rsidR="007B4427" w:rsidRPr="00B30F59" w:rsidRDefault="007B4427" w:rsidP="00B266E8">
      <w:pPr>
        <w:pStyle w:val="Body"/>
        <w:rPr>
          <w:color w:val="auto"/>
        </w:rPr>
      </w:pPr>
      <w:r w:rsidRPr="00B30F59">
        <w:rPr>
          <w:color w:val="auto"/>
        </w:rPr>
        <w:t xml:space="preserve"> Heavy pulse loads lead to significant</w:t>
      </w:r>
      <w:r w:rsidRPr="00B30F59">
        <w:rPr>
          <w:rFonts w:asciiTheme="majorBidi" w:hAnsiTheme="majorBidi" w:cstheme="majorBidi"/>
          <w:color w:val="auto"/>
        </w:rPr>
        <w:t xml:space="preserve"> disturbance in a power system </w:t>
      </w:r>
      <w:r w:rsidRPr="00B30F59">
        <w:rPr>
          <w:color w:val="auto"/>
        </w:rPr>
        <w:t>d</w:t>
      </w:r>
      <w:r w:rsidRPr="00B30F59">
        <w:rPr>
          <w:rFonts w:asciiTheme="majorBidi" w:hAnsiTheme="majorBidi" w:cstheme="majorBidi"/>
          <w:color w:val="auto"/>
        </w:rPr>
        <w:t xml:space="preserve">ue to their power profile characteristics. To reduce the </w:t>
      </w:r>
      <w:r w:rsidRPr="00B30F59">
        <w:rPr>
          <w:color w:val="auto"/>
        </w:rPr>
        <w:t>power pulsation of the converters and sources</w:t>
      </w:r>
      <w:r w:rsidRPr="00B30F59">
        <w:rPr>
          <w:rFonts w:asciiTheme="majorBidi" w:hAnsiTheme="majorBidi" w:cstheme="majorBidi"/>
          <w:color w:val="auto"/>
        </w:rPr>
        <w:t xml:space="preserve">, the </w:t>
      </w:r>
      <w:r w:rsidRPr="00B30F59">
        <w:rPr>
          <w:color w:val="auto"/>
        </w:rPr>
        <w:t xml:space="preserve">continuous average current control (CACC) technique is suggested </w:t>
      </w:r>
      <w:r w:rsidR="00B266E8" w:rsidRPr="00B30F59">
        <w:rPr>
          <w:color w:val="auto"/>
        </w:rPr>
        <w:fldChar w:fldCharType="begin"/>
      </w:r>
      <w:r w:rsidR="00B266E8" w:rsidRPr="00B30F59">
        <w:rPr>
          <w:color w:val="auto"/>
        </w:rPr>
        <w:instrText xml:space="preserve"> REF _Ref414405616 \r \h </w:instrText>
      </w:r>
      <w:r w:rsidR="00B266E8" w:rsidRPr="00B30F59">
        <w:rPr>
          <w:color w:val="auto"/>
        </w:rPr>
      </w:r>
      <w:r w:rsidR="00B266E8" w:rsidRPr="00B30F59">
        <w:rPr>
          <w:color w:val="auto"/>
        </w:rPr>
        <w:fldChar w:fldCharType="separate"/>
      </w:r>
      <w:r w:rsidR="00D44AE2">
        <w:rPr>
          <w:color w:val="auto"/>
        </w:rPr>
        <w:t>[45]</w:t>
      </w:r>
      <w:r w:rsidR="00B266E8" w:rsidRPr="00B30F59">
        <w:rPr>
          <w:color w:val="auto"/>
        </w:rPr>
        <w:fldChar w:fldCharType="end"/>
      </w:r>
      <w:r w:rsidR="00B266E8" w:rsidRPr="00B30F59">
        <w:rPr>
          <w:color w:val="auto"/>
        </w:rPr>
        <w:t xml:space="preserve">, </w:t>
      </w:r>
      <w:r w:rsidR="00B266E8" w:rsidRPr="00B30F59">
        <w:rPr>
          <w:color w:val="auto"/>
        </w:rPr>
        <w:fldChar w:fldCharType="begin"/>
      </w:r>
      <w:r w:rsidR="00B266E8" w:rsidRPr="00B30F59">
        <w:rPr>
          <w:color w:val="auto"/>
        </w:rPr>
        <w:instrText xml:space="preserve"> REF _Ref414405784 \r \h </w:instrText>
      </w:r>
      <w:r w:rsidR="00B266E8" w:rsidRPr="00B30F59">
        <w:rPr>
          <w:color w:val="auto"/>
        </w:rPr>
      </w:r>
      <w:r w:rsidR="00B266E8" w:rsidRPr="00B30F59">
        <w:rPr>
          <w:color w:val="auto"/>
        </w:rPr>
        <w:fldChar w:fldCharType="separate"/>
      </w:r>
      <w:r w:rsidR="00D44AE2">
        <w:rPr>
          <w:color w:val="auto"/>
        </w:rPr>
        <w:t>[109]</w:t>
      </w:r>
      <w:r w:rsidR="00B266E8" w:rsidRPr="00B30F59">
        <w:rPr>
          <w:color w:val="auto"/>
        </w:rPr>
        <w:fldChar w:fldCharType="end"/>
      </w:r>
      <w:r w:rsidR="00B266E8" w:rsidRPr="00B30F59">
        <w:rPr>
          <w:color w:val="auto"/>
        </w:rPr>
        <w:t xml:space="preserve">, </w:t>
      </w:r>
      <w:r w:rsidR="00B266E8" w:rsidRPr="00B30F59">
        <w:rPr>
          <w:color w:val="auto"/>
        </w:rPr>
        <w:fldChar w:fldCharType="begin"/>
      </w:r>
      <w:r w:rsidR="00B266E8" w:rsidRPr="00B30F59">
        <w:rPr>
          <w:color w:val="auto"/>
        </w:rPr>
        <w:instrText xml:space="preserve"> REF _Ref418266885 \r \h </w:instrText>
      </w:r>
      <w:r w:rsidR="00B266E8" w:rsidRPr="00B30F59">
        <w:rPr>
          <w:color w:val="auto"/>
        </w:rPr>
      </w:r>
      <w:r w:rsidR="00B266E8" w:rsidRPr="00B30F59">
        <w:rPr>
          <w:color w:val="auto"/>
        </w:rPr>
        <w:fldChar w:fldCharType="separate"/>
      </w:r>
      <w:r w:rsidR="00D44AE2">
        <w:rPr>
          <w:color w:val="auto"/>
        </w:rPr>
        <w:t>[113]</w:t>
      </w:r>
      <w:r w:rsidR="00B266E8" w:rsidRPr="00B30F59">
        <w:rPr>
          <w:color w:val="auto"/>
        </w:rPr>
        <w:fldChar w:fldCharType="end"/>
      </w:r>
      <w:r w:rsidRPr="00B30F59">
        <w:rPr>
          <w:color w:val="auto"/>
        </w:rPr>
        <w:t xml:space="preserve">. </w:t>
      </w:r>
    </w:p>
    <w:p w14:paraId="1444BE4B" w14:textId="140618F7" w:rsidR="007B4427" w:rsidRPr="00B30F59" w:rsidRDefault="003E2286" w:rsidP="00BD1C10">
      <w:pPr>
        <w:pStyle w:val="Body"/>
        <w:rPr>
          <w:rFonts w:asciiTheme="majorBidi" w:hAnsiTheme="majorBidi" w:cstheme="majorBidi"/>
          <w:color w:val="auto"/>
        </w:rPr>
      </w:pPr>
      <w:r w:rsidRPr="00B30F59">
        <w:rPr>
          <w:rFonts w:asciiTheme="majorBidi" w:hAnsiTheme="majorBidi" w:cstheme="majorBidi"/>
          <w:color w:val="auto"/>
        </w:rPr>
        <w:fldChar w:fldCharType="begin"/>
      </w:r>
      <w:r w:rsidRPr="00B30F59">
        <w:rPr>
          <w:rFonts w:asciiTheme="majorBidi" w:hAnsiTheme="majorBidi" w:cstheme="majorBidi"/>
          <w:color w:val="auto"/>
        </w:rPr>
        <w:instrText xml:space="preserve"> REF _Ref412052515 \h </w:instrText>
      </w:r>
      <w:r w:rsidRPr="00B30F59">
        <w:rPr>
          <w:rFonts w:asciiTheme="majorBidi" w:hAnsiTheme="majorBidi" w:cstheme="majorBidi"/>
          <w:color w:val="auto"/>
        </w:rPr>
      </w:r>
      <w:r w:rsidRPr="00B30F59">
        <w:rPr>
          <w:rFonts w:asciiTheme="majorBidi" w:hAnsiTheme="majorBidi" w:cstheme="majorBidi"/>
          <w:color w:val="auto"/>
        </w:rPr>
        <w:fldChar w:fldCharType="separate"/>
      </w:r>
      <w:r w:rsidR="00D44AE2" w:rsidRPr="00B30F59">
        <w:rPr>
          <w:color w:val="auto"/>
        </w:rPr>
        <w:t xml:space="preserve">Figure </w:t>
      </w:r>
      <w:r w:rsidR="00D44AE2">
        <w:rPr>
          <w:noProof/>
          <w:color w:val="auto"/>
        </w:rPr>
        <w:t>6</w:t>
      </w:r>
      <w:r w:rsidR="00D44AE2" w:rsidRPr="00B30F59">
        <w:rPr>
          <w:color w:val="auto"/>
        </w:rPr>
        <w:t>.</w:t>
      </w:r>
      <w:r w:rsidR="00D44AE2">
        <w:rPr>
          <w:noProof/>
          <w:color w:val="auto"/>
        </w:rPr>
        <w:t>5</w:t>
      </w:r>
      <w:r w:rsidRPr="00B30F59">
        <w:rPr>
          <w:rFonts w:asciiTheme="majorBidi" w:hAnsiTheme="majorBidi" w:cstheme="majorBidi"/>
          <w:color w:val="auto"/>
        </w:rPr>
        <w:fldChar w:fldCharType="end"/>
      </w:r>
      <w:r w:rsidRPr="00B30F59">
        <w:rPr>
          <w:rFonts w:asciiTheme="majorBidi" w:hAnsiTheme="majorBidi" w:cstheme="majorBidi"/>
          <w:color w:val="auto"/>
        </w:rPr>
        <w:t xml:space="preserve"> </w:t>
      </w:r>
      <w:r w:rsidR="007B4427" w:rsidRPr="00B30F59">
        <w:rPr>
          <w:rFonts w:asciiTheme="majorBidi" w:hAnsiTheme="majorBidi" w:cstheme="majorBidi"/>
          <w:color w:val="auto"/>
        </w:rPr>
        <w:t>shows the schematic diagram of the CACC method adapted for our hybrid</w:t>
      </w:r>
      <w:r w:rsidR="00D56FF2">
        <w:rPr>
          <w:rFonts w:asciiTheme="majorBidi" w:hAnsiTheme="majorBidi" w:cstheme="majorBidi"/>
          <w:color w:val="auto"/>
        </w:rPr>
        <w:t xml:space="preserve"> DC </w:t>
      </w:r>
      <w:r w:rsidR="007B4427" w:rsidRPr="00B30F59">
        <w:rPr>
          <w:rFonts w:asciiTheme="majorBidi" w:hAnsiTheme="majorBidi" w:cstheme="majorBidi"/>
          <w:color w:val="auto"/>
        </w:rPr>
        <w:t xml:space="preserve">microgrid. Inputs to this </w:t>
      </w:r>
      <w:r w:rsidR="00F51AD6" w:rsidRPr="00B30F59">
        <w:rPr>
          <w:rFonts w:asciiTheme="majorBidi" w:hAnsiTheme="majorBidi" w:cstheme="majorBidi"/>
          <w:color w:val="auto"/>
        </w:rPr>
        <w:t>control</w:t>
      </w:r>
      <w:r w:rsidR="00F51AD6">
        <w:rPr>
          <w:rFonts w:asciiTheme="majorBidi" w:hAnsiTheme="majorBidi" w:cstheme="majorBidi"/>
          <w:color w:val="auto"/>
        </w:rPr>
        <w:t>ler</w:t>
      </w:r>
      <w:r w:rsidR="007B4427" w:rsidRPr="00B30F59">
        <w:rPr>
          <w:rFonts w:asciiTheme="majorBidi" w:hAnsiTheme="majorBidi" w:cstheme="majorBidi"/>
          <w:color w:val="auto"/>
        </w:rPr>
        <w:t xml:space="preserve"> are the bus voltage </w:t>
      </w:r>
      <w:r w:rsidR="007B4427" w:rsidRPr="00B30F59">
        <w:rPr>
          <w:rFonts w:asciiTheme="majorBidi" w:hAnsiTheme="majorBidi" w:cstheme="majorBidi"/>
          <w:i/>
          <w:iCs/>
          <w:color w:val="auto"/>
        </w:rPr>
        <w:t>V</w:t>
      </w:r>
      <w:r w:rsidR="007B4427" w:rsidRPr="00B30F59">
        <w:rPr>
          <w:rFonts w:asciiTheme="majorBidi" w:hAnsiTheme="majorBidi" w:cstheme="majorBidi"/>
          <w:i/>
          <w:iCs/>
          <w:color w:val="auto"/>
          <w:vertAlign w:val="subscript"/>
        </w:rPr>
        <w:t xml:space="preserve">b </w:t>
      </w:r>
      <w:r w:rsidR="007B4427" w:rsidRPr="00B30F59">
        <w:rPr>
          <w:rFonts w:asciiTheme="majorBidi" w:hAnsiTheme="majorBidi" w:cstheme="majorBidi"/>
          <w:color w:val="auto"/>
        </w:rPr>
        <w:t xml:space="preserve">and the load currents </w:t>
      </w:r>
      <w:r w:rsidR="007B4427" w:rsidRPr="00B30F59">
        <w:rPr>
          <w:rFonts w:asciiTheme="majorBidi" w:hAnsiTheme="majorBidi" w:cstheme="majorBidi"/>
          <w:i/>
          <w:iCs/>
          <w:color w:val="auto"/>
        </w:rPr>
        <w:t>i</w:t>
      </w:r>
      <w:r w:rsidR="007B4427" w:rsidRPr="00B30F59">
        <w:rPr>
          <w:rFonts w:asciiTheme="majorBidi" w:hAnsiTheme="majorBidi" w:cstheme="majorBidi"/>
          <w:i/>
          <w:iCs/>
          <w:color w:val="auto"/>
          <w:vertAlign w:val="subscript"/>
        </w:rPr>
        <w:t xml:space="preserve">pl </w:t>
      </w:r>
      <w:r w:rsidR="007B4427" w:rsidRPr="00B30F59">
        <w:rPr>
          <w:rFonts w:asciiTheme="majorBidi" w:hAnsiTheme="majorBidi" w:cstheme="majorBidi"/>
          <w:color w:val="auto"/>
        </w:rPr>
        <w:t>,</w:t>
      </w:r>
      <w:r w:rsidR="007B4427" w:rsidRPr="00B30F59">
        <w:rPr>
          <w:rFonts w:asciiTheme="majorBidi" w:hAnsiTheme="majorBidi" w:cstheme="majorBidi"/>
          <w:i/>
          <w:iCs/>
          <w:color w:val="auto"/>
          <w:vertAlign w:val="subscript"/>
        </w:rPr>
        <w:t xml:space="preserve"> </w:t>
      </w:r>
      <w:r w:rsidR="007B4427" w:rsidRPr="00B30F59">
        <w:rPr>
          <w:rFonts w:asciiTheme="majorBidi" w:hAnsiTheme="majorBidi" w:cstheme="majorBidi"/>
          <w:i/>
          <w:iCs/>
          <w:color w:val="auto"/>
        </w:rPr>
        <w:t>i</w:t>
      </w:r>
      <w:r w:rsidR="007B4427" w:rsidRPr="00B30F59">
        <w:rPr>
          <w:rFonts w:asciiTheme="majorBidi" w:hAnsiTheme="majorBidi" w:cstheme="majorBidi"/>
          <w:i/>
          <w:iCs/>
          <w:color w:val="auto"/>
          <w:vertAlign w:val="subscript"/>
        </w:rPr>
        <w:t>l1</w:t>
      </w:r>
      <w:r w:rsidR="007B4427" w:rsidRPr="00B30F59">
        <w:rPr>
          <w:rFonts w:asciiTheme="majorBidi" w:hAnsiTheme="majorBidi" w:cstheme="majorBidi"/>
          <w:color w:val="auto"/>
        </w:rPr>
        <w:t xml:space="preserve"> </w:t>
      </w:r>
      <w:r w:rsidR="00BD1C10">
        <w:rPr>
          <w:rFonts w:asciiTheme="majorBidi" w:hAnsiTheme="majorBidi" w:cstheme="majorBidi"/>
          <w:color w:val="auto"/>
        </w:rPr>
        <w:t xml:space="preserve"> </w:t>
      </w:r>
      <w:r w:rsidR="007B4427" w:rsidRPr="00B30F59">
        <w:rPr>
          <w:rFonts w:asciiTheme="majorBidi" w:hAnsiTheme="majorBidi" w:cstheme="majorBidi"/>
          <w:color w:val="auto"/>
        </w:rPr>
        <w:t xml:space="preserve">and </w:t>
      </w:r>
      <w:r w:rsidR="007B4427" w:rsidRPr="00B30F59">
        <w:rPr>
          <w:rFonts w:asciiTheme="majorBidi" w:hAnsiTheme="majorBidi" w:cstheme="majorBidi"/>
          <w:i/>
          <w:iCs/>
          <w:color w:val="auto"/>
        </w:rPr>
        <w:t>i</w:t>
      </w:r>
      <w:r w:rsidR="007B4427" w:rsidRPr="00B30F59">
        <w:rPr>
          <w:rFonts w:asciiTheme="majorBidi" w:hAnsiTheme="majorBidi" w:cstheme="majorBidi"/>
          <w:i/>
          <w:iCs/>
          <w:color w:val="auto"/>
          <w:vertAlign w:val="subscript"/>
        </w:rPr>
        <w:t>l2</w:t>
      </w:r>
      <w:r w:rsidR="00BD1C10">
        <w:rPr>
          <w:rFonts w:asciiTheme="majorBidi" w:hAnsiTheme="majorBidi" w:cstheme="majorBidi"/>
          <w:i/>
          <w:iCs/>
          <w:color w:val="auto"/>
          <w:vertAlign w:val="subscript"/>
        </w:rPr>
        <w:t xml:space="preserve"> </w:t>
      </w:r>
      <w:r w:rsidR="00BD1C10">
        <w:rPr>
          <w:rFonts w:asciiTheme="majorBidi" w:hAnsiTheme="majorBidi" w:cstheme="majorBidi"/>
          <w:color w:val="auto"/>
        </w:rPr>
        <w:t xml:space="preserve">, </w:t>
      </w:r>
      <w:r w:rsidR="007B4427" w:rsidRPr="00B30F59">
        <w:rPr>
          <w:rFonts w:asciiTheme="majorBidi" w:hAnsiTheme="majorBidi" w:cstheme="majorBidi"/>
          <w:color w:val="auto"/>
        </w:rPr>
        <w:t xml:space="preserve">where the output is the reference current command </w:t>
      </w:r>
      <m:oMath>
        <m:sSubSup>
          <m:sSubSupPr>
            <m:ctrlPr>
              <w:rPr>
                <w:rFonts w:ascii="Cambria Math" w:hAnsi="Cambria Math" w:cstheme="majorBidi"/>
                <w:color w:val="auto"/>
              </w:rPr>
            </m:ctrlPr>
          </m:sSubSupPr>
          <m:e>
            <m:r>
              <w:rPr>
                <w:rFonts w:ascii="Cambria Math" w:hAnsi="Cambria Math" w:cstheme="majorBidi"/>
                <w:color w:val="auto"/>
              </w:rPr>
              <m:t>i</m:t>
            </m:r>
          </m:e>
          <m:sub>
            <m:r>
              <w:rPr>
                <w:rFonts w:ascii="Cambria Math" w:hAnsi="Cambria Math" w:cstheme="majorBidi"/>
                <w:color w:val="auto"/>
              </w:rPr>
              <m:t>c</m:t>
            </m:r>
          </m:sub>
          <m:sup>
            <m:r>
              <w:rPr>
                <w:rFonts w:ascii="Cambria Math" w:hAnsi="Cambria Math" w:cstheme="majorBidi"/>
                <w:color w:val="auto"/>
              </w:rPr>
              <m:t>*</m:t>
            </m:r>
          </m:sup>
        </m:sSubSup>
      </m:oMath>
      <w:r w:rsidR="007B4427" w:rsidRPr="00B30F59">
        <w:rPr>
          <w:rFonts w:asciiTheme="majorBidi" w:hAnsiTheme="majorBidi" w:cstheme="majorBidi"/>
          <w:color w:val="auto"/>
        </w:rPr>
        <w:t xml:space="preserve"> . </w:t>
      </w:r>
      <w:r w:rsidR="007B4427" w:rsidRPr="00B30F59">
        <w:rPr>
          <w:color w:val="auto"/>
        </w:rPr>
        <w:t xml:space="preserve">The goal for the CACC method is to keep the output current of the power converter at a relatively constant value equal to </w:t>
      </w:r>
      <w:r w:rsidR="00BD1C10">
        <w:rPr>
          <w:color w:val="auto"/>
        </w:rPr>
        <w:t xml:space="preserve">the </w:t>
      </w:r>
      <w:r w:rsidR="007B4427" w:rsidRPr="00B30F59">
        <w:rPr>
          <w:color w:val="auto"/>
        </w:rPr>
        <w:t xml:space="preserve">sum of the steady state load current and pulse load time-averaged current. This buffers the converters from high pulse currents while maintaining the bus voltage. As can be seen in </w:t>
      </w:r>
      <w:r w:rsidR="00D92C28" w:rsidRPr="00B30F59">
        <w:rPr>
          <w:color w:val="auto"/>
        </w:rPr>
        <w:fldChar w:fldCharType="begin"/>
      </w:r>
      <w:r w:rsidR="00D92C28" w:rsidRPr="00B30F59">
        <w:rPr>
          <w:color w:val="auto"/>
        </w:rPr>
        <w:instrText xml:space="preserve"> REF _Ref412052515 \h </w:instrText>
      </w:r>
      <w:r w:rsidR="00D92C28" w:rsidRPr="00B30F59">
        <w:rPr>
          <w:color w:val="auto"/>
        </w:rPr>
      </w:r>
      <w:r w:rsidR="00D92C28" w:rsidRPr="00B30F59">
        <w:rPr>
          <w:color w:val="auto"/>
        </w:rPr>
        <w:fldChar w:fldCharType="separate"/>
      </w:r>
      <w:r w:rsidR="00D44AE2" w:rsidRPr="00B30F59">
        <w:rPr>
          <w:color w:val="auto"/>
        </w:rPr>
        <w:t xml:space="preserve">Figure </w:t>
      </w:r>
      <w:r w:rsidR="00D44AE2">
        <w:rPr>
          <w:noProof/>
          <w:color w:val="auto"/>
        </w:rPr>
        <w:t>6</w:t>
      </w:r>
      <w:r w:rsidR="00D44AE2" w:rsidRPr="00B30F59">
        <w:rPr>
          <w:color w:val="auto"/>
        </w:rPr>
        <w:t>.</w:t>
      </w:r>
      <w:r w:rsidR="00D44AE2">
        <w:rPr>
          <w:noProof/>
          <w:color w:val="auto"/>
        </w:rPr>
        <w:t>5</w:t>
      </w:r>
      <w:r w:rsidR="00D92C28" w:rsidRPr="00B30F59">
        <w:rPr>
          <w:color w:val="auto"/>
        </w:rPr>
        <w:fldChar w:fldCharType="end"/>
      </w:r>
      <w:r w:rsidR="007B4427" w:rsidRPr="00B30F59">
        <w:rPr>
          <w:color w:val="auto"/>
        </w:rPr>
        <w:t>, the pulse load current is ﬁrst integrated and averaged according to the operati</w:t>
      </w:r>
      <w:r w:rsidR="00F84EF2">
        <w:rPr>
          <w:color w:val="auto"/>
        </w:rPr>
        <w:t>on-time</w:t>
      </w:r>
      <w:r w:rsidR="007B4427" w:rsidRPr="00B30F59">
        <w:rPr>
          <w:color w:val="auto"/>
        </w:rPr>
        <w:t xml:space="preserve">. Then, the calculated continuous averaged current is added to the steady state load’s currents. If the safe operation of the system is ensured, the calculated current is then fed to the </w:t>
      </w:r>
      <w:r w:rsidR="007B4427" w:rsidRPr="00B30F59">
        <w:rPr>
          <w:rFonts w:asciiTheme="majorBidi" w:hAnsiTheme="majorBidi" w:cstheme="majorBidi"/>
          <w:color w:val="auto"/>
        </w:rPr>
        <w:t xml:space="preserve">output ﬁlter to form </w:t>
      </w:r>
      <m:oMath>
        <m:sSubSup>
          <m:sSubSupPr>
            <m:ctrlPr>
              <w:rPr>
                <w:rFonts w:ascii="Cambria Math" w:hAnsi="Cambria Math" w:cstheme="majorBidi"/>
                <w:color w:val="auto"/>
              </w:rPr>
            </m:ctrlPr>
          </m:sSubSupPr>
          <m:e>
            <m:r>
              <w:rPr>
                <w:rFonts w:ascii="Cambria Math" w:hAnsi="Cambria Math" w:cstheme="majorBidi"/>
                <w:color w:val="auto"/>
              </w:rPr>
              <m:t>i</m:t>
            </m:r>
          </m:e>
          <m:sub>
            <m:r>
              <w:rPr>
                <w:rFonts w:ascii="Cambria Math" w:hAnsi="Cambria Math" w:cstheme="majorBidi"/>
                <w:color w:val="auto"/>
              </w:rPr>
              <m:t>c</m:t>
            </m:r>
          </m:sub>
          <m:sup>
            <m:r>
              <w:rPr>
                <w:rFonts w:ascii="Cambria Math" w:hAnsi="Cambria Math" w:cstheme="majorBidi"/>
                <w:color w:val="auto"/>
              </w:rPr>
              <m:t>*</m:t>
            </m:r>
          </m:sup>
        </m:sSubSup>
      </m:oMath>
      <w:r w:rsidR="007B4427" w:rsidRPr="00B30F59">
        <w:rPr>
          <w:rFonts w:asciiTheme="majorBidi" w:hAnsiTheme="majorBidi" w:cstheme="majorBidi"/>
          <w:color w:val="auto"/>
        </w:rPr>
        <w:t xml:space="preserve">. </w:t>
      </w:r>
    </w:p>
    <w:p w14:paraId="2C4507E2" w14:textId="7B84E59A" w:rsidR="007B4427" w:rsidRPr="00B30F59" w:rsidRDefault="007014DF" w:rsidP="007014DF">
      <w:pPr>
        <w:pStyle w:val="Figure"/>
        <w:rPr>
          <w:color w:val="auto"/>
        </w:rPr>
      </w:pPr>
      <w:r w:rsidRPr="00B30F59">
        <w:rPr>
          <w:noProof/>
          <w:color w:val="auto"/>
        </w:rPr>
        <w:drawing>
          <wp:inline distT="0" distB="0" distL="0" distR="0" wp14:anchorId="3469369D" wp14:editId="41668606">
            <wp:extent cx="4193613" cy="2011680"/>
            <wp:effectExtent l="0" t="0" r="0" b="7620"/>
            <wp:docPr id="61457" name="Picture 61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8"/>
                    <a:stretch>
                      <a:fillRect/>
                    </a:stretch>
                  </pic:blipFill>
                  <pic:spPr>
                    <a:xfrm>
                      <a:off x="0" y="0"/>
                      <a:ext cx="4193613" cy="2011680"/>
                    </a:xfrm>
                    <a:prstGeom prst="rect">
                      <a:avLst/>
                    </a:prstGeom>
                  </pic:spPr>
                </pic:pic>
              </a:graphicData>
            </a:graphic>
          </wp:inline>
        </w:drawing>
      </w:r>
    </w:p>
    <w:p w14:paraId="6F4C2B43" w14:textId="37FAE5FA" w:rsidR="007B4427" w:rsidRPr="00B30F59" w:rsidRDefault="007014DF" w:rsidP="00AB3BE1">
      <w:pPr>
        <w:pStyle w:val="FigureText"/>
        <w:outlineLvl w:val="0"/>
        <w:rPr>
          <w:color w:val="auto"/>
        </w:rPr>
      </w:pPr>
      <w:bookmarkStart w:id="427" w:name="_Ref412052515"/>
      <w:bookmarkStart w:id="428" w:name="_Toc448746751"/>
      <w:r w:rsidRPr="00B30F59">
        <w:rPr>
          <w:color w:val="auto"/>
        </w:rPr>
        <w:t xml:space="preserve">Figure </w:t>
      </w:r>
      <w:r w:rsidR="00BD29F1" w:rsidRPr="00B30F59">
        <w:rPr>
          <w:color w:val="auto"/>
        </w:rPr>
        <w:fldChar w:fldCharType="begin"/>
      </w:r>
      <w:r w:rsidR="00BD29F1" w:rsidRPr="00B30F59">
        <w:rPr>
          <w:color w:val="auto"/>
        </w:rPr>
        <w:instrText xml:space="preserve"> STYLEREF 1 \s </w:instrText>
      </w:r>
      <w:r w:rsidR="00BD29F1" w:rsidRPr="00B30F59">
        <w:rPr>
          <w:color w:val="auto"/>
        </w:rPr>
        <w:fldChar w:fldCharType="separate"/>
      </w:r>
      <w:r w:rsidR="00D44AE2">
        <w:rPr>
          <w:noProof/>
          <w:color w:val="auto"/>
        </w:rPr>
        <w:t>6</w:t>
      </w:r>
      <w:r w:rsidR="00BD29F1" w:rsidRPr="00B30F59">
        <w:rPr>
          <w:noProof/>
          <w:color w:val="auto"/>
        </w:rPr>
        <w:fldChar w:fldCharType="end"/>
      </w:r>
      <w:r w:rsidR="0021136F" w:rsidRPr="00B30F59">
        <w:rPr>
          <w:color w:val="auto"/>
        </w:rPr>
        <w:t>.</w:t>
      </w:r>
      <w:r w:rsidR="00BD29F1" w:rsidRPr="00B30F59">
        <w:rPr>
          <w:color w:val="auto"/>
        </w:rPr>
        <w:fldChar w:fldCharType="begin"/>
      </w:r>
      <w:r w:rsidR="00BD29F1" w:rsidRPr="00B30F59">
        <w:rPr>
          <w:color w:val="auto"/>
        </w:rPr>
        <w:instrText xml:space="preserve"> SEQ Figure \* ARABIC \s 1 </w:instrText>
      </w:r>
      <w:r w:rsidR="00BD29F1" w:rsidRPr="00B30F59">
        <w:rPr>
          <w:color w:val="auto"/>
        </w:rPr>
        <w:fldChar w:fldCharType="separate"/>
      </w:r>
      <w:r w:rsidR="00D44AE2">
        <w:rPr>
          <w:noProof/>
          <w:color w:val="auto"/>
        </w:rPr>
        <w:t>5</w:t>
      </w:r>
      <w:r w:rsidR="00BD29F1" w:rsidRPr="00B30F59">
        <w:rPr>
          <w:noProof/>
          <w:color w:val="auto"/>
        </w:rPr>
        <w:fldChar w:fldCharType="end"/>
      </w:r>
      <w:bookmarkEnd w:id="427"/>
      <w:r w:rsidR="007B4427" w:rsidRPr="00B30F59">
        <w:rPr>
          <w:color w:val="auto"/>
        </w:rPr>
        <w:t>: Block diagram of continues average current control.</w:t>
      </w:r>
      <w:bookmarkEnd w:id="428"/>
    </w:p>
    <w:p w14:paraId="58249217" w14:textId="5F601690" w:rsidR="007B4427" w:rsidRPr="00B30F59" w:rsidRDefault="007014DF" w:rsidP="00AB3BE1">
      <w:pPr>
        <w:pStyle w:val="Heading2"/>
        <w:rPr>
          <w:color w:val="auto"/>
        </w:rPr>
      </w:pPr>
      <w:bookmarkStart w:id="429" w:name="_Ref412117367"/>
      <w:bookmarkStart w:id="430" w:name="_Toc448746561"/>
      <w:r w:rsidRPr="00B30F59">
        <w:rPr>
          <w:color w:val="auto"/>
        </w:rPr>
        <w:lastRenderedPageBreak/>
        <w:t>Developed</w:t>
      </w:r>
      <w:r w:rsidR="007B4427" w:rsidRPr="00B30F59">
        <w:rPr>
          <w:color w:val="auto"/>
        </w:rPr>
        <w:t xml:space="preserve"> Adaptive Current-Voltage Control</w:t>
      </w:r>
      <w:bookmarkEnd w:id="429"/>
      <w:bookmarkEnd w:id="430"/>
    </w:p>
    <w:p w14:paraId="59A4A63C" w14:textId="14027000" w:rsidR="007014DF" w:rsidRPr="00B30F59" w:rsidRDefault="007014DF" w:rsidP="00BB65D6">
      <w:pPr>
        <w:pStyle w:val="Body"/>
        <w:rPr>
          <w:color w:val="auto"/>
        </w:rPr>
      </w:pPr>
      <w:r w:rsidRPr="00B30F59">
        <w:rPr>
          <w:color w:val="auto"/>
        </w:rPr>
        <w:t>An effective energy control scheme should be able to keep the converters at a relatively constant value to prevent converter power pulsation. Although the CACC method effectively reduces the system disturbance during a pulse load with constant duty ratio and constant amplitude, it fails during pulse load changes and transient grid operation. In order to improve the dynamic performance of the grid and to buffer the battery bank and</w:t>
      </w:r>
      <w:r w:rsidR="00D56FF2">
        <w:rPr>
          <w:color w:val="auto"/>
        </w:rPr>
        <w:t xml:space="preserve"> AC </w:t>
      </w:r>
      <w:r w:rsidRPr="00B30F59">
        <w:rPr>
          <w:color w:val="auto"/>
        </w:rPr>
        <w:t xml:space="preserve">grid from high pulse currents, a new </w:t>
      </w:r>
      <w:r w:rsidR="00BB65D6">
        <w:rPr>
          <w:color w:val="auto"/>
        </w:rPr>
        <w:t>ACVC</w:t>
      </w:r>
      <w:r w:rsidRPr="00B30F59">
        <w:rPr>
          <w:color w:val="auto"/>
        </w:rPr>
        <w:t xml:space="preserve"> technique is developed in this </w:t>
      </w:r>
      <w:r w:rsidR="00AA4617" w:rsidRPr="00B30F59">
        <w:rPr>
          <w:color w:val="auto"/>
        </w:rPr>
        <w:t>study</w:t>
      </w:r>
      <w:r w:rsidRPr="00B30F59">
        <w:rPr>
          <w:color w:val="auto"/>
        </w:rPr>
        <w:t xml:space="preserve">. </w:t>
      </w:r>
    </w:p>
    <w:p w14:paraId="1C8A1FF2" w14:textId="3618800B" w:rsidR="007014DF" w:rsidRPr="00B30F59" w:rsidRDefault="007014DF" w:rsidP="003E2286">
      <w:pPr>
        <w:pStyle w:val="Body"/>
        <w:rPr>
          <w:color w:val="auto"/>
        </w:rPr>
      </w:pPr>
      <w:r w:rsidRPr="00B30F59">
        <w:rPr>
          <w:color w:val="auto"/>
        </w:rPr>
        <w:t xml:space="preserve">The ACVC is designed based on the moving average current and voltage measurement and an adaptive gain compensator. </w:t>
      </w:r>
      <w:r w:rsidR="003E2286" w:rsidRPr="00B30F59">
        <w:rPr>
          <w:color w:val="auto"/>
        </w:rPr>
        <w:fldChar w:fldCharType="begin"/>
      </w:r>
      <w:r w:rsidR="003E2286" w:rsidRPr="00B30F59">
        <w:rPr>
          <w:color w:val="auto"/>
        </w:rPr>
        <w:instrText xml:space="preserve"> REF _Ref412052533 \h </w:instrText>
      </w:r>
      <w:r w:rsidR="003E2286" w:rsidRPr="00B30F59">
        <w:rPr>
          <w:color w:val="auto"/>
        </w:rPr>
      </w:r>
      <w:r w:rsidR="003E2286" w:rsidRPr="00B30F59">
        <w:rPr>
          <w:color w:val="auto"/>
        </w:rPr>
        <w:fldChar w:fldCharType="separate"/>
      </w:r>
      <w:r w:rsidR="00D44AE2" w:rsidRPr="00B30F59">
        <w:rPr>
          <w:color w:val="auto"/>
        </w:rPr>
        <w:t xml:space="preserve">Figure </w:t>
      </w:r>
      <w:r w:rsidR="00D44AE2">
        <w:rPr>
          <w:noProof/>
          <w:color w:val="auto"/>
        </w:rPr>
        <w:t>6</w:t>
      </w:r>
      <w:r w:rsidR="00D44AE2" w:rsidRPr="00B30F59">
        <w:rPr>
          <w:color w:val="auto"/>
        </w:rPr>
        <w:t>.</w:t>
      </w:r>
      <w:r w:rsidR="00D44AE2">
        <w:rPr>
          <w:noProof/>
          <w:color w:val="auto"/>
        </w:rPr>
        <w:t>6</w:t>
      </w:r>
      <w:r w:rsidR="003E2286" w:rsidRPr="00B30F59">
        <w:rPr>
          <w:color w:val="auto"/>
        </w:rPr>
        <w:fldChar w:fldCharType="end"/>
      </w:r>
      <w:r w:rsidRPr="00B30F59">
        <w:rPr>
          <w:color w:val="auto"/>
        </w:rPr>
        <w:t xml:space="preserve"> shows the schematic diagram of this controller. The input ports of the controller </w:t>
      </w:r>
      <w:r w:rsidRPr="00B30F59">
        <w:rPr>
          <w:rFonts w:asciiTheme="majorBidi" w:hAnsiTheme="majorBidi" w:cstheme="majorBidi"/>
          <w:color w:val="auto"/>
        </w:rPr>
        <w:t>are the pulse load power, the steady state load currents and the bus voltage</w:t>
      </w:r>
      <w:r w:rsidR="00BD1C10">
        <w:rPr>
          <w:rFonts w:asciiTheme="majorBidi" w:hAnsiTheme="majorBidi" w:cstheme="majorBidi"/>
          <w:color w:val="auto"/>
        </w:rPr>
        <w:t>,</w:t>
      </w:r>
      <w:r w:rsidRPr="00B30F59">
        <w:rPr>
          <w:rFonts w:asciiTheme="majorBidi" w:hAnsiTheme="majorBidi" w:cstheme="majorBidi"/>
          <w:color w:val="auto"/>
        </w:rPr>
        <w:t xml:space="preserve"> while the output port is the reference current command </w:t>
      </w:r>
      <m:oMath>
        <m:sSubSup>
          <m:sSubSupPr>
            <m:ctrlPr>
              <w:rPr>
                <w:rFonts w:ascii="Cambria Math" w:hAnsi="Cambria Math" w:cstheme="majorBidi"/>
                <w:color w:val="auto"/>
              </w:rPr>
            </m:ctrlPr>
          </m:sSubSupPr>
          <m:e>
            <m:r>
              <w:rPr>
                <w:rFonts w:ascii="Cambria Math" w:hAnsi="Cambria Math" w:cstheme="majorBidi"/>
                <w:color w:val="auto"/>
              </w:rPr>
              <m:t>i</m:t>
            </m:r>
          </m:e>
          <m:sub>
            <m:r>
              <w:rPr>
                <w:rFonts w:ascii="Cambria Math" w:hAnsi="Cambria Math" w:cstheme="majorBidi"/>
                <w:color w:val="auto"/>
              </w:rPr>
              <m:t>c</m:t>
            </m:r>
          </m:sub>
          <m:sup>
            <m:r>
              <w:rPr>
                <w:rFonts w:ascii="Cambria Math" w:hAnsi="Cambria Math" w:cstheme="majorBidi"/>
                <w:color w:val="auto"/>
              </w:rPr>
              <m:t>*</m:t>
            </m:r>
          </m:sup>
        </m:sSubSup>
      </m:oMath>
      <w:r w:rsidRPr="00B30F59">
        <w:rPr>
          <w:rFonts w:asciiTheme="majorBidi" w:hAnsiTheme="majorBidi" w:cstheme="majorBidi"/>
          <w:color w:val="auto"/>
        </w:rPr>
        <w:t xml:space="preserve"> </w:t>
      </w:r>
      <w:r w:rsidRPr="00B30F59">
        <w:rPr>
          <w:color w:val="auto"/>
        </w:rPr>
        <w:t xml:space="preserve">. </w:t>
      </w:r>
      <w:r w:rsidRPr="00B30F59">
        <w:rPr>
          <w:rFonts w:asciiTheme="majorBidi" w:hAnsiTheme="majorBidi" w:cstheme="majorBidi"/>
          <w:color w:val="auto"/>
        </w:rPr>
        <w:t>As can be seen, the measured pulse load power is first integrated and passed through a delay block with a time delay of T seconds</w:t>
      </w:r>
      <w:r w:rsidR="00BD1C10">
        <w:rPr>
          <w:rFonts w:asciiTheme="majorBidi" w:hAnsiTheme="majorBidi" w:cstheme="majorBidi"/>
          <w:color w:val="auto"/>
        </w:rPr>
        <w:t>,</w:t>
      </w:r>
      <w:r w:rsidRPr="00B30F59">
        <w:rPr>
          <w:rFonts w:asciiTheme="majorBidi" w:hAnsiTheme="majorBidi" w:cstheme="majorBidi"/>
          <w:color w:val="auto"/>
        </w:rPr>
        <w:t xml:space="preserve"> where T is the averaging period. Then, the integrated power is s</w:t>
      </w:r>
      <w:r w:rsidRPr="00B30F59">
        <w:rPr>
          <w:color w:val="auto"/>
        </w:rPr>
        <w:t xml:space="preserve">ubtracted from the delayed value to calculate the accumulated power. To calculate the average power during the last T period, </w:t>
      </w:r>
      <w:r w:rsidRPr="00B30F59">
        <w:rPr>
          <w:i/>
          <w:iCs/>
          <w:color w:val="auto"/>
        </w:rPr>
        <w:t>P</w:t>
      </w:r>
      <w:r w:rsidRPr="00B30F59">
        <w:rPr>
          <w:i/>
          <w:iCs/>
          <w:color w:val="auto"/>
          <w:vertAlign w:val="subscript"/>
        </w:rPr>
        <w:t>pav</w:t>
      </w:r>
      <w:r w:rsidRPr="00B30F59">
        <w:rPr>
          <w:color w:val="auto"/>
        </w:rPr>
        <w:t xml:space="preserve"> the accumulated power is divided by the time period T.</w:t>
      </w:r>
    </w:p>
    <w:p w14:paraId="1C6F6C50" w14:textId="77777777" w:rsidR="007014DF" w:rsidRPr="00B30F59" w:rsidRDefault="007014DF" w:rsidP="007014DF">
      <w:pPr>
        <w:pStyle w:val="Body"/>
        <w:rPr>
          <w:color w:val="auto"/>
        </w:rPr>
      </w:pPr>
      <w:r w:rsidRPr="00B30F59">
        <w:rPr>
          <w:color w:val="auto"/>
        </w:rPr>
        <w:t xml:space="preserve">Similarly, the average of the bus voltage, </w:t>
      </w:r>
      <w:r w:rsidRPr="00B30F59">
        <w:rPr>
          <w:i/>
          <w:iCs/>
          <w:color w:val="auto"/>
        </w:rPr>
        <w:t>V</w:t>
      </w:r>
      <w:r w:rsidRPr="00B30F59">
        <w:rPr>
          <w:i/>
          <w:iCs/>
          <w:color w:val="auto"/>
          <w:vertAlign w:val="subscript"/>
        </w:rPr>
        <w:t>bav</w:t>
      </w:r>
      <w:r w:rsidRPr="00B30F59">
        <w:rPr>
          <w:color w:val="auto"/>
        </w:rPr>
        <w:t xml:space="preserve"> is calculated and then normalized with respect to the desired voltage. The proposed ACVC is designed so that the current control and the voltage control respond to the long-term and transient variation of the grid, respectively. Thus, the </w:t>
      </w:r>
      <w:r w:rsidRPr="00B30F59">
        <w:rPr>
          <w:i/>
          <w:iCs/>
          <w:color w:val="auto"/>
        </w:rPr>
        <w:t>p</w:t>
      </w:r>
      <w:r w:rsidRPr="00B30F59">
        <w:rPr>
          <w:i/>
          <w:iCs/>
          <w:color w:val="auto"/>
          <w:vertAlign w:val="subscript"/>
        </w:rPr>
        <w:t>pav</w:t>
      </w:r>
      <w:r w:rsidRPr="00B30F59">
        <w:rPr>
          <w:color w:val="auto"/>
        </w:rPr>
        <w:t xml:space="preserve"> is calculated per T period and is updated every T cycle, while the </w:t>
      </w:r>
      <w:r w:rsidRPr="00B30F59">
        <w:rPr>
          <w:i/>
          <w:iCs/>
          <w:color w:val="auto"/>
        </w:rPr>
        <w:t>V</w:t>
      </w:r>
      <w:r w:rsidRPr="00B30F59">
        <w:rPr>
          <w:i/>
          <w:iCs/>
          <w:color w:val="auto"/>
          <w:vertAlign w:val="subscript"/>
        </w:rPr>
        <w:t>bav</w:t>
      </w:r>
      <w:r w:rsidRPr="00B30F59">
        <w:rPr>
          <w:color w:val="auto"/>
        </w:rPr>
        <w:t xml:space="preserve"> is continually updated. </w:t>
      </w:r>
    </w:p>
    <w:p w14:paraId="4B7EED1E" w14:textId="77777777" w:rsidR="007014DF" w:rsidRPr="00B30F59" w:rsidRDefault="007014DF" w:rsidP="007014DF">
      <w:pPr>
        <w:pStyle w:val="Body"/>
        <w:rPr>
          <w:color w:val="auto"/>
        </w:rPr>
      </w:pPr>
    </w:p>
    <w:p w14:paraId="5F5B79D4" w14:textId="77777777" w:rsidR="007014DF" w:rsidRPr="00B30F59" w:rsidRDefault="007014DF" w:rsidP="007014DF">
      <w:pPr>
        <w:pStyle w:val="Body"/>
        <w:rPr>
          <w:color w:val="auto"/>
        </w:rPr>
      </w:pPr>
    </w:p>
    <w:p w14:paraId="5CFF6C00" w14:textId="3DEABDF6" w:rsidR="007014DF" w:rsidRPr="00B30F59" w:rsidRDefault="009D39F2" w:rsidP="007014DF">
      <w:pPr>
        <w:pStyle w:val="Figure"/>
        <w:rPr>
          <w:color w:val="auto"/>
        </w:rPr>
      </w:pPr>
      <w:r w:rsidRPr="00B30F59">
        <w:rPr>
          <w:noProof/>
          <w:color w:val="auto"/>
        </w:rPr>
        <w:drawing>
          <wp:inline distT="0" distB="0" distL="0" distR="0" wp14:anchorId="71864A8D" wp14:editId="185686C8">
            <wp:extent cx="5486400" cy="2474258"/>
            <wp:effectExtent l="0" t="0" r="0" b="2540"/>
            <wp:docPr id="61460" name="Picture 61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9"/>
                    <a:stretch>
                      <a:fillRect/>
                    </a:stretch>
                  </pic:blipFill>
                  <pic:spPr>
                    <a:xfrm>
                      <a:off x="0" y="0"/>
                      <a:ext cx="5486400" cy="2474258"/>
                    </a:xfrm>
                    <a:prstGeom prst="rect">
                      <a:avLst/>
                    </a:prstGeom>
                  </pic:spPr>
                </pic:pic>
              </a:graphicData>
            </a:graphic>
          </wp:inline>
        </w:drawing>
      </w:r>
    </w:p>
    <w:p w14:paraId="4668834F" w14:textId="1D2A90D5" w:rsidR="007014DF" w:rsidRPr="00B30F59" w:rsidRDefault="007014DF" w:rsidP="00AB3BE1">
      <w:pPr>
        <w:pStyle w:val="FigureText"/>
        <w:outlineLvl w:val="0"/>
        <w:rPr>
          <w:color w:val="auto"/>
        </w:rPr>
      </w:pPr>
      <w:bookmarkStart w:id="431" w:name="_Ref412052533"/>
      <w:bookmarkStart w:id="432" w:name="_Toc448746752"/>
      <w:r w:rsidRPr="00B30F59">
        <w:rPr>
          <w:color w:val="auto"/>
        </w:rPr>
        <w:t xml:space="preserve">Figure </w:t>
      </w:r>
      <w:r w:rsidR="00BD29F1" w:rsidRPr="00B30F59">
        <w:rPr>
          <w:color w:val="auto"/>
        </w:rPr>
        <w:fldChar w:fldCharType="begin"/>
      </w:r>
      <w:r w:rsidR="00BD29F1" w:rsidRPr="00B30F59">
        <w:rPr>
          <w:color w:val="auto"/>
        </w:rPr>
        <w:instrText xml:space="preserve"> STYLEREF 1 \s </w:instrText>
      </w:r>
      <w:r w:rsidR="00BD29F1" w:rsidRPr="00B30F59">
        <w:rPr>
          <w:color w:val="auto"/>
        </w:rPr>
        <w:fldChar w:fldCharType="separate"/>
      </w:r>
      <w:r w:rsidR="00D44AE2">
        <w:rPr>
          <w:noProof/>
          <w:color w:val="auto"/>
        </w:rPr>
        <w:t>6</w:t>
      </w:r>
      <w:r w:rsidR="00BD29F1" w:rsidRPr="00B30F59">
        <w:rPr>
          <w:noProof/>
          <w:color w:val="auto"/>
        </w:rPr>
        <w:fldChar w:fldCharType="end"/>
      </w:r>
      <w:r w:rsidR="0021136F" w:rsidRPr="00B30F59">
        <w:rPr>
          <w:color w:val="auto"/>
        </w:rPr>
        <w:t>.</w:t>
      </w:r>
      <w:r w:rsidR="00BD29F1" w:rsidRPr="00B30F59">
        <w:rPr>
          <w:color w:val="auto"/>
        </w:rPr>
        <w:fldChar w:fldCharType="begin"/>
      </w:r>
      <w:r w:rsidR="00BD29F1" w:rsidRPr="00B30F59">
        <w:rPr>
          <w:color w:val="auto"/>
        </w:rPr>
        <w:instrText xml:space="preserve"> SEQ Figure \* ARABIC \s 1 </w:instrText>
      </w:r>
      <w:r w:rsidR="00BD29F1" w:rsidRPr="00B30F59">
        <w:rPr>
          <w:color w:val="auto"/>
        </w:rPr>
        <w:fldChar w:fldCharType="separate"/>
      </w:r>
      <w:r w:rsidR="00D44AE2">
        <w:rPr>
          <w:noProof/>
          <w:color w:val="auto"/>
        </w:rPr>
        <w:t>6</w:t>
      </w:r>
      <w:r w:rsidR="00BD29F1" w:rsidRPr="00B30F59">
        <w:rPr>
          <w:noProof/>
          <w:color w:val="auto"/>
        </w:rPr>
        <w:fldChar w:fldCharType="end"/>
      </w:r>
      <w:bookmarkEnd w:id="431"/>
      <w:r w:rsidRPr="00B30F59">
        <w:rPr>
          <w:color w:val="auto"/>
        </w:rPr>
        <w:t>: Block diagram of adaptive current-voltage control.</w:t>
      </w:r>
      <w:bookmarkEnd w:id="432"/>
    </w:p>
    <w:p w14:paraId="680800AF" w14:textId="2769E269" w:rsidR="00CD7C27" w:rsidRPr="00B30F59" w:rsidRDefault="007014DF" w:rsidP="00BD1C10">
      <w:pPr>
        <w:pStyle w:val="Body"/>
        <w:rPr>
          <w:color w:val="auto"/>
        </w:rPr>
      </w:pPr>
      <w:r w:rsidRPr="00B30F59">
        <w:rPr>
          <w:color w:val="auto"/>
        </w:rPr>
        <w:t xml:space="preserve">To set the </w:t>
      </w:r>
      <w:r w:rsidRPr="00B30F59">
        <w:rPr>
          <w:rFonts w:asciiTheme="majorBidi" w:hAnsiTheme="majorBidi" w:cstheme="majorBidi"/>
          <w:color w:val="auto"/>
        </w:rPr>
        <w:t xml:space="preserve">reference current </w:t>
      </w:r>
      <m:oMath>
        <m:sSubSup>
          <m:sSubSupPr>
            <m:ctrlPr>
              <w:rPr>
                <w:rFonts w:ascii="Cambria Math" w:hAnsi="Cambria Math" w:cstheme="majorBidi"/>
                <w:color w:val="auto"/>
              </w:rPr>
            </m:ctrlPr>
          </m:sSubSupPr>
          <m:e>
            <m:r>
              <w:rPr>
                <w:rFonts w:ascii="Cambria Math" w:hAnsi="Cambria Math" w:cstheme="majorBidi"/>
                <w:color w:val="auto"/>
              </w:rPr>
              <m:t>i</m:t>
            </m:r>
          </m:e>
          <m:sub>
            <m:r>
              <w:rPr>
                <w:rFonts w:ascii="Cambria Math" w:hAnsi="Cambria Math" w:cstheme="majorBidi"/>
                <w:color w:val="auto"/>
              </w:rPr>
              <m:t>c</m:t>
            </m:r>
          </m:sub>
          <m:sup>
            <m:r>
              <w:rPr>
                <w:rFonts w:ascii="Cambria Math" w:hAnsi="Cambria Math" w:cstheme="majorBidi"/>
                <w:color w:val="auto"/>
              </w:rPr>
              <m:t>*</m:t>
            </m:r>
          </m:sup>
        </m:sSubSup>
      </m:oMath>
      <w:r w:rsidRPr="00B30F59">
        <w:rPr>
          <w:rFonts w:asciiTheme="majorBidi" w:hAnsiTheme="majorBidi" w:cstheme="majorBidi"/>
          <w:color w:val="auto"/>
        </w:rPr>
        <w:t xml:space="preserve"> , </w:t>
      </w:r>
      <w:r w:rsidRPr="00B30F59">
        <w:rPr>
          <w:color w:val="auto"/>
        </w:rPr>
        <w:t xml:space="preserve">the updated </w:t>
      </w:r>
      <w:r w:rsidRPr="00B30F59">
        <w:rPr>
          <w:i/>
          <w:iCs/>
          <w:color w:val="auto"/>
        </w:rPr>
        <w:t>p</w:t>
      </w:r>
      <w:r w:rsidRPr="00B30F59">
        <w:rPr>
          <w:i/>
          <w:iCs/>
          <w:color w:val="auto"/>
          <w:vertAlign w:val="subscript"/>
        </w:rPr>
        <w:t>pav</w:t>
      </w:r>
      <w:r w:rsidRPr="00B30F59">
        <w:rPr>
          <w:color w:val="auto"/>
        </w:rPr>
        <w:t xml:space="preserve"> is divided by the </w:t>
      </w:r>
      <w:r w:rsidRPr="00B30F59">
        <w:rPr>
          <w:i/>
          <w:iCs/>
          <w:color w:val="auto"/>
        </w:rPr>
        <w:t>V</w:t>
      </w:r>
      <w:r w:rsidRPr="00B30F59">
        <w:rPr>
          <w:i/>
          <w:iCs/>
          <w:color w:val="auto"/>
          <w:vertAlign w:val="subscript"/>
        </w:rPr>
        <w:t>b</w:t>
      </w:r>
      <w:r w:rsidRPr="00B30F59">
        <w:rPr>
          <w:color w:val="auto"/>
        </w:rPr>
        <w:t xml:space="preserve"> to form the </w:t>
      </w:r>
      <w:r w:rsidRPr="00B30F59">
        <w:rPr>
          <w:i/>
          <w:iCs/>
          <w:color w:val="auto"/>
        </w:rPr>
        <w:t>i</w:t>
      </w:r>
      <w:r w:rsidRPr="00B30F59">
        <w:rPr>
          <w:i/>
          <w:iCs/>
          <w:color w:val="auto"/>
          <w:vertAlign w:val="subscript"/>
        </w:rPr>
        <w:t>pav</w:t>
      </w:r>
      <w:r w:rsidRPr="00B30F59">
        <w:rPr>
          <w:color w:val="auto"/>
        </w:rPr>
        <w:t xml:space="preserve"> and then is added to the steady state loads currents. This current is fed to the gain </w:t>
      </w:r>
      <w:r w:rsidRPr="00B30F59">
        <w:rPr>
          <w:i/>
          <w:iCs/>
          <w:color w:val="auto"/>
        </w:rPr>
        <w:t>k</w:t>
      </w:r>
      <w:r w:rsidRPr="00B30F59">
        <w:rPr>
          <w:i/>
          <w:iCs/>
          <w:color w:val="auto"/>
          <w:vertAlign w:val="subscript"/>
        </w:rPr>
        <w:t>v</w:t>
      </w:r>
      <w:r w:rsidR="00BD1C10">
        <w:rPr>
          <w:i/>
          <w:iCs/>
          <w:color w:val="auto"/>
          <w:vertAlign w:val="subscript"/>
        </w:rPr>
        <w:t xml:space="preserve"> </w:t>
      </w:r>
      <w:r w:rsidR="00BD1C10">
        <w:rPr>
          <w:color w:val="auto"/>
        </w:rPr>
        <w:t xml:space="preserve">, </w:t>
      </w:r>
      <w:r w:rsidRPr="00B30F59">
        <w:rPr>
          <w:color w:val="auto"/>
        </w:rPr>
        <w:t xml:space="preserve">which is an adaptive proportional voltage controller. The </w:t>
      </w:r>
      <w:r w:rsidRPr="00B30F59">
        <w:rPr>
          <w:i/>
          <w:iCs/>
          <w:color w:val="auto"/>
        </w:rPr>
        <w:t>k</w:t>
      </w:r>
      <w:r w:rsidRPr="00B30F59">
        <w:rPr>
          <w:i/>
          <w:iCs/>
          <w:color w:val="auto"/>
          <w:vertAlign w:val="subscript"/>
        </w:rPr>
        <w:t>v</w:t>
      </w:r>
      <w:r w:rsidRPr="00B30F59">
        <w:rPr>
          <w:color w:val="auto"/>
        </w:rPr>
        <w:t xml:space="preserve"> is continually updated using a lookup table and the normalized average bus voltage. The lookup table is composed of three zones</w:t>
      </w:r>
      <w:r w:rsidR="00BD1C10">
        <w:rPr>
          <w:color w:val="auto"/>
        </w:rPr>
        <w:t>:</w:t>
      </w:r>
      <w:r w:rsidRPr="00B30F59">
        <w:rPr>
          <w:color w:val="auto"/>
        </w:rPr>
        <w:t xml:space="preserve"> normal, overvoltage and undervoltage conditions. These zones are defined based on </w:t>
      </w:r>
      <w:r w:rsidR="00BD1C10">
        <w:rPr>
          <w:color w:val="auto"/>
        </w:rPr>
        <w:t xml:space="preserve">the </w:t>
      </w:r>
      <w:r w:rsidRPr="00B30F59">
        <w:rPr>
          <w:color w:val="auto"/>
        </w:rPr>
        <w:t>voltage threshold</w:t>
      </w:r>
      <w:r w:rsidR="00BD1C10">
        <w:rPr>
          <w:color w:val="auto"/>
        </w:rPr>
        <w:t>s</w:t>
      </w:r>
      <w:r w:rsidRPr="00B30F59">
        <w:rPr>
          <w:color w:val="auto"/>
        </w:rPr>
        <w:t xml:space="preserve"> </w:t>
      </w:r>
      <w:r w:rsidRPr="00B30F59">
        <w:rPr>
          <w:i/>
          <w:iCs/>
          <w:color w:val="auto"/>
        </w:rPr>
        <w:t>V</w:t>
      </w:r>
      <w:r w:rsidRPr="00B30F59">
        <w:rPr>
          <w:i/>
          <w:iCs/>
          <w:color w:val="auto"/>
          <w:vertAlign w:val="subscript"/>
        </w:rPr>
        <w:t>NL</w:t>
      </w:r>
      <w:r w:rsidRPr="00B30F59">
        <w:rPr>
          <w:color w:val="auto"/>
        </w:rPr>
        <w:t xml:space="preserve"> and </w:t>
      </w:r>
      <w:r w:rsidRPr="00B30F59">
        <w:rPr>
          <w:i/>
          <w:iCs/>
          <w:color w:val="auto"/>
        </w:rPr>
        <w:t>V</w:t>
      </w:r>
      <w:r w:rsidRPr="00B30F59">
        <w:rPr>
          <w:i/>
          <w:iCs/>
          <w:color w:val="auto"/>
          <w:vertAlign w:val="subscript"/>
        </w:rPr>
        <w:t>NH</w:t>
      </w:r>
      <w:r w:rsidR="00BD1C10">
        <w:rPr>
          <w:i/>
          <w:iCs/>
          <w:color w:val="auto"/>
          <w:vertAlign w:val="subscript"/>
        </w:rPr>
        <w:t xml:space="preserve"> </w:t>
      </w:r>
      <w:r w:rsidR="00BD1C10">
        <w:rPr>
          <w:color w:val="auto"/>
        </w:rPr>
        <w:t xml:space="preserve">, </w:t>
      </w:r>
      <w:r w:rsidRPr="00B30F59">
        <w:rPr>
          <w:color w:val="auto"/>
        </w:rPr>
        <w:t>which are the normalized low voltage and normalized high voltage thresholds of the</w:t>
      </w:r>
      <w:r w:rsidR="00D56FF2">
        <w:rPr>
          <w:color w:val="auto"/>
        </w:rPr>
        <w:t xml:space="preserve"> DC </w:t>
      </w:r>
      <w:r w:rsidRPr="00B30F59">
        <w:rPr>
          <w:color w:val="auto"/>
        </w:rPr>
        <w:t>bus.</w:t>
      </w:r>
      <w:r w:rsidR="009430E4" w:rsidRPr="00B30F59">
        <w:rPr>
          <w:color w:val="auto"/>
        </w:rPr>
        <w:t xml:space="preserve"> </w:t>
      </w:r>
      <w:r w:rsidRPr="00B30F59">
        <w:rPr>
          <w:color w:val="auto"/>
        </w:rPr>
        <w:t xml:space="preserve">The </w:t>
      </w:r>
      <w:r w:rsidRPr="00B30F59">
        <w:rPr>
          <w:i/>
          <w:iCs/>
          <w:color w:val="auto"/>
        </w:rPr>
        <w:t>k</w:t>
      </w:r>
      <w:r w:rsidRPr="00B30F59">
        <w:rPr>
          <w:i/>
          <w:iCs/>
          <w:color w:val="auto"/>
          <w:vertAlign w:val="subscript"/>
        </w:rPr>
        <w:t>v</w:t>
      </w:r>
      <w:r w:rsidRPr="00B30F59">
        <w:rPr>
          <w:color w:val="auto"/>
        </w:rPr>
        <w:t xml:space="preserve"> changes with </w:t>
      </w:r>
      <w:r w:rsidRPr="00B30F59">
        <w:rPr>
          <w:i/>
          <w:iCs/>
          <w:color w:val="auto"/>
        </w:rPr>
        <w:t>m</w:t>
      </w:r>
      <w:r w:rsidRPr="00B30F59">
        <w:rPr>
          <w:i/>
          <w:iCs/>
          <w:color w:val="auto"/>
          <w:vertAlign w:val="subscript"/>
        </w:rPr>
        <w:t>0</w:t>
      </w:r>
      <w:r w:rsidRPr="00B30F59">
        <w:rPr>
          <w:color w:val="auto"/>
          <w:vertAlign w:val="subscript"/>
        </w:rPr>
        <w:t xml:space="preserve"> </w:t>
      </w:r>
      <w:r w:rsidRPr="00B30F59">
        <w:rPr>
          <w:color w:val="auto"/>
        </w:rPr>
        <w:t xml:space="preserve">, </w:t>
      </w:r>
      <w:r w:rsidRPr="00B30F59">
        <w:rPr>
          <w:i/>
          <w:iCs/>
          <w:color w:val="auto"/>
        </w:rPr>
        <w:t>m</w:t>
      </w:r>
      <w:r w:rsidRPr="00B30F59">
        <w:rPr>
          <w:i/>
          <w:iCs/>
          <w:color w:val="auto"/>
          <w:vertAlign w:val="subscript"/>
        </w:rPr>
        <w:t>L</w:t>
      </w:r>
      <w:r w:rsidRPr="00B30F59">
        <w:rPr>
          <w:color w:val="auto"/>
        </w:rPr>
        <w:t xml:space="preserve"> and </w:t>
      </w:r>
      <w:r w:rsidRPr="00B30F59">
        <w:rPr>
          <w:i/>
          <w:iCs/>
          <w:color w:val="auto"/>
        </w:rPr>
        <w:t>m</w:t>
      </w:r>
      <w:r w:rsidRPr="00B30F59">
        <w:rPr>
          <w:i/>
          <w:iCs/>
          <w:color w:val="auto"/>
          <w:vertAlign w:val="subscript"/>
        </w:rPr>
        <w:t>H</w:t>
      </w:r>
      <w:r w:rsidR="009430E4" w:rsidRPr="00B30F59">
        <w:rPr>
          <w:color w:val="auto"/>
          <w:vertAlign w:val="subscript"/>
        </w:rPr>
        <w:t xml:space="preserve"> </w:t>
      </w:r>
      <w:r w:rsidRPr="00B30F59">
        <w:rPr>
          <w:color w:val="auto"/>
        </w:rPr>
        <w:t xml:space="preserve">angle in normal, overvoltage and undervoltage conditions, respectively. For better dynamic performance of the grid, the </w:t>
      </w:r>
      <w:r w:rsidRPr="00B30F59">
        <w:rPr>
          <w:i/>
          <w:iCs/>
          <w:color w:val="auto"/>
        </w:rPr>
        <w:t>m</w:t>
      </w:r>
      <w:r w:rsidRPr="00B30F59">
        <w:rPr>
          <w:i/>
          <w:iCs/>
          <w:color w:val="auto"/>
          <w:vertAlign w:val="subscript"/>
        </w:rPr>
        <w:t>L</w:t>
      </w:r>
      <w:r w:rsidRPr="00B30F59">
        <w:rPr>
          <w:color w:val="auto"/>
        </w:rPr>
        <w:t xml:space="preserve"> and the </w:t>
      </w:r>
      <w:r w:rsidRPr="00B30F59">
        <w:rPr>
          <w:i/>
          <w:iCs/>
          <w:color w:val="auto"/>
        </w:rPr>
        <w:t>m</w:t>
      </w:r>
      <w:r w:rsidRPr="00B30F59">
        <w:rPr>
          <w:i/>
          <w:iCs/>
          <w:color w:val="auto"/>
          <w:vertAlign w:val="subscript"/>
        </w:rPr>
        <w:t>H</w:t>
      </w:r>
      <w:r w:rsidRPr="00B30F59">
        <w:rPr>
          <w:color w:val="auto"/>
          <w:vertAlign w:val="subscript"/>
        </w:rPr>
        <w:t xml:space="preserve"> </w:t>
      </w:r>
      <w:r w:rsidRPr="00B30F59">
        <w:rPr>
          <w:color w:val="auto"/>
        </w:rPr>
        <w:t xml:space="preserve">should be larger than </w:t>
      </w:r>
      <w:r w:rsidRPr="00B30F59">
        <w:rPr>
          <w:i/>
          <w:iCs/>
          <w:color w:val="auto"/>
        </w:rPr>
        <w:t>m</w:t>
      </w:r>
      <w:r w:rsidRPr="00B30F59">
        <w:rPr>
          <w:i/>
          <w:iCs/>
          <w:color w:val="auto"/>
          <w:vertAlign w:val="subscript"/>
        </w:rPr>
        <w:t>0</w:t>
      </w:r>
      <w:r w:rsidRPr="00B30F59">
        <w:rPr>
          <w:color w:val="auto"/>
        </w:rPr>
        <w:t xml:space="preserve"> to respond quickly to sever</w:t>
      </w:r>
      <w:r w:rsidR="00974D12">
        <w:rPr>
          <w:color w:val="auto"/>
        </w:rPr>
        <w:t>e</w:t>
      </w:r>
      <w:r w:rsidRPr="00B30F59">
        <w:rPr>
          <w:color w:val="auto"/>
        </w:rPr>
        <w:t xml:space="preserve"> undervoltage and overvoltage conditions. In this </w:t>
      </w:r>
      <w:r w:rsidR="00AA4617" w:rsidRPr="00B30F59">
        <w:rPr>
          <w:color w:val="auto"/>
        </w:rPr>
        <w:t>study</w:t>
      </w:r>
      <w:r w:rsidRPr="00B30F59">
        <w:rPr>
          <w:color w:val="auto"/>
        </w:rPr>
        <w:t xml:space="preserve">, the </w:t>
      </w:r>
      <w:r w:rsidRPr="00B30F59">
        <w:rPr>
          <w:i/>
          <w:iCs/>
          <w:color w:val="auto"/>
        </w:rPr>
        <w:t>m</w:t>
      </w:r>
      <w:r w:rsidRPr="00B30F59">
        <w:rPr>
          <w:i/>
          <w:iCs/>
          <w:color w:val="auto"/>
          <w:vertAlign w:val="subscript"/>
        </w:rPr>
        <w:t>0</w:t>
      </w:r>
      <w:r w:rsidRPr="00B30F59">
        <w:rPr>
          <w:color w:val="auto"/>
          <w:vertAlign w:val="subscript"/>
        </w:rPr>
        <w:t xml:space="preserve"> </w:t>
      </w:r>
      <w:r w:rsidRPr="00B30F59">
        <w:rPr>
          <w:color w:val="auto"/>
        </w:rPr>
        <w:t xml:space="preserve">, </w:t>
      </w:r>
      <w:r w:rsidRPr="00B30F59">
        <w:rPr>
          <w:i/>
          <w:iCs/>
          <w:color w:val="auto"/>
        </w:rPr>
        <w:t>m</w:t>
      </w:r>
      <w:r w:rsidRPr="00B30F59">
        <w:rPr>
          <w:i/>
          <w:iCs/>
          <w:color w:val="auto"/>
          <w:vertAlign w:val="subscript"/>
        </w:rPr>
        <w:t>L</w:t>
      </w:r>
      <w:r w:rsidRPr="00B30F59">
        <w:rPr>
          <w:color w:val="auto"/>
        </w:rPr>
        <w:t xml:space="preserve"> and </w:t>
      </w:r>
      <w:r w:rsidRPr="00B30F59">
        <w:rPr>
          <w:i/>
          <w:iCs/>
          <w:color w:val="auto"/>
        </w:rPr>
        <w:t>m</w:t>
      </w:r>
      <w:r w:rsidRPr="00B30F59">
        <w:rPr>
          <w:i/>
          <w:iCs/>
          <w:color w:val="auto"/>
          <w:vertAlign w:val="subscript"/>
        </w:rPr>
        <w:t>H</w:t>
      </w:r>
      <w:r w:rsidR="009430E4" w:rsidRPr="00B30F59">
        <w:rPr>
          <w:color w:val="auto"/>
          <w:vertAlign w:val="subscript"/>
        </w:rPr>
        <w:t xml:space="preserve"> </w:t>
      </w:r>
      <w:r w:rsidRPr="00B30F59">
        <w:rPr>
          <w:color w:val="auto"/>
        </w:rPr>
        <w:t>are 20, 86 and 46.7, respectively</w:t>
      </w:r>
      <w:r w:rsidR="00BD1C10">
        <w:rPr>
          <w:color w:val="auto"/>
        </w:rPr>
        <w:t>,</w:t>
      </w:r>
      <w:r w:rsidRPr="00B30F59">
        <w:rPr>
          <w:color w:val="auto"/>
        </w:rPr>
        <w:t xml:space="preserve"> where </w:t>
      </w:r>
      <w:r w:rsidRPr="00B30F59">
        <w:rPr>
          <w:i/>
          <w:iCs/>
          <w:color w:val="auto"/>
        </w:rPr>
        <w:t>V</w:t>
      </w:r>
      <w:r w:rsidRPr="00B30F59">
        <w:rPr>
          <w:i/>
          <w:iCs/>
          <w:color w:val="auto"/>
          <w:vertAlign w:val="subscript"/>
        </w:rPr>
        <w:t>b</w:t>
      </w:r>
      <w:r w:rsidRPr="00B30F59">
        <w:rPr>
          <w:color w:val="auto"/>
        </w:rPr>
        <w:t xml:space="preserve">, </w:t>
      </w:r>
      <w:r w:rsidRPr="00B30F59">
        <w:rPr>
          <w:i/>
          <w:iCs/>
          <w:color w:val="auto"/>
        </w:rPr>
        <w:t>V</w:t>
      </w:r>
      <w:r w:rsidRPr="00B30F59">
        <w:rPr>
          <w:i/>
          <w:iCs/>
          <w:color w:val="auto"/>
          <w:vertAlign w:val="subscript"/>
        </w:rPr>
        <w:t>NL</w:t>
      </w:r>
      <w:r w:rsidRPr="00B30F59">
        <w:rPr>
          <w:color w:val="auto"/>
        </w:rPr>
        <w:t xml:space="preserve"> and </w:t>
      </w:r>
      <w:r w:rsidRPr="00B30F59">
        <w:rPr>
          <w:i/>
          <w:iCs/>
          <w:color w:val="auto"/>
        </w:rPr>
        <w:t>V</w:t>
      </w:r>
      <w:r w:rsidRPr="00B30F59">
        <w:rPr>
          <w:i/>
          <w:iCs/>
          <w:color w:val="auto"/>
          <w:vertAlign w:val="subscript"/>
        </w:rPr>
        <w:t>NH</w:t>
      </w:r>
      <w:r w:rsidRPr="00B30F59">
        <w:rPr>
          <w:color w:val="auto"/>
        </w:rPr>
        <w:t xml:space="preserve"> are 320V, 0.995 and 1.005, respectively.</w:t>
      </w:r>
    </w:p>
    <w:p w14:paraId="54FFCF7E" w14:textId="77777777" w:rsidR="00BD0DAA" w:rsidRPr="00B30F59" w:rsidRDefault="00BD0DAA" w:rsidP="00AB3BE1">
      <w:pPr>
        <w:pStyle w:val="Heading2"/>
        <w:rPr>
          <w:color w:val="auto"/>
        </w:rPr>
      </w:pPr>
      <w:bookmarkStart w:id="433" w:name="_Ref412117377"/>
      <w:bookmarkStart w:id="434" w:name="_Toc448746562"/>
      <w:r w:rsidRPr="00B30F59">
        <w:rPr>
          <w:color w:val="auto"/>
        </w:rPr>
        <w:lastRenderedPageBreak/>
        <w:t>Comparative Analysis</w:t>
      </w:r>
      <w:bookmarkEnd w:id="433"/>
      <w:bookmarkEnd w:id="434"/>
    </w:p>
    <w:p w14:paraId="74C7FA00" w14:textId="241F93D0" w:rsidR="00BD0DAA" w:rsidRPr="00B30F59" w:rsidRDefault="00BD0DAA" w:rsidP="00B266E8">
      <w:pPr>
        <w:pStyle w:val="Body"/>
        <w:rPr>
          <w:color w:val="auto"/>
        </w:rPr>
      </w:pPr>
      <w:r w:rsidRPr="00B30F59">
        <w:rPr>
          <w:color w:val="auto"/>
        </w:rPr>
        <w:t>In this section, the performance of the developed ACVC technique is experimentally validated and it is compared to the other energy control methods. The three layer control system</w:t>
      </w:r>
      <w:r w:rsidR="00BD1C10">
        <w:rPr>
          <w:color w:val="auto"/>
        </w:rPr>
        <w:t>,</w:t>
      </w:r>
      <w:r w:rsidRPr="00B30F59">
        <w:rPr>
          <w:color w:val="auto"/>
        </w:rPr>
        <w:t xml:space="preserve"> which includes the energy control, the reference current formulation and converter control, are built within Matlab/Simulink environment and executed with the dSPACE 1103 real-time interface. In order to obtain the optimal values of the PI controllers, the Simulink Response Optimization </w:t>
      </w:r>
      <w:bookmarkStart w:id="435" w:name="OLE_LINK18"/>
      <w:bookmarkStart w:id="436" w:name="OLE_LINK19"/>
      <w:bookmarkStart w:id="437" w:name="OLE_LINK20"/>
      <w:bookmarkStart w:id="438" w:name="OLE_LINK21"/>
      <w:r w:rsidRPr="00B30F59">
        <w:rPr>
          <w:color w:val="auto"/>
        </w:rPr>
        <w:t xml:space="preserve">toolbox was employed </w:t>
      </w:r>
      <w:bookmarkEnd w:id="435"/>
      <w:bookmarkEnd w:id="436"/>
      <w:bookmarkEnd w:id="437"/>
      <w:bookmarkEnd w:id="438"/>
      <w:r w:rsidR="00B266E8" w:rsidRPr="00B30F59">
        <w:rPr>
          <w:color w:val="auto"/>
        </w:rPr>
        <w:fldChar w:fldCharType="begin"/>
      </w:r>
      <w:r w:rsidR="00B266E8" w:rsidRPr="00B30F59">
        <w:rPr>
          <w:color w:val="auto"/>
        </w:rPr>
        <w:instrText xml:space="preserve"> REF _Ref421117848 \r \h </w:instrText>
      </w:r>
      <w:r w:rsidR="00B266E8" w:rsidRPr="00B30F59">
        <w:rPr>
          <w:color w:val="auto"/>
        </w:rPr>
      </w:r>
      <w:r w:rsidR="00B266E8" w:rsidRPr="00B30F59">
        <w:rPr>
          <w:color w:val="auto"/>
        </w:rPr>
        <w:fldChar w:fldCharType="separate"/>
      </w:r>
      <w:r w:rsidR="00D44AE2">
        <w:rPr>
          <w:color w:val="auto"/>
        </w:rPr>
        <w:t>[151]</w:t>
      </w:r>
      <w:r w:rsidR="00B266E8" w:rsidRPr="00B30F59">
        <w:rPr>
          <w:color w:val="auto"/>
        </w:rPr>
        <w:fldChar w:fldCharType="end"/>
      </w:r>
      <w:r w:rsidRPr="00B30F59">
        <w:rPr>
          <w:color w:val="auto"/>
        </w:rPr>
        <w:t xml:space="preserve">. Also, the dSPACE 1104 board was utilized to control and adjust the pulse load and the steady state loads. In the following experimental test, the steady state load 1 and load 2 had power consumptions of 700-W and 300-W, respectively. </w:t>
      </w:r>
    </w:p>
    <w:p w14:paraId="36CEBB0D" w14:textId="77777777" w:rsidR="00BD0DAA" w:rsidRPr="00B30F59" w:rsidRDefault="00BD0DAA" w:rsidP="00AB3BE1">
      <w:pPr>
        <w:pStyle w:val="Heading3"/>
        <w:rPr>
          <w:color w:val="auto"/>
        </w:rPr>
      </w:pPr>
      <w:bookmarkStart w:id="439" w:name="_Toc448746563"/>
      <w:r w:rsidRPr="00B30F59">
        <w:rPr>
          <w:color w:val="auto"/>
        </w:rPr>
        <w:t>Compared to CACC Method</w:t>
      </w:r>
      <w:bookmarkEnd w:id="439"/>
      <w:r w:rsidRPr="00B30F59">
        <w:rPr>
          <w:color w:val="auto"/>
        </w:rPr>
        <w:t xml:space="preserve"> </w:t>
      </w:r>
    </w:p>
    <w:p w14:paraId="33EAAE86" w14:textId="736EDCA8" w:rsidR="00BD0DAA" w:rsidRPr="00B30F59" w:rsidRDefault="00BD0DAA" w:rsidP="008C51CD">
      <w:pPr>
        <w:pStyle w:val="Body"/>
        <w:rPr>
          <w:color w:val="auto"/>
        </w:rPr>
      </w:pPr>
      <w:r w:rsidRPr="00B30F59">
        <w:rPr>
          <w:color w:val="auto"/>
        </w:rPr>
        <w:t>The developed ACVC technique and the CACC method are aimed at keeping the power converter at a relatively constant value to buffer the converter and the</w:t>
      </w:r>
      <w:r w:rsidR="00D56FF2">
        <w:rPr>
          <w:color w:val="auto"/>
        </w:rPr>
        <w:t xml:space="preserve"> AC </w:t>
      </w:r>
      <w:r w:rsidRPr="00B30F59">
        <w:rPr>
          <w:color w:val="auto"/>
        </w:rPr>
        <w:t xml:space="preserve">grid from power pulsation. </w:t>
      </w:r>
      <w:r w:rsidR="008C51CD" w:rsidRPr="00B30F59">
        <w:rPr>
          <w:color w:val="auto"/>
        </w:rPr>
        <w:fldChar w:fldCharType="begin"/>
      </w:r>
      <w:r w:rsidR="008C51CD" w:rsidRPr="00B30F59">
        <w:rPr>
          <w:color w:val="auto"/>
        </w:rPr>
        <w:instrText xml:space="preserve"> REF _Ref412109862 \h </w:instrText>
      </w:r>
      <w:r w:rsidR="008338D2" w:rsidRPr="00B30F59">
        <w:rPr>
          <w:color w:val="auto"/>
        </w:rPr>
        <w:instrText xml:space="preserve"> \* MERGEFORMAT </w:instrText>
      </w:r>
      <w:r w:rsidR="008C51CD" w:rsidRPr="00B30F59">
        <w:rPr>
          <w:color w:val="auto"/>
        </w:rPr>
      </w:r>
      <w:r w:rsidR="008C51CD" w:rsidRPr="00B30F59">
        <w:rPr>
          <w:color w:val="auto"/>
        </w:rPr>
        <w:fldChar w:fldCharType="separate"/>
      </w:r>
      <w:r w:rsidR="00D44AE2" w:rsidRPr="00B30F59">
        <w:rPr>
          <w:color w:val="auto"/>
        </w:rPr>
        <w:t xml:space="preserve">Figure </w:t>
      </w:r>
      <w:r w:rsidR="00D44AE2">
        <w:rPr>
          <w:noProof/>
          <w:color w:val="auto"/>
        </w:rPr>
        <w:t>6</w:t>
      </w:r>
      <w:r w:rsidR="00D44AE2" w:rsidRPr="00B30F59">
        <w:rPr>
          <w:noProof/>
          <w:color w:val="auto"/>
        </w:rPr>
        <w:t>.</w:t>
      </w:r>
      <w:r w:rsidR="00D44AE2">
        <w:rPr>
          <w:noProof/>
          <w:color w:val="auto"/>
        </w:rPr>
        <w:t>7</w:t>
      </w:r>
      <w:r w:rsidR="008C51CD" w:rsidRPr="00B30F59">
        <w:rPr>
          <w:color w:val="auto"/>
        </w:rPr>
        <w:fldChar w:fldCharType="end"/>
      </w:r>
      <w:r w:rsidRPr="00B30F59">
        <w:rPr>
          <w:color w:val="auto"/>
        </w:rPr>
        <w:t xml:space="preserve"> shows the comparative analysis of the hybrid</w:t>
      </w:r>
      <w:r w:rsidR="00D56FF2">
        <w:rPr>
          <w:color w:val="auto"/>
        </w:rPr>
        <w:t xml:space="preserve"> DC </w:t>
      </w:r>
      <w:r w:rsidRPr="00B30F59">
        <w:rPr>
          <w:color w:val="auto"/>
        </w:rPr>
        <w:t>microgrid performance when the ACVC technique and CACC method are employed. In this experiment, the pulsed load was 2-kW at a frequency of 0.1-HZ and duty ratio of 20%. As can be seen, the ACVC and CACC methods had a similar performance; the energy control system adjusted the boost converter to a relatively constant 4.5-A</w:t>
      </w:r>
      <w:r w:rsidR="00FC40E3">
        <w:rPr>
          <w:color w:val="auto"/>
        </w:rPr>
        <w:t>, which</w:t>
      </w:r>
      <w:r w:rsidRPr="00B30F59">
        <w:rPr>
          <w:color w:val="auto"/>
        </w:rPr>
        <w:t xml:space="preserve"> is equal to the sum of the steady state load current and the pulse load time-averaged current. This resulted in a slight variation of common coupling</w:t>
      </w:r>
      <w:r w:rsidR="00D56FF2">
        <w:rPr>
          <w:color w:val="auto"/>
        </w:rPr>
        <w:t xml:space="preserve"> DC </w:t>
      </w:r>
      <w:r w:rsidRPr="00B30F59">
        <w:rPr>
          <w:color w:val="auto"/>
        </w:rPr>
        <w:t xml:space="preserve">bus voltage and allowed the supercapacitor to supply the pulsed load. During the pulse on-time, the supercapacitor bank was discharged to 314.7-V and was charged during the pulse off-time and the voltage increased to 322.6-V. Since the generated and consumed power </w:t>
      </w:r>
      <w:r w:rsidRPr="00B30F59">
        <w:rPr>
          <w:color w:val="auto"/>
        </w:rPr>
        <w:lastRenderedPageBreak/>
        <w:t>were equal, the average voltage was always 320-V and the loads were continually supplied.</w:t>
      </w:r>
    </w:p>
    <w:p w14:paraId="4D362B7D" w14:textId="4708AFBD" w:rsidR="00BD0DAA" w:rsidRPr="00B30F59" w:rsidRDefault="00BD0DAA" w:rsidP="00BD0DAA">
      <w:pPr>
        <w:pStyle w:val="Figure"/>
        <w:rPr>
          <w:color w:val="auto"/>
        </w:rPr>
      </w:pPr>
      <w:r w:rsidRPr="00B30F59">
        <w:rPr>
          <w:noProof/>
          <w:color w:val="auto"/>
        </w:rPr>
        <w:drawing>
          <wp:inline distT="0" distB="0" distL="0" distR="0" wp14:anchorId="35FADC00" wp14:editId="4FE30F4A">
            <wp:extent cx="4114800" cy="3459254"/>
            <wp:effectExtent l="0" t="0" r="0" b="0"/>
            <wp:docPr id="61461" name="Picture 61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300">
                      <a:extLst>
                        <a:ext uri="{28A0092B-C50C-407E-A947-70E740481C1C}">
                          <a14:useLocalDpi xmlns:a14="http://schemas.microsoft.com/office/drawing/2010/main" val="0"/>
                        </a:ext>
                      </a:extLst>
                    </a:blip>
                    <a:srcRect l="1280" t="35796" r="7431" b="3488"/>
                    <a:stretch/>
                  </pic:blipFill>
                  <pic:spPr bwMode="auto">
                    <a:xfrm>
                      <a:off x="0" y="0"/>
                      <a:ext cx="4114800" cy="3459254"/>
                    </a:xfrm>
                    <a:prstGeom prst="rect">
                      <a:avLst/>
                    </a:prstGeom>
                    <a:noFill/>
                    <a:ln>
                      <a:noFill/>
                    </a:ln>
                    <a:extLst>
                      <a:ext uri="{53640926-AAD7-44D8-BBD7-CCE9431645EC}">
                        <a14:shadowObscured xmlns:a14="http://schemas.microsoft.com/office/drawing/2010/main"/>
                      </a:ext>
                    </a:extLst>
                  </pic:spPr>
                </pic:pic>
              </a:graphicData>
            </a:graphic>
          </wp:inline>
        </w:drawing>
      </w:r>
    </w:p>
    <w:p w14:paraId="322F27F6" w14:textId="51B50CA3" w:rsidR="00BD0DAA" w:rsidRPr="00B30F59" w:rsidRDefault="00514984" w:rsidP="00514984">
      <w:pPr>
        <w:pStyle w:val="FigureText"/>
        <w:rPr>
          <w:color w:val="auto"/>
        </w:rPr>
      </w:pPr>
      <w:bookmarkStart w:id="440" w:name="_Ref412109862"/>
      <w:bookmarkStart w:id="441" w:name="_Toc448746753"/>
      <w:r w:rsidRPr="00B30F59">
        <w:rPr>
          <w:color w:val="auto"/>
        </w:rPr>
        <w:t xml:space="preserve">Figure </w:t>
      </w:r>
      <w:r w:rsidR="0021136F" w:rsidRPr="00B30F59">
        <w:rPr>
          <w:color w:val="auto"/>
        </w:rPr>
        <w:fldChar w:fldCharType="begin"/>
      </w:r>
      <w:r w:rsidR="0021136F" w:rsidRPr="00B30F59">
        <w:rPr>
          <w:color w:val="auto"/>
        </w:rPr>
        <w:instrText xml:space="preserve"> STYLEREF 1 \s </w:instrText>
      </w:r>
      <w:r w:rsidR="0021136F" w:rsidRPr="00B30F59">
        <w:rPr>
          <w:color w:val="auto"/>
        </w:rPr>
        <w:fldChar w:fldCharType="separate"/>
      </w:r>
      <w:r w:rsidR="00D44AE2">
        <w:rPr>
          <w:noProof/>
          <w:color w:val="auto"/>
        </w:rPr>
        <w:t>6</w:t>
      </w:r>
      <w:r w:rsidR="0021136F" w:rsidRPr="00B30F59">
        <w:rPr>
          <w:color w:val="auto"/>
        </w:rPr>
        <w:fldChar w:fldCharType="end"/>
      </w:r>
      <w:r w:rsidR="0021136F" w:rsidRPr="00B30F59">
        <w:rPr>
          <w:color w:val="auto"/>
        </w:rPr>
        <w:t>.</w:t>
      </w:r>
      <w:r w:rsidR="0021136F" w:rsidRPr="00B30F59">
        <w:rPr>
          <w:color w:val="auto"/>
        </w:rPr>
        <w:fldChar w:fldCharType="begin"/>
      </w:r>
      <w:r w:rsidR="0021136F" w:rsidRPr="00B30F59">
        <w:rPr>
          <w:color w:val="auto"/>
        </w:rPr>
        <w:instrText xml:space="preserve"> SEQ Figure \* ARABIC \s 1 </w:instrText>
      </w:r>
      <w:r w:rsidR="0021136F" w:rsidRPr="00B30F59">
        <w:rPr>
          <w:color w:val="auto"/>
        </w:rPr>
        <w:fldChar w:fldCharType="separate"/>
      </w:r>
      <w:r w:rsidR="00D44AE2">
        <w:rPr>
          <w:noProof/>
          <w:color w:val="auto"/>
        </w:rPr>
        <w:t>7</w:t>
      </w:r>
      <w:r w:rsidR="0021136F" w:rsidRPr="00B30F59">
        <w:rPr>
          <w:color w:val="auto"/>
        </w:rPr>
        <w:fldChar w:fldCharType="end"/>
      </w:r>
      <w:bookmarkEnd w:id="440"/>
      <w:r w:rsidR="00BD0DAA" w:rsidRPr="00B30F59">
        <w:rPr>
          <w:color w:val="auto"/>
        </w:rPr>
        <w:t>: Experimental test results of ACVC and CACC technique during constant pulse load operation.</w:t>
      </w:r>
      <w:bookmarkEnd w:id="441"/>
      <w:r w:rsidR="00BD0DAA" w:rsidRPr="00B30F59">
        <w:rPr>
          <w:color w:val="auto"/>
        </w:rPr>
        <w:t xml:space="preserve"> </w:t>
      </w:r>
    </w:p>
    <w:p w14:paraId="2D1BFD0E" w14:textId="4C9F8DED" w:rsidR="00BD0DAA" w:rsidRPr="00B30F59" w:rsidRDefault="00BD0DAA" w:rsidP="00BD1C10">
      <w:pPr>
        <w:pStyle w:val="Body"/>
        <w:rPr>
          <w:color w:val="auto"/>
        </w:rPr>
      </w:pPr>
      <w:bookmarkStart w:id="442" w:name="OLE_LINK50"/>
      <w:r w:rsidRPr="00B30F59">
        <w:rPr>
          <w:color w:val="auto"/>
        </w:rPr>
        <w:t>In order to evaluate the transient and dynamic performance of the CACC method and the developed ACVC technique, various experimental tests are performed when the pulse load characteristics were changed. In the first case study, the frequency of the pulse load was changed while its duty ratio was constant. In</w:t>
      </w:r>
      <w:r w:rsidR="007C4E63" w:rsidRPr="00B30F59">
        <w:rPr>
          <w:color w:val="auto"/>
        </w:rPr>
        <w:t xml:space="preserve"> this </w:t>
      </w:r>
      <w:r w:rsidR="002603AF" w:rsidRPr="00B30F59">
        <w:rPr>
          <w:color w:val="auto"/>
        </w:rPr>
        <w:t>situation</w:t>
      </w:r>
      <w:r w:rsidRPr="00B30F59">
        <w:rPr>
          <w:color w:val="auto"/>
        </w:rPr>
        <w:t>, the average of the pulse load will not change.</w:t>
      </w:r>
      <w:bookmarkEnd w:id="442"/>
      <w:r w:rsidRPr="00B30F59">
        <w:rPr>
          <w:color w:val="auto"/>
        </w:rPr>
        <w:t xml:space="preserve"> </w:t>
      </w:r>
      <w:r w:rsidR="008C51CD" w:rsidRPr="00B30F59">
        <w:rPr>
          <w:color w:val="auto"/>
        </w:rPr>
        <w:fldChar w:fldCharType="begin"/>
      </w:r>
      <w:r w:rsidR="008C51CD" w:rsidRPr="00B30F59">
        <w:rPr>
          <w:color w:val="auto"/>
        </w:rPr>
        <w:instrText xml:space="preserve"> REF _Ref412109894 \h </w:instrText>
      </w:r>
      <w:r w:rsidR="008338D2" w:rsidRPr="00B30F59">
        <w:rPr>
          <w:color w:val="auto"/>
        </w:rPr>
        <w:instrText xml:space="preserve"> \* MERGEFORMAT </w:instrText>
      </w:r>
      <w:r w:rsidR="008C51CD" w:rsidRPr="00B30F59">
        <w:rPr>
          <w:color w:val="auto"/>
        </w:rPr>
      </w:r>
      <w:r w:rsidR="008C51CD" w:rsidRPr="00B30F59">
        <w:rPr>
          <w:color w:val="auto"/>
        </w:rPr>
        <w:fldChar w:fldCharType="separate"/>
      </w:r>
      <w:r w:rsidR="00D44AE2" w:rsidRPr="00B30F59">
        <w:rPr>
          <w:color w:val="auto"/>
        </w:rPr>
        <w:t xml:space="preserve">Figure </w:t>
      </w:r>
      <w:r w:rsidR="00D44AE2">
        <w:rPr>
          <w:noProof/>
          <w:color w:val="auto"/>
        </w:rPr>
        <w:t>6</w:t>
      </w:r>
      <w:r w:rsidR="00D44AE2" w:rsidRPr="00B30F59">
        <w:rPr>
          <w:noProof/>
          <w:color w:val="auto"/>
        </w:rPr>
        <w:t>.</w:t>
      </w:r>
      <w:r w:rsidR="00D44AE2">
        <w:rPr>
          <w:noProof/>
          <w:color w:val="auto"/>
        </w:rPr>
        <w:t>8</w:t>
      </w:r>
      <w:r w:rsidR="008C51CD" w:rsidRPr="00B30F59">
        <w:rPr>
          <w:color w:val="auto"/>
        </w:rPr>
        <w:fldChar w:fldCharType="end"/>
      </w:r>
      <w:r w:rsidRPr="00B30F59">
        <w:rPr>
          <w:color w:val="auto"/>
        </w:rPr>
        <w:t xml:space="preserve"> shows the performance of the developed ACVC technique and the conventional CACC method when the pulse frequency changed from 0.1 HZ to 0.2 Hz at t=30-</w:t>
      </w:r>
      <w:r w:rsidR="00BD1C10">
        <w:rPr>
          <w:color w:val="auto"/>
        </w:rPr>
        <w:t>s</w:t>
      </w:r>
      <w:r w:rsidRPr="00B30F59">
        <w:rPr>
          <w:color w:val="auto"/>
        </w:rPr>
        <w:t xml:space="preserve">. As can be seen, the average of the current is constant and both methods are able to perform accurately during pulse load variations. </w:t>
      </w:r>
    </w:p>
    <w:p w14:paraId="25C7DF99" w14:textId="77777777" w:rsidR="00BD0DAA" w:rsidRPr="00B30F59" w:rsidRDefault="00BD0DAA" w:rsidP="00BD0DAA">
      <w:pPr>
        <w:pStyle w:val="Figure"/>
        <w:rPr>
          <w:color w:val="auto"/>
        </w:rPr>
      </w:pPr>
      <w:r w:rsidRPr="00B30F59">
        <w:rPr>
          <w:noProof/>
          <w:color w:val="auto"/>
        </w:rPr>
        <w:lastRenderedPageBreak/>
        <w:drawing>
          <wp:inline distT="0" distB="0" distL="0" distR="0" wp14:anchorId="0E79BCEC" wp14:editId="254DB9D3">
            <wp:extent cx="4114800" cy="5292001"/>
            <wp:effectExtent l="0" t="0" r="0" b="4445"/>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01">
                      <a:extLst>
                        <a:ext uri="{28A0092B-C50C-407E-A947-70E740481C1C}">
                          <a14:useLocalDpi xmlns:a14="http://schemas.microsoft.com/office/drawing/2010/main" val="0"/>
                        </a:ext>
                      </a:extLst>
                    </a:blip>
                    <a:srcRect l="2652" t="2485" r="7787" b="4978"/>
                    <a:stretch/>
                  </pic:blipFill>
                  <pic:spPr bwMode="auto">
                    <a:xfrm>
                      <a:off x="0" y="0"/>
                      <a:ext cx="4114800" cy="5292001"/>
                    </a:xfrm>
                    <a:prstGeom prst="rect">
                      <a:avLst/>
                    </a:prstGeom>
                    <a:noFill/>
                    <a:ln>
                      <a:noFill/>
                    </a:ln>
                    <a:extLst>
                      <a:ext uri="{53640926-AAD7-44D8-BBD7-CCE9431645EC}">
                        <a14:shadowObscured xmlns:a14="http://schemas.microsoft.com/office/drawing/2010/main"/>
                      </a:ext>
                    </a:extLst>
                  </pic:spPr>
                </pic:pic>
              </a:graphicData>
            </a:graphic>
          </wp:inline>
        </w:drawing>
      </w:r>
    </w:p>
    <w:p w14:paraId="7FD9BE6E" w14:textId="676C692A" w:rsidR="00BD0DAA" w:rsidRPr="00B30F59" w:rsidRDefault="00514984" w:rsidP="00514984">
      <w:pPr>
        <w:pStyle w:val="FigureText"/>
        <w:rPr>
          <w:color w:val="auto"/>
        </w:rPr>
      </w:pPr>
      <w:bookmarkStart w:id="443" w:name="_Ref412109894"/>
      <w:bookmarkStart w:id="444" w:name="_Toc448746754"/>
      <w:bookmarkStart w:id="445" w:name="OLE_LINK59"/>
      <w:r w:rsidRPr="00B30F59">
        <w:rPr>
          <w:color w:val="auto"/>
        </w:rPr>
        <w:t xml:space="preserve">Figure </w:t>
      </w:r>
      <w:r w:rsidR="0021136F" w:rsidRPr="00B30F59">
        <w:rPr>
          <w:color w:val="auto"/>
        </w:rPr>
        <w:fldChar w:fldCharType="begin"/>
      </w:r>
      <w:r w:rsidR="0021136F" w:rsidRPr="00B30F59">
        <w:rPr>
          <w:color w:val="auto"/>
        </w:rPr>
        <w:instrText xml:space="preserve"> STYLEREF 1 \s </w:instrText>
      </w:r>
      <w:r w:rsidR="0021136F" w:rsidRPr="00B30F59">
        <w:rPr>
          <w:color w:val="auto"/>
        </w:rPr>
        <w:fldChar w:fldCharType="separate"/>
      </w:r>
      <w:r w:rsidR="00D44AE2">
        <w:rPr>
          <w:noProof/>
          <w:color w:val="auto"/>
        </w:rPr>
        <w:t>6</w:t>
      </w:r>
      <w:r w:rsidR="0021136F" w:rsidRPr="00B30F59">
        <w:rPr>
          <w:color w:val="auto"/>
        </w:rPr>
        <w:fldChar w:fldCharType="end"/>
      </w:r>
      <w:r w:rsidR="0021136F" w:rsidRPr="00B30F59">
        <w:rPr>
          <w:color w:val="auto"/>
        </w:rPr>
        <w:t>.</w:t>
      </w:r>
      <w:r w:rsidR="0021136F" w:rsidRPr="00B30F59">
        <w:rPr>
          <w:color w:val="auto"/>
        </w:rPr>
        <w:fldChar w:fldCharType="begin"/>
      </w:r>
      <w:r w:rsidR="0021136F" w:rsidRPr="00B30F59">
        <w:rPr>
          <w:color w:val="auto"/>
        </w:rPr>
        <w:instrText xml:space="preserve"> SEQ Figure \* ARABIC \s 1 </w:instrText>
      </w:r>
      <w:r w:rsidR="0021136F" w:rsidRPr="00B30F59">
        <w:rPr>
          <w:color w:val="auto"/>
        </w:rPr>
        <w:fldChar w:fldCharType="separate"/>
      </w:r>
      <w:r w:rsidR="00D44AE2">
        <w:rPr>
          <w:noProof/>
          <w:color w:val="auto"/>
        </w:rPr>
        <w:t>8</w:t>
      </w:r>
      <w:r w:rsidR="0021136F" w:rsidRPr="00B30F59">
        <w:rPr>
          <w:color w:val="auto"/>
        </w:rPr>
        <w:fldChar w:fldCharType="end"/>
      </w:r>
      <w:bookmarkEnd w:id="443"/>
      <w:r w:rsidRPr="00B30F59">
        <w:rPr>
          <w:color w:val="auto"/>
        </w:rPr>
        <w:t>:</w:t>
      </w:r>
      <w:r w:rsidR="00BD0DAA" w:rsidRPr="00B30F59">
        <w:rPr>
          <w:color w:val="auto"/>
        </w:rPr>
        <w:t xml:space="preserve"> Experimental test results of CACC method and ACVC technique during test case 1.</w:t>
      </w:r>
      <w:bookmarkEnd w:id="444"/>
    </w:p>
    <w:bookmarkEnd w:id="445"/>
    <w:p w14:paraId="38D8092A" w14:textId="46A9362D" w:rsidR="00BD0DAA" w:rsidRPr="00B30F59" w:rsidRDefault="008C51CD" w:rsidP="00BD0DAA">
      <w:pPr>
        <w:pStyle w:val="Body"/>
        <w:rPr>
          <w:color w:val="auto"/>
        </w:rPr>
      </w:pPr>
      <w:r w:rsidRPr="00B30F59">
        <w:rPr>
          <w:color w:val="auto"/>
        </w:rPr>
        <w:fldChar w:fldCharType="begin"/>
      </w:r>
      <w:r w:rsidRPr="00B30F59">
        <w:rPr>
          <w:color w:val="auto"/>
        </w:rPr>
        <w:instrText xml:space="preserve"> REF _Ref412109928 \h </w:instrText>
      </w:r>
      <w:r w:rsidR="008338D2" w:rsidRPr="00B30F59">
        <w:rPr>
          <w:color w:val="auto"/>
        </w:rPr>
        <w:instrText xml:space="preserve"> \* MERGEFORMAT </w:instrText>
      </w:r>
      <w:r w:rsidRPr="00B30F59">
        <w:rPr>
          <w:color w:val="auto"/>
        </w:rPr>
      </w:r>
      <w:r w:rsidRPr="00B30F59">
        <w:rPr>
          <w:color w:val="auto"/>
        </w:rPr>
        <w:fldChar w:fldCharType="separate"/>
      </w:r>
      <w:r w:rsidR="00D44AE2" w:rsidRPr="00B30F59">
        <w:rPr>
          <w:color w:val="auto"/>
        </w:rPr>
        <w:t xml:space="preserve">Figure </w:t>
      </w:r>
      <w:r w:rsidR="00D44AE2">
        <w:rPr>
          <w:noProof/>
          <w:color w:val="auto"/>
        </w:rPr>
        <w:t>6</w:t>
      </w:r>
      <w:r w:rsidR="00D44AE2" w:rsidRPr="00B30F59">
        <w:rPr>
          <w:noProof/>
          <w:color w:val="auto"/>
        </w:rPr>
        <w:t>.</w:t>
      </w:r>
      <w:r w:rsidR="00D44AE2">
        <w:rPr>
          <w:noProof/>
          <w:color w:val="auto"/>
        </w:rPr>
        <w:t>9</w:t>
      </w:r>
      <w:r w:rsidRPr="00B30F59">
        <w:rPr>
          <w:color w:val="auto"/>
        </w:rPr>
        <w:fldChar w:fldCharType="end"/>
      </w:r>
      <w:r w:rsidR="00BD0DAA" w:rsidRPr="00B30F59">
        <w:rPr>
          <w:color w:val="auto"/>
        </w:rPr>
        <w:t xml:space="preserve"> shows the experimental test results when the pulse frequency was decreased from 0.1-Hz to 0.2-Hz and its duty ratio was increased from 20% to 40% at t = 30 s. As can be seen, in the case of the CACC method, 1.25 A pulse load average current was calculated initially and then it decreased slowly after pulse change happened. The slow response of the CACC method caused an imbalance between the injected power and the consumed power. As a result, considerable undervoltage occurred in the common </w:t>
      </w:r>
      <w:r w:rsidR="00BD0DAA" w:rsidRPr="00B30F59">
        <w:rPr>
          <w:color w:val="auto"/>
        </w:rPr>
        <w:lastRenderedPageBreak/>
        <w:t>coupling</w:t>
      </w:r>
      <w:r w:rsidR="00D56FF2">
        <w:rPr>
          <w:color w:val="auto"/>
        </w:rPr>
        <w:t xml:space="preserve"> DC </w:t>
      </w:r>
      <w:r w:rsidR="00BD0DAA" w:rsidRPr="00B30F59">
        <w:rPr>
          <w:color w:val="auto"/>
        </w:rPr>
        <w:t>bus</w:t>
      </w:r>
      <w:r w:rsidR="00EA2AE8">
        <w:rPr>
          <w:color w:val="auto"/>
        </w:rPr>
        <w:t>,</w:t>
      </w:r>
      <w:r w:rsidR="00BD0DAA" w:rsidRPr="00B30F59">
        <w:rPr>
          <w:color w:val="auto"/>
        </w:rPr>
        <w:t xml:space="preserve"> i.e. the average voltage dropped to 209.8-V in 40-s. The CACC method not only suffers from undervoltage during transient pulse load changes, but also a dangerous overvoltage may happen due to overpower estimation and slow response of the CACC method. It should be noted that the longer the CACC operates in a pulse load condition, the slower it will respond to pulse load variation.</w:t>
      </w:r>
    </w:p>
    <w:p w14:paraId="52E46F44" w14:textId="77777777" w:rsidR="00BD0DAA" w:rsidRPr="00B30F59" w:rsidRDefault="00BD0DAA" w:rsidP="00BD0DAA">
      <w:pPr>
        <w:pStyle w:val="Figure"/>
        <w:rPr>
          <w:color w:val="auto"/>
          <w:sz w:val="16"/>
        </w:rPr>
      </w:pPr>
      <w:r w:rsidRPr="00B30F59">
        <w:rPr>
          <w:noProof/>
          <w:color w:val="auto"/>
        </w:rPr>
        <w:drawing>
          <wp:inline distT="0" distB="0" distL="0" distR="0" wp14:anchorId="21715B45" wp14:editId="114D8683">
            <wp:extent cx="4114800" cy="5335884"/>
            <wp:effectExtent l="0" t="0" r="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02">
                      <a:extLst>
                        <a:ext uri="{28A0092B-C50C-407E-A947-70E740481C1C}">
                          <a14:useLocalDpi xmlns:a14="http://schemas.microsoft.com/office/drawing/2010/main" val="0"/>
                        </a:ext>
                      </a:extLst>
                    </a:blip>
                    <a:srcRect l="1575" t="212" r="7301" b="4853"/>
                    <a:stretch/>
                  </pic:blipFill>
                  <pic:spPr bwMode="auto">
                    <a:xfrm>
                      <a:off x="0" y="0"/>
                      <a:ext cx="4114800" cy="5335884"/>
                    </a:xfrm>
                    <a:prstGeom prst="rect">
                      <a:avLst/>
                    </a:prstGeom>
                    <a:noFill/>
                    <a:ln>
                      <a:noFill/>
                    </a:ln>
                    <a:extLst>
                      <a:ext uri="{53640926-AAD7-44D8-BBD7-CCE9431645EC}">
                        <a14:shadowObscured xmlns:a14="http://schemas.microsoft.com/office/drawing/2010/main"/>
                      </a:ext>
                    </a:extLst>
                  </pic:spPr>
                </pic:pic>
              </a:graphicData>
            </a:graphic>
          </wp:inline>
        </w:drawing>
      </w:r>
    </w:p>
    <w:p w14:paraId="208D69D5" w14:textId="7EEF8320" w:rsidR="00BD0DAA" w:rsidRPr="00B30F59" w:rsidRDefault="00514984" w:rsidP="00514984">
      <w:pPr>
        <w:pStyle w:val="FigureText"/>
        <w:rPr>
          <w:color w:val="auto"/>
        </w:rPr>
      </w:pPr>
      <w:bookmarkStart w:id="446" w:name="_Ref412109928"/>
      <w:bookmarkStart w:id="447" w:name="_Toc448746755"/>
      <w:bookmarkStart w:id="448" w:name="OLE_LINK57"/>
      <w:bookmarkStart w:id="449" w:name="OLE_LINK58"/>
      <w:r w:rsidRPr="00B30F59">
        <w:rPr>
          <w:color w:val="auto"/>
        </w:rPr>
        <w:t xml:space="preserve">Figure </w:t>
      </w:r>
      <w:r w:rsidR="0021136F" w:rsidRPr="00B30F59">
        <w:rPr>
          <w:color w:val="auto"/>
        </w:rPr>
        <w:fldChar w:fldCharType="begin"/>
      </w:r>
      <w:r w:rsidR="0021136F" w:rsidRPr="00B30F59">
        <w:rPr>
          <w:color w:val="auto"/>
        </w:rPr>
        <w:instrText xml:space="preserve"> STYLEREF 1 \s </w:instrText>
      </w:r>
      <w:r w:rsidR="0021136F" w:rsidRPr="00B30F59">
        <w:rPr>
          <w:color w:val="auto"/>
        </w:rPr>
        <w:fldChar w:fldCharType="separate"/>
      </w:r>
      <w:r w:rsidR="00D44AE2">
        <w:rPr>
          <w:noProof/>
          <w:color w:val="auto"/>
        </w:rPr>
        <w:t>6</w:t>
      </w:r>
      <w:r w:rsidR="0021136F" w:rsidRPr="00B30F59">
        <w:rPr>
          <w:color w:val="auto"/>
        </w:rPr>
        <w:fldChar w:fldCharType="end"/>
      </w:r>
      <w:r w:rsidR="0021136F" w:rsidRPr="00B30F59">
        <w:rPr>
          <w:color w:val="auto"/>
        </w:rPr>
        <w:t>.</w:t>
      </w:r>
      <w:r w:rsidR="0021136F" w:rsidRPr="00B30F59">
        <w:rPr>
          <w:color w:val="auto"/>
        </w:rPr>
        <w:fldChar w:fldCharType="begin"/>
      </w:r>
      <w:r w:rsidR="0021136F" w:rsidRPr="00B30F59">
        <w:rPr>
          <w:color w:val="auto"/>
        </w:rPr>
        <w:instrText xml:space="preserve"> SEQ Figure \* ARABIC \s 1 </w:instrText>
      </w:r>
      <w:r w:rsidR="0021136F" w:rsidRPr="00B30F59">
        <w:rPr>
          <w:color w:val="auto"/>
        </w:rPr>
        <w:fldChar w:fldCharType="separate"/>
      </w:r>
      <w:r w:rsidR="00D44AE2">
        <w:rPr>
          <w:noProof/>
          <w:color w:val="auto"/>
        </w:rPr>
        <w:t>9</w:t>
      </w:r>
      <w:r w:rsidR="0021136F" w:rsidRPr="00B30F59">
        <w:rPr>
          <w:color w:val="auto"/>
        </w:rPr>
        <w:fldChar w:fldCharType="end"/>
      </w:r>
      <w:bookmarkEnd w:id="446"/>
      <w:r w:rsidR="00BD0DAA" w:rsidRPr="00B30F59">
        <w:rPr>
          <w:color w:val="auto"/>
        </w:rPr>
        <w:t>: Experimental test results of CACC method and ACVC technique when pulse load frequency changes from 0.1-Hz to 0.2-Hz and its duty ratio increased from 20% to 40%.</w:t>
      </w:r>
      <w:bookmarkEnd w:id="447"/>
      <w:r w:rsidR="00BD0DAA" w:rsidRPr="00B30F59">
        <w:rPr>
          <w:color w:val="auto"/>
        </w:rPr>
        <w:t xml:space="preserve"> </w:t>
      </w:r>
    </w:p>
    <w:bookmarkEnd w:id="448"/>
    <w:bookmarkEnd w:id="449"/>
    <w:p w14:paraId="6C21D9F5" w14:textId="77777777" w:rsidR="00BD0DAA" w:rsidRPr="00B30F59" w:rsidRDefault="00BD0DAA" w:rsidP="00BD0DAA">
      <w:pPr>
        <w:pStyle w:val="Figure"/>
        <w:rPr>
          <w:color w:val="auto"/>
          <w:sz w:val="16"/>
          <w:szCs w:val="16"/>
        </w:rPr>
      </w:pPr>
      <w:r w:rsidRPr="00B30F59">
        <w:rPr>
          <w:noProof/>
          <w:color w:val="auto"/>
        </w:rPr>
        <w:lastRenderedPageBreak/>
        <w:drawing>
          <wp:inline distT="0" distB="0" distL="0" distR="0" wp14:anchorId="3A2801BF" wp14:editId="6C93F087">
            <wp:extent cx="4480560" cy="2651978"/>
            <wp:effectExtent l="0" t="0" r="0" b="0"/>
            <wp:docPr id="61462" name="Picture 61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03">
                      <a:extLst>
                        <a:ext uri="{28A0092B-C50C-407E-A947-70E740481C1C}">
                          <a14:useLocalDpi xmlns:a14="http://schemas.microsoft.com/office/drawing/2010/main" val="0"/>
                        </a:ext>
                      </a:extLst>
                    </a:blip>
                    <a:srcRect t="5195" r="7208" b="48794"/>
                    <a:stretch/>
                  </pic:blipFill>
                  <pic:spPr bwMode="auto">
                    <a:xfrm>
                      <a:off x="0" y="0"/>
                      <a:ext cx="4480560" cy="2651978"/>
                    </a:xfrm>
                    <a:prstGeom prst="rect">
                      <a:avLst/>
                    </a:prstGeom>
                    <a:noFill/>
                    <a:ln>
                      <a:noFill/>
                    </a:ln>
                    <a:extLst>
                      <a:ext uri="{53640926-AAD7-44D8-BBD7-CCE9431645EC}">
                        <a14:shadowObscured xmlns:a14="http://schemas.microsoft.com/office/drawing/2010/main"/>
                      </a:ext>
                    </a:extLst>
                  </pic:spPr>
                </pic:pic>
              </a:graphicData>
            </a:graphic>
          </wp:inline>
        </w:drawing>
      </w:r>
    </w:p>
    <w:p w14:paraId="69B37414" w14:textId="18FD8401" w:rsidR="00BD0DAA" w:rsidRPr="00B30F59" w:rsidRDefault="00514984" w:rsidP="00514984">
      <w:pPr>
        <w:pStyle w:val="FigureText"/>
        <w:rPr>
          <w:color w:val="auto"/>
        </w:rPr>
      </w:pPr>
      <w:bookmarkStart w:id="450" w:name="_Ref412109999"/>
      <w:bookmarkStart w:id="451" w:name="_Toc448746756"/>
      <w:bookmarkStart w:id="452" w:name="OLE_LINK64"/>
      <w:r w:rsidRPr="00B30F59">
        <w:rPr>
          <w:color w:val="auto"/>
        </w:rPr>
        <w:t xml:space="preserve">Figure </w:t>
      </w:r>
      <w:r w:rsidR="0021136F" w:rsidRPr="00B30F59">
        <w:rPr>
          <w:color w:val="auto"/>
        </w:rPr>
        <w:fldChar w:fldCharType="begin"/>
      </w:r>
      <w:r w:rsidR="0021136F" w:rsidRPr="00B30F59">
        <w:rPr>
          <w:color w:val="auto"/>
        </w:rPr>
        <w:instrText xml:space="preserve"> STYLEREF 1 \s </w:instrText>
      </w:r>
      <w:r w:rsidR="0021136F" w:rsidRPr="00B30F59">
        <w:rPr>
          <w:color w:val="auto"/>
        </w:rPr>
        <w:fldChar w:fldCharType="separate"/>
      </w:r>
      <w:r w:rsidR="00D44AE2">
        <w:rPr>
          <w:noProof/>
          <w:color w:val="auto"/>
        </w:rPr>
        <w:t>6</w:t>
      </w:r>
      <w:r w:rsidR="0021136F" w:rsidRPr="00B30F59">
        <w:rPr>
          <w:color w:val="auto"/>
        </w:rPr>
        <w:fldChar w:fldCharType="end"/>
      </w:r>
      <w:r w:rsidR="0021136F" w:rsidRPr="00B30F59">
        <w:rPr>
          <w:color w:val="auto"/>
        </w:rPr>
        <w:t>.</w:t>
      </w:r>
      <w:r w:rsidR="0021136F" w:rsidRPr="00B30F59">
        <w:rPr>
          <w:color w:val="auto"/>
        </w:rPr>
        <w:fldChar w:fldCharType="begin"/>
      </w:r>
      <w:r w:rsidR="0021136F" w:rsidRPr="00B30F59">
        <w:rPr>
          <w:color w:val="auto"/>
        </w:rPr>
        <w:instrText xml:space="preserve"> SEQ Figure \* ARABIC \s 1 </w:instrText>
      </w:r>
      <w:r w:rsidR="0021136F" w:rsidRPr="00B30F59">
        <w:rPr>
          <w:color w:val="auto"/>
        </w:rPr>
        <w:fldChar w:fldCharType="separate"/>
      </w:r>
      <w:r w:rsidR="00D44AE2">
        <w:rPr>
          <w:noProof/>
          <w:color w:val="auto"/>
        </w:rPr>
        <w:t>10</w:t>
      </w:r>
      <w:r w:rsidR="0021136F" w:rsidRPr="00B30F59">
        <w:rPr>
          <w:color w:val="auto"/>
        </w:rPr>
        <w:fldChar w:fldCharType="end"/>
      </w:r>
      <w:bookmarkEnd w:id="450"/>
      <w:r w:rsidR="00BD0DAA" w:rsidRPr="00B30F59">
        <w:rPr>
          <w:color w:val="auto"/>
        </w:rPr>
        <w:t>: Variation of the normalized average</w:t>
      </w:r>
      <w:r w:rsidR="00D56FF2">
        <w:rPr>
          <w:color w:val="auto"/>
        </w:rPr>
        <w:t xml:space="preserve"> DC </w:t>
      </w:r>
      <w:r w:rsidR="00BD0DAA" w:rsidRPr="00B30F59">
        <w:rPr>
          <w:color w:val="auto"/>
        </w:rPr>
        <w:t>bus voltage and the kv in the proposed ACVC technique when pulse load frequency changes from 0.1-Hz to 0.2-Hz and its duty ratio increased from 20% to 40%.</w:t>
      </w:r>
      <w:bookmarkEnd w:id="451"/>
    </w:p>
    <w:bookmarkEnd w:id="452"/>
    <w:p w14:paraId="247908A5" w14:textId="4781196E" w:rsidR="00BD0DAA" w:rsidRPr="00B30F59" w:rsidRDefault="008C51CD" w:rsidP="0064590A">
      <w:pPr>
        <w:pStyle w:val="Body"/>
        <w:rPr>
          <w:color w:val="auto"/>
        </w:rPr>
      </w:pPr>
      <w:r w:rsidRPr="00B30F59">
        <w:rPr>
          <w:color w:val="auto"/>
        </w:rPr>
        <w:fldChar w:fldCharType="begin"/>
      </w:r>
      <w:r w:rsidRPr="00B30F59">
        <w:rPr>
          <w:color w:val="auto"/>
        </w:rPr>
        <w:instrText xml:space="preserve"> REF _Ref412109928 \h </w:instrText>
      </w:r>
      <w:r w:rsidR="008338D2" w:rsidRPr="00B30F59">
        <w:rPr>
          <w:color w:val="auto"/>
        </w:rPr>
        <w:instrText xml:space="preserve"> \* MERGEFORMAT </w:instrText>
      </w:r>
      <w:r w:rsidRPr="00B30F59">
        <w:rPr>
          <w:color w:val="auto"/>
        </w:rPr>
      </w:r>
      <w:r w:rsidRPr="00B30F59">
        <w:rPr>
          <w:color w:val="auto"/>
        </w:rPr>
        <w:fldChar w:fldCharType="separate"/>
      </w:r>
      <w:r w:rsidR="00D44AE2" w:rsidRPr="00B30F59">
        <w:rPr>
          <w:color w:val="auto"/>
        </w:rPr>
        <w:t xml:space="preserve">Figure </w:t>
      </w:r>
      <w:r w:rsidR="00D44AE2">
        <w:rPr>
          <w:noProof/>
          <w:color w:val="auto"/>
        </w:rPr>
        <w:t>6</w:t>
      </w:r>
      <w:r w:rsidR="00D44AE2" w:rsidRPr="00B30F59">
        <w:rPr>
          <w:noProof/>
          <w:color w:val="auto"/>
        </w:rPr>
        <w:t>.</w:t>
      </w:r>
      <w:r w:rsidR="00D44AE2">
        <w:rPr>
          <w:noProof/>
          <w:color w:val="auto"/>
        </w:rPr>
        <w:t>9</w:t>
      </w:r>
      <w:r w:rsidRPr="00B30F59">
        <w:rPr>
          <w:color w:val="auto"/>
        </w:rPr>
        <w:fldChar w:fldCharType="end"/>
      </w:r>
      <w:r w:rsidR="00BD0DAA" w:rsidRPr="00B30F59">
        <w:rPr>
          <w:color w:val="auto"/>
        </w:rPr>
        <w:t xml:space="preserve"> also shows the results for a similar test when the ACVC technique was employed. As can be seen, the developed ACVC technique is able to track the pulse load variation very quickly and reduce the calculated average pulse load current from 1.25-A to 2.5-A in 10</w:t>
      </w:r>
      <w:r w:rsidR="0064590A">
        <w:rPr>
          <w:color w:val="auto"/>
        </w:rPr>
        <w:t>-s</w:t>
      </w:r>
      <w:r w:rsidR="00BD0DAA" w:rsidRPr="00B30F59">
        <w:rPr>
          <w:color w:val="auto"/>
        </w:rPr>
        <w:t xml:space="preserve">. By employing the adaptive compensation gain </w:t>
      </w:r>
      <w:r w:rsidR="00BD0DAA" w:rsidRPr="00B30F59">
        <w:rPr>
          <w:i/>
          <w:iCs/>
          <w:color w:val="auto"/>
        </w:rPr>
        <w:t>k</w:t>
      </w:r>
      <w:r w:rsidR="00BD0DAA" w:rsidRPr="00B30F59">
        <w:rPr>
          <w:i/>
          <w:iCs/>
          <w:color w:val="auto"/>
          <w:vertAlign w:val="subscript"/>
        </w:rPr>
        <w:t>v</w:t>
      </w:r>
      <w:r w:rsidR="00BD0DAA" w:rsidRPr="00B30F59">
        <w:rPr>
          <w:color w:val="auto"/>
        </w:rPr>
        <w:t xml:space="preserve"> , the ACVC method was able to effectively regulate the</w:t>
      </w:r>
      <w:r w:rsidR="00D56FF2">
        <w:rPr>
          <w:color w:val="auto"/>
        </w:rPr>
        <w:t xml:space="preserve"> DC </w:t>
      </w:r>
      <w:r w:rsidR="00BD0DAA" w:rsidRPr="00B30F59">
        <w:rPr>
          <w:color w:val="auto"/>
        </w:rPr>
        <w:t xml:space="preserve">bus voltage and the injected power to the microgrid. </w:t>
      </w:r>
      <w:r w:rsidRPr="00B30F59">
        <w:rPr>
          <w:color w:val="auto"/>
        </w:rPr>
        <w:fldChar w:fldCharType="begin"/>
      </w:r>
      <w:r w:rsidRPr="00B30F59">
        <w:rPr>
          <w:color w:val="auto"/>
        </w:rPr>
        <w:instrText xml:space="preserve"> REF _Ref412109999 \h </w:instrText>
      </w:r>
      <w:r w:rsidR="008338D2" w:rsidRPr="00B30F59">
        <w:rPr>
          <w:color w:val="auto"/>
        </w:rPr>
        <w:instrText xml:space="preserve"> \* MERGEFORMAT </w:instrText>
      </w:r>
      <w:r w:rsidRPr="00B30F59">
        <w:rPr>
          <w:color w:val="auto"/>
        </w:rPr>
      </w:r>
      <w:r w:rsidRPr="00B30F59">
        <w:rPr>
          <w:color w:val="auto"/>
        </w:rPr>
        <w:fldChar w:fldCharType="separate"/>
      </w:r>
      <w:r w:rsidR="00D44AE2" w:rsidRPr="00B30F59">
        <w:rPr>
          <w:color w:val="auto"/>
        </w:rPr>
        <w:t xml:space="preserve">Figure </w:t>
      </w:r>
      <w:r w:rsidR="00D44AE2">
        <w:rPr>
          <w:noProof/>
          <w:color w:val="auto"/>
        </w:rPr>
        <w:t>6</w:t>
      </w:r>
      <w:r w:rsidR="00D44AE2" w:rsidRPr="00B30F59">
        <w:rPr>
          <w:noProof/>
          <w:color w:val="auto"/>
        </w:rPr>
        <w:t>.</w:t>
      </w:r>
      <w:r w:rsidR="00D44AE2">
        <w:rPr>
          <w:noProof/>
          <w:color w:val="auto"/>
        </w:rPr>
        <w:t>10</w:t>
      </w:r>
      <w:r w:rsidRPr="00B30F59">
        <w:rPr>
          <w:color w:val="auto"/>
        </w:rPr>
        <w:fldChar w:fldCharType="end"/>
      </w:r>
      <w:r w:rsidR="00BD0DAA" w:rsidRPr="00B30F59">
        <w:rPr>
          <w:color w:val="auto"/>
        </w:rPr>
        <w:t xml:space="preserve"> shows the normalized average</w:t>
      </w:r>
      <w:r w:rsidR="00D56FF2">
        <w:rPr>
          <w:color w:val="auto"/>
        </w:rPr>
        <w:t xml:space="preserve"> DC </w:t>
      </w:r>
      <w:r w:rsidR="00BD0DAA" w:rsidRPr="00B30F59">
        <w:rPr>
          <w:color w:val="auto"/>
        </w:rPr>
        <w:t xml:space="preserve">bus voltage and the gain </w:t>
      </w:r>
      <w:r w:rsidR="00BD0DAA" w:rsidRPr="00B30F59">
        <w:rPr>
          <w:i/>
          <w:iCs/>
          <w:color w:val="auto"/>
        </w:rPr>
        <w:t>k</w:t>
      </w:r>
      <w:r w:rsidR="00BD0DAA" w:rsidRPr="00B30F59">
        <w:rPr>
          <w:i/>
          <w:iCs/>
          <w:color w:val="auto"/>
          <w:vertAlign w:val="subscript"/>
        </w:rPr>
        <w:t>v</w:t>
      </w:r>
      <w:r w:rsidR="00BD0DAA" w:rsidRPr="00B30F59">
        <w:rPr>
          <w:color w:val="auto"/>
        </w:rPr>
        <w:t xml:space="preserve"> variation during the test. As observed, during time interval t = 37</w:t>
      </w:r>
      <w:r w:rsidR="00D77FD6" w:rsidRPr="00B30F59">
        <w:rPr>
          <w:color w:val="auto"/>
        </w:rPr>
        <w:t xml:space="preserve">-s </w:t>
      </w:r>
      <w:r w:rsidR="00BD0DAA" w:rsidRPr="00B30F59">
        <w:rPr>
          <w:color w:val="auto"/>
        </w:rPr>
        <w:t>and t = 40</w:t>
      </w:r>
      <w:r w:rsidR="00D77FD6" w:rsidRPr="00B30F59">
        <w:rPr>
          <w:color w:val="auto"/>
        </w:rPr>
        <w:t>-s</w:t>
      </w:r>
      <w:r w:rsidR="0064590A">
        <w:rPr>
          <w:color w:val="auto"/>
        </w:rPr>
        <w:t>,</w:t>
      </w:r>
      <w:r w:rsidR="00D77FD6" w:rsidRPr="00B30F59">
        <w:rPr>
          <w:color w:val="auto"/>
        </w:rPr>
        <w:t xml:space="preserve"> </w:t>
      </w:r>
      <w:r w:rsidR="00BD0DAA" w:rsidRPr="00B30F59">
        <w:rPr>
          <w:color w:val="auto"/>
        </w:rPr>
        <w:t xml:space="preserve">the </w:t>
      </w:r>
      <w:r w:rsidR="00BD0DAA" w:rsidRPr="00B30F59">
        <w:rPr>
          <w:i/>
          <w:iCs/>
          <w:color w:val="auto"/>
        </w:rPr>
        <w:t>k</w:t>
      </w:r>
      <w:r w:rsidR="00BD0DAA" w:rsidRPr="00B30F59">
        <w:rPr>
          <w:i/>
          <w:iCs/>
          <w:color w:val="auto"/>
          <w:vertAlign w:val="subscript"/>
        </w:rPr>
        <w:t>v</w:t>
      </w:r>
      <w:r w:rsidR="00BD0DAA" w:rsidRPr="00B30F59">
        <w:rPr>
          <w:color w:val="auto"/>
        </w:rPr>
        <w:t xml:space="preserve"> increased slowly, since the average voltage was less than 0.995 and the system was in normal operation zone. Then, the </w:t>
      </w:r>
      <w:r w:rsidR="00BD0DAA" w:rsidRPr="00B30F59">
        <w:rPr>
          <w:i/>
          <w:iCs/>
          <w:color w:val="auto"/>
        </w:rPr>
        <w:t>k</w:t>
      </w:r>
      <w:r w:rsidR="00BD0DAA" w:rsidRPr="00B30F59">
        <w:rPr>
          <w:i/>
          <w:iCs/>
          <w:color w:val="auto"/>
          <w:vertAlign w:val="subscript"/>
        </w:rPr>
        <w:t>v</w:t>
      </w:r>
      <w:r w:rsidR="00BD0DAA" w:rsidRPr="00B30F59">
        <w:rPr>
          <w:color w:val="auto"/>
        </w:rPr>
        <w:t xml:space="preserve"> increased </w:t>
      </w:r>
      <w:bookmarkStart w:id="453" w:name="OLE_LINK28"/>
      <w:r w:rsidR="00BD0DAA" w:rsidRPr="00B30F59">
        <w:rPr>
          <w:color w:val="auto"/>
        </w:rPr>
        <w:t>with a higher slope to a maximum of 1.21</w:t>
      </w:r>
      <w:bookmarkEnd w:id="453"/>
      <w:r w:rsidR="00BD0DAA" w:rsidRPr="00B30F59">
        <w:rPr>
          <w:color w:val="auto"/>
        </w:rPr>
        <w:t xml:space="preserve"> when the system moved to the undervoltage zone. Once the voltage was completely compensated, the </w:t>
      </w:r>
      <w:r w:rsidR="00BD0DAA" w:rsidRPr="00B30F59">
        <w:rPr>
          <w:i/>
          <w:iCs/>
          <w:color w:val="auto"/>
        </w:rPr>
        <w:t>k</w:t>
      </w:r>
      <w:r w:rsidR="00BD0DAA" w:rsidRPr="00B30F59">
        <w:rPr>
          <w:i/>
          <w:iCs/>
          <w:color w:val="auto"/>
          <w:vertAlign w:val="subscript"/>
        </w:rPr>
        <w:t>v</w:t>
      </w:r>
      <w:r w:rsidR="00BD0DAA" w:rsidRPr="00B30F59">
        <w:rPr>
          <w:color w:val="auto"/>
        </w:rPr>
        <w:t xml:space="preserve"> returned to 1 and the system worked in a new operation state. </w:t>
      </w:r>
    </w:p>
    <w:p w14:paraId="524D7290" w14:textId="778891AB" w:rsidR="00BD0DAA" w:rsidRPr="00B30F59" w:rsidRDefault="008C51CD" w:rsidP="0064590A">
      <w:pPr>
        <w:pStyle w:val="Body"/>
        <w:rPr>
          <w:color w:val="auto"/>
        </w:rPr>
      </w:pPr>
      <w:r w:rsidRPr="00B30F59">
        <w:rPr>
          <w:color w:val="auto"/>
        </w:rPr>
        <w:fldChar w:fldCharType="begin"/>
      </w:r>
      <w:r w:rsidRPr="00B30F59">
        <w:rPr>
          <w:color w:val="auto"/>
        </w:rPr>
        <w:instrText xml:space="preserve"> REF _Ref412110023 \h </w:instrText>
      </w:r>
      <w:r w:rsidR="008338D2" w:rsidRPr="00B30F59">
        <w:rPr>
          <w:color w:val="auto"/>
        </w:rPr>
        <w:instrText xml:space="preserve"> \* MERGEFORMAT </w:instrText>
      </w:r>
      <w:r w:rsidRPr="00B30F59">
        <w:rPr>
          <w:color w:val="auto"/>
        </w:rPr>
      </w:r>
      <w:r w:rsidRPr="00B30F59">
        <w:rPr>
          <w:color w:val="auto"/>
        </w:rPr>
        <w:fldChar w:fldCharType="separate"/>
      </w:r>
      <w:r w:rsidR="00D44AE2" w:rsidRPr="00B30F59">
        <w:rPr>
          <w:color w:val="auto"/>
        </w:rPr>
        <w:t xml:space="preserve">Figure </w:t>
      </w:r>
      <w:r w:rsidR="00D44AE2">
        <w:rPr>
          <w:noProof/>
          <w:color w:val="auto"/>
        </w:rPr>
        <w:t>6</w:t>
      </w:r>
      <w:r w:rsidR="00D44AE2" w:rsidRPr="00B30F59">
        <w:rPr>
          <w:noProof/>
          <w:color w:val="auto"/>
        </w:rPr>
        <w:t>.</w:t>
      </w:r>
      <w:r w:rsidR="00D44AE2">
        <w:rPr>
          <w:noProof/>
          <w:color w:val="auto"/>
        </w:rPr>
        <w:t>11</w:t>
      </w:r>
      <w:r w:rsidRPr="00B30F59">
        <w:rPr>
          <w:color w:val="auto"/>
        </w:rPr>
        <w:fldChar w:fldCharType="end"/>
      </w:r>
      <w:r w:rsidR="00BD0DAA" w:rsidRPr="00B30F59">
        <w:rPr>
          <w:color w:val="auto"/>
        </w:rPr>
        <w:t xml:space="preserve"> shows the experimental test results when the duty ratio was decreased from 20% to 10% at t = 30 s. As can be seen, in the case of the CACC method, 1.25 A </w:t>
      </w:r>
      <w:r w:rsidR="00BD0DAA" w:rsidRPr="00B30F59">
        <w:rPr>
          <w:color w:val="auto"/>
        </w:rPr>
        <w:lastRenderedPageBreak/>
        <w:t>pulse load average current was calculated initially and</w:t>
      </w:r>
      <w:r w:rsidR="0064590A">
        <w:rPr>
          <w:color w:val="auto"/>
        </w:rPr>
        <w:t>,</w:t>
      </w:r>
      <w:r w:rsidR="00BD0DAA" w:rsidRPr="00B30F59">
        <w:rPr>
          <w:color w:val="auto"/>
        </w:rPr>
        <w:t xml:space="preserve"> then, after pulse change happened, it decreased gradually. The overpower injection of the CACC method due to slow response caused considerable voltage increase of the</w:t>
      </w:r>
      <w:r w:rsidR="00D56FF2">
        <w:rPr>
          <w:color w:val="auto"/>
        </w:rPr>
        <w:t xml:space="preserve"> DC </w:t>
      </w:r>
      <w:r w:rsidR="00BD0DAA" w:rsidRPr="00B30F59">
        <w:rPr>
          <w:color w:val="auto"/>
        </w:rPr>
        <w:t>bus. The result shows that the maximum of the</w:t>
      </w:r>
      <w:r w:rsidR="00D56FF2">
        <w:rPr>
          <w:color w:val="auto"/>
        </w:rPr>
        <w:t xml:space="preserve"> DC </w:t>
      </w:r>
      <w:r w:rsidR="00BD0DAA" w:rsidRPr="00B30F59">
        <w:rPr>
          <w:color w:val="auto"/>
        </w:rPr>
        <w:t>bus voltage increased from 322.4-V to 324.2-V in 30</w:t>
      </w:r>
      <w:r w:rsidR="0064590A">
        <w:rPr>
          <w:color w:val="auto"/>
        </w:rPr>
        <w:t>-s</w:t>
      </w:r>
      <w:r w:rsidR="00BD0DAA" w:rsidRPr="00B30F59">
        <w:rPr>
          <w:color w:val="auto"/>
        </w:rPr>
        <w:t xml:space="preserve">. </w:t>
      </w:r>
    </w:p>
    <w:p w14:paraId="6F47E0EE" w14:textId="77777777" w:rsidR="00564676" w:rsidRPr="00B30F59" w:rsidRDefault="00564676" w:rsidP="00564676">
      <w:pPr>
        <w:pStyle w:val="Figure"/>
        <w:rPr>
          <w:color w:val="auto"/>
        </w:rPr>
      </w:pPr>
      <w:r w:rsidRPr="00B30F59">
        <w:rPr>
          <w:noProof/>
          <w:color w:val="auto"/>
        </w:rPr>
        <w:drawing>
          <wp:inline distT="0" distB="0" distL="0" distR="0" wp14:anchorId="440D16DF" wp14:editId="6B495C01">
            <wp:extent cx="4389120" cy="5273491"/>
            <wp:effectExtent l="0" t="0" r="0" b="381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304">
                      <a:extLst>
                        <a:ext uri="{28A0092B-C50C-407E-A947-70E740481C1C}">
                          <a14:useLocalDpi xmlns:a14="http://schemas.microsoft.com/office/drawing/2010/main" val="0"/>
                        </a:ext>
                      </a:extLst>
                    </a:blip>
                    <a:srcRect l="3155" t="442" r="8151" b="5311"/>
                    <a:stretch/>
                  </pic:blipFill>
                  <pic:spPr bwMode="auto">
                    <a:xfrm>
                      <a:off x="0" y="0"/>
                      <a:ext cx="4389120" cy="5273491"/>
                    </a:xfrm>
                    <a:prstGeom prst="rect">
                      <a:avLst/>
                    </a:prstGeom>
                    <a:noFill/>
                    <a:ln>
                      <a:noFill/>
                    </a:ln>
                    <a:extLst>
                      <a:ext uri="{53640926-AAD7-44D8-BBD7-CCE9431645EC}">
                        <a14:shadowObscured xmlns:a14="http://schemas.microsoft.com/office/drawing/2010/main"/>
                      </a:ext>
                    </a:extLst>
                  </pic:spPr>
                </pic:pic>
              </a:graphicData>
            </a:graphic>
          </wp:inline>
        </w:drawing>
      </w:r>
    </w:p>
    <w:p w14:paraId="338D0532" w14:textId="759F9256" w:rsidR="00564676" w:rsidRPr="00B30F59" w:rsidRDefault="00564676" w:rsidP="00564676">
      <w:pPr>
        <w:pStyle w:val="FigureText"/>
        <w:rPr>
          <w:color w:val="auto"/>
        </w:rPr>
      </w:pPr>
      <w:bookmarkStart w:id="454" w:name="_Ref412110023"/>
      <w:bookmarkStart w:id="455" w:name="_Toc448746757"/>
      <w:r w:rsidRPr="00B30F59">
        <w:rPr>
          <w:color w:val="auto"/>
        </w:rPr>
        <w:t xml:space="preserve">Figure </w:t>
      </w:r>
      <w:r w:rsidR="0021136F" w:rsidRPr="00B30F59">
        <w:rPr>
          <w:color w:val="auto"/>
        </w:rPr>
        <w:fldChar w:fldCharType="begin"/>
      </w:r>
      <w:r w:rsidR="0021136F" w:rsidRPr="00B30F59">
        <w:rPr>
          <w:color w:val="auto"/>
        </w:rPr>
        <w:instrText xml:space="preserve"> STYLEREF 1 \s </w:instrText>
      </w:r>
      <w:r w:rsidR="0021136F" w:rsidRPr="00B30F59">
        <w:rPr>
          <w:color w:val="auto"/>
        </w:rPr>
        <w:fldChar w:fldCharType="separate"/>
      </w:r>
      <w:r w:rsidR="00D44AE2">
        <w:rPr>
          <w:noProof/>
          <w:color w:val="auto"/>
        </w:rPr>
        <w:t>6</w:t>
      </w:r>
      <w:r w:rsidR="0021136F" w:rsidRPr="00B30F59">
        <w:rPr>
          <w:color w:val="auto"/>
        </w:rPr>
        <w:fldChar w:fldCharType="end"/>
      </w:r>
      <w:r w:rsidR="0021136F" w:rsidRPr="00B30F59">
        <w:rPr>
          <w:color w:val="auto"/>
        </w:rPr>
        <w:t>.</w:t>
      </w:r>
      <w:r w:rsidR="0021136F" w:rsidRPr="00B30F59">
        <w:rPr>
          <w:color w:val="auto"/>
        </w:rPr>
        <w:fldChar w:fldCharType="begin"/>
      </w:r>
      <w:r w:rsidR="0021136F" w:rsidRPr="00B30F59">
        <w:rPr>
          <w:color w:val="auto"/>
        </w:rPr>
        <w:instrText xml:space="preserve"> SEQ Figure \* ARABIC \s 1 </w:instrText>
      </w:r>
      <w:r w:rsidR="0021136F" w:rsidRPr="00B30F59">
        <w:rPr>
          <w:color w:val="auto"/>
        </w:rPr>
        <w:fldChar w:fldCharType="separate"/>
      </w:r>
      <w:r w:rsidR="00D44AE2">
        <w:rPr>
          <w:noProof/>
          <w:color w:val="auto"/>
        </w:rPr>
        <w:t>11</w:t>
      </w:r>
      <w:r w:rsidR="0021136F" w:rsidRPr="00B30F59">
        <w:rPr>
          <w:color w:val="auto"/>
        </w:rPr>
        <w:fldChar w:fldCharType="end"/>
      </w:r>
      <w:bookmarkEnd w:id="454"/>
      <w:r w:rsidRPr="00B30F59">
        <w:rPr>
          <w:color w:val="auto"/>
        </w:rPr>
        <w:t>: Experimental test results of CACC method and ACVC technique when pulse load duty ratio changes from 20% to 10%.</w:t>
      </w:r>
      <w:bookmarkEnd w:id="455"/>
      <w:r w:rsidRPr="00B30F59">
        <w:rPr>
          <w:color w:val="auto"/>
        </w:rPr>
        <w:t xml:space="preserve"> </w:t>
      </w:r>
    </w:p>
    <w:p w14:paraId="0030E93D" w14:textId="572F34CD" w:rsidR="00BD0DAA" w:rsidRPr="00B30F59" w:rsidRDefault="008C51CD" w:rsidP="0064590A">
      <w:pPr>
        <w:pStyle w:val="Body"/>
        <w:rPr>
          <w:color w:val="auto"/>
        </w:rPr>
      </w:pPr>
      <w:r w:rsidRPr="00B30F59">
        <w:rPr>
          <w:color w:val="auto"/>
        </w:rPr>
        <w:fldChar w:fldCharType="begin"/>
      </w:r>
      <w:r w:rsidRPr="00B30F59">
        <w:rPr>
          <w:color w:val="auto"/>
        </w:rPr>
        <w:instrText xml:space="preserve"> REF _Ref412110023 \h </w:instrText>
      </w:r>
      <w:r w:rsidR="008338D2" w:rsidRPr="00B30F59">
        <w:rPr>
          <w:color w:val="auto"/>
        </w:rPr>
        <w:instrText xml:space="preserve"> \* MERGEFORMAT </w:instrText>
      </w:r>
      <w:r w:rsidRPr="00B30F59">
        <w:rPr>
          <w:color w:val="auto"/>
        </w:rPr>
      </w:r>
      <w:r w:rsidRPr="00B30F59">
        <w:rPr>
          <w:color w:val="auto"/>
        </w:rPr>
        <w:fldChar w:fldCharType="separate"/>
      </w:r>
      <w:r w:rsidR="00D44AE2" w:rsidRPr="00B30F59">
        <w:rPr>
          <w:color w:val="auto"/>
        </w:rPr>
        <w:t xml:space="preserve">Figure </w:t>
      </w:r>
      <w:r w:rsidR="00D44AE2">
        <w:rPr>
          <w:noProof/>
          <w:color w:val="auto"/>
        </w:rPr>
        <w:t>6</w:t>
      </w:r>
      <w:r w:rsidR="00D44AE2" w:rsidRPr="00B30F59">
        <w:rPr>
          <w:noProof/>
          <w:color w:val="auto"/>
        </w:rPr>
        <w:t>.</w:t>
      </w:r>
      <w:r w:rsidR="00D44AE2">
        <w:rPr>
          <w:noProof/>
          <w:color w:val="auto"/>
        </w:rPr>
        <w:t>11</w:t>
      </w:r>
      <w:r w:rsidRPr="00B30F59">
        <w:rPr>
          <w:color w:val="auto"/>
        </w:rPr>
        <w:fldChar w:fldCharType="end"/>
      </w:r>
      <w:r w:rsidRPr="00B30F59">
        <w:rPr>
          <w:color w:val="auto"/>
        </w:rPr>
        <w:t xml:space="preserve"> </w:t>
      </w:r>
      <w:r w:rsidR="00BD0DAA" w:rsidRPr="00B30F59">
        <w:rPr>
          <w:color w:val="auto"/>
        </w:rPr>
        <w:t>also shows the ACVC technique</w:t>
      </w:r>
      <w:r w:rsidR="00365AAA" w:rsidRPr="00B30F59">
        <w:rPr>
          <w:color w:val="auto"/>
        </w:rPr>
        <w:t xml:space="preserve"> test result</w:t>
      </w:r>
      <w:r w:rsidR="00BD0DAA" w:rsidRPr="00B30F59">
        <w:rPr>
          <w:color w:val="auto"/>
        </w:rPr>
        <w:t xml:space="preserve"> when </w:t>
      </w:r>
      <w:r w:rsidR="0064590A">
        <w:rPr>
          <w:color w:val="auto"/>
        </w:rPr>
        <w:t>the</w:t>
      </w:r>
      <w:r w:rsidR="00BD0DAA" w:rsidRPr="00B30F59">
        <w:rPr>
          <w:color w:val="auto"/>
        </w:rPr>
        <w:t xml:space="preserve"> same experiment </w:t>
      </w:r>
      <w:r w:rsidR="002603AF" w:rsidRPr="00B30F59">
        <w:rPr>
          <w:color w:val="auto"/>
        </w:rPr>
        <w:t>was</w:t>
      </w:r>
      <w:r w:rsidR="00BD0DAA" w:rsidRPr="00B30F59">
        <w:rPr>
          <w:color w:val="auto"/>
        </w:rPr>
        <w:t xml:space="preserve"> performed. As can be observed, the developed ACVC technique is able to track the </w:t>
      </w:r>
      <w:r w:rsidR="00BD0DAA" w:rsidRPr="00B30F59">
        <w:rPr>
          <w:color w:val="auto"/>
        </w:rPr>
        <w:lastRenderedPageBreak/>
        <w:t xml:space="preserve">pulse load variation very fast and reduce the average pulse load current from 1.25-A to 0.625-A in 10 seconds. By employing the adaptive compensation gain </w:t>
      </w:r>
      <w:r w:rsidR="00BD0DAA" w:rsidRPr="00B30F59">
        <w:rPr>
          <w:i/>
          <w:iCs/>
          <w:color w:val="auto"/>
        </w:rPr>
        <w:t>k</w:t>
      </w:r>
      <w:r w:rsidR="00BD0DAA" w:rsidRPr="00B30F59">
        <w:rPr>
          <w:i/>
          <w:iCs/>
          <w:color w:val="auto"/>
          <w:vertAlign w:val="subscript"/>
        </w:rPr>
        <w:t>v</w:t>
      </w:r>
      <w:r w:rsidR="00BD0DAA" w:rsidRPr="00B30F59">
        <w:rPr>
          <w:color w:val="auto"/>
        </w:rPr>
        <w:t xml:space="preserve"> , the ACVC method </w:t>
      </w:r>
      <w:r w:rsidR="00365AAA" w:rsidRPr="00B30F59">
        <w:rPr>
          <w:color w:val="auto"/>
        </w:rPr>
        <w:t>was</w:t>
      </w:r>
      <w:r w:rsidR="00BD0DAA" w:rsidRPr="00B30F59">
        <w:rPr>
          <w:color w:val="auto"/>
        </w:rPr>
        <w:t xml:space="preserve"> able to effectively regulate the</w:t>
      </w:r>
      <w:r w:rsidR="00D56FF2">
        <w:rPr>
          <w:color w:val="auto"/>
        </w:rPr>
        <w:t xml:space="preserve"> DC </w:t>
      </w:r>
      <w:r w:rsidR="00BD0DAA" w:rsidRPr="00B30F59">
        <w:rPr>
          <w:color w:val="auto"/>
        </w:rPr>
        <w:t xml:space="preserve">bus voltage and the injected power to the microgrid. </w:t>
      </w:r>
      <w:r w:rsidR="00564676" w:rsidRPr="00B30F59">
        <w:rPr>
          <w:color w:val="auto"/>
        </w:rPr>
        <w:fldChar w:fldCharType="begin"/>
      </w:r>
      <w:r w:rsidR="00564676" w:rsidRPr="00B30F59">
        <w:rPr>
          <w:color w:val="auto"/>
        </w:rPr>
        <w:instrText xml:space="preserve"> REF _Ref412111596 \h </w:instrText>
      </w:r>
      <w:r w:rsidR="008338D2" w:rsidRPr="00B30F59">
        <w:rPr>
          <w:color w:val="auto"/>
        </w:rPr>
        <w:instrText xml:space="preserve"> \* MERGEFORMAT </w:instrText>
      </w:r>
      <w:r w:rsidR="00564676" w:rsidRPr="00B30F59">
        <w:rPr>
          <w:color w:val="auto"/>
        </w:rPr>
      </w:r>
      <w:r w:rsidR="00564676" w:rsidRPr="00B30F59">
        <w:rPr>
          <w:color w:val="auto"/>
        </w:rPr>
        <w:fldChar w:fldCharType="separate"/>
      </w:r>
      <w:r w:rsidR="00D44AE2" w:rsidRPr="00B30F59">
        <w:rPr>
          <w:color w:val="auto"/>
        </w:rPr>
        <w:t xml:space="preserve">Figure </w:t>
      </w:r>
      <w:r w:rsidR="00D44AE2">
        <w:rPr>
          <w:noProof/>
          <w:color w:val="auto"/>
        </w:rPr>
        <w:t>6</w:t>
      </w:r>
      <w:r w:rsidR="00D44AE2" w:rsidRPr="00B30F59">
        <w:rPr>
          <w:noProof/>
          <w:color w:val="auto"/>
        </w:rPr>
        <w:t>.</w:t>
      </w:r>
      <w:r w:rsidR="00D44AE2">
        <w:rPr>
          <w:noProof/>
          <w:color w:val="auto"/>
        </w:rPr>
        <w:t>12</w:t>
      </w:r>
      <w:r w:rsidR="00564676" w:rsidRPr="00B30F59">
        <w:rPr>
          <w:color w:val="auto"/>
        </w:rPr>
        <w:fldChar w:fldCharType="end"/>
      </w:r>
      <w:r w:rsidRPr="00B30F59">
        <w:rPr>
          <w:color w:val="auto"/>
        </w:rPr>
        <w:t xml:space="preserve"> </w:t>
      </w:r>
      <w:r w:rsidR="00BD0DAA" w:rsidRPr="00B30F59">
        <w:rPr>
          <w:color w:val="auto"/>
        </w:rPr>
        <w:t xml:space="preserve">shows the </w:t>
      </w:r>
      <w:r w:rsidR="00BD0DAA" w:rsidRPr="00B30F59">
        <w:rPr>
          <w:i/>
          <w:iCs/>
          <w:color w:val="auto"/>
        </w:rPr>
        <w:t>k</w:t>
      </w:r>
      <w:r w:rsidR="00BD0DAA" w:rsidRPr="00B30F59">
        <w:rPr>
          <w:i/>
          <w:iCs/>
          <w:color w:val="auto"/>
          <w:vertAlign w:val="subscript"/>
        </w:rPr>
        <w:t>v</w:t>
      </w:r>
      <w:r w:rsidR="00BD0DAA" w:rsidRPr="00B30F59">
        <w:rPr>
          <w:color w:val="auto"/>
        </w:rPr>
        <w:t xml:space="preserve"> variation during the test. The overestimated energy during transient time caused a small increase of the average bus voltage. Consequently, the </w:t>
      </w:r>
      <w:r w:rsidR="00BD0DAA" w:rsidRPr="00B30F59">
        <w:rPr>
          <w:i/>
          <w:iCs/>
          <w:color w:val="auto"/>
        </w:rPr>
        <w:t>k</w:t>
      </w:r>
      <w:r w:rsidR="00BD0DAA" w:rsidRPr="00B30F59">
        <w:rPr>
          <w:i/>
          <w:iCs/>
          <w:color w:val="auto"/>
          <w:vertAlign w:val="subscript"/>
        </w:rPr>
        <w:t>v</w:t>
      </w:r>
      <w:r w:rsidR="00BD0DAA" w:rsidRPr="00B30F59">
        <w:rPr>
          <w:color w:val="auto"/>
        </w:rPr>
        <w:t xml:space="preserve"> is decreased to 0.9 based on the continuous average bus voltage measurements and the lookup table.</w:t>
      </w:r>
      <w:r w:rsidR="009430E4" w:rsidRPr="00B30F59">
        <w:rPr>
          <w:color w:val="auto"/>
        </w:rPr>
        <w:t xml:space="preserve"> </w:t>
      </w:r>
      <w:r w:rsidR="00BD0DAA" w:rsidRPr="00B30F59">
        <w:rPr>
          <w:color w:val="auto"/>
        </w:rPr>
        <w:t xml:space="preserve">Once the pulse load variation was tracked and the calculated energy </w:t>
      </w:r>
      <w:r w:rsidR="0064590A">
        <w:rPr>
          <w:color w:val="auto"/>
        </w:rPr>
        <w:t>was</w:t>
      </w:r>
      <w:r w:rsidR="00BD0DAA" w:rsidRPr="00B30F59">
        <w:rPr>
          <w:color w:val="auto"/>
        </w:rPr>
        <w:t xml:space="preserve"> reduced, the </w:t>
      </w:r>
      <w:r w:rsidR="00BD0DAA" w:rsidRPr="00B30F59">
        <w:rPr>
          <w:i/>
          <w:iCs/>
          <w:color w:val="auto"/>
        </w:rPr>
        <w:t>k</w:t>
      </w:r>
      <w:r w:rsidR="00BD0DAA" w:rsidRPr="00B30F59">
        <w:rPr>
          <w:i/>
          <w:iCs/>
          <w:color w:val="auto"/>
          <w:vertAlign w:val="subscript"/>
        </w:rPr>
        <w:t>v</w:t>
      </w:r>
      <w:r w:rsidR="00BD0DAA" w:rsidRPr="00B30F59">
        <w:rPr>
          <w:color w:val="auto"/>
        </w:rPr>
        <w:t xml:space="preserve"> return</w:t>
      </w:r>
      <w:r w:rsidR="0064590A">
        <w:rPr>
          <w:color w:val="auto"/>
        </w:rPr>
        <w:t>ed</w:t>
      </w:r>
      <w:r w:rsidR="00BD0DAA" w:rsidRPr="00B30F59">
        <w:rPr>
          <w:color w:val="auto"/>
        </w:rPr>
        <w:t xml:space="preserve"> to 1 and the system will work in a new operation state. Thus, the transient response of the system is highly improved and any steady state error or dangerous over voltage is prevented. </w:t>
      </w:r>
    </w:p>
    <w:p w14:paraId="32473371" w14:textId="77777777" w:rsidR="00DC4153" w:rsidRPr="00B30F59" w:rsidRDefault="00DC4153" w:rsidP="00DC4153">
      <w:pPr>
        <w:pStyle w:val="Figure"/>
        <w:rPr>
          <w:color w:val="auto"/>
        </w:rPr>
      </w:pPr>
      <w:r w:rsidRPr="00B30F59">
        <w:rPr>
          <w:noProof/>
          <w:color w:val="auto"/>
        </w:rPr>
        <w:drawing>
          <wp:inline distT="0" distB="0" distL="0" distR="0" wp14:anchorId="74D4D6D0" wp14:editId="0C6B6014">
            <wp:extent cx="4114800" cy="1480558"/>
            <wp:effectExtent l="0" t="0" r="0" b="5715"/>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05">
                      <a:extLst>
                        <a:ext uri="{28A0092B-C50C-407E-A947-70E740481C1C}">
                          <a14:useLocalDpi xmlns:a14="http://schemas.microsoft.com/office/drawing/2010/main" val="0"/>
                        </a:ext>
                      </a:extLst>
                    </a:blip>
                    <a:srcRect l="2977" t="5787" r="8320" b="73172"/>
                    <a:stretch/>
                  </pic:blipFill>
                  <pic:spPr bwMode="auto">
                    <a:xfrm>
                      <a:off x="0" y="0"/>
                      <a:ext cx="4114800" cy="1480558"/>
                    </a:xfrm>
                    <a:prstGeom prst="rect">
                      <a:avLst/>
                    </a:prstGeom>
                    <a:noFill/>
                    <a:ln>
                      <a:noFill/>
                    </a:ln>
                    <a:extLst>
                      <a:ext uri="{53640926-AAD7-44D8-BBD7-CCE9431645EC}">
                        <a14:shadowObscured xmlns:a14="http://schemas.microsoft.com/office/drawing/2010/main"/>
                      </a:ext>
                    </a:extLst>
                  </pic:spPr>
                </pic:pic>
              </a:graphicData>
            </a:graphic>
          </wp:inline>
        </w:drawing>
      </w:r>
    </w:p>
    <w:p w14:paraId="708D391C" w14:textId="5AE2669E" w:rsidR="00DC4153" w:rsidRPr="00B30F59" w:rsidRDefault="00DC4153" w:rsidP="00DC4153">
      <w:pPr>
        <w:pStyle w:val="FigureText"/>
        <w:rPr>
          <w:color w:val="auto"/>
        </w:rPr>
      </w:pPr>
      <w:bookmarkStart w:id="456" w:name="_Ref412111596"/>
      <w:bookmarkStart w:id="457" w:name="_Toc448746758"/>
      <w:r w:rsidRPr="00B30F59">
        <w:rPr>
          <w:color w:val="auto"/>
        </w:rPr>
        <w:t xml:space="preserve">Figure </w:t>
      </w:r>
      <w:r w:rsidR="0021136F" w:rsidRPr="00B30F59">
        <w:rPr>
          <w:color w:val="auto"/>
        </w:rPr>
        <w:fldChar w:fldCharType="begin"/>
      </w:r>
      <w:r w:rsidR="0021136F" w:rsidRPr="00B30F59">
        <w:rPr>
          <w:color w:val="auto"/>
        </w:rPr>
        <w:instrText xml:space="preserve"> STYLEREF 1 \s </w:instrText>
      </w:r>
      <w:r w:rsidR="0021136F" w:rsidRPr="00B30F59">
        <w:rPr>
          <w:color w:val="auto"/>
        </w:rPr>
        <w:fldChar w:fldCharType="separate"/>
      </w:r>
      <w:r w:rsidR="00D44AE2">
        <w:rPr>
          <w:noProof/>
          <w:color w:val="auto"/>
        </w:rPr>
        <w:t>6</w:t>
      </w:r>
      <w:r w:rsidR="0021136F" w:rsidRPr="00B30F59">
        <w:rPr>
          <w:color w:val="auto"/>
        </w:rPr>
        <w:fldChar w:fldCharType="end"/>
      </w:r>
      <w:r w:rsidR="0021136F" w:rsidRPr="00B30F59">
        <w:rPr>
          <w:color w:val="auto"/>
        </w:rPr>
        <w:t>.</w:t>
      </w:r>
      <w:r w:rsidR="0021136F" w:rsidRPr="00B30F59">
        <w:rPr>
          <w:color w:val="auto"/>
        </w:rPr>
        <w:fldChar w:fldCharType="begin"/>
      </w:r>
      <w:r w:rsidR="0021136F" w:rsidRPr="00B30F59">
        <w:rPr>
          <w:color w:val="auto"/>
        </w:rPr>
        <w:instrText xml:space="preserve"> SEQ Figure \* ARABIC \s 1 </w:instrText>
      </w:r>
      <w:r w:rsidR="0021136F" w:rsidRPr="00B30F59">
        <w:rPr>
          <w:color w:val="auto"/>
        </w:rPr>
        <w:fldChar w:fldCharType="separate"/>
      </w:r>
      <w:r w:rsidR="00D44AE2">
        <w:rPr>
          <w:noProof/>
          <w:color w:val="auto"/>
        </w:rPr>
        <w:t>12</w:t>
      </w:r>
      <w:r w:rsidR="0021136F" w:rsidRPr="00B30F59">
        <w:rPr>
          <w:color w:val="auto"/>
        </w:rPr>
        <w:fldChar w:fldCharType="end"/>
      </w:r>
      <w:bookmarkEnd w:id="456"/>
      <w:r w:rsidRPr="00B30F59">
        <w:rPr>
          <w:color w:val="auto"/>
        </w:rPr>
        <w:t xml:space="preserve">: Variation of the </w:t>
      </w:r>
      <w:r w:rsidRPr="00B30F59">
        <w:rPr>
          <w:i/>
          <w:iCs/>
          <w:color w:val="auto"/>
        </w:rPr>
        <w:t>k</w:t>
      </w:r>
      <w:r w:rsidRPr="00B30F59">
        <w:rPr>
          <w:i/>
          <w:iCs/>
          <w:color w:val="auto"/>
          <w:vertAlign w:val="subscript"/>
        </w:rPr>
        <w:t>v</w:t>
      </w:r>
      <w:r w:rsidRPr="00B30F59">
        <w:rPr>
          <w:color w:val="auto"/>
        </w:rPr>
        <w:t xml:space="preserve"> in the proposed ACVC technique when pulse load duty ratio changes from 20% to 10%.</w:t>
      </w:r>
      <w:bookmarkEnd w:id="457"/>
    </w:p>
    <w:p w14:paraId="6C1C68E7" w14:textId="47E75F0F" w:rsidR="00BD0DAA" w:rsidRPr="00B30F59" w:rsidRDefault="00BD0DAA" w:rsidP="002603AF">
      <w:pPr>
        <w:pStyle w:val="Body"/>
        <w:rPr>
          <w:color w:val="auto"/>
        </w:rPr>
      </w:pPr>
      <w:r w:rsidRPr="00B30F59">
        <w:rPr>
          <w:color w:val="auto"/>
        </w:rPr>
        <w:t xml:space="preserve">From the three test cases that performed for transient studies, it can be concluded that </w:t>
      </w:r>
      <w:bookmarkStart w:id="458" w:name="OLE_LINK35"/>
      <w:bookmarkStart w:id="459" w:name="OLE_LINK36"/>
      <w:r w:rsidRPr="00B30F59">
        <w:rPr>
          <w:color w:val="auto"/>
        </w:rPr>
        <w:t>the developed ACVC technique is able to properly handle pulse load variation and it only requires the maximum pulse load period</w:t>
      </w:r>
      <w:r w:rsidR="00FC40E3">
        <w:rPr>
          <w:color w:val="auto"/>
        </w:rPr>
        <w:t>, which</w:t>
      </w:r>
      <w:r w:rsidRPr="00B30F59">
        <w:rPr>
          <w:color w:val="auto"/>
        </w:rPr>
        <w:t xml:space="preserve"> is considered as a known parameter in this study. However, in the case that the maximum frequency of the pulse load is unknown or if the load frequency is varying in a very wide range, a pulse frequency calculator function could be added to the controller.</w:t>
      </w:r>
      <w:bookmarkEnd w:id="458"/>
      <w:bookmarkEnd w:id="459"/>
    </w:p>
    <w:p w14:paraId="18F14EF8" w14:textId="77777777" w:rsidR="00BD0DAA" w:rsidRPr="00B30F59" w:rsidRDefault="00BD0DAA" w:rsidP="00BD0DAA">
      <w:pPr>
        <w:pStyle w:val="Body"/>
        <w:rPr>
          <w:color w:val="auto"/>
        </w:rPr>
      </w:pPr>
    </w:p>
    <w:p w14:paraId="7C6F4CE4" w14:textId="77777777" w:rsidR="00BD0DAA" w:rsidRPr="00B30F59" w:rsidRDefault="00BD0DAA" w:rsidP="00BD0DAA">
      <w:pPr>
        <w:pStyle w:val="Body"/>
        <w:rPr>
          <w:color w:val="auto"/>
        </w:rPr>
      </w:pPr>
    </w:p>
    <w:p w14:paraId="54E5CDFF" w14:textId="77777777" w:rsidR="00BD0DAA" w:rsidRPr="00B30F59" w:rsidRDefault="00BD0DAA" w:rsidP="00BD0DAA">
      <w:pPr>
        <w:pStyle w:val="Figure"/>
        <w:rPr>
          <w:color w:val="auto"/>
        </w:rPr>
      </w:pPr>
      <w:r w:rsidRPr="00B30F59">
        <w:rPr>
          <w:noProof/>
          <w:color w:val="auto"/>
        </w:rPr>
        <w:drawing>
          <wp:inline distT="0" distB="0" distL="0" distR="0" wp14:anchorId="0946B927" wp14:editId="0963B984">
            <wp:extent cx="4114800" cy="4889294"/>
            <wp:effectExtent l="0" t="0" r="0" b="6985"/>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306">
                      <a:extLst>
                        <a:ext uri="{28A0092B-C50C-407E-A947-70E740481C1C}">
                          <a14:useLocalDpi xmlns:a14="http://schemas.microsoft.com/office/drawing/2010/main" val="0"/>
                        </a:ext>
                      </a:extLst>
                    </a:blip>
                    <a:srcRect l="3155" t="441" r="7779" b="5963"/>
                    <a:stretch/>
                  </pic:blipFill>
                  <pic:spPr bwMode="auto">
                    <a:xfrm>
                      <a:off x="0" y="0"/>
                      <a:ext cx="4114800" cy="4889294"/>
                    </a:xfrm>
                    <a:prstGeom prst="rect">
                      <a:avLst/>
                    </a:prstGeom>
                    <a:noFill/>
                    <a:ln>
                      <a:noFill/>
                    </a:ln>
                    <a:extLst>
                      <a:ext uri="{53640926-AAD7-44D8-BBD7-CCE9431645EC}">
                        <a14:shadowObscured xmlns:a14="http://schemas.microsoft.com/office/drawing/2010/main"/>
                      </a:ext>
                    </a:extLst>
                  </pic:spPr>
                </pic:pic>
              </a:graphicData>
            </a:graphic>
          </wp:inline>
        </w:drawing>
      </w:r>
    </w:p>
    <w:p w14:paraId="0F1CA38E" w14:textId="036BE560" w:rsidR="00BD0DAA" w:rsidRPr="00B30F59" w:rsidRDefault="00514984" w:rsidP="00514984">
      <w:pPr>
        <w:pStyle w:val="FigureText"/>
        <w:rPr>
          <w:color w:val="auto"/>
        </w:rPr>
      </w:pPr>
      <w:bookmarkStart w:id="460" w:name="_Ref412110073"/>
      <w:bookmarkStart w:id="461" w:name="_Toc448746759"/>
      <w:r w:rsidRPr="00B30F59">
        <w:rPr>
          <w:color w:val="auto"/>
        </w:rPr>
        <w:t xml:space="preserve">Figure </w:t>
      </w:r>
      <w:r w:rsidR="0021136F" w:rsidRPr="00B30F59">
        <w:rPr>
          <w:color w:val="auto"/>
        </w:rPr>
        <w:fldChar w:fldCharType="begin"/>
      </w:r>
      <w:r w:rsidR="0021136F" w:rsidRPr="00B30F59">
        <w:rPr>
          <w:color w:val="auto"/>
        </w:rPr>
        <w:instrText xml:space="preserve"> STYLEREF 1 \s </w:instrText>
      </w:r>
      <w:r w:rsidR="0021136F" w:rsidRPr="00B30F59">
        <w:rPr>
          <w:color w:val="auto"/>
        </w:rPr>
        <w:fldChar w:fldCharType="separate"/>
      </w:r>
      <w:r w:rsidR="00D44AE2">
        <w:rPr>
          <w:noProof/>
          <w:color w:val="auto"/>
        </w:rPr>
        <w:t>6</w:t>
      </w:r>
      <w:r w:rsidR="0021136F" w:rsidRPr="00B30F59">
        <w:rPr>
          <w:color w:val="auto"/>
        </w:rPr>
        <w:fldChar w:fldCharType="end"/>
      </w:r>
      <w:r w:rsidR="0021136F" w:rsidRPr="00B30F59">
        <w:rPr>
          <w:color w:val="auto"/>
        </w:rPr>
        <w:t>.</w:t>
      </w:r>
      <w:r w:rsidR="0021136F" w:rsidRPr="00B30F59">
        <w:rPr>
          <w:color w:val="auto"/>
        </w:rPr>
        <w:fldChar w:fldCharType="begin"/>
      </w:r>
      <w:r w:rsidR="0021136F" w:rsidRPr="00B30F59">
        <w:rPr>
          <w:color w:val="auto"/>
        </w:rPr>
        <w:instrText xml:space="preserve"> SEQ Figure \* ARABIC \s 1 </w:instrText>
      </w:r>
      <w:r w:rsidR="0021136F" w:rsidRPr="00B30F59">
        <w:rPr>
          <w:color w:val="auto"/>
        </w:rPr>
        <w:fldChar w:fldCharType="separate"/>
      </w:r>
      <w:r w:rsidR="00D44AE2">
        <w:rPr>
          <w:noProof/>
          <w:color w:val="auto"/>
        </w:rPr>
        <w:t>13</w:t>
      </w:r>
      <w:r w:rsidR="0021136F" w:rsidRPr="00B30F59">
        <w:rPr>
          <w:color w:val="auto"/>
        </w:rPr>
        <w:fldChar w:fldCharType="end"/>
      </w:r>
      <w:bookmarkEnd w:id="460"/>
      <w:r w:rsidR="00BD0DAA" w:rsidRPr="00B30F59">
        <w:rPr>
          <w:color w:val="auto"/>
        </w:rPr>
        <w:t>: Experimental test results of CACC method and ACVC technique when pulse load changed from 2-kW to 3-kW.</w:t>
      </w:r>
      <w:bookmarkEnd w:id="461"/>
      <w:r w:rsidR="00BD0DAA" w:rsidRPr="00B30F59">
        <w:rPr>
          <w:color w:val="auto"/>
        </w:rPr>
        <w:t xml:space="preserve"> </w:t>
      </w:r>
    </w:p>
    <w:p w14:paraId="58BB31FC" w14:textId="6EDFA544" w:rsidR="00BD0DAA" w:rsidRPr="00B30F59" w:rsidRDefault="00BD0DAA" w:rsidP="0064590A">
      <w:pPr>
        <w:pStyle w:val="Body"/>
        <w:rPr>
          <w:color w:val="auto"/>
        </w:rPr>
      </w:pPr>
      <w:r w:rsidRPr="00B30F59">
        <w:rPr>
          <w:color w:val="auto"/>
        </w:rPr>
        <w:t xml:space="preserve">In order to further investigate the effectiveness of the developed ACVC technique, its performance was tested while the pulse load power </w:t>
      </w:r>
      <w:r w:rsidR="0064590A">
        <w:rPr>
          <w:color w:val="auto"/>
        </w:rPr>
        <w:t>was</w:t>
      </w:r>
      <w:r w:rsidRPr="00B30F59">
        <w:rPr>
          <w:color w:val="auto"/>
        </w:rPr>
        <w:t xml:space="preserve"> changed from 2-kW to 3-kW. </w:t>
      </w:r>
      <w:r w:rsidR="008C51CD" w:rsidRPr="00B30F59">
        <w:rPr>
          <w:color w:val="auto"/>
        </w:rPr>
        <w:fldChar w:fldCharType="begin"/>
      </w:r>
      <w:r w:rsidR="008C51CD" w:rsidRPr="00B30F59">
        <w:rPr>
          <w:color w:val="auto"/>
        </w:rPr>
        <w:instrText xml:space="preserve"> REF _Ref412110073 \h </w:instrText>
      </w:r>
      <w:r w:rsidR="008338D2" w:rsidRPr="00B30F59">
        <w:rPr>
          <w:color w:val="auto"/>
        </w:rPr>
        <w:instrText xml:space="preserve"> \* MERGEFORMAT </w:instrText>
      </w:r>
      <w:r w:rsidR="008C51CD" w:rsidRPr="00B30F59">
        <w:rPr>
          <w:color w:val="auto"/>
        </w:rPr>
      </w:r>
      <w:r w:rsidR="008C51CD" w:rsidRPr="00B30F59">
        <w:rPr>
          <w:color w:val="auto"/>
        </w:rPr>
        <w:fldChar w:fldCharType="separate"/>
      </w:r>
      <w:r w:rsidR="00D44AE2" w:rsidRPr="00B30F59">
        <w:rPr>
          <w:color w:val="auto"/>
        </w:rPr>
        <w:t xml:space="preserve">Figure </w:t>
      </w:r>
      <w:r w:rsidR="00D44AE2">
        <w:rPr>
          <w:noProof/>
          <w:color w:val="auto"/>
        </w:rPr>
        <w:t>6</w:t>
      </w:r>
      <w:r w:rsidR="00D44AE2" w:rsidRPr="00B30F59">
        <w:rPr>
          <w:noProof/>
          <w:color w:val="auto"/>
        </w:rPr>
        <w:t>.</w:t>
      </w:r>
      <w:r w:rsidR="00D44AE2">
        <w:rPr>
          <w:noProof/>
          <w:color w:val="auto"/>
        </w:rPr>
        <w:t>13</w:t>
      </w:r>
      <w:r w:rsidR="008C51CD" w:rsidRPr="00B30F59">
        <w:rPr>
          <w:color w:val="auto"/>
        </w:rPr>
        <w:fldChar w:fldCharType="end"/>
      </w:r>
      <w:r w:rsidRPr="00B30F59">
        <w:rPr>
          <w:color w:val="auto"/>
        </w:rPr>
        <w:t xml:space="preserve"> shows the comparative performance of the ACVC technique and the CACC method. As observed, the ACVC technique was able to accurately calculate the </w:t>
      </w:r>
      <w:r w:rsidRPr="00B30F59">
        <w:rPr>
          <w:rFonts w:asciiTheme="majorBidi" w:hAnsiTheme="majorBidi" w:cstheme="majorBidi"/>
          <w:i/>
          <w:iCs/>
          <w:color w:val="auto"/>
        </w:rPr>
        <w:t>i</w:t>
      </w:r>
      <w:r w:rsidRPr="00B30F59">
        <w:rPr>
          <w:rFonts w:asciiTheme="majorBidi" w:hAnsiTheme="majorBidi" w:cstheme="majorBidi"/>
          <w:i/>
          <w:iCs/>
          <w:color w:val="auto"/>
          <w:vertAlign w:val="subscript"/>
        </w:rPr>
        <w:t>pav</w:t>
      </w:r>
      <w:r w:rsidR="0064590A">
        <w:rPr>
          <w:rFonts w:asciiTheme="majorBidi" w:hAnsiTheme="majorBidi" w:cstheme="majorBidi"/>
          <w:i/>
          <w:iCs/>
          <w:color w:val="auto"/>
          <w:vertAlign w:val="subscript"/>
        </w:rPr>
        <w:t xml:space="preserve"> </w:t>
      </w:r>
      <w:r w:rsidR="0064590A">
        <w:rPr>
          <w:rFonts w:asciiTheme="majorBidi" w:hAnsiTheme="majorBidi" w:cstheme="majorBidi"/>
          <w:color w:val="auto"/>
        </w:rPr>
        <w:t xml:space="preserve">, </w:t>
      </w:r>
      <w:r w:rsidRPr="00B30F59">
        <w:rPr>
          <w:rFonts w:asciiTheme="majorBidi" w:hAnsiTheme="majorBidi" w:cstheme="majorBidi"/>
          <w:color w:val="auto"/>
        </w:rPr>
        <w:t xml:space="preserve">which was changed from 1.25-A to </w:t>
      </w:r>
      <w:r w:rsidRPr="00B30F59">
        <w:rPr>
          <w:color w:val="auto"/>
        </w:rPr>
        <w:t>1.875</w:t>
      </w:r>
      <w:r w:rsidR="0064590A">
        <w:rPr>
          <w:color w:val="auto"/>
        </w:rPr>
        <w:t>-A</w:t>
      </w:r>
      <w:r w:rsidRPr="00B30F59">
        <w:rPr>
          <w:rFonts w:asciiTheme="majorBidi" w:hAnsiTheme="majorBidi" w:cstheme="majorBidi"/>
          <w:color w:val="auto"/>
        </w:rPr>
        <w:t xml:space="preserve">. </w:t>
      </w:r>
      <w:r w:rsidRPr="00B30F59">
        <w:rPr>
          <w:color w:val="auto"/>
        </w:rPr>
        <w:t xml:space="preserve">The transient underestimated power was compensated with the adaptive variation of the </w:t>
      </w:r>
      <w:r w:rsidRPr="00B30F59">
        <w:rPr>
          <w:i/>
          <w:iCs/>
          <w:color w:val="auto"/>
        </w:rPr>
        <w:t>k</w:t>
      </w:r>
      <w:r w:rsidRPr="00B30F59">
        <w:rPr>
          <w:i/>
          <w:iCs/>
          <w:color w:val="auto"/>
          <w:vertAlign w:val="subscript"/>
        </w:rPr>
        <w:t>v</w:t>
      </w:r>
      <w:r w:rsidRPr="00B30F59">
        <w:rPr>
          <w:color w:val="auto"/>
        </w:rPr>
        <w:t xml:space="preserve">. The system </w:t>
      </w:r>
      <w:r w:rsidRPr="00B30F59">
        <w:rPr>
          <w:color w:val="auto"/>
        </w:rPr>
        <w:lastRenderedPageBreak/>
        <w:t>reached a new steady state condition in</w:t>
      </w:r>
      <w:r w:rsidR="00FC40E3">
        <w:rPr>
          <w:color w:val="auto"/>
        </w:rPr>
        <w:t xml:space="preserve"> which</w:t>
      </w:r>
      <w:r w:rsidRPr="00B30F59">
        <w:rPr>
          <w:color w:val="auto"/>
        </w:rPr>
        <w:t xml:space="preserve"> the</w:t>
      </w:r>
      <w:r w:rsidR="00D56FF2">
        <w:rPr>
          <w:color w:val="auto"/>
        </w:rPr>
        <w:t xml:space="preserve"> DC </w:t>
      </w:r>
      <w:r w:rsidRPr="00B30F59">
        <w:rPr>
          <w:color w:val="auto"/>
        </w:rPr>
        <w:t xml:space="preserve">bus voltage varied from 323.4-V to 313.6-V to support the 3-kW pulsed power load while the average voltage was 320-V. In contrast, the CCAC method failed to properly track the pulse load variation and the </w:t>
      </w:r>
      <w:r w:rsidRPr="00B30F59">
        <w:rPr>
          <w:rFonts w:asciiTheme="majorBidi" w:hAnsiTheme="majorBidi" w:cstheme="majorBidi"/>
          <w:i/>
          <w:iCs/>
          <w:color w:val="auto"/>
        </w:rPr>
        <w:t>i</w:t>
      </w:r>
      <w:r w:rsidRPr="00B30F59">
        <w:rPr>
          <w:rFonts w:asciiTheme="majorBidi" w:hAnsiTheme="majorBidi" w:cstheme="majorBidi"/>
          <w:i/>
          <w:iCs/>
          <w:color w:val="auto"/>
          <w:vertAlign w:val="subscript"/>
        </w:rPr>
        <w:t>pav</w:t>
      </w:r>
      <w:r w:rsidRPr="00B30F59">
        <w:rPr>
          <w:color w:val="auto"/>
        </w:rPr>
        <w:t xml:space="preserve"> was slowly increas</w:t>
      </w:r>
      <w:r w:rsidR="0064590A">
        <w:rPr>
          <w:color w:val="auto"/>
        </w:rPr>
        <w:t>ed</w:t>
      </w:r>
      <w:r w:rsidRPr="00B30F59">
        <w:rPr>
          <w:color w:val="auto"/>
        </w:rPr>
        <w:t xml:space="preserve"> from 1.25-A. The slow response of the CACC method is due to the large memory of the integrator and the continuous averaging characteristic of the CACC method. As a result, the average</w:t>
      </w:r>
      <w:r w:rsidR="00D56FF2">
        <w:rPr>
          <w:color w:val="auto"/>
        </w:rPr>
        <w:t xml:space="preserve"> DC </w:t>
      </w:r>
      <w:r w:rsidRPr="00B30F59">
        <w:rPr>
          <w:color w:val="auto"/>
        </w:rPr>
        <w:t>bus voltage was decreased from 320-V to 316.8-V in 40</w:t>
      </w:r>
      <w:r w:rsidR="0064590A">
        <w:rPr>
          <w:color w:val="auto"/>
        </w:rPr>
        <w:t>-s</w:t>
      </w:r>
      <w:r w:rsidRPr="00B30F59">
        <w:rPr>
          <w:color w:val="auto"/>
        </w:rPr>
        <w:t>.</w:t>
      </w:r>
    </w:p>
    <w:p w14:paraId="2079819E" w14:textId="77777777" w:rsidR="00BD0DAA" w:rsidRPr="00B30F59" w:rsidRDefault="00BD0DAA" w:rsidP="00BD0DAA">
      <w:pPr>
        <w:pStyle w:val="Body"/>
        <w:rPr>
          <w:color w:val="auto"/>
        </w:rPr>
      </w:pPr>
      <w:r w:rsidRPr="00B30F59">
        <w:rPr>
          <w:color w:val="auto"/>
        </w:rPr>
        <w:t>The experimental test results show that the presented ACVC technique prevented any steady state voltage error or dangerous over voltage during transient and dynamic operation and its performance was effectively improved compared with the CACC method.</w:t>
      </w:r>
    </w:p>
    <w:p w14:paraId="706E418B" w14:textId="77777777" w:rsidR="00BD0DAA" w:rsidRPr="00B30F59" w:rsidRDefault="00BD0DAA" w:rsidP="00AB3BE1">
      <w:pPr>
        <w:pStyle w:val="Heading3"/>
        <w:rPr>
          <w:color w:val="auto"/>
        </w:rPr>
      </w:pPr>
      <w:bookmarkStart w:id="462" w:name="_Toc448746564"/>
      <w:r w:rsidRPr="00B30F59">
        <w:rPr>
          <w:color w:val="auto"/>
        </w:rPr>
        <w:t xml:space="preserve">Compared to </w:t>
      </w:r>
      <w:bookmarkStart w:id="463" w:name="OLE_LINK73"/>
      <w:r w:rsidRPr="00B30F59">
        <w:rPr>
          <w:color w:val="auto"/>
        </w:rPr>
        <w:t>IPC and LBVC Methods</w:t>
      </w:r>
      <w:bookmarkEnd w:id="462"/>
      <w:r w:rsidRPr="00B30F59">
        <w:rPr>
          <w:color w:val="auto"/>
        </w:rPr>
        <w:t xml:space="preserve"> </w:t>
      </w:r>
      <w:bookmarkEnd w:id="463"/>
    </w:p>
    <w:p w14:paraId="2872D2F7" w14:textId="7D0A579A" w:rsidR="009A60AA" w:rsidRPr="00B30F59" w:rsidRDefault="00BD0DAA" w:rsidP="009A60AA">
      <w:pPr>
        <w:pStyle w:val="Body"/>
        <w:rPr>
          <w:color w:val="auto"/>
        </w:rPr>
      </w:pPr>
      <w:r w:rsidRPr="00B30F59">
        <w:rPr>
          <w:color w:val="auto"/>
        </w:rPr>
        <w:t>In order to prove the effectiveness of the developed ACVC technique in reducing the pulsed load disruptive effects, the performance of this scheme is experimentally compared to the LBVC and IPC method</w:t>
      </w:r>
      <w:r w:rsidR="0064590A">
        <w:rPr>
          <w:color w:val="auto"/>
        </w:rPr>
        <w:t>s</w:t>
      </w:r>
      <w:r w:rsidRPr="00B30F59">
        <w:rPr>
          <w:color w:val="auto"/>
        </w:rPr>
        <w:t>. In the following experiments, the pulsed load was a constant 2-kW at a frequency of 0.1-HZ and duty ratio of 20%</w:t>
      </w:r>
      <w:r w:rsidR="0064590A">
        <w:rPr>
          <w:color w:val="auto"/>
        </w:rPr>
        <w:t>,</w:t>
      </w:r>
      <w:r w:rsidRPr="00B30F59">
        <w:rPr>
          <w:color w:val="auto"/>
        </w:rPr>
        <w:t xml:space="preserve"> while the steady state load 1 and load 2 were 700-W and 300-W</w:t>
      </w:r>
      <w:r w:rsidR="0064590A">
        <w:rPr>
          <w:color w:val="auto"/>
        </w:rPr>
        <w:t>,</w:t>
      </w:r>
      <w:r w:rsidRPr="00B30F59">
        <w:rPr>
          <w:color w:val="auto"/>
        </w:rPr>
        <w:t xml:space="preserve"> respectively. Comparative analysis of the hybrid</w:t>
      </w:r>
      <w:r w:rsidR="00D56FF2">
        <w:rPr>
          <w:color w:val="auto"/>
        </w:rPr>
        <w:t xml:space="preserve"> DC </w:t>
      </w:r>
      <w:r w:rsidRPr="00B30F59">
        <w:rPr>
          <w:color w:val="auto"/>
        </w:rPr>
        <w:t>microgrid and</w:t>
      </w:r>
      <w:r w:rsidR="00D56FF2">
        <w:rPr>
          <w:color w:val="auto"/>
        </w:rPr>
        <w:t xml:space="preserve"> AC </w:t>
      </w:r>
      <w:r w:rsidRPr="00B30F59">
        <w:rPr>
          <w:color w:val="auto"/>
        </w:rPr>
        <w:t xml:space="preserve">grid performances are shown in </w:t>
      </w:r>
      <w:r w:rsidR="008C51CD" w:rsidRPr="00B30F59">
        <w:rPr>
          <w:color w:val="auto"/>
        </w:rPr>
        <w:fldChar w:fldCharType="begin"/>
      </w:r>
      <w:r w:rsidR="008C51CD" w:rsidRPr="00B30F59">
        <w:rPr>
          <w:color w:val="auto"/>
        </w:rPr>
        <w:instrText xml:space="preserve"> REF _Ref412110238 \h </w:instrText>
      </w:r>
      <w:r w:rsidR="008338D2" w:rsidRPr="00B30F59">
        <w:rPr>
          <w:color w:val="auto"/>
        </w:rPr>
        <w:instrText xml:space="preserve"> \* MERGEFORMAT </w:instrText>
      </w:r>
      <w:r w:rsidR="008C51CD" w:rsidRPr="00B30F59">
        <w:rPr>
          <w:color w:val="auto"/>
        </w:rPr>
      </w:r>
      <w:r w:rsidR="008C51CD" w:rsidRPr="00B30F59">
        <w:rPr>
          <w:color w:val="auto"/>
        </w:rPr>
        <w:fldChar w:fldCharType="separate"/>
      </w:r>
      <w:r w:rsidR="00D44AE2" w:rsidRPr="00B30F59">
        <w:rPr>
          <w:color w:val="auto"/>
        </w:rPr>
        <w:t xml:space="preserve">Figure </w:t>
      </w:r>
      <w:r w:rsidR="00D44AE2">
        <w:rPr>
          <w:noProof/>
          <w:color w:val="auto"/>
        </w:rPr>
        <w:t>6</w:t>
      </w:r>
      <w:r w:rsidR="00D44AE2" w:rsidRPr="00B30F59">
        <w:rPr>
          <w:noProof/>
          <w:color w:val="auto"/>
        </w:rPr>
        <w:t>.</w:t>
      </w:r>
      <w:r w:rsidR="00D44AE2">
        <w:rPr>
          <w:noProof/>
          <w:color w:val="auto"/>
        </w:rPr>
        <w:t>14</w:t>
      </w:r>
      <w:r w:rsidR="008C51CD" w:rsidRPr="00B30F59">
        <w:rPr>
          <w:color w:val="auto"/>
        </w:rPr>
        <w:fldChar w:fldCharType="end"/>
      </w:r>
      <w:r w:rsidRPr="00B30F59">
        <w:rPr>
          <w:color w:val="auto"/>
        </w:rPr>
        <w:t xml:space="preserve"> and </w:t>
      </w:r>
      <w:r w:rsidR="008C51CD" w:rsidRPr="00B30F59">
        <w:rPr>
          <w:color w:val="auto"/>
        </w:rPr>
        <w:fldChar w:fldCharType="begin"/>
      </w:r>
      <w:r w:rsidR="008C51CD" w:rsidRPr="00B30F59">
        <w:rPr>
          <w:color w:val="auto"/>
        </w:rPr>
        <w:instrText xml:space="preserve"> REF _Ref412110255 \h </w:instrText>
      </w:r>
      <w:r w:rsidR="008338D2" w:rsidRPr="00B30F59">
        <w:rPr>
          <w:color w:val="auto"/>
        </w:rPr>
        <w:instrText xml:space="preserve"> \* MERGEFORMAT </w:instrText>
      </w:r>
      <w:r w:rsidR="008C51CD" w:rsidRPr="00B30F59">
        <w:rPr>
          <w:color w:val="auto"/>
        </w:rPr>
      </w:r>
      <w:r w:rsidR="008C51CD" w:rsidRPr="00B30F59">
        <w:rPr>
          <w:color w:val="auto"/>
        </w:rPr>
        <w:fldChar w:fldCharType="separate"/>
      </w:r>
      <w:r w:rsidR="00D44AE2" w:rsidRPr="00B30F59">
        <w:rPr>
          <w:color w:val="auto"/>
        </w:rPr>
        <w:t xml:space="preserve">Figure </w:t>
      </w:r>
      <w:r w:rsidR="00D44AE2">
        <w:rPr>
          <w:noProof/>
          <w:color w:val="auto"/>
        </w:rPr>
        <w:t>6</w:t>
      </w:r>
      <w:r w:rsidR="00D44AE2" w:rsidRPr="00B30F59">
        <w:rPr>
          <w:noProof/>
          <w:color w:val="auto"/>
        </w:rPr>
        <w:t>.</w:t>
      </w:r>
      <w:r w:rsidR="00D44AE2">
        <w:rPr>
          <w:noProof/>
          <w:color w:val="auto"/>
        </w:rPr>
        <w:t>15</w:t>
      </w:r>
      <w:r w:rsidR="008C51CD" w:rsidRPr="00B30F59">
        <w:rPr>
          <w:color w:val="auto"/>
        </w:rPr>
        <w:fldChar w:fldCharType="end"/>
      </w:r>
      <w:r w:rsidR="0064590A">
        <w:rPr>
          <w:color w:val="auto"/>
        </w:rPr>
        <w:t>,</w:t>
      </w:r>
      <w:r w:rsidRPr="00B30F59">
        <w:rPr>
          <w:color w:val="auto"/>
        </w:rPr>
        <w:t xml:space="preserve"> respectively.</w:t>
      </w:r>
    </w:p>
    <w:p w14:paraId="6C9EF03A" w14:textId="07689A0B" w:rsidR="009A60AA" w:rsidRPr="00B30F59" w:rsidRDefault="009A60AA" w:rsidP="009A60AA">
      <w:pPr>
        <w:pStyle w:val="Body"/>
        <w:rPr>
          <w:color w:val="auto"/>
        </w:rPr>
      </w:pPr>
      <w:r w:rsidRPr="00B30F59">
        <w:rPr>
          <w:color w:val="auto"/>
        </w:rPr>
        <w:t xml:space="preserve"> </w:t>
      </w:r>
      <w:r w:rsidRPr="00B30F59">
        <w:rPr>
          <w:color w:val="auto"/>
        </w:rPr>
        <w:fldChar w:fldCharType="begin"/>
      </w:r>
      <w:r w:rsidRPr="00B30F59">
        <w:rPr>
          <w:color w:val="auto"/>
        </w:rPr>
        <w:instrText xml:space="preserve"> REF _Ref412110238 \h </w:instrText>
      </w:r>
      <w:r w:rsidR="008338D2" w:rsidRPr="00B30F59">
        <w:rPr>
          <w:color w:val="auto"/>
        </w:rPr>
        <w:instrText xml:space="preserve"> \* MERGEFORMAT </w:instrText>
      </w:r>
      <w:r w:rsidRPr="00B30F59">
        <w:rPr>
          <w:color w:val="auto"/>
        </w:rPr>
      </w:r>
      <w:r w:rsidRPr="00B30F59">
        <w:rPr>
          <w:color w:val="auto"/>
        </w:rPr>
        <w:fldChar w:fldCharType="separate"/>
      </w:r>
      <w:r w:rsidR="00D44AE2" w:rsidRPr="00B30F59">
        <w:rPr>
          <w:color w:val="auto"/>
        </w:rPr>
        <w:t xml:space="preserve">Figure </w:t>
      </w:r>
      <w:r w:rsidR="00D44AE2">
        <w:rPr>
          <w:noProof/>
          <w:color w:val="auto"/>
        </w:rPr>
        <w:t>6</w:t>
      </w:r>
      <w:r w:rsidR="00D44AE2" w:rsidRPr="00B30F59">
        <w:rPr>
          <w:noProof/>
          <w:color w:val="auto"/>
        </w:rPr>
        <w:t>.</w:t>
      </w:r>
      <w:r w:rsidR="00D44AE2">
        <w:rPr>
          <w:noProof/>
          <w:color w:val="auto"/>
        </w:rPr>
        <w:t>14</w:t>
      </w:r>
      <w:r w:rsidRPr="00B30F59">
        <w:rPr>
          <w:color w:val="auto"/>
        </w:rPr>
        <w:fldChar w:fldCharType="end"/>
      </w:r>
      <w:r w:rsidRPr="00B30F59">
        <w:rPr>
          <w:color w:val="auto"/>
        </w:rPr>
        <w:t xml:space="preserve"> shows the common coupling</w:t>
      </w:r>
      <w:r w:rsidR="00D56FF2">
        <w:rPr>
          <w:color w:val="auto"/>
        </w:rPr>
        <w:t xml:space="preserve"> DC </w:t>
      </w:r>
      <w:r w:rsidRPr="00B30F59">
        <w:rPr>
          <w:color w:val="auto"/>
        </w:rPr>
        <w:t xml:space="preserve">bus voltage, the boost converter current, the bidirectional converter current and the pulse load current for the three different energy control methods. As can be observed, unlike to the ACVC technique, the IPC and LBVC methods caused considerable current and power pulsation of the </w:t>
      </w:r>
      <w:r w:rsidRPr="00B30F59">
        <w:rPr>
          <w:color w:val="auto"/>
        </w:rPr>
        <w:lastRenderedPageBreak/>
        <w:t>converters. For the given case study, the ACVC technique caused 2.47% maximum</w:t>
      </w:r>
      <w:r w:rsidR="00D56FF2">
        <w:rPr>
          <w:color w:val="auto"/>
        </w:rPr>
        <w:t xml:space="preserve"> DC </w:t>
      </w:r>
      <w:r w:rsidRPr="00B30F59">
        <w:rPr>
          <w:color w:val="auto"/>
        </w:rPr>
        <w:t>bus voltage variation</w:t>
      </w:r>
      <w:r w:rsidR="00FC40E3">
        <w:rPr>
          <w:color w:val="auto"/>
        </w:rPr>
        <w:t>, which</w:t>
      </w:r>
      <w:r w:rsidRPr="00B30F59">
        <w:rPr>
          <w:color w:val="auto"/>
        </w:rPr>
        <w:t xml:space="preserve"> was 1.28% and 1.59% more than the IPC and LBVC method</w:t>
      </w:r>
      <w:r w:rsidR="0064590A">
        <w:rPr>
          <w:color w:val="auto"/>
        </w:rPr>
        <w:t>s,</w:t>
      </w:r>
      <w:r w:rsidRPr="00B30F59">
        <w:rPr>
          <w:color w:val="auto"/>
        </w:rPr>
        <w:t xml:space="preserve"> respectively. </w:t>
      </w:r>
    </w:p>
    <w:p w14:paraId="25ABC678" w14:textId="77777777" w:rsidR="00BD0DAA" w:rsidRPr="00B30F59" w:rsidRDefault="00BD0DAA" w:rsidP="00BD0DAA">
      <w:pPr>
        <w:pStyle w:val="Figure"/>
        <w:rPr>
          <w:color w:val="auto"/>
        </w:rPr>
      </w:pPr>
      <w:r w:rsidRPr="00B30F59">
        <w:rPr>
          <w:noProof/>
          <w:color w:val="auto"/>
        </w:rPr>
        <w:drawing>
          <wp:inline distT="0" distB="0" distL="0" distR="0" wp14:anchorId="36D714AB" wp14:editId="1ADB9EF3">
            <wp:extent cx="3657600" cy="4589254"/>
            <wp:effectExtent l="0" t="0" r="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307">
                      <a:extLst>
                        <a:ext uri="{28A0092B-C50C-407E-A947-70E740481C1C}">
                          <a14:useLocalDpi xmlns:a14="http://schemas.microsoft.com/office/drawing/2010/main" val="0"/>
                        </a:ext>
                      </a:extLst>
                    </a:blip>
                    <a:srcRect l="1706" t="4605" r="7865" b="1154"/>
                    <a:stretch/>
                  </pic:blipFill>
                  <pic:spPr bwMode="auto">
                    <a:xfrm>
                      <a:off x="0" y="0"/>
                      <a:ext cx="3657600" cy="4589254"/>
                    </a:xfrm>
                    <a:prstGeom prst="rect">
                      <a:avLst/>
                    </a:prstGeom>
                    <a:noFill/>
                    <a:ln>
                      <a:noFill/>
                    </a:ln>
                    <a:extLst>
                      <a:ext uri="{53640926-AAD7-44D8-BBD7-CCE9431645EC}">
                        <a14:shadowObscured xmlns:a14="http://schemas.microsoft.com/office/drawing/2010/main"/>
                      </a:ext>
                    </a:extLst>
                  </pic:spPr>
                </pic:pic>
              </a:graphicData>
            </a:graphic>
          </wp:inline>
        </w:drawing>
      </w:r>
    </w:p>
    <w:p w14:paraId="49E9AAC8" w14:textId="592F83AB" w:rsidR="00BD0DAA" w:rsidRPr="00B30F59" w:rsidRDefault="00514984" w:rsidP="0064590A">
      <w:pPr>
        <w:pStyle w:val="FigureText"/>
        <w:rPr>
          <w:color w:val="auto"/>
        </w:rPr>
      </w:pPr>
      <w:bookmarkStart w:id="464" w:name="_Ref412110238"/>
      <w:bookmarkStart w:id="465" w:name="_Toc448746760"/>
      <w:r w:rsidRPr="00B30F59">
        <w:rPr>
          <w:color w:val="auto"/>
        </w:rPr>
        <w:t xml:space="preserve">Figure </w:t>
      </w:r>
      <w:r w:rsidR="0021136F" w:rsidRPr="00B30F59">
        <w:rPr>
          <w:color w:val="auto"/>
        </w:rPr>
        <w:fldChar w:fldCharType="begin"/>
      </w:r>
      <w:r w:rsidR="0021136F" w:rsidRPr="00B30F59">
        <w:rPr>
          <w:color w:val="auto"/>
        </w:rPr>
        <w:instrText xml:space="preserve"> STYLEREF 1 \s </w:instrText>
      </w:r>
      <w:r w:rsidR="0021136F" w:rsidRPr="00B30F59">
        <w:rPr>
          <w:color w:val="auto"/>
        </w:rPr>
        <w:fldChar w:fldCharType="separate"/>
      </w:r>
      <w:r w:rsidR="00D44AE2">
        <w:rPr>
          <w:noProof/>
          <w:color w:val="auto"/>
        </w:rPr>
        <w:t>6</w:t>
      </w:r>
      <w:r w:rsidR="0021136F" w:rsidRPr="00B30F59">
        <w:rPr>
          <w:color w:val="auto"/>
        </w:rPr>
        <w:fldChar w:fldCharType="end"/>
      </w:r>
      <w:r w:rsidR="0021136F" w:rsidRPr="00B30F59">
        <w:rPr>
          <w:color w:val="auto"/>
        </w:rPr>
        <w:t>.</w:t>
      </w:r>
      <w:r w:rsidR="0021136F" w:rsidRPr="00B30F59">
        <w:rPr>
          <w:color w:val="auto"/>
        </w:rPr>
        <w:fldChar w:fldCharType="begin"/>
      </w:r>
      <w:r w:rsidR="0021136F" w:rsidRPr="00B30F59">
        <w:rPr>
          <w:color w:val="auto"/>
        </w:rPr>
        <w:instrText xml:space="preserve"> SEQ Figure \* ARABIC \s 1 </w:instrText>
      </w:r>
      <w:r w:rsidR="0021136F" w:rsidRPr="00B30F59">
        <w:rPr>
          <w:color w:val="auto"/>
        </w:rPr>
        <w:fldChar w:fldCharType="separate"/>
      </w:r>
      <w:r w:rsidR="00D44AE2">
        <w:rPr>
          <w:noProof/>
          <w:color w:val="auto"/>
        </w:rPr>
        <w:t>14</w:t>
      </w:r>
      <w:r w:rsidR="0021136F" w:rsidRPr="00B30F59">
        <w:rPr>
          <w:color w:val="auto"/>
        </w:rPr>
        <w:fldChar w:fldCharType="end"/>
      </w:r>
      <w:bookmarkEnd w:id="464"/>
      <w:r w:rsidR="00BD0DAA" w:rsidRPr="00B30F59">
        <w:rPr>
          <w:color w:val="auto"/>
        </w:rPr>
        <w:t>: Hybrid</w:t>
      </w:r>
      <w:r w:rsidR="00D56FF2">
        <w:rPr>
          <w:color w:val="auto"/>
        </w:rPr>
        <w:t xml:space="preserve"> DC </w:t>
      </w:r>
      <w:r w:rsidR="00BD0DAA" w:rsidRPr="00B30F59">
        <w:rPr>
          <w:color w:val="auto"/>
        </w:rPr>
        <w:t xml:space="preserve">microgrid performance comparison when ACVC, LBVC and IPC methods </w:t>
      </w:r>
      <w:r w:rsidR="0064590A">
        <w:rPr>
          <w:color w:val="auto"/>
        </w:rPr>
        <w:t>were</w:t>
      </w:r>
      <w:r w:rsidR="00BD0DAA" w:rsidRPr="00B30F59">
        <w:rPr>
          <w:color w:val="auto"/>
        </w:rPr>
        <w:t xml:space="preserve"> utilized.</w:t>
      </w:r>
      <w:bookmarkEnd w:id="465"/>
    </w:p>
    <w:p w14:paraId="2449958C" w14:textId="38EBDBB1" w:rsidR="00BD0DAA" w:rsidRPr="00B30F59" w:rsidRDefault="00BD0DAA" w:rsidP="0064590A">
      <w:pPr>
        <w:pStyle w:val="Body"/>
        <w:rPr>
          <w:color w:val="auto"/>
        </w:rPr>
      </w:pPr>
      <w:r w:rsidRPr="00B30F59">
        <w:rPr>
          <w:color w:val="auto"/>
        </w:rPr>
        <w:t xml:space="preserve">The test results </w:t>
      </w:r>
      <w:r w:rsidR="009A60AA" w:rsidRPr="00B30F59">
        <w:rPr>
          <w:color w:val="auto"/>
        </w:rPr>
        <w:t xml:space="preserve">depicted in </w:t>
      </w:r>
      <w:r w:rsidR="009A60AA" w:rsidRPr="00B30F59">
        <w:rPr>
          <w:color w:val="auto"/>
        </w:rPr>
        <w:fldChar w:fldCharType="begin"/>
      </w:r>
      <w:r w:rsidR="009A60AA" w:rsidRPr="00B30F59">
        <w:rPr>
          <w:color w:val="auto"/>
        </w:rPr>
        <w:instrText xml:space="preserve"> REF _Ref412110238 \h </w:instrText>
      </w:r>
      <w:r w:rsidR="008338D2" w:rsidRPr="00B30F59">
        <w:rPr>
          <w:color w:val="auto"/>
        </w:rPr>
        <w:instrText xml:space="preserve"> \* MERGEFORMAT </w:instrText>
      </w:r>
      <w:r w:rsidR="009A60AA" w:rsidRPr="00B30F59">
        <w:rPr>
          <w:color w:val="auto"/>
        </w:rPr>
      </w:r>
      <w:r w:rsidR="009A60AA" w:rsidRPr="00B30F59">
        <w:rPr>
          <w:color w:val="auto"/>
        </w:rPr>
        <w:fldChar w:fldCharType="separate"/>
      </w:r>
      <w:r w:rsidR="00D44AE2" w:rsidRPr="00B30F59">
        <w:rPr>
          <w:color w:val="auto"/>
        </w:rPr>
        <w:t xml:space="preserve">Figure </w:t>
      </w:r>
      <w:r w:rsidR="00D44AE2">
        <w:rPr>
          <w:noProof/>
          <w:color w:val="auto"/>
        </w:rPr>
        <w:t>6</w:t>
      </w:r>
      <w:r w:rsidR="00D44AE2" w:rsidRPr="00B30F59">
        <w:rPr>
          <w:noProof/>
          <w:color w:val="auto"/>
        </w:rPr>
        <w:t>.</w:t>
      </w:r>
      <w:r w:rsidR="00D44AE2">
        <w:rPr>
          <w:noProof/>
          <w:color w:val="auto"/>
        </w:rPr>
        <w:t>14</w:t>
      </w:r>
      <w:r w:rsidR="009A60AA" w:rsidRPr="00B30F59">
        <w:rPr>
          <w:color w:val="auto"/>
        </w:rPr>
        <w:fldChar w:fldCharType="end"/>
      </w:r>
      <w:r w:rsidR="009A60AA" w:rsidRPr="00B30F59">
        <w:rPr>
          <w:color w:val="auto"/>
        </w:rPr>
        <w:t xml:space="preserve"> </w:t>
      </w:r>
      <w:r w:rsidRPr="00B30F59">
        <w:rPr>
          <w:color w:val="auto"/>
        </w:rPr>
        <w:t>show that</w:t>
      </w:r>
      <w:r w:rsidR="0064590A">
        <w:rPr>
          <w:color w:val="auto"/>
        </w:rPr>
        <w:t>,</w:t>
      </w:r>
      <w:r w:rsidRPr="00B30F59">
        <w:rPr>
          <w:color w:val="auto"/>
        </w:rPr>
        <w:t xml:space="preserve"> although the ACVC technique made slightly more bus voltage variation than the LBVC and the IPC method, it effectively eliminated the high current pulsation of the converter. The IPC method utilized the boost converter and the bidirectional converter to supply the grid during the pulse on-time</w:t>
      </w:r>
      <w:r w:rsidR="0064590A">
        <w:rPr>
          <w:color w:val="auto"/>
        </w:rPr>
        <w:t>,</w:t>
      </w:r>
      <w:r w:rsidRPr="00B30F59">
        <w:rPr>
          <w:color w:val="auto"/>
        </w:rPr>
        <w:t xml:space="preserve"> while during the pulse off-time, only the boost converter supplied the</w:t>
      </w:r>
      <w:r w:rsidR="00D56FF2">
        <w:rPr>
          <w:color w:val="auto"/>
        </w:rPr>
        <w:t xml:space="preserve"> DC </w:t>
      </w:r>
      <w:r w:rsidRPr="00B30F59">
        <w:rPr>
          <w:color w:val="auto"/>
        </w:rPr>
        <w:lastRenderedPageBreak/>
        <w:t>microgrid</w:t>
      </w:r>
      <w:r w:rsidR="00EA2AE8">
        <w:rPr>
          <w:color w:val="auto"/>
        </w:rPr>
        <w:t>,</w:t>
      </w:r>
      <w:r w:rsidRPr="00B30F59">
        <w:rPr>
          <w:color w:val="auto"/>
        </w:rPr>
        <w:t xml:space="preserve"> i.e. when the pulse load turned on, the boost converter operated at its maximum power limit at 8-A and the rest of the power was provided by the bidirectional converter and battery bank. When the pulse load turned off, the boost converter was only required to supply the steady state loads. Also, </w:t>
      </w:r>
      <w:r w:rsidR="008C51CD" w:rsidRPr="00B30F59">
        <w:rPr>
          <w:color w:val="auto"/>
        </w:rPr>
        <w:fldChar w:fldCharType="begin"/>
      </w:r>
      <w:r w:rsidR="008C51CD" w:rsidRPr="00B30F59">
        <w:rPr>
          <w:color w:val="auto"/>
        </w:rPr>
        <w:instrText xml:space="preserve"> REF _Ref412110238 \h </w:instrText>
      </w:r>
      <w:r w:rsidR="008338D2" w:rsidRPr="00B30F59">
        <w:rPr>
          <w:color w:val="auto"/>
        </w:rPr>
        <w:instrText xml:space="preserve"> \* MERGEFORMAT </w:instrText>
      </w:r>
      <w:r w:rsidR="008C51CD" w:rsidRPr="00B30F59">
        <w:rPr>
          <w:color w:val="auto"/>
        </w:rPr>
      </w:r>
      <w:r w:rsidR="008C51CD" w:rsidRPr="00B30F59">
        <w:rPr>
          <w:color w:val="auto"/>
        </w:rPr>
        <w:fldChar w:fldCharType="separate"/>
      </w:r>
      <w:r w:rsidR="00D44AE2" w:rsidRPr="00B30F59">
        <w:rPr>
          <w:color w:val="auto"/>
        </w:rPr>
        <w:t xml:space="preserve">Figure </w:t>
      </w:r>
      <w:r w:rsidR="00D44AE2">
        <w:rPr>
          <w:noProof/>
          <w:color w:val="auto"/>
        </w:rPr>
        <w:t>6</w:t>
      </w:r>
      <w:r w:rsidR="00D44AE2" w:rsidRPr="00B30F59">
        <w:rPr>
          <w:noProof/>
          <w:color w:val="auto"/>
        </w:rPr>
        <w:t>.</w:t>
      </w:r>
      <w:r w:rsidR="00D44AE2">
        <w:rPr>
          <w:noProof/>
          <w:color w:val="auto"/>
        </w:rPr>
        <w:t>14</w:t>
      </w:r>
      <w:r w:rsidR="008C51CD" w:rsidRPr="00B30F59">
        <w:rPr>
          <w:color w:val="auto"/>
        </w:rPr>
        <w:fldChar w:fldCharType="end"/>
      </w:r>
      <w:r w:rsidRPr="00B30F59">
        <w:rPr>
          <w:color w:val="auto"/>
        </w:rPr>
        <w:t xml:space="preserve"> shows that the LBVC method only utilized the boost converter to supply the</w:t>
      </w:r>
      <w:r w:rsidR="00D56FF2">
        <w:rPr>
          <w:color w:val="auto"/>
        </w:rPr>
        <w:t xml:space="preserve"> DC </w:t>
      </w:r>
      <w:r w:rsidRPr="00B30F59">
        <w:rPr>
          <w:color w:val="auto"/>
        </w:rPr>
        <w:t>microgrid. Once the pulse load turned on, the converter reached its maximum power limit with a slow-front impulse and then asymptotically decrease</w:t>
      </w:r>
      <w:r w:rsidR="0064590A">
        <w:rPr>
          <w:color w:val="auto"/>
        </w:rPr>
        <w:t>d</w:t>
      </w:r>
      <w:r w:rsidRPr="00B30F59">
        <w:rPr>
          <w:color w:val="auto"/>
        </w:rPr>
        <w:t xml:space="preserve"> to 3.5-A when the pulse turned off. </w:t>
      </w:r>
    </w:p>
    <w:p w14:paraId="12E7C06D" w14:textId="4B57DB0F" w:rsidR="00BD0DAA" w:rsidRPr="00B30F59" w:rsidRDefault="00BD0DAA" w:rsidP="008C51CD">
      <w:pPr>
        <w:pStyle w:val="Body"/>
        <w:rPr>
          <w:color w:val="auto"/>
        </w:rPr>
      </w:pPr>
      <w:r w:rsidRPr="00B30F59">
        <w:rPr>
          <w:color w:val="auto"/>
        </w:rPr>
        <w:t>To further show the effectiveness of the ACVC technique and the consequence of converter current pulsation, the</w:t>
      </w:r>
      <w:r w:rsidR="00D56FF2">
        <w:rPr>
          <w:color w:val="auto"/>
        </w:rPr>
        <w:t xml:space="preserve"> AC </w:t>
      </w:r>
      <w:r w:rsidRPr="00B30F59">
        <w:rPr>
          <w:color w:val="auto"/>
        </w:rPr>
        <w:t>grid performance during the</w:t>
      </w:r>
      <w:r w:rsidR="00D56FF2">
        <w:rPr>
          <w:color w:val="auto"/>
        </w:rPr>
        <w:t xml:space="preserve"> DC </w:t>
      </w:r>
      <w:r w:rsidRPr="00B30F59">
        <w:rPr>
          <w:color w:val="auto"/>
        </w:rPr>
        <w:t xml:space="preserve">microgrid operation is shown in </w:t>
      </w:r>
      <w:r w:rsidR="008C51CD" w:rsidRPr="00B30F59">
        <w:rPr>
          <w:color w:val="auto"/>
        </w:rPr>
        <w:fldChar w:fldCharType="begin"/>
      </w:r>
      <w:r w:rsidR="008C51CD" w:rsidRPr="00B30F59">
        <w:rPr>
          <w:color w:val="auto"/>
        </w:rPr>
        <w:instrText xml:space="preserve"> REF _Ref412110255 \h </w:instrText>
      </w:r>
      <w:r w:rsidR="008338D2" w:rsidRPr="00B30F59">
        <w:rPr>
          <w:color w:val="auto"/>
        </w:rPr>
        <w:instrText xml:space="preserve"> \* MERGEFORMAT </w:instrText>
      </w:r>
      <w:r w:rsidR="008C51CD" w:rsidRPr="00B30F59">
        <w:rPr>
          <w:color w:val="auto"/>
        </w:rPr>
      </w:r>
      <w:r w:rsidR="008C51CD" w:rsidRPr="00B30F59">
        <w:rPr>
          <w:color w:val="auto"/>
        </w:rPr>
        <w:fldChar w:fldCharType="separate"/>
      </w:r>
      <w:r w:rsidR="00D44AE2" w:rsidRPr="00B30F59">
        <w:rPr>
          <w:color w:val="auto"/>
        </w:rPr>
        <w:t xml:space="preserve">Figure </w:t>
      </w:r>
      <w:r w:rsidR="00D44AE2">
        <w:rPr>
          <w:noProof/>
          <w:color w:val="auto"/>
        </w:rPr>
        <w:t>6</w:t>
      </w:r>
      <w:r w:rsidR="00D44AE2" w:rsidRPr="00B30F59">
        <w:rPr>
          <w:noProof/>
          <w:color w:val="auto"/>
        </w:rPr>
        <w:t>.</w:t>
      </w:r>
      <w:r w:rsidR="00D44AE2">
        <w:rPr>
          <w:noProof/>
          <w:color w:val="auto"/>
        </w:rPr>
        <w:t>15</w:t>
      </w:r>
      <w:r w:rsidR="008C51CD" w:rsidRPr="00B30F59">
        <w:rPr>
          <w:color w:val="auto"/>
        </w:rPr>
        <w:fldChar w:fldCharType="end"/>
      </w:r>
      <w:r w:rsidRPr="00B30F59">
        <w:rPr>
          <w:color w:val="auto"/>
        </w:rPr>
        <w:t>. In the case of the ACVC scheme, the slack bus generator at bus 1 continuously supplied 1.56-kW and its frequency was almost constant at 60-Hz. Also, the ACVC caused only</w:t>
      </w:r>
      <w:r w:rsidR="0064590A">
        <w:rPr>
          <w:color w:val="auto"/>
        </w:rPr>
        <w:t xml:space="preserve"> a</w:t>
      </w:r>
      <w:r w:rsidRPr="00B30F59">
        <w:rPr>
          <w:color w:val="auto"/>
        </w:rPr>
        <w:t xml:space="preserve"> 2.9% voltage drop on the interconnected</w:t>
      </w:r>
      <w:r w:rsidR="00D56FF2">
        <w:rPr>
          <w:color w:val="auto"/>
        </w:rPr>
        <w:t xml:space="preserve"> AC </w:t>
      </w:r>
      <w:r w:rsidRPr="00B30F59">
        <w:rPr>
          <w:color w:val="auto"/>
        </w:rPr>
        <w:t xml:space="preserve">bus. </w:t>
      </w:r>
    </w:p>
    <w:p w14:paraId="5FCDCEC4" w14:textId="12B1A1AC" w:rsidR="00BD0DAA" w:rsidRPr="00B30F59" w:rsidRDefault="00BD0DAA" w:rsidP="00E404A9">
      <w:pPr>
        <w:pStyle w:val="Body"/>
        <w:rPr>
          <w:color w:val="auto"/>
        </w:rPr>
      </w:pPr>
      <w:r w:rsidRPr="00B30F59">
        <w:rPr>
          <w:color w:val="auto"/>
        </w:rPr>
        <w:t>On the contrary, the IPC and LBVC method</w:t>
      </w:r>
      <w:r w:rsidR="0064590A">
        <w:rPr>
          <w:color w:val="auto"/>
        </w:rPr>
        <w:t>s</w:t>
      </w:r>
      <w:r w:rsidRPr="00B30F59">
        <w:rPr>
          <w:color w:val="auto"/>
        </w:rPr>
        <w:t xml:space="preserve"> caused considerable power, voltage and frequency fluctuation in the</w:t>
      </w:r>
      <w:r w:rsidR="00D56FF2">
        <w:rPr>
          <w:color w:val="auto"/>
        </w:rPr>
        <w:t xml:space="preserve"> AC </w:t>
      </w:r>
      <w:r w:rsidRPr="00B30F59">
        <w:rPr>
          <w:color w:val="auto"/>
        </w:rPr>
        <w:t xml:space="preserve">grid. In the case of </w:t>
      </w:r>
      <w:r w:rsidR="00E404A9">
        <w:rPr>
          <w:color w:val="auto"/>
        </w:rPr>
        <w:t xml:space="preserve">the </w:t>
      </w:r>
      <w:r w:rsidRPr="00B30F59">
        <w:rPr>
          <w:color w:val="auto"/>
        </w:rPr>
        <w:t>LBVC method, the slack bus generator power raised from 1.1-kW to 2.87-kW. As a result, the</w:t>
      </w:r>
      <w:r w:rsidR="00D56FF2">
        <w:rPr>
          <w:color w:val="auto"/>
        </w:rPr>
        <w:t xml:space="preserve"> AC </w:t>
      </w:r>
      <w:r w:rsidRPr="00B30F59">
        <w:rPr>
          <w:color w:val="auto"/>
        </w:rPr>
        <w:t xml:space="preserve">grid frequency dropped to 59.44-Hz when the pulse </w:t>
      </w:r>
      <w:r w:rsidR="00E404A9">
        <w:rPr>
          <w:color w:val="auto"/>
        </w:rPr>
        <w:t>was</w:t>
      </w:r>
      <w:r w:rsidRPr="00B30F59">
        <w:rPr>
          <w:color w:val="auto"/>
        </w:rPr>
        <w:t xml:space="preserve"> turned on and it </w:t>
      </w:r>
      <w:r w:rsidR="00E404A9">
        <w:rPr>
          <w:color w:val="auto"/>
        </w:rPr>
        <w:t>increased</w:t>
      </w:r>
      <w:r w:rsidR="00E404A9" w:rsidRPr="00B30F59">
        <w:rPr>
          <w:color w:val="auto"/>
        </w:rPr>
        <w:t xml:space="preserve"> </w:t>
      </w:r>
      <w:r w:rsidRPr="00B30F59">
        <w:rPr>
          <w:color w:val="auto"/>
        </w:rPr>
        <w:t>to 60.24-Hz after the pulse ended. This power pulsation also caused</w:t>
      </w:r>
      <w:r w:rsidR="00E404A9">
        <w:rPr>
          <w:color w:val="auto"/>
        </w:rPr>
        <w:t xml:space="preserve"> a</w:t>
      </w:r>
      <w:r w:rsidRPr="00B30F59">
        <w:rPr>
          <w:color w:val="auto"/>
        </w:rPr>
        <w:t xml:space="preserve"> 9.10% maximum voltage drop in the interconnected</w:t>
      </w:r>
      <w:r w:rsidR="00D56FF2">
        <w:rPr>
          <w:color w:val="auto"/>
        </w:rPr>
        <w:t xml:space="preserve"> AC </w:t>
      </w:r>
      <w:r w:rsidRPr="00B30F59">
        <w:rPr>
          <w:color w:val="auto"/>
        </w:rPr>
        <w:t>bus. Similarly, the IPC method caused 2.02-kW power pulsation and considerable frequency fluctuation. When the pulse occurred, the generator frequency dropped to 59.28-Hz and returned to 60-Hz with a 0.31-Hz overshoot. Also, the maximum</w:t>
      </w:r>
      <w:r w:rsidR="00D56FF2">
        <w:rPr>
          <w:color w:val="auto"/>
        </w:rPr>
        <w:t xml:space="preserve"> AC </w:t>
      </w:r>
      <w:r w:rsidRPr="00B30F59">
        <w:rPr>
          <w:color w:val="auto"/>
        </w:rPr>
        <w:t>bus voltage drop in the case of IPC was 7.08%. These results show the improvement provided by the proposed ACVC scheme over the IPC and LBVC methods in reducing the impact of pulsed power loads on the</w:t>
      </w:r>
      <w:r w:rsidR="00D56FF2">
        <w:rPr>
          <w:color w:val="auto"/>
        </w:rPr>
        <w:t xml:space="preserve"> AC </w:t>
      </w:r>
      <w:r w:rsidRPr="00B30F59">
        <w:rPr>
          <w:color w:val="auto"/>
        </w:rPr>
        <w:t>grid.</w:t>
      </w:r>
    </w:p>
    <w:p w14:paraId="53A65E24" w14:textId="77777777" w:rsidR="009A60AA" w:rsidRPr="00B30F59" w:rsidRDefault="009A60AA" w:rsidP="009A60AA">
      <w:pPr>
        <w:pStyle w:val="Figure"/>
        <w:rPr>
          <w:color w:val="auto"/>
        </w:rPr>
      </w:pPr>
      <w:r w:rsidRPr="00B30F59">
        <w:rPr>
          <w:noProof/>
          <w:color w:val="auto"/>
        </w:rPr>
        <w:lastRenderedPageBreak/>
        <w:drawing>
          <wp:inline distT="0" distB="0" distL="0" distR="0" wp14:anchorId="48F91DD2" wp14:editId="17844180">
            <wp:extent cx="3840480" cy="4755721"/>
            <wp:effectExtent l="0" t="0" r="7620" b="6985"/>
            <wp:docPr id="61463" name="Picture 61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308">
                      <a:extLst>
                        <a:ext uri="{28A0092B-C50C-407E-A947-70E740481C1C}">
                          <a14:useLocalDpi xmlns:a14="http://schemas.microsoft.com/office/drawing/2010/main" val="0"/>
                        </a:ext>
                      </a:extLst>
                    </a:blip>
                    <a:srcRect t="366" r="7871" b="4064"/>
                    <a:stretch/>
                  </pic:blipFill>
                  <pic:spPr bwMode="auto">
                    <a:xfrm>
                      <a:off x="0" y="0"/>
                      <a:ext cx="3840480" cy="4755721"/>
                    </a:xfrm>
                    <a:prstGeom prst="rect">
                      <a:avLst/>
                    </a:prstGeom>
                    <a:noFill/>
                    <a:ln>
                      <a:noFill/>
                    </a:ln>
                    <a:extLst>
                      <a:ext uri="{53640926-AAD7-44D8-BBD7-CCE9431645EC}">
                        <a14:shadowObscured xmlns:a14="http://schemas.microsoft.com/office/drawing/2010/main"/>
                      </a:ext>
                    </a:extLst>
                  </pic:spPr>
                </pic:pic>
              </a:graphicData>
            </a:graphic>
          </wp:inline>
        </w:drawing>
      </w:r>
    </w:p>
    <w:p w14:paraId="0C6DFFAF" w14:textId="594D67D0" w:rsidR="009A60AA" w:rsidRPr="00B30F59" w:rsidRDefault="009A60AA" w:rsidP="009A60AA">
      <w:pPr>
        <w:pStyle w:val="FigureText"/>
        <w:rPr>
          <w:color w:val="auto"/>
        </w:rPr>
      </w:pPr>
      <w:bookmarkStart w:id="466" w:name="_Ref412110255"/>
      <w:bookmarkStart w:id="467" w:name="_Toc448746761"/>
      <w:r w:rsidRPr="00B30F59">
        <w:rPr>
          <w:color w:val="auto"/>
        </w:rPr>
        <w:t xml:space="preserve">Figure </w:t>
      </w:r>
      <w:r w:rsidR="0021136F" w:rsidRPr="00B30F59">
        <w:rPr>
          <w:color w:val="auto"/>
        </w:rPr>
        <w:fldChar w:fldCharType="begin"/>
      </w:r>
      <w:r w:rsidR="0021136F" w:rsidRPr="00B30F59">
        <w:rPr>
          <w:color w:val="auto"/>
        </w:rPr>
        <w:instrText xml:space="preserve"> STYLEREF 1 \s </w:instrText>
      </w:r>
      <w:r w:rsidR="0021136F" w:rsidRPr="00B30F59">
        <w:rPr>
          <w:color w:val="auto"/>
        </w:rPr>
        <w:fldChar w:fldCharType="separate"/>
      </w:r>
      <w:r w:rsidR="00D44AE2">
        <w:rPr>
          <w:noProof/>
          <w:color w:val="auto"/>
        </w:rPr>
        <w:t>6</w:t>
      </w:r>
      <w:r w:rsidR="0021136F" w:rsidRPr="00B30F59">
        <w:rPr>
          <w:color w:val="auto"/>
        </w:rPr>
        <w:fldChar w:fldCharType="end"/>
      </w:r>
      <w:r w:rsidR="0021136F" w:rsidRPr="00B30F59">
        <w:rPr>
          <w:color w:val="auto"/>
        </w:rPr>
        <w:t>.</w:t>
      </w:r>
      <w:r w:rsidR="0021136F" w:rsidRPr="00B30F59">
        <w:rPr>
          <w:color w:val="auto"/>
        </w:rPr>
        <w:fldChar w:fldCharType="begin"/>
      </w:r>
      <w:r w:rsidR="0021136F" w:rsidRPr="00B30F59">
        <w:rPr>
          <w:color w:val="auto"/>
        </w:rPr>
        <w:instrText xml:space="preserve"> SEQ Figure \* ARABIC \s 1 </w:instrText>
      </w:r>
      <w:r w:rsidR="0021136F" w:rsidRPr="00B30F59">
        <w:rPr>
          <w:color w:val="auto"/>
        </w:rPr>
        <w:fldChar w:fldCharType="separate"/>
      </w:r>
      <w:r w:rsidR="00D44AE2">
        <w:rPr>
          <w:noProof/>
          <w:color w:val="auto"/>
        </w:rPr>
        <w:t>15</w:t>
      </w:r>
      <w:r w:rsidR="0021136F" w:rsidRPr="00B30F59">
        <w:rPr>
          <w:color w:val="auto"/>
        </w:rPr>
        <w:fldChar w:fldCharType="end"/>
      </w:r>
      <w:bookmarkEnd w:id="466"/>
      <w:r w:rsidRPr="00B30F59">
        <w:rPr>
          <w:color w:val="auto"/>
        </w:rPr>
        <w:t>:</w:t>
      </w:r>
      <w:r w:rsidR="00D56FF2">
        <w:rPr>
          <w:color w:val="auto"/>
        </w:rPr>
        <w:t xml:space="preserve"> AC </w:t>
      </w:r>
      <w:r w:rsidRPr="00B30F59">
        <w:rPr>
          <w:color w:val="auto"/>
        </w:rPr>
        <w:t>grid performance comparison when ACVC, LBVC and IPC methods are utilized.</w:t>
      </w:r>
      <w:bookmarkEnd w:id="467"/>
      <w:r w:rsidRPr="00B30F59">
        <w:rPr>
          <w:color w:val="auto"/>
        </w:rPr>
        <w:t xml:space="preserve"> </w:t>
      </w:r>
    </w:p>
    <w:p w14:paraId="758225BE" w14:textId="133EEE26" w:rsidR="00BD0DAA" w:rsidRPr="00B30F59" w:rsidRDefault="00BD0DAA" w:rsidP="009A60AA">
      <w:pPr>
        <w:pStyle w:val="Body"/>
        <w:rPr>
          <w:color w:val="auto"/>
        </w:rPr>
      </w:pPr>
      <w:r w:rsidRPr="00B30F59">
        <w:rPr>
          <w:color w:val="auto"/>
        </w:rPr>
        <w:t xml:space="preserve">In order to </w:t>
      </w:r>
      <w:r w:rsidR="00E404A9">
        <w:rPr>
          <w:color w:val="auto"/>
        </w:rPr>
        <w:t xml:space="preserve">do </w:t>
      </w:r>
      <w:r w:rsidRPr="00B30F59">
        <w:rPr>
          <w:color w:val="auto"/>
        </w:rPr>
        <w:t xml:space="preserve">more study </w:t>
      </w:r>
      <w:r w:rsidR="00E404A9">
        <w:rPr>
          <w:color w:val="auto"/>
        </w:rPr>
        <w:t xml:space="preserve">on </w:t>
      </w:r>
      <w:r w:rsidRPr="00B30F59">
        <w:rPr>
          <w:color w:val="auto"/>
        </w:rPr>
        <w:t xml:space="preserve">the effectiveness of </w:t>
      </w:r>
      <w:r w:rsidR="00E404A9">
        <w:rPr>
          <w:color w:val="auto"/>
        </w:rPr>
        <w:t xml:space="preserve">the </w:t>
      </w:r>
      <w:r w:rsidRPr="00B30F59">
        <w:rPr>
          <w:color w:val="auto"/>
        </w:rPr>
        <w:t xml:space="preserve">developed energy control scheme, experimental tests were performed under a high duty ratio pulse load. In the following experiments, the loads were similar to the previous case study while the duty ratio of the pulse load was increased to 40%. </w:t>
      </w:r>
      <w:r w:rsidR="008C51CD" w:rsidRPr="00B30F59">
        <w:rPr>
          <w:color w:val="auto"/>
        </w:rPr>
        <w:fldChar w:fldCharType="begin"/>
      </w:r>
      <w:r w:rsidR="008C51CD" w:rsidRPr="00B30F59">
        <w:rPr>
          <w:color w:val="auto"/>
        </w:rPr>
        <w:instrText xml:space="preserve"> REF _Ref412110317 \h </w:instrText>
      </w:r>
      <w:r w:rsidR="008338D2" w:rsidRPr="00B30F59">
        <w:rPr>
          <w:color w:val="auto"/>
        </w:rPr>
        <w:instrText xml:space="preserve"> \* MERGEFORMAT </w:instrText>
      </w:r>
      <w:r w:rsidR="008C51CD" w:rsidRPr="00B30F59">
        <w:rPr>
          <w:color w:val="auto"/>
        </w:rPr>
      </w:r>
      <w:r w:rsidR="008C51CD" w:rsidRPr="00B30F59">
        <w:rPr>
          <w:color w:val="auto"/>
        </w:rPr>
        <w:fldChar w:fldCharType="separate"/>
      </w:r>
      <w:r w:rsidR="00D44AE2" w:rsidRPr="00B30F59">
        <w:rPr>
          <w:color w:val="auto"/>
        </w:rPr>
        <w:t xml:space="preserve">Figure </w:t>
      </w:r>
      <w:r w:rsidR="00D44AE2">
        <w:rPr>
          <w:noProof/>
          <w:color w:val="auto"/>
        </w:rPr>
        <w:t>6</w:t>
      </w:r>
      <w:r w:rsidR="00D44AE2" w:rsidRPr="00B30F59">
        <w:rPr>
          <w:noProof/>
          <w:color w:val="auto"/>
        </w:rPr>
        <w:t>.</w:t>
      </w:r>
      <w:r w:rsidR="00D44AE2">
        <w:rPr>
          <w:noProof/>
          <w:color w:val="auto"/>
        </w:rPr>
        <w:t>16</w:t>
      </w:r>
      <w:r w:rsidR="008C51CD" w:rsidRPr="00B30F59">
        <w:rPr>
          <w:color w:val="auto"/>
        </w:rPr>
        <w:fldChar w:fldCharType="end"/>
      </w:r>
      <w:r w:rsidRPr="00B30F59">
        <w:rPr>
          <w:color w:val="auto"/>
        </w:rPr>
        <w:t xml:space="preserve"> and </w:t>
      </w:r>
      <w:r w:rsidR="008C51CD" w:rsidRPr="00B30F59">
        <w:rPr>
          <w:color w:val="auto"/>
        </w:rPr>
        <w:fldChar w:fldCharType="begin"/>
      </w:r>
      <w:r w:rsidR="008C51CD" w:rsidRPr="00B30F59">
        <w:rPr>
          <w:color w:val="auto"/>
        </w:rPr>
        <w:instrText xml:space="preserve"> REF _Ref412110328 \h </w:instrText>
      </w:r>
      <w:r w:rsidR="008338D2" w:rsidRPr="00B30F59">
        <w:rPr>
          <w:color w:val="auto"/>
        </w:rPr>
        <w:instrText xml:space="preserve"> \* MERGEFORMAT </w:instrText>
      </w:r>
      <w:r w:rsidR="008C51CD" w:rsidRPr="00B30F59">
        <w:rPr>
          <w:color w:val="auto"/>
        </w:rPr>
      </w:r>
      <w:r w:rsidR="008C51CD" w:rsidRPr="00B30F59">
        <w:rPr>
          <w:color w:val="auto"/>
        </w:rPr>
        <w:fldChar w:fldCharType="separate"/>
      </w:r>
      <w:r w:rsidR="00D44AE2" w:rsidRPr="00B30F59">
        <w:rPr>
          <w:color w:val="auto"/>
        </w:rPr>
        <w:t xml:space="preserve">Figure </w:t>
      </w:r>
      <w:r w:rsidR="00D44AE2">
        <w:rPr>
          <w:noProof/>
          <w:color w:val="auto"/>
        </w:rPr>
        <w:t>6</w:t>
      </w:r>
      <w:r w:rsidR="00D44AE2" w:rsidRPr="00B30F59">
        <w:rPr>
          <w:noProof/>
          <w:color w:val="auto"/>
        </w:rPr>
        <w:t>.</w:t>
      </w:r>
      <w:r w:rsidR="00D44AE2">
        <w:rPr>
          <w:noProof/>
          <w:color w:val="auto"/>
        </w:rPr>
        <w:t>17</w:t>
      </w:r>
      <w:r w:rsidR="008C51CD" w:rsidRPr="00B30F59">
        <w:rPr>
          <w:color w:val="auto"/>
        </w:rPr>
        <w:fldChar w:fldCharType="end"/>
      </w:r>
      <w:r w:rsidRPr="00B30F59">
        <w:rPr>
          <w:color w:val="auto"/>
        </w:rPr>
        <w:t xml:space="preserve"> show the performances of the</w:t>
      </w:r>
      <w:r w:rsidR="00D56FF2">
        <w:rPr>
          <w:color w:val="auto"/>
        </w:rPr>
        <w:t xml:space="preserve"> DC </w:t>
      </w:r>
      <w:r w:rsidRPr="00B30F59">
        <w:rPr>
          <w:color w:val="auto"/>
        </w:rPr>
        <w:t>microgrid and</w:t>
      </w:r>
      <w:r w:rsidR="00D56FF2">
        <w:rPr>
          <w:color w:val="auto"/>
        </w:rPr>
        <w:t xml:space="preserve"> AC </w:t>
      </w:r>
      <w:r w:rsidRPr="00B30F59">
        <w:rPr>
          <w:color w:val="auto"/>
        </w:rPr>
        <w:t xml:space="preserve">grid </w:t>
      </w:r>
      <w:r w:rsidR="009A60AA" w:rsidRPr="00B30F59">
        <w:rPr>
          <w:color w:val="auto"/>
        </w:rPr>
        <w:t>for</w:t>
      </w:r>
      <w:r w:rsidRPr="00B30F59">
        <w:rPr>
          <w:color w:val="auto"/>
        </w:rPr>
        <w:t xml:space="preserve"> the three energy control methods. As can be seen in </w:t>
      </w:r>
      <w:r w:rsidR="008C51CD" w:rsidRPr="00B30F59">
        <w:rPr>
          <w:color w:val="auto"/>
        </w:rPr>
        <w:fldChar w:fldCharType="begin"/>
      </w:r>
      <w:r w:rsidR="008C51CD" w:rsidRPr="00B30F59">
        <w:rPr>
          <w:color w:val="auto"/>
        </w:rPr>
        <w:instrText xml:space="preserve"> REF _Ref412110317 \h </w:instrText>
      </w:r>
      <w:r w:rsidR="008338D2" w:rsidRPr="00B30F59">
        <w:rPr>
          <w:color w:val="auto"/>
        </w:rPr>
        <w:instrText xml:space="preserve"> \* MERGEFORMAT </w:instrText>
      </w:r>
      <w:r w:rsidR="008C51CD" w:rsidRPr="00B30F59">
        <w:rPr>
          <w:color w:val="auto"/>
        </w:rPr>
      </w:r>
      <w:r w:rsidR="008C51CD" w:rsidRPr="00B30F59">
        <w:rPr>
          <w:color w:val="auto"/>
        </w:rPr>
        <w:fldChar w:fldCharType="separate"/>
      </w:r>
      <w:r w:rsidR="00D44AE2" w:rsidRPr="00B30F59">
        <w:rPr>
          <w:color w:val="auto"/>
        </w:rPr>
        <w:t xml:space="preserve">Figure </w:t>
      </w:r>
      <w:r w:rsidR="00D44AE2">
        <w:rPr>
          <w:noProof/>
          <w:color w:val="auto"/>
        </w:rPr>
        <w:t>6</w:t>
      </w:r>
      <w:r w:rsidR="00D44AE2" w:rsidRPr="00B30F59">
        <w:rPr>
          <w:noProof/>
          <w:color w:val="auto"/>
        </w:rPr>
        <w:t>.</w:t>
      </w:r>
      <w:r w:rsidR="00D44AE2">
        <w:rPr>
          <w:noProof/>
          <w:color w:val="auto"/>
        </w:rPr>
        <w:t>16</w:t>
      </w:r>
      <w:r w:rsidR="008C51CD" w:rsidRPr="00B30F59">
        <w:rPr>
          <w:color w:val="auto"/>
        </w:rPr>
        <w:fldChar w:fldCharType="end"/>
      </w:r>
      <w:r w:rsidRPr="00B30F59">
        <w:rPr>
          <w:color w:val="auto"/>
        </w:rPr>
        <w:t>, the LBVC have the lowest maximum voltage fluctuation</w:t>
      </w:r>
      <w:r w:rsidR="00FC40E3">
        <w:rPr>
          <w:color w:val="auto"/>
        </w:rPr>
        <w:t>, which</w:t>
      </w:r>
      <w:r w:rsidRPr="00B30F59">
        <w:rPr>
          <w:color w:val="auto"/>
        </w:rPr>
        <w:t xml:space="preserve"> was only 0.47%. Also, the maximum</w:t>
      </w:r>
      <w:r w:rsidR="00D56FF2">
        <w:rPr>
          <w:color w:val="auto"/>
        </w:rPr>
        <w:t xml:space="preserve"> DC </w:t>
      </w:r>
      <w:r w:rsidRPr="00B30F59">
        <w:rPr>
          <w:color w:val="auto"/>
        </w:rPr>
        <w:t>bus voltage variation of the IPC method and ACVC scheme were 0.75% and 1.47%</w:t>
      </w:r>
      <w:r w:rsidR="00E404A9">
        <w:rPr>
          <w:color w:val="auto"/>
        </w:rPr>
        <w:t>,</w:t>
      </w:r>
      <w:r w:rsidRPr="00B30F59">
        <w:rPr>
          <w:color w:val="auto"/>
        </w:rPr>
        <w:t xml:space="preserve"> respectively. </w:t>
      </w:r>
    </w:p>
    <w:p w14:paraId="1CEEE37C" w14:textId="1ACA1B31" w:rsidR="00BD0DAA" w:rsidRPr="00B30F59" w:rsidRDefault="00BE30B8" w:rsidP="00BD0DAA">
      <w:pPr>
        <w:pStyle w:val="Figure"/>
        <w:rPr>
          <w:color w:val="auto"/>
        </w:rPr>
      </w:pPr>
      <w:r w:rsidRPr="00B30F59">
        <w:rPr>
          <w:noProof/>
          <w:color w:val="auto"/>
        </w:rPr>
        <w:lastRenderedPageBreak/>
        <mc:AlternateContent>
          <mc:Choice Requires="wps">
            <w:drawing>
              <wp:anchor distT="0" distB="0" distL="114300" distR="114300" simplePos="0" relativeHeight="251675136" behindDoc="0" locked="0" layoutInCell="1" allowOverlap="1" wp14:anchorId="46F50B35" wp14:editId="338D5071">
                <wp:simplePos x="0" y="0"/>
                <wp:positionH relativeFrom="column">
                  <wp:posOffset>2231465</wp:posOffset>
                </wp:positionH>
                <wp:positionV relativeFrom="paragraph">
                  <wp:posOffset>79375</wp:posOffset>
                </wp:positionV>
                <wp:extent cx="447675" cy="170180"/>
                <wp:effectExtent l="0" t="0" r="9525" b="1270"/>
                <wp:wrapNone/>
                <wp:docPr id="3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 cy="170180"/>
                        </a:xfrm>
                        <a:prstGeom prst="rect">
                          <a:avLst/>
                        </a:prstGeom>
                        <a:solidFill>
                          <a:srgbClr val="FFFFFF"/>
                        </a:solidFill>
                        <a:ln w="9525">
                          <a:noFill/>
                          <a:miter lim="800000"/>
                          <a:headEnd/>
                          <a:tailEnd/>
                        </a:ln>
                      </wps:spPr>
                      <wps:txbx>
                        <w:txbxContent>
                          <w:p w14:paraId="4A2C3E7C" w14:textId="77777777" w:rsidR="00014530" w:rsidRPr="00BE30B8" w:rsidRDefault="00014530" w:rsidP="00BE30B8">
                            <w:pPr>
                              <w:rPr>
                                <w:rFonts w:asciiTheme="minorBidi" w:hAnsiTheme="minorBidi" w:cstheme="minorBidi"/>
                                <w:sz w:val="20"/>
                                <w:szCs w:val="18"/>
                              </w:rPr>
                            </w:pPr>
                            <w:r w:rsidRPr="00BE30B8">
                              <w:rPr>
                                <w:rFonts w:asciiTheme="minorBidi" w:hAnsiTheme="minorBidi" w:cstheme="minorBidi"/>
                                <w:sz w:val="20"/>
                                <w:szCs w:val="18"/>
                              </w:rPr>
                              <w:t>ACVC</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6F50B35" id="_x0000_s1037" type="#_x0000_t202" style="position:absolute;left:0;text-align:left;margin-left:175.7pt;margin-top:6.25pt;width:35.25pt;height:13.4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" stroked="f">
                <v:textbox inset="0,0,0,0">
                  <w:txbxContent>
                    <w:p w14:paraId="4A2C3E7C" w14:textId="77777777" w:rsidR="00014530" w:rsidRPr="00BE30B8" w:rsidRDefault="00014530" w:rsidP="00BE30B8">
                      <w:pPr>
                        <w:rPr>
                          <w:rFonts w:asciiTheme="minorBidi" w:hAnsiTheme="minorBidi" w:cstheme="minorBidi"/>
                          <w:sz w:val="20"/>
                          <w:szCs w:val="18"/>
                        </w:rPr>
                      </w:pPr>
                      <w:r w:rsidRPr="00BE30B8">
                        <w:rPr>
                          <w:rFonts w:asciiTheme="minorBidi" w:hAnsiTheme="minorBidi" w:cstheme="minorBidi"/>
                          <w:sz w:val="20"/>
                          <w:szCs w:val="18"/>
                        </w:rPr>
                        <w:t>ACVC</w:t>
                      </w:r>
                    </w:p>
                  </w:txbxContent>
                </v:textbox>
              </v:shape>
            </w:pict>
          </mc:Fallback>
        </mc:AlternateContent>
      </w:r>
      <w:r w:rsidR="00BD0DAA" w:rsidRPr="00B30F59">
        <w:rPr>
          <w:noProof/>
          <w:color w:val="auto"/>
        </w:rPr>
        <w:drawing>
          <wp:inline distT="0" distB="0" distL="0" distR="0" wp14:anchorId="508FE8FD" wp14:editId="4A6E7516">
            <wp:extent cx="4114800" cy="5230394"/>
            <wp:effectExtent l="0" t="0" r="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rotWithShape="1">
                    <a:blip r:embed="rId309">
                      <a:grayscl/>
                      <a:extLst>
                        <a:ext uri="{28A0092B-C50C-407E-A947-70E740481C1C}">
                          <a14:useLocalDpi xmlns:a14="http://schemas.microsoft.com/office/drawing/2010/main" val="0"/>
                        </a:ext>
                      </a:extLst>
                    </a:blip>
                    <a:srcRect t="1194" r="7465" b="3590"/>
                    <a:stretch/>
                  </pic:blipFill>
                  <pic:spPr bwMode="auto">
                    <a:xfrm>
                      <a:off x="0" y="0"/>
                      <a:ext cx="4114800" cy="5230394"/>
                    </a:xfrm>
                    <a:prstGeom prst="rect">
                      <a:avLst/>
                    </a:prstGeom>
                    <a:noFill/>
                    <a:ln>
                      <a:noFill/>
                    </a:ln>
                    <a:extLst>
                      <a:ext uri="{53640926-AAD7-44D8-BBD7-CCE9431645EC}">
                        <a14:shadowObscured xmlns:a14="http://schemas.microsoft.com/office/drawing/2010/main"/>
                      </a:ext>
                    </a:extLst>
                  </pic:spPr>
                </pic:pic>
              </a:graphicData>
            </a:graphic>
          </wp:inline>
        </w:drawing>
      </w:r>
    </w:p>
    <w:p w14:paraId="1399D076" w14:textId="0E85F57A" w:rsidR="00BD0DAA" w:rsidRPr="00B30F59" w:rsidRDefault="00514984" w:rsidP="00514984">
      <w:pPr>
        <w:pStyle w:val="FigureText"/>
        <w:rPr>
          <w:color w:val="auto"/>
        </w:rPr>
      </w:pPr>
      <w:bookmarkStart w:id="468" w:name="_Ref412110317"/>
      <w:bookmarkStart w:id="469" w:name="_Toc448746762"/>
      <w:r w:rsidRPr="00B30F59">
        <w:rPr>
          <w:color w:val="auto"/>
        </w:rPr>
        <w:t xml:space="preserve">Figure </w:t>
      </w:r>
      <w:r w:rsidR="0021136F" w:rsidRPr="00B30F59">
        <w:rPr>
          <w:color w:val="auto"/>
        </w:rPr>
        <w:fldChar w:fldCharType="begin"/>
      </w:r>
      <w:r w:rsidR="0021136F" w:rsidRPr="00B30F59">
        <w:rPr>
          <w:color w:val="auto"/>
        </w:rPr>
        <w:instrText xml:space="preserve"> STYLEREF 1 \s </w:instrText>
      </w:r>
      <w:r w:rsidR="0021136F" w:rsidRPr="00B30F59">
        <w:rPr>
          <w:color w:val="auto"/>
        </w:rPr>
        <w:fldChar w:fldCharType="separate"/>
      </w:r>
      <w:r w:rsidR="00D44AE2">
        <w:rPr>
          <w:noProof/>
          <w:color w:val="auto"/>
        </w:rPr>
        <w:t>6</w:t>
      </w:r>
      <w:r w:rsidR="0021136F" w:rsidRPr="00B30F59">
        <w:rPr>
          <w:color w:val="auto"/>
        </w:rPr>
        <w:fldChar w:fldCharType="end"/>
      </w:r>
      <w:r w:rsidR="0021136F" w:rsidRPr="00B30F59">
        <w:rPr>
          <w:color w:val="auto"/>
        </w:rPr>
        <w:t>.</w:t>
      </w:r>
      <w:r w:rsidR="0021136F" w:rsidRPr="00B30F59">
        <w:rPr>
          <w:color w:val="auto"/>
        </w:rPr>
        <w:fldChar w:fldCharType="begin"/>
      </w:r>
      <w:r w:rsidR="0021136F" w:rsidRPr="00B30F59">
        <w:rPr>
          <w:color w:val="auto"/>
        </w:rPr>
        <w:instrText xml:space="preserve"> SEQ Figure \* ARABIC \s 1 </w:instrText>
      </w:r>
      <w:r w:rsidR="0021136F" w:rsidRPr="00B30F59">
        <w:rPr>
          <w:color w:val="auto"/>
        </w:rPr>
        <w:fldChar w:fldCharType="separate"/>
      </w:r>
      <w:r w:rsidR="00D44AE2">
        <w:rPr>
          <w:noProof/>
          <w:color w:val="auto"/>
        </w:rPr>
        <w:t>16</w:t>
      </w:r>
      <w:r w:rsidR="0021136F" w:rsidRPr="00B30F59">
        <w:rPr>
          <w:color w:val="auto"/>
        </w:rPr>
        <w:fldChar w:fldCharType="end"/>
      </w:r>
      <w:bookmarkEnd w:id="468"/>
      <w:r w:rsidR="00BD0DAA" w:rsidRPr="00B30F59">
        <w:rPr>
          <w:color w:val="auto"/>
        </w:rPr>
        <w:t>: Hybrid</w:t>
      </w:r>
      <w:r w:rsidR="00D56FF2">
        <w:rPr>
          <w:color w:val="auto"/>
        </w:rPr>
        <w:t xml:space="preserve"> DC </w:t>
      </w:r>
      <w:r w:rsidR="00BD0DAA" w:rsidRPr="00B30F59">
        <w:rPr>
          <w:color w:val="auto"/>
        </w:rPr>
        <w:t>microgrid performance comparison during the operation of high duty ratio pulsed power load.</w:t>
      </w:r>
      <w:bookmarkEnd w:id="469"/>
    </w:p>
    <w:p w14:paraId="0EDEEC21" w14:textId="7042DC7A" w:rsidR="00BD0DAA" w:rsidRPr="00B30F59" w:rsidRDefault="00BD0DAA" w:rsidP="00BE30B8">
      <w:pPr>
        <w:pStyle w:val="Body"/>
        <w:rPr>
          <w:color w:val="auto"/>
        </w:rPr>
      </w:pPr>
      <w:r w:rsidRPr="00B30F59">
        <w:rPr>
          <w:color w:val="auto"/>
        </w:rPr>
        <w:t>The test results show that</w:t>
      </w:r>
      <w:r w:rsidR="00E404A9">
        <w:rPr>
          <w:color w:val="auto"/>
        </w:rPr>
        <w:t>,</w:t>
      </w:r>
      <w:r w:rsidRPr="00B30F59">
        <w:rPr>
          <w:color w:val="auto"/>
        </w:rPr>
        <w:t xml:space="preserve"> in this case study, all the energy control schemes required only the boost converter to support the</w:t>
      </w:r>
      <w:r w:rsidR="00D56FF2">
        <w:rPr>
          <w:color w:val="auto"/>
        </w:rPr>
        <w:t xml:space="preserve"> DC </w:t>
      </w:r>
      <w:r w:rsidRPr="00B30F59">
        <w:rPr>
          <w:color w:val="auto"/>
        </w:rPr>
        <w:t>grid through</w:t>
      </w:r>
      <w:r w:rsidR="00D56FF2">
        <w:rPr>
          <w:color w:val="auto"/>
        </w:rPr>
        <w:t xml:space="preserve"> AC </w:t>
      </w:r>
      <w:r w:rsidRPr="00B30F59">
        <w:rPr>
          <w:color w:val="auto"/>
        </w:rPr>
        <w:t>grid. The developed ACVC method adjusted the boost converter output current to a relatively constant 4.5-A. In contrast, the IPC caused power pulsation of the boost converter from 2.79-A to 6.27-A. Also, the LBVC set the output current of the boost converter to a maximum of 6.27-A and then decreased to 3.3-A before the next pulse occurred. The analysis of the</w:t>
      </w:r>
      <w:r w:rsidR="00D56FF2">
        <w:rPr>
          <w:color w:val="auto"/>
        </w:rPr>
        <w:t xml:space="preserve"> DC </w:t>
      </w:r>
      <w:r w:rsidRPr="00B30F59">
        <w:rPr>
          <w:color w:val="auto"/>
        </w:rPr>
        <w:lastRenderedPageBreak/>
        <w:t>microgrid performance shows that similar to the previous case study, the developed ACVC method effectively eliminated the high current pulsation of the boost converter. However, the ACVC method causes slightly more</w:t>
      </w:r>
      <w:r w:rsidR="00D56FF2">
        <w:rPr>
          <w:color w:val="auto"/>
        </w:rPr>
        <w:t xml:space="preserve"> DC </w:t>
      </w:r>
      <w:r w:rsidRPr="00B30F59">
        <w:rPr>
          <w:color w:val="auto"/>
        </w:rPr>
        <w:t>bus voltage variation than the LBVC and the IPC methods.</w:t>
      </w:r>
    </w:p>
    <w:p w14:paraId="19155661" w14:textId="6EF00806" w:rsidR="00BD0DAA" w:rsidRPr="00B30F59" w:rsidRDefault="00BD0DAA" w:rsidP="00E404A9">
      <w:pPr>
        <w:pStyle w:val="Body"/>
        <w:rPr>
          <w:color w:val="auto"/>
        </w:rPr>
      </w:pPr>
      <w:r w:rsidRPr="00B30F59">
        <w:rPr>
          <w:color w:val="auto"/>
        </w:rPr>
        <w:t>The</w:t>
      </w:r>
      <w:r w:rsidR="00D56FF2">
        <w:rPr>
          <w:color w:val="auto"/>
        </w:rPr>
        <w:t xml:space="preserve"> AC </w:t>
      </w:r>
      <w:r w:rsidRPr="00B30F59">
        <w:rPr>
          <w:color w:val="auto"/>
        </w:rPr>
        <w:t>grid performance during the</w:t>
      </w:r>
      <w:r w:rsidR="00D56FF2">
        <w:rPr>
          <w:color w:val="auto"/>
        </w:rPr>
        <w:t xml:space="preserve"> DC </w:t>
      </w:r>
      <w:r w:rsidRPr="00B30F59">
        <w:rPr>
          <w:color w:val="auto"/>
        </w:rPr>
        <w:t xml:space="preserve">microgrid operation for the three energy control methods is shown in </w:t>
      </w:r>
      <w:r w:rsidR="00DC4153" w:rsidRPr="00B30F59">
        <w:rPr>
          <w:color w:val="auto"/>
        </w:rPr>
        <w:fldChar w:fldCharType="begin"/>
      </w:r>
      <w:r w:rsidR="00DC4153" w:rsidRPr="00B30F59">
        <w:rPr>
          <w:color w:val="auto"/>
        </w:rPr>
        <w:instrText xml:space="preserve"> REF _Ref412110328 \h </w:instrText>
      </w:r>
      <w:r w:rsidR="008338D2" w:rsidRPr="00B30F59">
        <w:rPr>
          <w:color w:val="auto"/>
        </w:rPr>
        <w:instrText xml:space="preserve"> \* MERGEFORMAT </w:instrText>
      </w:r>
      <w:r w:rsidR="00DC4153" w:rsidRPr="00B30F59">
        <w:rPr>
          <w:color w:val="auto"/>
        </w:rPr>
      </w:r>
      <w:r w:rsidR="00DC4153" w:rsidRPr="00B30F59">
        <w:rPr>
          <w:color w:val="auto"/>
        </w:rPr>
        <w:fldChar w:fldCharType="separate"/>
      </w:r>
      <w:r w:rsidR="00D44AE2" w:rsidRPr="00B30F59">
        <w:rPr>
          <w:color w:val="auto"/>
        </w:rPr>
        <w:t xml:space="preserve">Figure </w:t>
      </w:r>
      <w:r w:rsidR="00D44AE2">
        <w:rPr>
          <w:noProof/>
          <w:color w:val="auto"/>
        </w:rPr>
        <w:t>6</w:t>
      </w:r>
      <w:r w:rsidR="00D44AE2" w:rsidRPr="00B30F59">
        <w:rPr>
          <w:noProof/>
          <w:color w:val="auto"/>
        </w:rPr>
        <w:t>.</w:t>
      </w:r>
      <w:r w:rsidR="00D44AE2">
        <w:rPr>
          <w:noProof/>
          <w:color w:val="auto"/>
        </w:rPr>
        <w:t>17</w:t>
      </w:r>
      <w:r w:rsidR="00DC4153" w:rsidRPr="00B30F59">
        <w:rPr>
          <w:color w:val="auto"/>
        </w:rPr>
        <w:fldChar w:fldCharType="end"/>
      </w:r>
      <w:r w:rsidRPr="00B30F59">
        <w:rPr>
          <w:color w:val="auto"/>
        </w:rPr>
        <w:t>. In the case of the ACVC technique, the generator 1 supplied 1.56-kW and its frequency was almost constant at 60-Hz. Similar to the previous case study, the voltage drop of the interconnected</w:t>
      </w:r>
      <w:r w:rsidR="00D56FF2">
        <w:rPr>
          <w:color w:val="auto"/>
        </w:rPr>
        <w:t xml:space="preserve"> AC </w:t>
      </w:r>
      <w:r w:rsidRPr="00B30F59">
        <w:rPr>
          <w:color w:val="auto"/>
        </w:rPr>
        <w:t xml:space="preserve">bus was 2.9%. In the case of the LBVC method, the slack bus generator power </w:t>
      </w:r>
      <w:r w:rsidR="00E404A9">
        <w:rPr>
          <w:color w:val="auto"/>
        </w:rPr>
        <w:t>increased</w:t>
      </w:r>
      <w:r w:rsidR="00E404A9" w:rsidRPr="00B30F59">
        <w:rPr>
          <w:color w:val="auto"/>
        </w:rPr>
        <w:t xml:space="preserve"> </w:t>
      </w:r>
      <w:r w:rsidRPr="00B30F59">
        <w:rPr>
          <w:color w:val="auto"/>
        </w:rPr>
        <w:t xml:space="preserve">from 1.17-kW to 2.18-kW. As </w:t>
      </w:r>
      <w:r w:rsidR="00B00D3A" w:rsidRPr="00B30F59">
        <w:rPr>
          <w:color w:val="auto"/>
        </w:rPr>
        <w:t>a</w:t>
      </w:r>
      <w:r w:rsidRPr="00B30F59">
        <w:rPr>
          <w:color w:val="auto"/>
        </w:rPr>
        <w:t xml:space="preserve"> result, the</w:t>
      </w:r>
      <w:r w:rsidR="00D56FF2">
        <w:rPr>
          <w:color w:val="auto"/>
        </w:rPr>
        <w:t xml:space="preserve"> AC </w:t>
      </w:r>
      <w:r w:rsidRPr="00B30F59">
        <w:rPr>
          <w:color w:val="auto"/>
        </w:rPr>
        <w:t xml:space="preserve">grid frequency dropped to 59.63-Hz when the pulse turned on and it </w:t>
      </w:r>
      <w:r w:rsidR="00E404A9">
        <w:rPr>
          <w:color w:val="auto"/>
        </w:rPr>
        <w:t>increased</w:t>
      </w:r>
      <w:r w:rsidR="00E404A9" w:rsidRPr="00B30F59">
        <w:rPr>
          <w:color w:val="auto"/>
        </w:rPr>
        <w:t xml:space="preserve"> </w:t>
      </w:r>
      <w:r w:rsidRPr="00B30F59">
        <w:rPr>
          <w:color w:val="auto"/>
        </w:rPr>
        <w:t>to 60.25-Hz after the pulse ended. Also, the results show that the IPC technique caused 1.23-kW power pulsation and 0.72-Hz frequency fluctuation. Moreover, the maximum</w:t>
      </w:r>
      <w:r w:rsidR="00D56FF2">
        <w:rPr>
          <w:color w:val="auto"/>
        </w:rPr>
        <w:t xml:space="preserve"> AC </w:t>
      </w:r>
      <w:r w:rsidRPr="00B30F59">
        <w:rPr>
          <w:color w:val="auto"/>
        </w:rPr>
        <w:t>bus voltage drop in the case of LBVC and IPC was 6.16% and 5.71%</w:t>
      </w:r>
      <w:r w:rsidR="00E404A9">
        <w:rPr>
          <w:color w:val="auto"/>
        </w:rPr>
        <w:t>,</w:t>
      </w:r>
      <w:r w:rsidRPr="00B30F59">
        <w:rPr>
          <w:color w:val="auto"/>
        </w:rPr>
        <w:t xml:space="preserve"> respectively. </w:t>
      </w:r>
    </w:p>
    <w:p w14:paraId="629F770A" w14:textId="268AF350" w:rsidR="00BD0DAA" w:rsidRPr="00B30F59" w:rsidRDefault="00BD0DAA" w:rsidP="000156DD">
      <w:pPr>
        <w:pStyle w:val="Body"/>
        <w:rPr>
          <w:color w:val="auto"/>
        </w:rPr>
      </w:pPr>
      <w:r w:rsidRPr="00B30F59">
        <w:rPr>
          <w:color w:val="auto"/>
        </w:rPr>
        <w:t>The performance of the</w:t>
      </w:r>
      <w:r w:rsidR="00D56FF2">
        <w:rPr>
          <w:color w:val="auto"/>
        </w:rPr>
        <w:t xml:space="preserve"> AC </w:t>
      </w:r>
      <w:r w:rsidRPr="00B30F59">
        <w:rPr>
          <w:color w:val="auto"/>
        </w:rPr>
        <w:t>grid shows that</w:t>
      </w:r>
      <w:r w:rsidR="00E404A9">
        <w:rPr>
          <w:color w:val="auto"/>
        </w:rPr>
        <w:t>,</w:t>
      </w:r>
      <w:r w:rsidRPr="00B30F59">
        <w:rPr>
          <w:color w:val="auto"/>
        </w:rPr>
        <w:t xml:space="preserve"> similar to the previous case study, the developed ACVC method successfully prevents the negative impact of pulsed power loads on the</w:t>
      </w:r>
      <w:r w:rsidR="00D56FF2">
        <w:rPr>
          <w:color w:val="auto"/>
        </w:rPr>
        <w:t xml:space="preserve"> AC </w:t>
      </w:r>
      <w:r w:rsidR="000156DD" w:rsidRPr="00B30F59">
        <w:rPr>
          <w:color w:val="auto"/>
        </w:rPr>
        <w:t>grid</w:t>
      </w:r>
      <w:r w:rsidRPr="00B30F59">
        <w:rPr>
          <w:color w:val="auto"/>
        </w:rPr>
        <w:t>. In contrast, the power pulsation and frequency fluctuation of the</w:t>
      </w:r>
      <w:r w:rsidR="00D56FF2">
        <w:rPr>
          <w:color w:val="auto"/>
        </w:rPr>
        <w:t xml:space="preserve"> AC </w:t>
      </w:r>
      <w:r w:rsidRPr="00B30F59">
        <w:rPr>
          <w:color w:val="auto"/>
        </w:rPr>
        <w:t>grid in the case of LBVC and IPC were considerable. The results show that the IPC control cause</w:t>
      </w:r>
      <w:r w:rsidR="00E404A9">
        <w:rPr>
          <w:color w:val="auto"/>
        </w:rPr>
        <w:t>d</w:t>
      </w:r>
      <w:r w:rsidRPr="00B30F59">
        <w:rPr>
          <w:color w:val="auto"/>
        </w:rPr>
        <w:t xml:space="preserve"> a little more frequency fluctuation than the LBVC in the case of a high duty ratio pulse load. This occurs due to the higher power pulsation of the slack bus generator and non-utilization of the battery bank.</w:t>
      </w:r>
    </w:p>
    <w:p w14:paraId="1AA6B67E" w14:textId="1287B413" w:rsidR="00BD0DAA" w:rsidRPr="00B30F59" w:rsidRDefault="00BE30B8" w:rsidP="00BD0DAA">
      <w:pPr>
        <w:pStyle w:val="Figure"/>
        <w:rPr>
          <w:color w:val="auto"/>
        </w:rPr>
      </w:pPr>
      <w:r w:rsidRPr="00B30F59">
        <w:rPr>
          <w:noProof/>
          <w:color w:val="auto"/>
        </w:rPr>
        <w:lastRenderedPageBreak/>
        <mc:AlternateContent>
          <mc:Choice Requires="wps">
            <w:drawing>
              <wp:anchor distT="0" distB="0" distL="114300" distR="114300" simplePos="0" relativeHeight="251680256" behindDoc="0" locked="0" layoutInCell="1" allowOverlap="1" wp14:anchorId="053C534D" wp14:editId="45FD76B9">
                <wp:simplePos x="0" y="0"/>
                <wp:positionH relativeFrom="column">
                  <wp:posOffset>2374825</wp:posOffset>
                </wp:positionH>
                <wp:positionV relativeFrom="paragraph">
                  <wp:posOffset>133985</wp:posOffset>
                </wp:positionV>
                <wp:extent cx="447675" cy="170180"/>
                <wp:effectExtent l="0" t="0" r="9525" b="1270"/>
                <wp:wrapNone/>
                <wp:docPr id="703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 cy="170180"/>
                        </a:xfrm>
                        <a:prstGeom prst="rect">
                          <a:avLst/>
                        </a:prstGeom>
                        <a:solidFill>
                          <a:srgbClr val="FFFFFF"/>
                        </a:solidFill>
                        <a:ln w="9525">
                          <a:noFill/>
                          <a:miter lim="800000"/>
                          <a:headEnd/>
                          <a:tailEnd/>
                        </a:ln>
                      </wps:spPr>
                      <wps:txbx>
                        <w:txbxContent>
                          <w:p w14:paraId="7BEA82A7" w14:textId="77777777" w:rsidR="00014530" w:rsidRPr="00BE30B8" w:rsidRDefault="00014530" w:rsidP="00BE30B8">
                            <w:pPr>
                              <w:rPr>
                                <w:rFonts w:asciiTheme="minorBidi" w:hAnsiTheme="minorBidi" w:cstheme="minorBidi"/>
                                <w:sz w:val="20"/>
                                <w:szCs w:val="18"/>
                              </w:rPr>
                            </w:pPr>
                            <w:r w:rsidRPr="00BE30B8">
                              <w:rPr>
                                <w:rFonts w:asciiTheme="minorBidi" w:hAnsiTheme="minorBidi" w:cstheme="minorBidi"/>
                                <w:sz w:val="20"/>
                                <w:szCs w:val="18"/>
                              </w:rPr>
                              <w:t>ACVC</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53C534D" id="_x0000_s1038" type="#_x0000_t202" style="position:absolute;left:0;text-align:left;margin-left:187pt;margin-top:10.55pt;width:35.25pt;height:13.4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" stroked="f">
                <v:textbox inset="0,0,0,0">
                  <w:txbxContent>
                    <w:p w14:paraId="7BEA82A7" w14:textId="77777777" w:rsidR="00014530" w:rsidRPr="00BE30B8" w:rsidRDefault="00014530" w:rsidP="00BE30B8">
                      <w:pPr>
                        <w:rPr>
                          <w:rFonts w:asciiTheme="minorBidi" w:hAnsiTheme="minorBidi" w:cstheme="minorBidi"/>
                          <w:sz w:val="20"/>
                          <w:szCs w:val="18"/>
                        </w:rPr>
                      </w:pPr>
                      <w:r w:rsidRPr="00BE30B8">
                        <w:rPr>
                          <w:rFonts w:asciiTheme="minorBidi" w:hAnsiTheme="minorBidi" w:cstheme="minorBidi"/>
                          <w:sz w:val="20"/>
                          <w:szCs w:val="18"/>
                        </w:rPr>
                        <w:t>ACVC</w:t>
                      </w:r>
                    </w:p>
                  </w:txbxContent>
                </v:textbox>
              </v:shape>
            </w:pict>
          </mc:Fallback>
        </mc:AlternateContent>
      </w:r>
      <w:r w:rsidR="00BD0DAA" w:rsidRPr="00B30F59">
        <w:rPr>
          <w:noProof/>
          <w:color w:val="auto"/>
        </w:rPr>
        <w:drawing>
          <wp:inline distT="0" distB="0" distL="0" distR="0" wp14:anchorId="202A2FE3" wp14:editId="58420880">
            <wp:extent cx="3931920" cy="5045315"/>
            <wp:effectExtent l="0" t="0" r="0" b="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rotWithShape="1">
                    <a:blip r:embed="rId310">
                      <a:grayscl/>
                      <a:extLst>
                        <a:ext uri="{28A0092B-C50C-407E-A947-70E740481C1C}">
                          <a14:useLocalDpi xmlns:a14="http://schemas.microsoft.com/office/drawing/2010/main" val="0"/>
                        </a:ext>
                      </a:extLst>
                    </a:blip>
                    <a:srcRect r="6910" b="3739"/>
                    <a:stretch/>
                  </pic:blipFill>
                  <pic:spPr bwMode="auto">
                    <a:xfrm>
                      <a:off x="0" y="0"/>
                      <a:ext cx="3931920" cy="5045315"/>
                    </a:xfrm>
                    <a:prstGeom prst="rect">
                      <a:avLst/>
                    </a:prstGeom>
                    <a:noFill/>
                    <a:ln>
                      <a:noFill/>
                    </a:ln>
                    <a:extLst>
                      <a:ext uri="{53640926-AAD7-44D8-BBD7-CCE9431645EC}">
                        <a14:shadowObscured xmlns:a14="http://schemas.microsoft.com/office/drawing/2010/main"/>
                      </a:ext>
                    </a:extLst>
                  </pic:spPr>
                </pic:pic>
              </a:graphicData>
            </a:graphic>
          </wp:inline>
        </w:drawing>
      </w:r>
    </w:p>
    <w:p w14:paraId="08B3BCEB" w14:textId="220D82A4" w:rsidR="00BD0DAA" w:rsidRPr="00B30F59" w:rsidRDefault="00514984" w:rsidP="00514984">
      <w:pPr>
        <w:pStyle w:val="FigureText"/>
        <w:rPr>
          <w:color w:val="auto"/>
        </w:rPr>
      </w:pPr>
      <w:bookmarkStart w:id="470" w:name="_Ref412110328"/>
      <w:bookmarkStart w:id="471" w:name="_Toc448746763"/>
      <w:r w:rsidRPr="00B30F59">
        <w:rPr>
          <w:color w:val="auto"/>
        </w:rPr>
        <w:t xml:space="preserve">Figure </w:t>
      </w:r>
      <w:r w:rsidR="0021136F" w:rsidRPr="00B30F59">
        <w:rPr>
          <w:color w:val="auto"/>
        </w:rPr>
        <w:fldChar w:fldCharType="begin"/>
      </w:r>
      <w:r w:rsidR="0021136F" w:rsidRPr="00B30F59">
        <w:rPr>
          <w:color w:val="auto"/>
        </w:rPr>
        <w:instrText xml:space="preserve"> STYLEREF 1 \s </w:instrText>
      </w:r>
      <w:r w:rsidR="0021136F" w:rsidRPr="00B30F59">
        <w:rPr>
          <w:color w:val="auto"/>
        </w:rPr>
        <w:fldChar w:fldCharType="separate"/>
      </w:r>
      <w:r w:rsidR="00D44AE2">
        <w:rPr>
          <w:noProof/>
          <w:color w:val="auto"/>
        </w:rPr>
        <w:t>6</w:t>
      </w:r>
      <w:r w:rsidR="0021136F" w:rsidRPr="00B30F59">
        <w:rPr>
          <w:color w:val="auto"/>
        </w:rPr>
        <w:fldChar w:fldCharType="end"/>
      </w:r>
      <w:r w:rsidR="0021136F" w:rsidRPr="00B30F59">
        <w:rPr>
          <w:color w:val="auto"/>
        </w:rPr>
        <w:t>.</w:t>
      </w:r>
      <w:r w:rsidR="0021136F" w:rsidRPr="00B30F59">
        <w:rPr>
          <w:color w:val="auto"/>
        </w:rPr>
        <w:fldChar w:fldCharType="begin"/>
      </w:r>
      <w:r w:rsidR="0021136F" w:rsidRPr="00B30F59">
        <w:rPr>
          <w:color w:val="auto"/>
        </w:rPr>
        <w:instrText xml:space="preserve"> SEQ Figure \* ARABIC \s 1 </w:instrText>
      </w:r>
      <w:r w:rsidR="0021136F" w:rsidRPr="00B30F59">
        <w:rPr>
          <w:color w:val="auto"/>
        </w:rPr>
        <w:fldChar w:fldCharType="separate"/>
      </w:r>
      <w:r w:rsidR="00D44AE2">
        <w:rPr>
          <w:noProof/>
          <w:color w:val="auto"/>
        </w:rPr>
        <w:t>17</w:t>
      </w:r>
      <w:r w:rsidR="0021136F" w:rsidRPr="00B30F59">
        <w:rPr>
          <w:color w:val="auto"/>
        </w:rPr>
        <w:fldChar w:fldCharType="end"/>
      </w:r>
      <w:bookmarkEnd w:id="470"/>
      <w:r w:rsidR="00BD0DAA" w:rsidRPr="00B30F59">
        <w:rPr>
          <w:color w:val="auto"/>
        </w:rPr>
        <w:t>:</w:t>
      </w:r>
      <w:r w:rsidR="00D56FF2">
        <w:rPr>
          <w:color w:val="auto"/>
        </w:rPr>
        <w:t xml:space="preserve"> AC </w:t>
      </w:r>
      <w:r w:rsidR="00BD0DAA" w:rsidRPr="00B30F59">
        <w:rPr>
          <w:color w:val="auto"/>
        </w:rPr>
        <w:t>grid performance comparison during the operation of low duty ratio pulsed power load.</w:t>
      </w:r>
      <w:bookmarkEnd w:id="471"/>
    </w:p>
    <w:p w14:paraId="647DE604" w14:textId="2B8CF879" w:rsidR="00BD0DAA" w:rsidRPr="00B30F59" w:rsidRDefault="00BD0DAA" w:rsidP="00E404A9">
      <w:pPr>
        <w:pStyle w:val="Body"/>
        <w:rPr>
          <w:color w:val="auto"/>
        </w:rPr>
      </w:pPr>
      <w:r w:rsidRPr="00B30F59">
        <w:rPr>
          <w:color w:val="auto"/>
        </w:rPr>
        <w:t>The performances of the ACVC strategy in comparison to the LBVC and IPC methods were studied for 2kW and 1kW pulse load. In the following</w:t>
      </w:r>
      <w:r w:rsidR="009A60AA" w:rsidRPr="00B30F59">
        <w:rPr>
          <w:color w:val="auto"/>
        </w:rPr>
        <w:t>,</w:t>
      </w:r>
      <w:r w:rsidRPr="00B30F59">
        <w:rPr>
          <w:color w:val="auto"/>
        </w:rPr>
        <w:t xml:space="preserve"> two more cases for 4 kW and 1.3 kW pulse load were performed. In these experiments, the pulse load was 4-kJ at a frequency of 0.1-HZ while the steady state load 1 and load 2 were 700-W and 300-W, respectively. It should be noted that the IPC method was not able to supply the</w:t>
      </w:r>
      <w:r w:rsidR="00D56FF2">
        <w:rPr>
          <w:color w:val="auto"/>
        </w:rPr>
        <w:t xml:space="preserve"> DC </w:t>
      </w:r>
      <w:r w:rsidRPr="00B30F59">
        <w:rPr>
          <w:color w:val="auto"/>
        </w:rPr>
        <w:t>microgrid in the case of 0.1 duty ratio pulse load since the maximum power requirements for this energy control scheme was higher than the</w:t>
      </w:r>
      <w:r w:rsidR="00D56FF2">
        <w:rPr>
          <w:color w:val="auto"/>
        </w:rPr>
        <w:t xml:space="preserve"> DC </w:t>
      </w:r>
      <w:r w:rsidRPr="00B30F59">
        <w:rPr>
          <w:color w:val="auto"/>
        </w:rPr>
        <w:t xml:space="preserve">microgrid power </w:t>
      </w:r>
      <w:r w:rsidRPr="00B30F59">
        <w:rPr>
          <w:color w:val="auto"/>
        </w:rPr>
        <w:lastRenderedPageBreak/>
        <w:t>limitation. Comparison of the normalized</w:t>
      </w:r>
      <w:r w:rsidR="00D56FF2">
        <w:rPr>
          <w:color w:val="auto"/>
        </w:rPr>
        <w:t xml:space="preserve"> DC </w:t>
      </w:r>
      <w:r w:rsidRPr="00B30F59">
        <w:rPr>
          <w:color w:val="auto"/>
        </w:rPr>
        <w:t xml:space="preserve">bus voltage variation for different energy control methods is shown in </w:t>
      </w:r>
      <w:r w:rsidR="00DC4153" w:rsidRPr="00B30F59">
        <w:rPr>
          <w:color w:val="auto"/>
        </w:rPr>
        <w:fldChar w:fldCharType="begin"/>
      </w:r>
      <w:r w:rsidR="00DC4153" w:rsidRPr="00B30F59">
        <w:rPr>
          <w:color w:val="auto"/>
        </w:rPr>
        <w:instrText xml:space="preserve"> REF _Ref412110548 \h </w:instrText>
      </w:r>
      <w:r w:rsidR="008338D2" w:rsidRPr="00B30F59">
        <w:rPr>
          <w:color w:val="auto"/>
        </w:rPr>
        <w:instrText xml:space="preserve"> \* MERGEFORMAT </w:instrText>
      </w:r>
      <w:r w:rsidR="00DC4153" w:rsidRPr="00B30F59">
        <w:rPr>
          <w:color w:val="auto"/>
        </w:rPr>
      </w:r>
      <w:r w:rsidR="00DC4153" w:rsidRPr="00B30F59">
        <w:rPr>
          <w:color w:val="auto"/>
        </w:rPr>
        <w:fldChar w:fldCharType="separate"/>
      </w:r>
      <w:r w:rsidR="00D44AE2" w:rsidRPr="00B30F59">
        <w:rPr>
          <w:color w:val="auto"/>
        </w:rPr>
        <w:t xml:space="preserve">Figure </w:t>
      </w:r>
      <w:r w:rsidR="00D44AE2">
        <w:rPr>
          <w:noProof/>
          <w:color w:val="auto"/>
        </w:rPr>
        <w:t>6</w:t>
      </w:r>
      <w:r w:rsidR="00D44AE2" w:rsidRPr="00B30F59">
        <w:rPr>
          <w:noProof/>
          <w:color w:val="auto"/>
        </w:rPr>
        <w:t>.</w:t>
      </w:r>
      <w:r w:rsidR="00D44AE2">
        <w:rPr>
          <w:noProof/>
          <w:color w:val="auto"/>
        </w:rPr>
        <w:t>18</w:t>
      </w:r>
      <w:r w:rsidR="00DC4153" w:rsidRPr="00B30F59">
        <w:rPr>
          <w:color w:val="auto"/>
        </w:rPr>
        <w:fldChar w:fldCharType="end"/>
      </w:r>
      <w:r w:rsidRPr="00B30F59">
        <w:rPr>
          <w:color w:val="auto"/>
        </w:rPr>
        <w:t>. It can be seen that</w:t>
      </w:r>
      <w:r w:rsidR="00355CCB">
        <w:rPr>
          <w:color w:val="auto"/>
        </w:rPr>
        <w:t>,</w:t>
      </w:r>
      <w:r w:rsidRPr="00B30F59">
        <w:rPr>
          <w:color w:val="auto"/>
        </w:rPr>
        <w:t xml:space="preserve"> as the duty ratio increased, the common coupling</w:t>
      </w:r>
      <w:r w:rsidR="00D56FF2">
        <w:rPr>
          <w:color w:val="auto"/>
        </w:rPr>
        <w:t xml:space="preserve"> DC </w:t>
      </w:r>
      <w:r w:rsidRPr="00B30F59">
        <w:rPr>
          <w:color w:val="auto"/>
        </w:rPr>
        <w:t xml:space="preserve">bus voltage variation in all energy control methods decreased due to the decrease in pulse rate. The highest voltage variation occurred in the case of </w:t>
      </w:r>
      <w:r w:rsidR="00355CCB">
        <w:rPr>
          <w:color w:val="auto"/>
        </w:rPr>
        <w:t xml:space="preserve">the </w:t>
      </w:r>
      <w:r w:rsidRPr="00B30F59">
        <w:rPr>
          <w:color w:val="auto"/>
        </w:rPr>
        <w:t>ACVC method</w:t>
      </w:r>
      <w:r w:rsidR="00355CCB">
        <w:rPr>
          <w:color w:val="auto"/>
        </w:rPr>
        <w:t>,</w:t>
      </w:r>
      <w:r w:rsidRPr="00B30F59">
        <w:rPr>
          <w:color w:val="auto"/>
        </w:rPr>
        <w:t xml:space="preserve"> while the LBVC </w:t>
      </w:r>
      <w:r w:rsidR="00355CCB">
        <w:rPr>
          <w:color w:val="auto"/>
        </w:rPr>
        <w:t xml:space="preserve">method </w:t>
      </w:r>
      <w:r w:rsidRPr="00B30F59">
        <w:rPr>
          <w:color w:val="auto"/>
        </w:rPr>
        <w:t>had the lowest voltage variation. The lower voltage variation in the case of</w:t>
      </w:r>
      <w:r w:rsidR="00355CCB">
        <w:rPr>
          <w:color w:val="auto"/>
        </w:rPr>
        <w:t xml:space="preserve"> the</w:t>
      </w:r>
      <w:r w:rsidRPr="00B30F59">
        <w:rPr>
          <w:color w:val="auto"/>
        </w:rPr>
        <w:t xml:space="preserve"> LBVC and IPC methods is a result of</w:t>
      </w:r>
      <w:r w:rsidR="00355CCB">
        <w:rPr>
          <w:color w:val="auto"/>
        </w:rPr>
        <w:t xml:space="preserve"> the</w:t>
      </w:r>
      <w:r w:rsidRPr="00B30F59">
        <w:rPr>
          <w:color w:val="auto"/>
        </w:rPr>
        <w:t xml:space="preserve"> higher power that is drawn from the</w:t>
      </w:r>
      <w:r w:rsidR="00D56FF2">
        <w:rPr>
          <w:color w:val="auto"/>
        </w:rPr>
        <w:t xml:space="preserve"> AC </w:t>
      </w:r>
      <w:r w:rsidRPr="00B30F59">
        <w:rPr>
          <w:color w:val="auto"/>
        </w:rPr>
        <w:t xml:space="preserve">grid. </w:t>
      </w:r>
    </w:p>
    <w:p w14:paraId="4CEE2602" w14:textId="77777777" w:rsidR="00BD0DAA" w:rsidRPr="00B30F59" w:rsidRDefault="00BD0DAA" w:rsidP="00BD0DAA">
      <w:pPr>
        <w:pStyle w:val="Figure"/>
        <w:rPr>
          <w:color w:val="auto"/>
        </w:rPr>
      </w:pPr>
      <w:r w:rsidRPr="00B30F59">
        <w:rPr>
          <w:noProof/>
          <w:color w:val="auto"/>
        </w:rPr>
        <w:drawing>
          <wp:inline distT="0" distB="0" distL="0" distR="0" wp14:anchorId="6102D2C6" wp14:editId="38CEFEC3">
            <wp:extent cx="3657600" cy="1993591"/>
            <wp:effectExtent l="0" t="0" r="0"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311">
                      <a:extLst>
                        <a:ext uri="{28A0092B-C50C-407E-A947-70E740481C1C}">
                          <a14:useLocalDpi xmlns:a14="http://schemas.microsoft.com/office/drawing/2010/main" val="0"/>
                        </a:ext>
                      </a:extLst>
                    </a:blip>
                    <a:srcRect l="6923" t="4871" r="51832" b="48632"/>
                    <a:stretch/>
                  </pic:blipFill>
                  <pic:spPr bwMode="auto">
                    <a:xfrm>
                      <a:off x="0" y="0"/>
                      <a:ext cx="3657600" cy="1993591"/>
                    </a:xfrm>
                    <a:prstGeom prst="rect">
                      <a:avLst/>
                    </a:prstGeom>
                    <a:noFill/>
                    <a:ln>
                      <a:noFill/>
                    </a:ln>
                    <a:extLst>
                      <a:ext uri="{53640926-AAD7-44D8-BBD7-CCE9431645EC}">
                        <a14:shadowObscured xmlns:a14="http://schemas.microsoft.com/office/drawing/2010/main"/>
                      </a:ext>
                    </a:extLst>
                  </pic:spPr>
                </pic:pic>
              </a:graphicData>
            </a:graphic>
          </wp:inline>
        </w:drawing>
      </w:r>
    </w:p>
    <w:p w14:paraId="6734EC8C" w14:textId="29A4AAFE" w:rsidR="00BD0DAA" w:rsidRPr="00B30F59" w:rsidRDefault="00514984" w:rsidP="00514984">
      <w:pPr>
        <w:pStyle w:val="FigureText"/>
        <w:rPr>
          <w:color w:val="auto"/>
        </w:rPr>
      </w:pPr>
      <w:bookmarkStart w:id="472" w:name="_Ref412110548"/>
      <w:bookmarkStart w:id="473" w:name="_Toc448746764"/>
      <w:r w:rsidRPr="00B30F59">
        <w:rPr>
          <w:color w:val="auto"/>
        </w:rPr>
        <w:t xml:space="preserve">Figure </w:t>
      </w:r>
      <w:r w:rsidR="0021136F" w:rsidRPr="00B30F59">
        <w:rPr>
          <w:color w:val="auto"/>
        </w:rPr>
        <w:fldChar w:fldCharType="begin"/>
      </w:r>
      <w:r w:rsidR="0021136F" w:rsidRPr="00B30F59">
        <w:rPr>
          <w:color w:val="auto"/>
        </w:rPr>
        <w:instrText xml:space="preserve"> STYLEREF 1 \s </w:instrText>
      </w:r>
      <w:r w:rsidR="0021136F" w:rsidRPr="00B30F59">
        <w:rPr>
          <w:color w:val="auto"/>
        </w:rPr>
        <w:fldChar w:fldCharType="separate"/>
      </w:r>
      <w:r w:rsidR="00D44AE2">
        <w:rPr>
          <w:noProof/>
          <w:color w:val="auto"/>
        </w:rPr>
        <w:t>6</w:t>
      </w:r>
      <w:r w:rsidR="0021136F" w:rsidRPr="00B30F59">
        <w:rPr>
          <w:color w:val="auto"/>
        </w:rPr>
        <w:fldChar w:fldCharType="end"/>
      </w:r>
      <w:r w:rsidR="0021136F" w:rsidRPr="00B30F59">
        <w:rPr>
          <w:color w:val="auto"/>
        </w:rPr>
        <w:t>.</w:t>
      </w:r>
      <w:r w:rsidR="0021136F" w:rsidRPr="00B30F59">
        <w:rPr>
          <w:color w:val="auto"/>
        </w:rPr>
        <w:fldChar w:fldCharType="begin"/>
      </w:r>
      <w:r w:rsidR="0021136F" w:rsidRPr="00B30F59">
        <w:rPr>
          <w:color w:val="auto"/>
        </w:rPr>
        <w:instrText xml:space="preserve"> SEQ Figure \* ARABIC \s 1 </w:instrText>
      </w:r>
      <w:r w:rsidR="0021136F" w:rsidRPr="00B30F59">
        <w:rPr>
          <w:color w:val="auto"/>
        </w:rPr>
        <w:fldChar w:fldCharType="separate"/>
      </w:r>
      <w:r w:rsidR="00D44AE2">
        <w:rPr>
          <w:noProof/>
          <w:color w:val="auto"/>
        </w:rPr>
        <w:t>18</w:t>
      </w:r>
      <w:r w:rsidR="0021136F" w:rsidRPr="00B30F59">
        <w:rPr>
          <w:color w:val="auto"/>
        </w:rPr>
        <w:fldChar w:fldCharType="end"/>
      </w:r>
      <w:bookmarkEnd w:id="472"/>
      <w:r w:rsidRPr="00B30F59">
        <w:rPr>
          <w:color w:val="auto"/>
        </w:rPr>
        <w:t>:</w:t>
      </w:r>
      <w:r w:rsidR="00BD0DAA" w:rsidRPr="00B30F59">
        <w:rPr>
          <w:color w:val="auto"/>
        </w:rPr>
        <w:t xml:space="preserve"> Normalized</w:t>
      </w:r>
      <w:r w:rsidR="00D56FF2">
        <w:rPr>
          <w:color w:val="auto"/>
        </w:rPr>
        <w:t xml:space="preserve"> DC </w:t>
      </w:r>
      <w:r w:rsidR="00BD0DAA" w:rsidRPr="00B30F59">
        <w:rPr>
          <w:color w:val="auto"/>
        </w:rPr>
        <w:t>bus voltage variation comparison between the developed ACVC technique and the LBVC and IPC methods.</w:t>
      </w:r>
      <w:bookmarkEnd w:id="473"/>
    </w:p>
    <w:p w14:paraId="2CB85D6C" w14:textId="77297EDA" w:rsidR="00BD0DAA" w:rsidRPr="00B30F59" w:rsidRDefault="00DC4153" w:rsidP="00BD0DAA">
      <w:pPr>
        <w:pStyle w:val="Body"/>
        <w:rPr>
          <w:color w:val="auto"/>
        </w:rPr>
      </w:pPr>
      <w:r w:rsidRPr="00B30F59">
        <w:rPr>
          <w:color w:val="auto"/>
        </w:rPr>
        <w:fldChar w:fldCharType="begin"/>
      </w:r>
      <w:r w:rsidRPr="00B30F59">
        <w:rPr>
          <w:color w:val="auto"/>
        </w:rPr>
        <w:instrText xml:space="preserve"> REF _Ref412110560 \h </w:instrText>
      </w:r>
      <w:r w:rsidR="008338D2" w:rsidRPr="00B30F59">
        <w:rPr>
          <w:color w:val="auto"/>
        </w:rPr>
        <w:instrText xml:space="preserve"> \* MERGEFORMAT </w:instrText>
      </w:r>
      <w:r w:rsidRPr="00B30F59">
        <w:rPr>
          <w:color w:val="auto"/>
        </w:rPr>
      </w:r>
      <w:r w:rsidRPr="00B30F59">
        <w:rPr>
          <w:color w:val="auto"/>
        </w:rPr>
        <w:fldChar w:fldCharType="separate"/>
      </w:r>
      <w:r w:rsidR="00D44AE2" w:rsidRPr="00B30F59">
        <w:rPr>
          <w:color w:val="auto"/>
        </w:rPr>
        <w:t xml:space="preserve">Figure </w:t>
      </w:r>
      <w:r w:rsidR="00D44AE2">
        <w:rPr>
          <w:noProof/>
          <w:color w:val="auto"/>
        </w:rPr>
        <w:t>6</w:t>
      </w:r>
      <w:r w:rsidR="00D44AE2" w:rsidRPr="00B30F59">
        <w:rPr>
          <w:noProof/>
          <w:color w:val="auto"/>
        </w:rPr>
        <w:t>.</w:t>
      </w:r>
      <w:r w:rsidR="00D44AE2">
        <w:rPr>
          <w:noProof/>
          <w:color w:val="auto"/>
        </w:rPr>
        <w:t>19</w:t>
      </w:r>
      <w:r w:rsidRPr="00B30F59">
        <w:rPr>
          <w:color w:val="auto"/>
        </w:rPr>
        <w:fldChar w:fldCharType="end"/>
      </w:r>
      <w:r w:rsidR="00BD0DAA" w:rsidRPr="00B30F59">
        <w:rPr>
          <w:color w:val="auto"/>
        </w:rPr>
        <w:t xml:space="preserve"> shows the effect of pulse load characteristics on the maximum voltage drop of</w:t>
      </w:r>
      <w:r w:rsidR="00D56FF2">
        <w:rPr>
          <w:color w:val="auto"/>
        </w:rPr>
        <w:t xml:space="preserve"> AC </w:t>
      </w:r>
      <w:r w:rsidR="00BD0DAA" w:rsidRPr="00B30F59">
        <w:rPr>
          <w:color w:val="auto"/>
        </w:rPr>
        <w:t>bus 1 for different energy control techniques. As can be seen, the developed ACVC technique successfully reduced the maximum voltage drop</w:t>
      </w:r>
      <w:r w:rsidR="00FC40E3">
        <w:rPr>
          <w:color w:val="auto"/>
        </w:rPr>
        <w:t>, which</w:t>
      </w:r>
      <w:r w:rsidR="00BD0DAA" w:rsidRPr="00B30F59">
        <w:rPr>
          <w:color w:val="auto"/>
        </w:rPr>
        <w:t xml:space="preserve"> was less than 4.8-V and it was nearly constant for different duty ratios. However, the LBVC and the IPC methods caused considerable voltage drop. Reducing the duty ratio of the pulse load increased the</w:t>
      </w:r>
      <w:r w:rsidR="00D56FF2">
        <w:rPr>
          <w:color w:val="auto"/>
        </w:rPr>
        <w:t xml:space="preserve"> AC </w:t>
      </w:r>
      <w:r w:rsidR="00BD0DAA" w:rsidRPr="00B30F59">
        <w:rPr>
          <w:color w:val="auto"/>
        </w:rPr>
        <w:t>bus voltage drop since the absorbed power from the</w:t>
      </w:r>
      <w:r w:rsidR="00D56FF2">
        <w:rPr>
          <w:color w:val="auto"/>
        </w:rPr>
        <w:t xml:space="preserve"> AC </w:t>
      </w:r>
      <w:r w:rsidR="00BD0DAA" w:rsidRPr="00B30F59">
        <w:rPr>
          <w:color w:val="auto"/>
        </w:rPr>
        <w:t>grid was increased. Maximum voltage drop in the case of LBVC was 12.5-V</w:t>
      </w:r>
      <w:r w:rsidR="00FC40E3">
        <w:rPr>
          <w:color w:val="auto"/>
        </w:rPr>
        <w:t>, which</w:t>
      </w:r>
      <w:r w:rsidR="00BD0DAA" w:rsidRPr="00B30F59">
        <w:rPr>
          <w:color w:val="auto"/>
        </w:rPr>
        <w:t xml:space="preserve"> occurred when the duty ratio was 0.1.</w:t>
      </w:r>
    </w:p>
    <w:p w14:paraId="37E4C4BD" w14:textId="77777777" w:rsidR="00BD0DAA" w:rsidRPr="00B30F59" w:rsidRDefault="00BD0DAA" w:rsidP="00BD0DAA">
      <w:pPr>
        <w:pStyle w:val="Figure"/>
        <w:rPr>
          <w:color w:val="auto"/>
        </w:rPr>
      </w:pPr>
      <w:r w:rsidRPr="00B30F59">
        <w:rPr>
          <w:noProof/>
          <w:color w:val="auto"/>
        </w:rPr>
        <w:lastRenderedPageBreak/>
        <w:drawing>
          <wp:inline distT="0" distB="0" distL="0" distR="0" wp14:anchorId="3933B7E0" wp14:editId="4113FBCD">
            <wp:extent cx="3474720" cy="1942253"/>
            <wp:effectExtent l="0" t="0" r="0"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311">
                      <a:extLst>
                        <a:ext uri="{28A0092B-C50C-407E-A947-70E740481C1C}">
                          <a14:useLocalDpi xmlns:a14="http://schemas.microsoft.com/office/drawing/2010/main" val="0"/>
                        </a:ext>
                      </a:extLst>
                    </a:blip>
                    <a:srcRect l="51086" t="4871" r="9260" b="48323"/>
                    <a:stretch/>
                  </pic:blipFill>
                  <pic:spPr bwMode="auto">
                    <a:xfrm>
                      <a:off x="0" y="0"/>
                      <a:ext cx="3474720" cy="1942253"/>
                    </a:xfrm>
                    <a:prstGeom prst="rect">
                      <a:avLst/>
                    </a:prstGeom>
                    <a:noFill/>
                    <a:ln>
                      <a:noFill/>
                    </a:ln>
                    <a:extLst>
                      <a:ext uri="{53640926-AAD7-44D8-BBD7-CCE9431645EC}">
                        <a14:shadowObscured xmlns:a14="http://schemas.microsoft.com/office/drawing/2010/main"/>
                      </a:ext>
                    </a:extLst>
                  </pic:spPr>
                </pic:pic>
              </a:graphicData>
            </a:graphic>
          </wp:inline>
        </w:drawing>
      </w:r>
    </w:p>
    <w:p w14:paraId="5E5C4B98" w14:textId="732B44C5" w:rsidR="00BD0DAA" w:rsidRPr="00B30F59" w:rsidRDefault="00514984" w:rsidP="00514984">
      <w:pPr>
        <w:pStyle w:val="FigureText"/>
        <w:rPr>
          <w:color w:val="auto"/>
        </w:rPr>
      </w:pPr>
      <w:bookmarkStart w:id="474" w:name="_Ref412110560"/>
      <w:bookmarkStart w:id="475" w:name="_Toc448746765"/>
      <w:r w:rsidRPr="00B30F59">
        <w:rPr>
          <w:color w:val="auto"/>
        </w:rPr>
        <w:t xml:space="preserve">Figure </w:t>
      </w:r>
      <w:r w:rsidR="0021136F" w:rsidRPr="00B30F59">
        <w:rPr>
          <w:color w:val="auto"/>
        </w:rPr>
        <w:fldChar w:fldCharType="begin"/>
      </w:r>
      <w:r w:rsidR="0021136F" w:rsidRPr="00B30F59">
        <w:rPr>
          <w:color w:val="auto"/>
        </w:rPr>
        <w:instrText xml:space="preserve"> STYLEREF 1 \s </w:instrText>
      </w:r>
      <w:r w:rsidR="0021136F" w:rsidRPr="00B30F59">
        <w:rPr>
          <w:color w:val="auto"/>
        </w:rPr>
        <w:fldChar w:fldCharType="separate"/>
      </w:r>
      <w:r w:rsidR="00D44AE2">
        <w:rPr>
          <w:noProof/>
          <w:color w:val="auto"/>
        </w:rPr>
        <w:t>6</w:t>
      </w:r>
      <w:r w:rsidR="0021136F" w:rsidRPr="00B30F59">
        <w:rPr>
          <w:color w:val="auto"/>
        </w:rPr>
        <w:fldChar w:fldCharType="end"/>
      </w:r>
      <w:r w:rsidR="0021136F" w:rsidRPr="00B30F59">
        <w:rPr>
          <w:color w:val="auto"/>
        </w:rPr>
        <w:t>.</w:t>
      </w:r>
      <w:r w:rsidR="0021136F" w:rsidRPr="00B30F59">
        <w:rPr>
          <w:color w:val="auto"/>
        </w:rPr>
        <w:fldChar w:fldCharType="begin"/>
      </w:r>
      <w:r w:rsidR="0021136F" w:rsidRPr="00B30F59">
        <w:rPr>
          <w:color w:val="auto"/>
        </w:rPr>
        <w:instrText xml:space="preserve"> SEQ Figure \* ARABIC \s 1 </w:instrText>
      </w:r>
      <w:r w:rsidR="0021136F" w:rsidRPr="00B30F59">
        <w:rPr>
          <w:color w:val="auto"/>
        </w:rPr>
        <w:fldChar w:fldCharType="separate"/>
      </w:r>
      <w:r w:rsidR="00D44AE2">
        <w:rPr>
          <w:noProof/>
          <w:color w:val="auto"/>
        </w:rPr>
        <w:t>19</w:t>
      </w:r>
      <w:r w:rsidR="0021136F" w:rsidRPr="00B30F59">
        <w:rPr>
          <w:color w:val="auto"/>
        </w:rPr>
        <w:fldChar w:fldCharType="end"/>
      </w:r>
      <w:bookmarkEnd w:id="474"/>
      <w:r w:rsidRPr="00B30F59">
        <w:rPr>
          <w:color w:val="auto"/>
        </w:rPr>
        <w:t>:</w:t>
      </w:r>
      <w:r w:rsidR="00D56FF2">
        <w:rPr>
          <w:color w:val="auto"/>
        </w:rPr>
        <w:t xml:space="preserve"> AC </w:t>
      </w:r>
      <w:r w:rsidR="00BD0DAA" w:rsidRPr="00B30F59">
        <w:rPr>
          <w:color w:val="auto"/>
        </w:rPr>
        <w:t>bus voltage drop comparison between the developed ACVC technique and the LBVC and IPC methods.</w:t>
      </w:r>
      <w:bookmarkEnd w:id="475"/>
      <w:r w:rsidR="00BD0DAA" w:rsidRPr="00B30F59">
        <w:rPr>
          <w:color w:val="auto"/>
        </w:rPr>
        <w:t xml:space="preserve"> </w:t>
      </w:r>
    </w:p>
    <w:p w14:paraId="705D69E0" w14:textId="5A250AF4" w:rsidR="00BD0DAA" w:rsidRPr="00B30F59" w:rsidRDefault="00BD0DAA" w:rsidP="00DC4153">
      <w:pPr>
        <w:pStyle w:val="Body"/>
        <w:rPr>
          <w:color w:val="auto"/>
        </w:rPr>
      </w:pPr>
      <w:r w:rsidRPr="00B30F59">
        <w:rPr>
          <w:color w:val="auto"/>
        </w:rPr>
        <w:t>Also, the</w:t>
      </w:r>
      <w:r w:rsidR="00D56FF2">
        <w:rPr>
          <w:color w:val="auto"/>
        </w:rPr>
        <w:t xml:space="preserve"> AC </w:t>
      </w:r>
      <w:r w:rsidRPr="00B30F59">
        <w:rPr>
          <w:color w:val="auto"/>
        </w:rPr>
        <w:t xml:space="preserve">grid frequency fluctuations for different energy control methods are shown in </w:t>
      </w:r>
      <w:r w:rsidR="00DC4153" w:rsidRPr="00B30F59">
        <w:rPr>
          <w:color w:val="auto"/>
        </w:rPr>
        <w:fldChar w:fldCharType="begin"/>
      </w:r>
      <w:r w:rsidR="00DC4153" w:rsidRPr="00B30F59">
        <w:rPr>
          <w:color w:val="auto"/>
        </w:rPr>
        <w:instrText xml:space="preserve"> REF _Ref412110579 \h </w:instrText>
      </w:r>
      <w:r w:rsidR="008338D2" w:rsidRPr="00B30F59">
        <w:rPr>
          <w:color w:val="auto"/>
        </w:rPr>
        <w:instrText xml:space="preserve"> \* MERGEFORMAT </w:instrText>
      </w:r>
      <w:r w:rsidR="00DC4153" w:rsidRPr="00B30F59">
        <w:rPr>
          <w:color w:val="auto"/>
        </w:rPr>
      </w:r>
      <w:r w:rsidR="00DC4153" w:rsidRPr="00B30F59">
        <w:rPr>
          <w:color w:val="auto"/>
        </w:rPr>
        <w:fldChar w:fldCharType="separate"/>
      </w:r>
      <w:r w:rsidR="00D44AE2" w:rsidRPr="00B30F59">
        <w:rPr>
          <w:color w:val="auto"/>
        </w:rPr>
        <w:t xml:space="preserve">Figure </w:t>
      </w:r>
      <w:r w:rsidR="00D44AE2">
        <w:rPr>
          <w:noProof/>
          <w:color w:val="auto"/>
        </w:rPr>
        <w:t>6</w:t>
      </w:r>
      <w:r w:rsidR="00D44AE2" w:rsidRPr="00B30F59">
        <w:rPr>
          <w:noProof/>
          <w:color w:val="auto"/>
        </w:rPr>
        <w:t>.</w:t>
      </w:r>
      <w:r w:rsidR="00D44AE2">
        <w:rPr>
          <w:noProof/>
          <w:color w:val="auto"/>
        </w:rPr>
        <w:t>20</w:t>
      </w:r>
      <w:r w:rsidR="00DC4153" w:rsidRPr="00B30F59">
        <w:rPr>
          <w:color w:val="auto"/>
        </w:rPr>
        <w:fldChar w:fldCharType="end"/>
      </w:r>
      <w:r w:rsidRPr="00B30F59">
        <w:rPr>
          <w:color w:val="auto"/>
        </w:rPr>
        <w:t xml:space="preserve">. The frequency fluctuation in the case of </w:t>
      </w:r>
      <w:r w:rsidR="00355CCB">
        <w:rPr>
          <w:color w:val="auto"/>
        </w:rPr>
        <w:t xml:space="preserve">the </w:t>
      </w:r>
      <w:r w:rsidRPr="00B30F59">
        <w:rPr>
          <w:color w:val="auto"/>
        </w:rPr>
        <w:t>ACVC method was effectively limited to less than 0.14-Hz. In contrast, the LBVC and IPC caused considerable frequency variation and it was inversely related to the pulse duty ratio. However, in the case of LBVC, the frequency variation was decreased when the duty ratio was reduced to 0.1. This was due to the fact that the voltage drop of the</w:t>
      </w:r>
      <w:r w:rsidR="00D56FF2">
        <w:rPr>
          <w:color w:val="auto"/>
        </w:rPr>
        <w:t xml:space="preserve"> DC </w:t>
      </w:r>
      <w:r w:rsidRPr="00B30F59">
        <w:rPr>
          <w:color w:val="auto"/>
        </w:rPr>
        <w:t>bus was so high that the LBVC reduced the converter reference current very slowly when the pulse turned off. As a result, the frequency overshoot of the</w:t>
      </w:r>
      <w:r w:rsidR="00D56FF2">
        <w:rPr>
          <w:color w:val="auto"/>
        </w:rPr>
        <w:t xml:space="preserve"> AC </w:t>
      </w:r>
      <w:r w:rsidRPr="00B30F59">
        <w:rPr>
          <w:color w:val="auto"/>
        </w:rPr>
        <w:t xml:space="preserve">grid was avoided. </w:t>
      </w:r>
    </w:p>
    <w:p w14:paraId="4AB3B587" w14:textId="77777777" w:rsidR="00BD0DAA" w:rsidRPr="00B30F59" w:rsidRDefault="00BD0DAA" w:rsidP="00BD0DAA">
      <w:pPr>
        <w:pStyle w:val="Figure"/>
        <w:rPr>
          <w:color w:val="auto"/>
        </w:rPr>
      </w:pPr>
      <w:r w:rsidRPr="00B30F59">
        <w:rPr>
          <w:noProof/>
          <w:color w:val="auto"/>
        </w:rPr>
        <w:drawing>
          <wp:inline distT="0" distB="0" distL="0" distR="0" wp14:anchorId="7E02AF3D" wp14:editId="73DC8DD5">
            <wp:extent cx="3474720" cy="1900482"/>
            <wp:effectExtent l="0" t="0" r="0" b="508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311">
                      <a:extLst>
                        <a:ext uri="{28A0092B-C50C-407E-A947-70E740481C1C}">
                          <a14:useLocalDpi xmlns:a14="http://schemas.microsoft.com/office/drawing/2010/main" val="0"/>
                        </a:ext>
                      </a:extLst>
                    </a:blip>
                    <a:srcRect l="6924" t="49829" r="52229" b="3547"/>
                    <a:stretch/>
                  </pic:blipFill>
                  <pic:spPr bwMode="auto">
                    <a:xfrm>
                      <a:off x="0" y="0"/>
                      <a:ext cx="3474720" cy="1900482"/>
                    </a:xfrm>
                    <a:prstGeom prst="rect">
                      <a:avLst/>
                    </a:prstGeom>
                    <a:noFill/>
                    <a:ln>
                      <a:noFill/>
                    </a:ln>
                    <a:extLst>
                      <a:ext uri="{53640926-AAD7-44D8-BBD7-CCE9431645EC}">
                        <a14:shadowObscured xmlns:a14="http://schemas.microsoft.com/office/drawing/2010/main"/>
                      </a:ext>
                    </a:extLst>
                  </pic:spPr>
                </pic:pic>
              </a:graphicData>
            </a:graphic>
          </wp:inline>
        </w:drawing>
      </w:r>
    </w:p>
    <w:p w14:paraId="6B47DF52" w14:textId="213BC4F3" w:rsidR="00BD0DAA" w:rsidRPr="00B30F59" w:rsidRDefault="00514984" w:rsidP="00514984">
      <w:pPr>
        <w:pStyle w:val="FigureText"/>
        <w:rPr>
          <w:color w:val="auto"/>
        </w:rPr>
      </w:pPr>
      <w:bookmarkStart w:id="476" w:name="_Ref412110579"/>
      <w:bookmarkStart w:id="477" w:name="_Toc448746766"/>
      <w:r w:rsidRPr="00B30F59">
        <w:rPr>
          <w:color w:val="auto"/>
        </w:rPr>
        <w:t xml:space="preserve">Figure </w:t>
      </w:r>
      <w:r w:rsidR="0021136F" w:rsidRPr="00B30F59">
        <w:rPr>
          <w:color w:val="auto"/>
        </w:rPr>
        <w:fldChar w:fldCharType="begin"/>
      </w:r>
      <w:r w:rsidR="0021136F" w:rsidRPr="00B30F59">
        <w:rPr>
          <w:color w:val="auto"/>
        </w:rPr>
        <w:instrText xml:space="preserve"> STYLEREF 1 \s </w:instrText>
      </w:r>
      <w:r w:rsidR="0021136F" w:rsidRPr="00B30F59">
        <w:rPr>
          <w:color w:val="auto"/>
        </w:rPr>
        <w:fldChar w:fldCharType="separate"/>
      </w:r>
      <w:r w:rsidR="00D44AE2">
        <w:rPr>
          <w:noProof/>
          <w:color w:val="auto"/>
        </w:rPr>
        <w:t>6</w:t>
      </w:r>
      <w:r w:rsidR="0021136F" w:rsidRPr="00B30F59">
        <w:rPr>
          <w:color w:val="auto"/>
        </w:rPr>
        <w:fldChar w:fldCharType="end"/>
      </w:r>
      <w:r w:rsidR="0021136F" w:rsidRPr="00B30F59">
        <w:rPr>
          <w:color w:val="auto"/>
        </w:rPr>
        <w:t>.</w:t>
      </w:r>
      <w:r w:rsidR="0021136F" w:rsidRPr="00B30F59">
        <w:rPr>
          <w:color w:val="auto"/>
        </w:rPr>
        <w:fldChar w:fldCharType="begin"/>
      </w:r>
      <w:r w:rsidR="0021136F" w:rsidRPr="00B30F59">
        <w:rPr>
          <w:color w:val="auto"/>
        </w:rPr>
        <w:instrText xml:space="preserve"> SEQ Figure \* ARABIC \s 1 </w:instrText>
      </w:r>
      <w:r w:rsidR="0021136F" w:rsidRPr="00B30F59">
        <w:rPr>
          <w:color w:val="auto"/>
        </w:rPr>
        <w:fldChar w:fldCharType="separate"/>
      </w:r>
      <w:r w:rsidR="00D44AE2">
        <w:rPr>
          <w:noProof/>
          <w:color w:val="auto"/>
        </w:rPr>
        <w:t>20</w:t>
      </w:r>
      <w:r w:rsidR="0021136F" w:rsidRPr="00B30F59">
        <w:rPr>
          <w:color w:val="auto"/>
        </w:rPr>
        <w:fldChar w:fldCharType="end"/>
      </w:r>
      <w:bookmarkEnd w:id="476"/>
      <w:r w:rsidRPr="00B30F59">
        <w:rPr>
          <w:color w:val="auto"/>
        </w:rPr>
        <w:t>:</w:t>
      </w:r>
      <w:r w:rsidR="00D56FF2">
        <w:rPr>
          <w:color w:val="auto"/>
        </w:rPr>
        <w:t xml:space="preserve"> AC </w:t>
      </w:r>
      <w:r w:rsidR="00BD0DAA" w:rsidRPr="00B30F59">
        <w:rPr>
          <w:color w:val="auto"/>
        </w:rPr>
        <w:t>grid frequency variation performance comparison between the developed ACVC technique and the LBVC and IPC methods.</w:t>
      </w:r>
      <w:bookmarkEnd w:id="477"/>
      <w:r w:rsidR="00BD0DAA" w:rsidRPr="00B30F59">
        <w:rPr>
          <w:color w:val="auto"/>
        </w:rPr>
        <w:t xml:space="preserve"> </w:t>
      </w:r>
    </w:p>
    <w:p w14:paraId="5E69738B" w14:textId="5A221A0A" w:rsidR="00BD0DAA" w:rsidRPr="00B30F59" w:rsidRDefault="00DC4153" w:rsidP="00BD0DAA">
      <w:pPr>
        <w:pStyle w:val="Body"/>
        <w:rPr>
          <w:color w:val="auto"/>
        </w:rPr>
      </w:pPr>
      <w:r w:rsidRPr="00B30F59">
        <w:rPr>
          <w:color w:val="auto"/>
        </w:rPr>
        <w:lastRenderedPageBreak/>
        <w:fldChar w:fldCharType="begin"/>
      </w:r>
      <w:r w:rsidRPr="00B30F59">
        <w:rPr>
          <w:color w:val="auto"/>
        </w:rPr>
        <w:instrText xml:space="preserve"> REF _Ref412110592 \h </w:instrText>
      </w:r>
      <w:r w:rsidR="008338D2" w:rsidRPr="00B30F59">
        <w:rPr>
          <w:color w:val="auto"/>
        </w:rPr>
        <w:instrText xml:space="preserve"> \* MERGEFORMAT </w:instrText>
      </w:r>
      <w:r w:rsidRPr="00B30F59">
        <w:rPr>
          <w:color w:val="auto"/>
        </w:rPr>
      </w:r>
      <w:r w:rsidRPr="00B30F59">
        <w:rPr>
          <w:color w:val="auto"/>
        </w:rPr>
        <w:fldChar w:fldCharType="separate"/>
      </w:r>
      <w:r w:rsidR="00D44AE2" w:rsidRPr="00B30F59">
        <w:rPr>
          <w:color w:val="auto"/>
        </w:rPr>
        <w:t xml:space="preserve">Figure </w:t>
      </w:r>
      <w:r w:rsidR="00D44AE2">
        <w:rPr>
          <w:noProof/>
          <w:color w:val="auto"/>
        </w:rPr>
        <w:t>6</w:t>
      </w:r>
      <w:r w:rsidR="00D44AE2" w:rsidRPr="00B30F59">
        <w:rPr>
          <w:noProof/>
          <w:color w:val="auto"/>
        </w:rPr>
        <w:t>.</w:t>
      </w:r>
      <w:r w:rsidR="00D44AE2">
        <w:rPr>
          <w:noProof/>
          <w:color w:val="auto"/>
        </w:rPr>
        <w:t>21</w:t>
      </w:r>
      <w:r w:rsidRPr="00B30F59">
        <w:rPr>
          <w:color w:val="auto"/>
        </w:rPr>
        <w:fldChar w:fldCharType="end"/>
      </w:r>
      <w:r w:rsidR="00BD0DAA" w:rsidRPr="00B30F59">
        <w:rPr>
          <w:color w:val="auto"/>
        </w:rPr>
        <w:t xml:space="preserve"> shows the comparison of the system efficiency for different energy control techniques and pulse load duty ratios. It can be seen that the proposed ACVC method yielded higher efficiency than the LBVC and IPC methods. This is because of the fact that the power losses of the system are proportional to the square of the current and the ACVC technique reduced the maximum current of the converter. For the higher duty ratios, the system efficiency for IPC and LBVC methods approached the ACVC technique since the converter power pulsation was reduced and they were approaching the average power. In the case of </w:t>
      </w:r>
      <w:r w:rsidR="00355CCB">
        <w:rPr>
          <w:color w:val="auto"/>
        </w:rPr>
        <w:t xml:space="preserve">the </w:t>
      </w:r>
      <w:r w:rsidR="00BD0DAA" w:rsidRPr="00B30F59">
        <w:rPr>
          <w:color w:val="auto"/>
        </w:rPr>
        <w:t>IPC method, the efficiency of the system was slightly increased when the duty ratio was decreased from 0.3 to 0.2. The higher efficiency in the case of 0.2 duty ratio was because of the fact that 450-W of the pulse load was supplied through the highly efficient bidirectional converter and the battery bank.</w:t>
      </w:r>
    </w:p>
    <w:p w14:paraId="0E827291" w14:textId="77777777" w:rsidR="00BD0DAA" w:rsidRPr="00B30F59" w:rsidRDefault="00BD0DAA" w:rsidP="00BD0DAA">
      <w:pPr>
        <w:pStyle w:val="Figure"/>
        <w:rPr>
          <w:color w:val="auto"/>
        </w:rPr>
      </w:pPr>
      <w:r w:rsidRPr="00B30F59">
        <w:rPr>
          <w:noProof/>
          <w:color w:val="auto"/>
        </w:rPr>
        <w:drawing>
          <wp:inline distT="0" distB="0" distL="0" distR="0" wp14:anchorId="357C172D" wp14:editId="7491D849">
            <wp:extent cx="3657201" cy="2017059"/>
            <wp:effectExtent l="0" t="0" r="635" b="254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311">
                      <a:extLst>
                        <a:ext uri="{28A0092B-C50C-407E-A947-70E740481C1C}">
                          <a14:useLocalDpi xmlns:a14="http://schemas.microsoft.com/office/drawing/2010/main" val="0"/>
                        </a:ext>
                      </a:extLst>
                    </a:blip>
                    <a:srcRect l="50423" t="50055" r="9261" b="3547"/>
                    <a:stretch/>
                  </pic:blipFill>
                  <pic:spPr bwMode="auto">
                    <a:xfrm>
                      <a:off x="0" y="0"/>
                      <a:ext cx="3657600" cy="2017279"/>
                    </a:xfrm>
                    <a:prstGeom prst="rect">
                      <a:avLst/>
                    </a:prstGeom>
                    <a:noFill/>
                    <a:ln>
                      <a:noFill/>
                    </a:ln>
                    <a:extLst>
                      <a:ext uri="{53640926-AAD7-44D8-BBD7-CCE9431645EC}">
                        <a14:shadowObscured xmlns:a14="http://schemas.microsoft.com/office/drawing/2010/main"/>
                      </a:ext>
                    </a:extLst>
                  </pic:spPr>
                </pic:pic>
              </a:graphicData>
            </a:graphic>
          </wp:inline>
        </w:drawing>
      </w:r>
    </w:p>
    <w:p w14:paraId="3D71DAB3" w14:textId="2C132B60" w:rsidR="00BD0DAA" w:rsidRPr="00B30F59" w:rsidRDefault="00514984" w:rsidP="00514984">
      <w:pPr>
        <w:pStyle w:val="FigureText"/>
        <w:rPr>
          <w:color w:val="auto"/>
        </w:rPr>
      </w:pPr>
      <w:bookmarkStart w:id="478" w:name="_Ref412110592"/>
      <w:bookmarkStart w:id="479" w:name="_Toc448746767"/>
      <w:r w:rsidRPr="00B30F59">
        <w:rPr>
          <w:color w:val="auto"/>
        </w:rPr>
        <w:t xml:space="preserve">Figure </w:t>
      </w:r>
      <w:r w:rsidR="0021136F" w:rsidRPr="00B30F59">
        <w:rPr>
          <w:color w:val="auto"/>
        </w:rPr>
        <w:fldChar w:fldCharType="begin"/>
      </w:r>
      <w:r w:rsidR="0021136F" w:rsidRPr="00B30F59">
        <w:rPr>
          <w:color w:val="auto"/>
        </w:rPr>
        <w:instrText xml:space="preserve"> STYLEREF 1 \s </w:instrText>
      </w:r>
      <w:r w:rsidR="0021136F" w:rsidRPr="00B30F59">
        <w:rPr>
          <w:color w:val="auto"/>
        </w:rPr>
        <w:fldChar w:fldCharType="separate"/>
      </w:r>
      <w:r w:rsidR="00D44AE2">
        <w:rPr>
          <w:noProof/>
          <w:color w:val="auto"/>
        </w:rPr>
        <w:t>6</w:t>
      </w:r>
      <w:r w:rsidR="0021136F" w:rsidRPr="00B30F59">
        <w:rPr>
          <w:color w:val="auto"/>
        </w:rPr>
        <w:fldChar w:fldCharType="end"/>
      </w:r>
      <w:r w:rsidR="0021136F" w:rsidRPr="00B30F59">
        <w:rPr>
          <w:color w:val="auto"/>
        </w:rPr>
        <w:t>.</w:t>
      </w:r>
      <w:r w:rsidR="0021136F" w:rsidRPr="00B30F59">
        <w:rPr>
          <w:color w:val="auto"/>
        </w:rPr>
        <w:fldChar w:fldCharType="begin"/>
      </w:r>
      <w:r w:rsidR="0021136F" w:rsidRPr="00B30F59">
        <w:rPr>
          <w:color w:val="auto"/>
        </w:rPr>
        <w:instrText xml:space="preserve"> SEQ Figure \* ARABIC \s 1 </w:instrText>
      </w:r>
      <w:r w:rsidR="0021136F" w:rsidRPr="00B30F59">
        <w:rPr>
          <w:color w:val="auto"/>
        </w:rPr>
        <w:fldChar w:fldCharType="separate"/>
      </w:r>
      <w:r w:rsidR="00D44AE2">
        <w:rPr>
          <w:noProof/>
          <w:color w:val="auto"/>
        </w:rPr>
        <w:t>21</w:t>
      </w:r>
      <w:r w:rsidR="0021136F" w:rsidRPr="00B30F59">
        <w:rPr>
          <w:color w:val="auto"/>
        </w:rPr>
        <w:fldChar w:fldCharType="end"/>
      </w:r>
      <w:bookmarkEnd w:id="478"/>
      <w:r w:rsidRPr="00B30F59">
        <w:rPr>
          <w:color w:val="auto"/>
        </w:rPr>
        <w:t>:</w:t>
      </w:r>
      <w:r w:rsidR="00BD0DAA" w:rsidRPr="00B30F59">
        <w:rPr>
          <w:color w:val="auto"/>
        </w:rPr>
        <w:t xml:space="preserve"> System efficiency comparison between the developed ACVC technique and the LBVC and IPC methods.</w:t>
      </w:r>
      <w:bookmarkEnd w:id="479"/>
      <w:r w:rsidR="00BD0DAA" w:rsidRPr="00B30F59">
        <w:rPr>
          <w:color w:val="auto"/>
        </w:rPr>
        <w:t xml:space="preserve"> </w:t>
      </w:r>
    </w:p>
    <w:p w14:paraId="4E3F1EC7" w14:textId="14ED46B5" w:rsidR="00BD0DAA" w:rsidRPr="00B30F59" w:rsidRDefault="00BD0DAA" w:rsidP="00355CCB">
      <w:pPr>
        <w:pStyle w:val="Body"/>
        <w:rPr>
          <w:rFonts w:asciiTheme="majorBidi" w:hAnsiTheme="majorBidi" w:cstheme="majorBidi"/>
          <w:color w:val="auto"/>
        </w:rPr>
      </w:pPr>
      <w:r w:rsidRPr="00B30F59">
        <w:rPr>
          <w:rFonts w:asciiTheme="majorBidi" w:hAnsiTheme="majorBidi" w:cstheme="majorBidi"/>
          <w:color w:val="auto"/>
        </w:rPr>
        <w:t xml:space="preserve">The experimental test results for different pulse duty ratios further demonstrated </w:t>
      </w:r>
      <w:r w:rsidRPr="00B30F59">
        <w:rPr>
          <w:color w:val="auto"/>
        </w:rPr>
        <w:t>the</w:t>
      </w:r>
      <w:r w:rsidRPr="00B30F59">
        <w:rPr>
          <w:rFonts w:asciiTheme="majorBidi" w:hAnsiTheme="majorBidi" w:cstheme="majorBidi"/>
          <w:color w:val="auto"/>
        </w:rPr>
        <w:t xml:space="preserve"> significant improvement achieved by the developed ACVC scheme in enhancing the system efficiency, reducing the</w:t>
      </w:r>
      <w:r w:rsidR="00D56FF2">
        <w:rPr>
          <w:rFonts w:asciiTheme="majorBidi" w:hAnsiTheme="majorBidi" w:cstheme="majorBidi"/>
          <w:color w:val="auto"/>
        </w:rPr>
        <w:t xml:space="preserve"> AC </w:t>
      </w:r>
      <w:r w:rsidRPr="00B30F59">
        <w:rPr>
          <w:rFonts w:asciiTheme="majorBidi" w:hAnsiTheme="majorBidi" w:cstheme="majorBidi"/>
          <w:color w:val="auto"/>
        </w:rPr>
        <w:t>grid voltage drop and frequency fluctuations. The</w:t>
      </w:r>
      <w:r w:rsidR="00D56FF2">
        <w:rPr>
          <w:rFonts w:asciiTheme="majorBidi" w:hAnsiTheme="majorBidi" w:cstheme="majorBidi"/>
          <w:color w:val="auto"/>
        </w:rPr>
        <w:t xml:space="preserve"> DC </w:t>
      </w:r>
      <w:r w:rsidRPr="00B30F59">
        <w:rPr>
          <w:rFonts w:asciiTheme="majorBidi" w:hAnsiTheme="majorBidi" w:cstheme="majorBidi"/>
          <w:color w:val="auto"/>
        </w:rPr>
        <w:t xml:space="preserve">bus voltage variation in the case of </w:t>
      </w:r>
      <w:r w:rsidR="00355CCB">
        <w:rPr>
          <w:rFonts w:asciiTheme="majorBidi" w:hAnsiTheme="majorBidi" w:cstheme="majorBidi"/>
          <w:color w:val="auto"/>
        </w:rPr>
        <w:t xml:space="preserve">the </w:t>
      </w:r>
      <w:r w:rsidRPr="00B30F59">
        <w:rPr>
          <w:rFonts w:asciiTheme="majorBidi" w:hAnsiTheme="majorBidi" w:cstheme="majorBidi"/>
          <w:color w:val="auto"/>
        </w:rPr>
        <w:t xml:space="preserve">ACVC scheme was slightly higher than the IPC </w:t>
      </w:r>
      <w:r w:rsidRPr="00B30F59">
        <w:rPr>
          <w:rFonts w:asciiTheme="majorBidi" w:hAnsiTheme="majorBidi" w:cstheme="majorBidi"/>
          <w:color w:val="auto"/>
        </w:rPr>
        <w:lastRenderedPageBreak/>
        <w:t>and LBVC methods</w:t>
      </w:r>
      <w:r w:rsidR="00355CCB">
        <w:rPr>
          <w:rFonts w:asciiTheme="majorBidi" w:hAnsiTheme="majorBidi" w:cstheme="majorBidi"/>
          <w:color w:val="auto"/>
        </w:rPr>
        <w:t>;</w:t>
      </w:r>
      <w:r w:rsidRPr="00B30F59">
        <w:rPr>
          <w:rFonts w:asciiTheme="majorBidi" w:hAnsiTheme="majorBidi" w:cstheme="majorBidi"/>
          <w:color w:val="auto"/>
        </w:rPr>
        <w:t xml:space="preserve"> however, it was always less than 4%, which was in an acceptable range.</w:t>
      </w:r>
    </w:p>
    <w:p w14:paraId="0B407EBA" w14:textId="67A08718" w:rsidR="008338D2" w:rsidRPr="00B30F59" w:rsidRDefault="008338D2" w:rsidP="00AB3BE1">
      <w:pPr>
        <w:pStyle w:val="Heading2"/>
        <w:rPr>
          <w:color w:val="auto"/>
        </w:rPr>
      </w:pPr>
      <w:bookmarkStart w:id="480" w:name="_Ref412117391"/>
      <w:bookmarkStart w:id="481" w:name="_Toc448746565"/>
      <w:r w:rsidRPr="00B30F59">
        <w:rPr>
          <w:color w:val="auto"/>
        </w:rPr>
        <w:t xml:space="preserve">Summary of the </w:t>
      </w:r>
      <w:r w:rsidR="00355CCB">
        <w:rPr>
          <w:color w:val="auto"/>
        </w:rPr>
        <w:t>R</w:t>
      </w:r>
      <w:r w:rsidRPr="00B30F59">
        <w:rPr>
          <w:color w:val="auto"/>
        </w:rPr>
        <w:t>esult</w:t>
      </w:r>
      <w:r w:rsidR="00355CCB">
        <w:rPr>
          <w:color w:val="auto"/>
        </w:rPr>
        <w:t>s</w:t>
      </w:r>
      <w:r w:rsidRPr="00B30F59">
        <w:rPr>
          <w:color w:val="auto"/>
        </w:rPr>
        <w:t xml:space="preserve"> and </w:t>
      </w:r>
      <w:r w:rsidR="00355CCB">
        <w:rPr>
          <w:color w:val="auto"/>
        </w:rPr>
        <w:t>C</w:t>
      </w:r>
      <w:r w:rsidRPr="00B30F59">
        <w:rPr>
          <w:color w:val="auto"/>
        </w:rPr>
        <w:t>onclusion</w:t>
      </w:r>
      <w:bookmarkEnd w:id="480"/>
      <w:bookmarkEnd w:id="481"/>
    </w:p>
    <w:p w14:paraId="444A6F71" w14:textId="21E87C15" w:rsidR="008338D2" w:rsidRPr="00B30F59" w:rsidRDefault="008338D2" w:rsidP="008338D2">
      <w:pPr>
        <w:pStyle w:val="Body"/>
        <w:rPr>
          <w:color w:val="auto"/>
        </w:rPr>
      </w:pPr>
      <w:r w:rsidRPr="00B30F59">
        <w:rPr>
          <w:color w:val="auto"/>
        </w:rPr>
        <w:t>In this chapter, a new energy control scheme was developed to reduce the adverse impact of pulsed power loads for the grid connected hybrid</w:t>
      </w:r>
      <w:r w:rsidR="00D56FF2">
        <w:rPr>
          <w:color w:val="auto"/>
        </w:rPr>
        <w:t xml:space="preserve"> DC </w:t>
      </w:r>
      <w:r w:rsidRPr="00B30F59">
        <w:rPr>
          <w:color w:val="auto"/>
        </w:rPr>
        <w:t xml:space="preserve">power system. The proposed energy control was an adaptive current-voltage control (ACVC) scheme based on the moving average current and voltage measurement and a proportional voltage compensator. The performance of the developed ACVC technique was experimentally evaluated and it was compared to the other common energy control methods. </w:t>
      </w:r>
    </w:p>
    <w:p w14:paraId="76A21060" w14:textId="77777777" w:rsidR="008338D2" w:rsidRPr="00B30F59" w:rsidRDefault="008338D2" w:rsidP="008338D2">
      <w:pPr>
        <w:pStyle w:val="Body"/>
        <w:rPr>
          <w:color w:val="auto"/>
        </w:rPr>
      </w:pPr>
      <w:r w:rsidRPr="00B30F59">
        <w:rPr>
          <w:color w:val="auto"/>
        </w:rPr>
        <w:t>The test results showed that the ACVC scheme has a similar performance with the continuous average current control (CACC) method during a constant pulsed power load operation. However, the transient response of the ACVC technique during pulse load variation was effectively improved and it prevented any steady state voltage error or dangerous over voltage.</w:t>
      </w:r>
    </w:p>
    <w:p w14:paraId="425B3361" w14:textId="7FC46EAE" w:rsidR="008338D2" w:rsidRPr="00B30F59" w:rsidRDefault="008338D2" w:rsidP="008338D2">
      <w:pPr>
        <w:pStyle w:val="Body"/>
        <w:rPr>
          <w:color w:val="auto"/>
        </w:rPr>
      </w:pPr>
      <w:r w:rsidRPr="00B30F59">
        <w:rPr>
          <w:color w:val="auto"/>
        </w:rPr>
        <w:t>Also, the performance of the developed ACVC technique was compared with the limit-based voltage control (LBVC) and instantaneous power control (IPC) methods for different pulse rates and duty ratios. The comparative analysis showed that</w:t>
      </w:r>
      <w:r w:rsidR="00355CCB">
        <w:rPr>
          <w:color w:val="auto"/>
        </w:rPr>
        <w:t>,</w:t>
      </w:r>
      <w:r w:rsidRPr="00B30F59">
        <w:rPr>
          <w:color w:val="auto"/>
        </w:rPr>
        <w:t xml:space="preserve"> although the maximum</w:t>
      </w:r>
      <w:r w:rsidR="00D56FF2">
        <w:rPr>
          <w:color w:val="auto"/>
        </w:rPr>
        <w:t xml:space="preserve"> DC </w:t>
      </w:r>
      <w:r w:rsidRPr="00B30F59">
        <w:rPr>
          <w:color w:val="auto"/>
        </w:rPr>
        <w:t xml:space="preserve">bus voltage variation in the case of </w:t>
      </w:r>
      <w:r w:rsidR="00355CCB">
        <w:rPr>
          <w:color w:val="auto"/>
        </w:rPr>
        <w:t xml:space="preserve">the </w:t>
      </w:r>
      <w:r w:rsidRPr="00B30F59">
        <w:rPr>
          <w:color w:val="auto"/>
        </w:rPr>
        <w:t>ACVC scheme was higher than the IPC and LBVC methods, the proposed ACVC technique required smaller power capacity of the converter and energy resources. Moreover, the developed ACVC method effectively eliminated the power pulsation of the slack bus generator and frequency fluctuation of the interconnected</w:t>
      </w:r>
      <w:r w:rsidR="00D56FF2">
        <w:rPr>
          <w:color w:val="auto"/>
        </w:rPr>
        <w:t xml:space="preserve"> AC </w:t>
      </w:r>
      <w:r w:rsidRPr="00B30F59">
        <w:rPr>
          <w:color w:val="auto"/>
        </w:rPr>
        <w:t>grid while the</w:t>
      </w:r>
      <w:r w:rsidR="00D56FF2">
        <w:rPr>
          <w:color w:val="auto"/>
        </w:rPr>
        <w:t xml:space="preserve"> AC </w:t>
      </w:r>
      <w:r w:rsidRPr="00B30F59">
        <w:rPr>
          <w:color w:val="auto"/>
        </w:rPr>
        <w:t xml:space="preserve">bus voltage drop was well </w:t>
      </w:r>
      <w:r w:rsidRPr="00B30F59">
        <w:rPr>
          <w:color w:val="auto"/>
        </w:rPr>
        <w:lastRenderedPageBreak/>
        <w:t>reduced. Additionally, the efficiency analysis for different pulse duty ratios showed that the developed ACVC method considerably improved the efficiency of the system since the maximum current of the converter was reduced and the converter was operating at a relatively constant value.</w:t>
      </w:r>
    </w:p>
    <w:p w14:paraId="131E7E01" w14:textId="77777777" w:rsidR="008C0AB6" w:rsidRPr="00B30F59" w:rsidRDefault="008C0AB6" w:rsidP="00CD7C27">
      <w:pPr>
        <w:pStyle w:val="Body"/>
        <w:rPr>
          <w:color w:val="auto"/>
        </w:rPr>
      </w:pPr>
    </w:p>
    <w:p w14:paraId="4E5D4A94" w14:textId="77777777" w:rsidR="00F96629" w:rsidRPr="00B30F59" w:rsidRDefault="00F96629" w:rsidP="00CD7C27">
      <w:pPr>
        <w:pStyle w:val="Body"/>
        <w:rPr>
          <w:color w:val="auto"/>
        </w:rPr>
        <w:sectPr w:rsidR="00F96629" w:rsidRPr="00B30F59" w:rsidSect="00DE0C7F">
          <w:pgSz w:w="12240" w:h="15840"/>
          <w:pgMar w:top="1440" w:right="1440" w:bottom="1728" w:left="2160" w:header="720" w:footer="720" w:gutter="0"/>
          <w:cols w:space="720"/>
          <w:docGrid w:linePitch="360"/>
        </w:sectPr>
      </w:pPr>
    </w:p>
    <w:p w14:paraId="304CB0E9" w14:textId="7FDFD913" w:rsidR="00650781" w:rsidRPr="00B30F59" w:rsidRDefault="005B397C" w:rsidP="00AB3BE1">
      <w:pPr>
        <w:pStyle w:val="Heading1"/>
      </w:pPr>
      <w:bookmarkStart w:id="482" w:name="_Ref422997806"/>
      <w:bookmarkStart w:id="483" w:name="_Toc448746566"/>
      <w:r>
        <w:lastRenderedPageBreak/>
        <w:t>V</w:t>
      </w:r>
      <w:r w:rsidR="00650781" w:rsidRPr="00B30F59">
        <w:t xml:space="preserve">irtual </w:t>
      </w:r>
      <w:r>
        <w:t>T</w:t>
      </w:r>
      <w:r w:rsidR="00650781" w:rsidRPr="00B30F59">
        <w:t>ets-</w:t>
      </w:r>
      <w:r>
        <w:t>B</w:t>
      </w:r>
      <w:r w:rsidR="00650781" w:rsidRPr="00B30F59">
        <w:t xml:space="preserve">ed </w:t>
      </w:r>
      <w:r>
        <w:t>M</w:t>
      </w:r>
      <w:r w:rsidR="00650781" w:rsidRPr="00B30F59">
        <w:t>odel</w:t>
      </w:r>
      <w:r w:rsidR="00103FC9" w:rsidRPr="00B30F59">
        <w:t>ing</w:t>
      </w:r>
      <w:r w:rsidR="00650781" w:rsidRPr="00B30F59">
        <w:t xml:space="preserve"> for </w:t>
      </w:r>
      <w:r>
        <w:t>D</w:t>
      </w:r>
      <w:r w:rsidR="00650781" w:rsidRPr="00B30F59">
        <w:t xml:space="preserve">ynamic and </w:t>
      </w:r>
      <w:r>
        <w:t>T</w:t>
      </w:r>
      <w:r w:rsidR="00650781" w:rsidRPr="00B30F59">
        <w:t xml:space="preserve">ransient </w:t>
      </w:r>
      <w:r>
        <w:t>S</w:t>
      </w:r>
      <w:r w:rsidR="00650781" w:rsidRPr="00B30F59">
        <w:t xml:space="preserve">tudy of </w:t>
      </w:r>
      <w:r>
        <w:t>H</w:t>
      </w:r>
      <w:r w:rsidR="00650781" w:rsidRPr="00B30F59">
        <w:t>ybr</w:t>
      </w:r>
      <w:r w:rsidR="00E171CE">
        <w:t>i</w:t>
      </w:r>
      <w:r w:rsidR="00650781" w:rsidRPr="00B30F59">
        <w:t xml:space="preserve">d </w:t>
      </w:r>
      <w:r>
        <w:t>P</w:t>
      </w:r>
      <w:r w:rsidR="00650781" w:rsidRPr="00B30F59">
        <w:t xml:space="preserve">ower </w:t>
      </w:r>
      <w:r>
        <w:t>S</w:t>
      </w:r>
      <w:r w:rsidR="00650781" w:rsidRPr="00B30F59">
        <w:t>ystem</w:t>
      </w:r>
      <w:bookmarkEnd w:id="482"/>
      <w:bookmarkEnd w:id="483"/>
      <w:r w:rsidR="00103FC9" w:rsidRPr="00B30F59">
        <w:t xml:space="preserve"> </w:t>
      </w:r>
    </w:p>
    <w:p w14:paraId="23B44DA4" w14:textId="48ED7744" w:rsidR="00650781" w:rsidRPr="00B30F59" w:rsidRDefault="00650781" w:rsidP="00AB3BE1">
      <w:pPr>
        <w:pStyle w:val="Heading2"/>
        <w:rPr>
          <w:color w:val="auto"/>
        </w:rPr>
      </w:pPr>
      <w:bookmarkStart w:id="484" w:name="_Toc448746567"/>
      <w:r w:rsidRPr="00B30F59">
        <w:rPr>
          <w:color w:val="auto"/>
        </w:rPr>
        <w:t>Introduction</w:t>
      </w:r>
      <w:bookmarkEnd w:id="484"/>
    </w:p>
    <w:p w14:paraId="78F3169C" w14:textId="7431567E" w:rsidR="006E6FBC" w:rsidRPr="00B30F59" w:rsidRDefault="006E6FBC" w:rsidP="00CD7C27">
      <w:pPr>
        <w:pStyle w:val="Body"/>
        <w:rPr>
          <w:color w:val="auto"/>
        </w:rPr>
      </w:pPr>
      <w:r w:rsidRPr="00B30F59">
        <w:rPr>
          <w:color w:val="auto"/>
        </w:rPr>
        <w:t>Hybrid</w:t>
      </w:r>
      <w:r w:rsidR="00D56FF2">
        <w:rPr>
          <w:color w:val="auto"/>
        </w:rPr>
        <w:t xml:space="preserve"> DC </w:t>
      </w:r>
      <w:r w:rsidRPr="00B30F59">
        <w:rPr>
          <w:color w:val="auto"/>
        </w:rPr>
        <w:t>microgrid power systems are becoming increasingly common in a host of applications. The design, energy management and power control of such systems are a fundamental concern. Moreover, protection of the system against short circuit fault</w:t>
      </w:r>
      <w:r w:rsidR="00E171CE">
        <w:rPr>
          <w:color w:val="auto"/>
        </w:rPr>
        <w:t>s</w:t>
      </w:r>
      <w:r w:rsidRPr="00B30F59">
        <w:rPr>
          <w:color w:val="auto"/>
        </w:rPr>
        <w:t xml:space="preserve"> needs to be fully studied. This section presents implementation and evaluation of virtual test-bed platform as an accurate model for hybrid power system</w:t>
      </w:r>
      <w:r w:rsidR="00E171CE">
        <w:rPr>
          <w:color w:val="auto"/>
        </w:rPr>
        <w:t>s</w:t>
      </w:r>
      <w:r w:rsidRPr="00B30F59">
        <w:rPr>
          <w:color w:val="auto"/>
        </w:rPr>
        <w:t xml:space="preserve">. </w:t>
      </w:r>
    </w:p>
    <w:p w14:paraId="20B759B5" w14:textId="0C9A028D" w:rsidR="006E6FBC" w:rsidRPr="00B30F59" w:rsidRDefault="006E6FBC" w:rsidP="00E171CE">
      <w:pPr>
        <w:pStyle w:val="Body"/>
        <w:rPr>
          <w:color w:val="auto"/>
        </w:rPr>
      </w:pPr>
      <w:r w:rsidRPr="00B30F59">
        <w:rPr>
          <w:color w:val="auto"/>
        </w:rPr>
        <w:t xml:space="preserve">The virtual test-bed models can be used to develop </w:t>
      </w:r>
      <w:r w:rsidR="00B64B85" w:rsidRPr="00B30F59">
        <w:rPr>
          <w:color w:val="auto"/>
        </w:rPr>
        <w:t>protection</w:t>
      </w:r>
      <w:r w:rsidRPr="00B30F59">
        <w:rPr>
          <w:color w:val="auto"/>
        </w:rPr>
        <w:t xml:space="preserve"> systems and test system-level performance. </w:t>
      </w:r>
      <w:r w:rsidR="00E171CE">
        <w:rPr>
          <w:color w:val="auto"/>
        </w:rPr>
        <w:t>Also, the v</w:t>
      </w:r>
      <w:r w:rsidRPr="00B30F59">
        <w:rPr>
          <w:color w:val="auto"/>
        </w:rPr>
        <w:t xml:space="preserve">irtual test-bed </w:t>
      </w:r>
      <w:r w:rsidR="00E171CE">
        <w:rPr>
          <w:color w:val="auto"/>
        </w:rPr>
        <w:t xml:space="preserve">model can </w:t>
      </w:r>
      <w:r w:rsidRPr="00B30F59">
        <w:rPr>
          <w:color w:val="auto"/>
        </w:rPr>
        <w:t xml:space="preserve">be parameterized </w:t>
      </w:r>
      <w:r w:rsidR="00E171CE">
        <w:rPr>
          <w:color w:val="auto"/>
        </w:rPr>
        <w:t>to optimize the design of the system and to improve the performance of the system</w:t>
      </w:r>
      <w:r w:rsidRPr="00B30F59">
        <w:rPr>
          <w:color w:val="auto"/>
        </w:rPr>
        <w:t xml:space="preserve"> </w:t>
      </w:r>
      <w:r w:rsidR="00565496">
        <w:rPr>
          <w:color w:val="auto"/>
        </w:rPr>
        <w:t>in terms</w:t>
      </w:r>
      <w:r w:rsidRPr="00B30F59">
        <w:rPr>
          <w:color w:val="auto"/>
        </w:rPr>
        <w:t xml:space="preserve"> of efficiency, power quality and reliability. </w:t>
      </w:r>
    </w:p>
    <w:p w14:paraId="34F931F9" w14:textId="5042EF11" w:rsidR="006E6FBC" w:rsidRPr="00B30F59" w:rsidRDefault="006E6FBC" w:rsidP="00E171CE">
      <w:pPr>
        <w:pStyle w:val="Body"/>
        <w:rPr>
          <w:color w:val="auto"/>
        </w:rPr>
      </w:pPr>
      <w:r w:rsidRPr="00B30F59">
        <w:rPr>
          <w:color w:val="auto"/>
        </w:rPr>
        <w:t xml:space="preserve">Also, the virtual test-bed provides an environment that is effective for design training and assistance. </w:t>
      </w:r>
      <w:r w:rsidR="00B64B85" w:rsidRPr="00B30F59">
        <w:rPr>
          <w:color w:val="auto"/>
        </w:rPr>
        <w:t>With predictive s</w:t>
      </w:r>
      <w:r w:rsidRPr="00B30F59">
        <w:rPr>
          <w:color w:val="auto"/>
        </w:rPr>
        <w:t xml:space="preserve">imulation, not only </w:t>
      </w:r>
      <w:r w:rsidR="00E171CE" w:rsidRPr="00B30F59">
        <w:rPr>
          <w:color w:val="auto"/>
        </w:rPr>
        <w:t xml:space="preserve">can </w:t>
      </w:r>
      <w:r w:rsidRPr="00B30F59">
        <w:rPr>
          <w:color w:val="auto"/>
        </w:rPr>
        <w:t xml:space="preserve">an engineer perform analysis using real-time system parameters, </w:t>
      </w:r>
      <w:r w:rsidR="00E171CE">
        <w:rPr>
          <w:color w:val="auto"/>
        </w:rPr>
        <w:t xml:space="preserve">but </w:t>
      </w:r>
      <w:r w:rsidR="00B64B85" w:rsidRPr="00B30F59">
        <w:rPr>
          <w:color w:val="auto"/>
        </w:rPr>
        <w:t>he</w:t>
      </w:r>
      <w:r w:rsidRPr="00B30F59">
        <w:rPr>
          <w:color w:val="auto"/>
        </w:rPr>
        <w:t xml:space="preserve"> can also simulate “what if” scenarios simply by taking action using the system model. For instance, using real-time data, the designer can simulate the impact of starting a large motor without actually starting the motor. </w:t>
      </w:r>
    </w:p>
    <w:p w14:paraId="56FEE04B" w14:textId="32DA326C" w:rsidR="006E6FBC" w:rsidRPr="00B30F59" w:rsidRDefault="006E6FBC" w:rsidP="00CD7C27">
      <w:pPr>
        <w:pStyle w:val="Body"/>
        <w:rPr>
          <w:color w:val="auto"/>
        </w:rPr>
      </w:pPr>
      <w:r w:rsidRPr="00B30F59">
        <w:rPr>
          <w:color w:val="auto"/>
        </w:rPr>
        <w:t xml:space="preserve">In order to set the stage for the virtual test-bed modeling, this section begins with a description of the energy storage modeling. This is followed by </w:t>
      </w:r>
      <w:r w:rsidR="00E171CE">
        <w:rPr>
          <w:color w:val="auto"/>
        </w:rPr>
        <w:t xml:space="preserve">an </w:t>
      </w:r>
      <w:r w:rsidRPr="00B30F59">
        <w:rPr>
          <w:color w:val="auto"/>
        </w:rPr>
        <w:t>explanation of the four bus hybrid</w:t>
      </w:r>
      <w:r w:rsidR="00D56FF2">
        <w:rPr>
          <w:color w:val="auto"/>
        </w:rPr>
        <w:t xml:space="preserve"> DC </w:t>
      </w:r>
      <w:r w:rsidRPr="00B30F59">
        <w:rPr>
          <w:color w:val="auto"/>
        </w:rPr>
        <w:t xml:space="preserve">microgrid specification and modeling. Following the virtual test-bed </w:t>
      </w:r>
      <w:r w:rsidRPr="00B30F59">
        <w:rPr>
          <w:color w:val="auto"/>
        </w:rPr>
        <w:lastRenderedPageBreak/>
        <w:t xml:space="preserve">modeling description, the normal and transient performance of the microgrid is evaluated using both simulations and laboratory results. </w:t>
      </w:r>
    </w:p>
    <w:p w14:paraId="1CD1D797" w14:textId="77777777" w:rsidR="00B23C23" w:rsidRPr="00B30F59" w:rsidRDefault="00B23C23" w:rsidP="00AB3BE1">
      <w:pPr>
        <w:pStyle w:val="Heading2"/>
        <w:rPr>
          <w:color w:val="auto"/>
        </w:rPr>
      </w:pPr>
      <w:bookmarkStart w:id="485" w:name="_Toc448746568"/>
      <w:r w:rsidRPr="00B30F59">
        <w:rPr>
          <w:color w:val="auto"/>
        </w:rPr>
        <w:t>Modeling of the Energy Storage System</w:t>
      </w:r>
      <w:bookmarkEnd w:id="485"/>
    </w:p>
    <w:p w14:paraId="39487507" w14:textId="150ADEA4" w:rsidR="00B23C23" w:rsidRPr="00B30F59" w:rsidRDefault="00B23C23" w:rsidP="00E171CE">
      <w:pPr>
        <w:pStyle w:val="Body"/>
        <w:rPr>
          <w:color w:val="auto"/>
        </w:rPr>
      </w:pPr>
      <w:r w:rsidRPr="00B30F59">
        <w:rPr>
          <w:color w:val="auto"/>
        </w:rPr>
        <w:t>A precise model of a hybrid power system for pulse load study shall provide an accurate model of the energy storage systems for a wide range of frequencies. In this section, the detailed models of the energy storage systems utilized in our virtual test-bed platform are presented.</w:t>
      </w:r>
    </w:p>
    <w:p w14:paraId="2BBE57B9" w14:textId="77777777" w:rsidR="00B23C23" w:rsidRPr="00B30F59" w:rsidRDefault="00B23C23" w:rsidP="00AB3BE1">
      <w:pPr>
        <w:pStyle w:val="Heading3"/>
        <w:rPr>
          <w:color w:val="auto"/>
        </w:rPr>
      </w:pPr>
      <w:bookmarkStart w:id="486" w:name="_Toc448746569"/>
      <w:r w:rsidRPr="00B30F59">
        <w:rPr>
          <w:color w:val="auto"/>
        </w:rPr>
        <w:t>Supercapacitor Bank Modeling</w:t>
      </w:r>
      <w:bookmarkEnd w:id="486"/>
    </w:p>
    <w:p w14:paraId="4038274E" w14:textId="34AC7349" w:rsidR="00B23C23" w:rsidRPr="00B30F59" w:rsidRDefault="00B23C23" w:rsidP="00E171CE">
      <w:pPr>
        <w:pStyle w:val="Body"/>
        <w:rPr>
          <w:color w:val="auto"/>
        </w:rPr>
      </w:pPr>
      <w:r w:rsidRPr="00B30F59">
        <w:rPr>
          <w:color w:val="auto"/>
        </w:rPr>
        <w:t xml:space="preserve">Several models of supercapacitors have been suggested in the </w:t>
      </w:r>
      <w:r w:rsidR="00565496">
        <w:rPr>
          <w:color w:val="auto"/>
        </w:rPr>
        <w:t xml:space="preserve">literature </w:t>
      </w:r>
      <w:r w:rsidRPr="00B30F59">
        <w:rPr>
          <w:color w:val="auto"/>
        </w:rPr>
        <w:t>for a variety of applications</w:t>
      </w:r>
      <w:r w:rsidR="0066343C" w:rsidRPr="00B30F59">
        <w:rPr>
          <w:color w:val="auto"/>
        </w:rPr>
        <w:t xml:space="preserve"> </w:t>
      </w:r>
      <w:r w:rsidR="0066343C" w:rsidRPr="00B30F59">
        <w:rPr>
          <w:color w:val="auto"/>
        </w:rPr>
        <w:fldChar w:fldCharType="begin"/>
      </w:r>
      <w:r w:rsidR="0066343C" w:rsidRPr="00B30F59">
        <w:rPr>
          <w:color w:val="auto"/>
        </w:rPr>
        <w:instrText xml:space="preserve"> REF _Ref421121747 \r \h </w:instrText>
      </w:r>
      <w:r w:rsidR="0066343C" w:rsidRPr="00B30F59">
        <w:rPr>
          <w:color w:val="auto"/>
        </w:rPr>
      </w:r>
      <w:r w:rsidR="0066343C" w:rsidRPr="00B30F59">
        <w:rPr>
          <w:color w:val="auto"/>
        </w:rPr>
        <w:fldChar w:fldCharType="separate"/>
      </w:r>
      <w:r w:rsidR="00D44AE2">
        <w:rPr>
          <w:color w:val="auto"/>
        </w:rPr>
        <w:t>[39]</w:t>
      </w:r>
      <w:r w:rsidR="0066343C" w:rsidRPr="00B30F59">
        <w:rPr>
          <w:color w:val="auto"/>
        </w:rPr>
        <w:fldChar w:fldCharType="end"/>
      </w:r>
      <w:r w:rsidR="00117449" w:rsidRPr="00B30F59">
        <w:rPr>
          <w:color w:val="auto"/>
        </w:rPr>
        <w:t xml:space="preserve">, </w:t>
      </w:r>
      <w:r w:rsidR="00117449" w:rsidRPr="00B30F59">
        <w:rPr>
          <w:color w:val="auto"/>
        </w:rPr>
        <w:fldChar w:fldCharType="begin"/>
      </w:r>
      <w:r w:rsidR="00117449" w:rsidRPr="00B30F59">
        <w:rPr>
          <w:color w:val="auto"/>
        </w:rPr>
        <w:instrText xml:space="preserve"> REF _Ref421121777 \r \h </w:instrText>
      </w:r>
      <w:r w:rsidR="00117449" w:rsidRPr="00B30F59">
        <w:rPr>
          <w:color w:val="auto"/>
        </w:rPr>
      </w:r>
      <w:r w:rsidR="00117449" w:rsidRPr="00B30F59">
        <w:rPr>
          <w:color w:val="auto"/>
        </w:rPr>
        <w:fldChar w:fldCharType="separate"/>
      </w:r>
      <w:r w:rsidR="00D44AE2">
        <w:rPr>
          <w:color w:val="auto"/>
        </w:rPr>
        <w:t>[152]</w:t>
      </w:r>
      <w:r w:rsidR="00117449" w:rsidRPr="00B30F59">
        <w:rPr>
          <w:color w:val="auto"/>
        </w:rPr>
        <w:fldChar w:fldCharType="end"/>
      </w:r>
      <w:r w:rsidR="00117449" w:rsidRPr="00B30F59">
        <w:rPr>
          <w:color w:val="auto"/>
        </w:rPr>
        <w:t>-</w:t>
      </w:r>
      <w:r w:rsidR="00117449" w:rsidRPr="00B30F59">
        <w:rPr>
          <w:color w:val="auto"/>
        </w:rPr>
        <w:fldChar w:fldCharType="begin"/>
      </w:r>
      <w:r w:rsidR="00117449" w:rsidRPr="00B30F59">
        <w:rPr>
          <w:color w:val="auto"/>
        </w:rPr>
        <w:instrText xml:space="preserve"> REF _Ref421121784 \r \h </w:instrText>
      </w:r>
      <w:r w:rsidR="00117449" w:rsidRPr="00B30F59">
        <w:rPr>
          <w:color w:val="auto"/>
        </w:rPr>
      </w:r>
      <w:r w:rsidR="00117449" w:rsidRPr="00B30F59">
        <w:rPr>
          <w:color w:val="auto"/>
        </w:rPr>
        <w:fldChar w:fldCharType="separate"/>
      </w:r>
      <w:r w:rsidR="00D44AE2">
        <w:rPr>
          <w:color w:val="auto"/>
        </w:rPr>
        <w:t>[153]</w:t>
      </w:r>
      <w:r w:rsidR="00117449" w:rsidRPr="00B30F59">
        <w:rPr>
          <w:color w:val="auto"/>
        </w:rPr>
        <w:fldChar w:fldCharType="end"/>
      </w:r>
      <w:r w:rsidRPr="00B30F59">
        <w:rPr>
          <w:color w:val="auto"/>
        </w:rPr>
        <w:t>. Supercapacitors are usually modeled with resistive-capacitive networks</w:t>
      </w:r>
      <w:r w:rsidR="00FC40E3">
        <w:rPr>
          <w:color w:val="auto"/>
        </w:rPr>
        <w:t>, which</w:t>
      </w:r>
      <w:r w:rsidRPr="00B30F59">
        <w:rPr>
          <w:color w:val="auto"/>
        </w:rPr>
        <w:t xml:space="preserve"> can be obtained through analyses in the time domain or frequency domain. </w:t>
      </w:r>
      <w:r w:rsidR="00CD5F3A" w:rsidRPr="00B30F59">
        <w:rPr>
          <w:color w:val="auto"/>
        </w:rPr>
        <w:fldChar w:fldCharType="begin"/>
      </w:r>
      <w:r w:rsidR="00CD5F3A" w:rsidRPr="00B30F59">
        <w:rPr>
          <w:color w:val="auto"/>
        </w:rPr>
        <w:instrText xml:space="preserve"> REF _Ref409018183 \h </w:instrText>
      </w:r>
      <w:r w:rsidR="00CD5F3A" w:rsidRPr="00B30F59">
        <w:rPr>
          <w:color w:val="auto"/>
        </w:rPr>
      </w:r>
      <w:r w:rsidR="00CD5F3A" w:rsidRPr="00B30F59">
        <w:rPr>
          <w:color w:val="auto"/>
        </w:rPr>
        <w:fldChar w:fldCharType="separate"/>
      </w:r>
      <w:r w:rsidR="00D44AE2" w:rsidRPr="00B30F59">
        <w:rPr>
          <w:color w:val="auto"/>
        </w:rPr>
        <w:t xml:space="preserve">Figure </w:t>
      </w:r>
      <w:r w:rsidR="00D44AE2">
        <w:rPr>
          <w:noProof/>
          <w:color w:val="auto"/>
        </w:rPr>
        <w:t>7</w:t>
      </w:r>
      <w:r w:rsidR="00D44AE2" w:rsidRPr="00B30F59">
        <w:rPr>
          <w:color w:val="auto"/>
        </w:rPr>
        <w:t>.</w:t>
      </w:r>
      <w:r w:rsidR="00D44AE2">
        <w:rPr>
          <w:noProof/>
          <w:color w:val="auto"/>
        </w:rPr>
        <w:t>1</w:t>
      </w:r>
      <w:r w:rsidR="00CD5F3A" w:rsidRPr="00B30F59">
        <w:rPr>
          <w:color w:val="auto"/>
        </w:rPr>
        <w:fldChar w:fldCharType="end"/>
      </w:r>
      <w:r w:rsidR="00CD5F3A" w:rsidRPr="00B30F59">
        <w:rPr>
          <w:color w:val="auto"/>
        </w:rPr>
        <w:t xml:space="preserve"> and </w:t>
      </w:r>
      <w:r w:rsidR="00CD5F3A" w:rsidRPr="00B30F59">
        <w:rPr>
          <w:color w:val="auto"/>
        </w:rPr>
        <w:fldChar w:fldCharType="begin"/>
      </w:r>
      <w:r w:rsidR="00CD5F3A" w:rsidRPr="00B30F59">
        <w:rPr>
          <w:color w:val="auto"/>
        </w:rPr>
        <w:instrText xml:space="preserve"> REF _Ref409018218 \h </w:instrText>
      </w:r>
      <w:r w:rsidR="00CD5F3A" w:rsidRPr="00B30F59">
        <w:rPr>
          <w:color w:val="auto"/>
        </w:rPr>
      </w:r>
      <w:r w:rsidR="00CD5F3A" w:rsidRPr="00B30F59">
        <w:rPr>
          <w:color w:val="auto"/>
        </w:rPr>
        <w:fldChar w:fldCharType="separate"/>
      </w:r>
      <w:r w:rsidR="00D44AE2" w:rsidRPr="00B30F59">
        <w:rPr>
          <w:color w:val="auto"/>
        </w:rPr>
        <w:t xml:space="preserve">Figure </w:t>
      </w:r>
      <w:r w:rsidR="00D44AE2">
        <w:rPr>
          <w:noProof/>
          <w:color w:val="auto"/>
        </w:rPr>
        <w:t>7</w:t>
      </w:r>
      <w:r w:rsidR="00D44AE2" w:rsidRPr="00B30F59">
        <w:rPr>
          <w:color w:val="auto"/>
        </w:rPr>
        <w:t>.</w:t>
      </w:r>
      <w:r w:rsidR="00D44AE2">
        <w:rPr>
          <w:noProof/>
          <w:color w:val="auto"/>
        </w:rPr>
        <w:t>2</w:t>
      </w:r>
      <w:r w:rsidR="00CD5F3A" w:rsidRPr="00B30F59">
        <w:rPr>
          <w:color w:val="auto"/>
        </w:rPr>
        <w:fldChar w:fldCharType="end"/>
      </w:r>
      <w:r w:rsidRPr="00B30F59">
        <w:rPr>
          <w:color w:val="auto"/>
        </w:rPr>
        <w:t xml:space="preserve"> show the most common electrical equivalent circuits of a supercapacitor for pulsed power load applications. </w:t>
      </w:r>
      <w:r w:rsidR="00CD5F3A" w:rsidRPr="00B30F59">
        <w:rPr>
          <w:color w:val="auto"/>
        </w:rPr>
        <w:fldChar w:fldCharType="begin"/>
      </w:r>
      <w:r w:rsidR="00CD5F3A" w:rsidRPr="00B30F59">
        <w:rPr>
          <w:color w:val="auto"/>
        </w:rPr>
        <w:instrText xml:space="preserve"> REF _Ref409018183 \h </w:instrText>
      </w:r>
      <w:r w:rsidR="00CD5F3A" w:rsidRPr="00B30F59">
        <w:rPr>
          <w:color w:val="auto"/>
        </w:rPr>
      </w:r>
      <w:r w:rsidR="00CD5F3A" w:rsidRPr="00B30F59">
        <w:rPr>
          <w:color w:val="auto"/>
        </w:rPr>
        <w:fldChar w:fldCharType="separate"/>
      </w:r>
      <w:r w:rsidR="00D44AE2" w:rsidRPr="00B30F59">
        <w:rPr>
          <w:color w:val="auto"/>
        </w:rPr>
        <w:t xml:space="preserve">Figure </w:t>
      </w:r>
      <w:r w:rsidR="00D44AE2">
        <w:rPr>
          <w:noProof/>
          <w:color w:val="auto"/>
        </w:rPr>
        <w:t>7</w:t>
      </w:r>
      <w:r w:rsidR="00D44AE2" w:rsidRPr="00B30F59">
        <w:rPr>
          <w:color w:val="auto"/>
        </w:rPr>
        <w:t>.</w:t>
      </w:r>
      <w:r w:rsidR="00D44AE2">
        <w:rPr>
          <w:noProof/>
          <w:color w:val="auto"/>
        </w:rPr>
        <w:t>1</w:t>
      </w:r>
      <w:r w:rsidR="00CD5F3A" w:rsidRPr="00B30F59">
        <w:rPr>
          <w:color w:val="auto"/>
        </w:rPr>
        <w:fldChar w:fldCharType="end"/>
      </w:r>
      <w:r w:rsidRPr="00B30F59">
        <w:rPr>
          <w:color w:val="auto"/>
        </w:rPr>
        <w:t xml:space="preserve"> (a) is the supercapacitor’s classical</w:t>
      </w:r>
      <w:r w:rsidR="009430E4" w:rsidRPr="00B30F59">
        <w:rPr>
          <w:color w:val="auto"/>
        </w:rPr>
        <w:t xml:space="preserve"> </w:t>
      </w:r>
      <w:r w:rsidRPr="00B30F59">
        <w:rPr>
          <w:color w:val="auto"/>
        </w:rPr>
        <w:t>first order approximation model</w:t>
      </w:r>
      <w:r w:rsidR="00E171CE">
        <w:rPr>
          <w:color w:val="auto"/>
        </w:rPr>
        <w:t>. The model is comprised</w:t>
      </w:r>
      <w:r w:rsidRPr="00B30F59">
        <w:rPr>
          <w:color w:val="auto"/>
        </w:rPr>
        <w:t xml:space="preserve"> of three components</w:t>
      </w:r>
      <w:r w:rsidR="00E171CE">
        <w:rPr>
          <w:color w:val="auto"/>
        </w:rPr>
        <w:t>:</w:t>
      </w:r>
      <w:r w:rsidRPr="00B30F59">
        <w:rPr>
          <w:color w:val="auto"/>
        </w:rPr>
        <w:t xml:space="preserve"> the capacitance C</w:t>
      </w:r>
      <w:r w:rsidRPr="00B30F59">
        <w:rPr>
          <w:color w:val="auto"/>
          <w:vertAlign w:val="subscript"/>
        </w:rPr>
        <w:t>SC</w:t>
      </w:r>
      <w:r w:rsidRPr="00B30F59">
        <w:rPr>
          <w:color w:val="auto"/>
        </w:rPr>
        <w:t>, which simulates the supercapacitor’s capacitance due to the double layer effect</w:t>
      </w:r>
      <w:r w:rsidR="00E171CE">
        <w:rPr>
          <w:color w:val="auto"/>
        </w:rPr>
        <w:t>;</w:t>
      </w:r>
      <w:r w:rsidRPr="00B30F59">
        <w:rPr>
          <w:color w:val="auto"/>
        </w:rPr>
        <w:t xml:space="preserve"> the equivalent parallel resistance </w:t>
      </w:r>
      <w:r w:rsidRPr="006D55DE">
        <w:rPr>
          <w:i/>
          <w:iCs/>
          <w:color w:val="auto"/>
        </w:rPr>
        <w:t>R</w:t>
      </w:r>
      <w:r w:rsidRPr="006D55DE">
        <w:rPr>
          <w:i/>
          <w:iCs/>
          <w:color w:val="auto"/>
          <w:vertAlign w:val="subscript"/>
        </w:rPr>
        <w:t>EPR</w:t>
      </w:r>
      <w:r w:rsidRPr="00B30F59">
        <w:rPr>
          <w:color w:val="auto"/>
        </w:rPr>
        <w:t xml:space="preserve"> , which represents self-discharging or the effect of leakage current</w:t>
      </w:r>
      <w:r w:rsidR="00E171CE">
        <w:rPr>
          <w:color w:val="auto"/>
        </w:rPr>
        <w:t>;</w:t>
      </w:r>
      <w:r w:rsidRPr="00B30F59">
        <w:rPr>
          <w:color w:val="auto"/>
        </w:rPr>
        <w:t xml:space="preserve"> and the equivalent series resistance R</w:t>
      </w:r>
      <w:r w:rsidRPr="00B30F59">
        <w:rPr>
          <w:color w:val="auto"/>
          <w:vertAlign w:val="subscript"/>
        </w:rPr>
        <w:t xml:space="preserve">ESR </w:t>
      </w:r>
      <w:r w:rsidRPr="00B30F59">
        <w:rPr>
          <w:color w:val="auto"/>
        </w:rPr>
        <w:t>, which models the supercapacitor’s ohmic loss and voltage drop during the charging</w:t>
      </w:r>
      <w:r w:rsidR="00E171CE">
        <w:rPr>
          <w:color w:val="auto"/>
        </w:rPr>
        <w:t xml:space="preserve"> and </w:t>
      </w:r>
      <w:r w:rsidRPr="00B30F59">
        <w:rPr>
          <w:color w:val="auto"/>
        </w:rPr>
        <w:t>discharging process.</w:t>
      </w:r>
    </w:p>
    <w:p w14:paraId="45489FAC" w14:textId="631817D5" w:rsidR="00B23C23" w:rsidRPr="00B30F59" w:rsidRDefault="00A13206" w:rsidP="00CD7C27">
      <w:pPr>
        <w:pStyle w:val="Figure"/>
        <w:rPr>
          <w:color w:val="auto"/>
        </w:rPr>
      </w:pPr>
      <w:r w:rsidRPr="00B30F59">
        <w:rPr>
          <w:color w:val="auto"/>
        </w:rPr>
        <w:object w:dxaOrig="5205" w:dyaOrig="1771" w14:anchorId="29043757">
          <v:shape id="_x0000_i1123" type="#_x0000_t75" style="width:337.2pt;height:114.85pt" o:ole="">
            <v:imagedata r:id="rId312" o:title=""/>
          </v:shape>
          <o:OLEObject Type="Embed" ProgID="Visio.Drawing.15" ShapeID="_x0000_i1123" DrawAspect="Content" ObjectID="_1524387726" r:id="rId313"/>
        </w:object>
      </w:r>
    </w:p>
    <w:p w14:paraId="0E225624" w14:textId="5B555A2B" w:rsidR="00B23C23" w:rsidRPr="00B30F59" w:rsidRDefault="00CD5F3A" w:rsidP="00CD7C27">
      <w:pPr>
        <w:pStyle w:val="FigureText"/>
        <w:rPr>
          <w:color w:val="auto"/>
        </w:rPr>
      </w:pPr>
      <w:bookmarkStart w:id="487" w:name="_Ref409018183"/>
      <w:bookmarkStart w:id="488" w:name="_Toc448746768"/>
      <w:r w:rsidRPr="00B30F59">
        <w:rPr>
          <w:color w:val="auto"/>
        </w:rPr>
        <w:t xml:space="preserve">Figure </w:t>
      </w:r>
      <w:r w:rsidR="0021136F" w:rsidRPr="00B30F59">
        <w:rPr>
          <w:color w:val="auto"/>
        </w:rPr>
        <w:fldChar w:fldCharType="begin"/>
      </w:r>
      <w:r w:rsidR="0021136F" w:rsidRPr="00B30F59">
        <w:rPr>
          <w:color w:val="auto"/>
        </w:rPr>
        <w:instrText xml:space="preserve"> STYLEREF 1 \s </w:instrText>
      </w:r>
      <w:r w:rsidR="0021136F" w:rsidRPr="00B30F59">
        <w:rPr>
          <w:color w:val="auto"/>
        </w:rPr>
        <w:fldChar w:fldCharType="separate"/>
      </w:r>
      <w:r w:rsidR="00D44AE2">
        <w:rPr>
          <w:noProof/>
          <w:color w:val="auto"/>
        </w:rPr>
        <w:t>7</w:t>
      </w:r>
      <w:r w:rsidR="0021136F" w:rsidRPr="00B30F59">
        <w:rPr>
          <w:color w:val="auto"/>
        </w:rPr>
        <w:fldChar w:fldCharType="end"/>
      </w:r>
      <w:r w:rsidR="0021136F" w:rsidRPr="00B30F59">
        <w:rPr>
          <w:color w:val="auto"/>
        </w:rPr>
        <w:t>.</w:t>
      </w:r>
      <w:r w:rsidR="0021136F" w:rsidRPr="00B30F59">
        <w:rPr>
          <w:color w:val="auto"/>
        </w:rPr>
        <w:fldChar w:fldCharType="begin"/>
      </w:r>
      <w:r w:rsidR="0021136F" w:rsidRPr="00B30F59">
        <w:rPr>
          <w:color w:val="auto"/>
        </w:rPr>
        <w:instrText xml:space="preserve"> SEQ Figure \* ARABIC \s 1 </w:instrText>
      </w:r>
      <w:r w:rsidR="0021136F" w:rsidRPr="00B30F59">
        <w:rPr>
          <w:color w:val="auto"/>
        </w:rPr>
        <w:fldChar w:fldCharType="separate"/>
      </w:r>
      <w:r w:rsidR="00D44AE2">
        <w:rPr>
          <w:noProof/>
          <w:color w:val="auto"/>
        </w:rPr>
        <w:t>1</w:t>
      </w:r>
      <w:r w:rsidR="0021136F" w:rsidRPr="00B30F59">
        <w:rPr>
          <w:color w:val="auto"/>
        </w:rPr>
        <w:fldChar w:fldCharType="end"/>
      </w:r>
      <w:bookmarkEnd w:id="487"/>
      <w:r w:rsidR="005214D2">
        <w:rPr>
          <w:color w:val="auto"/>
        </w:rPr>
        <w:t>:</w:t>
      </w:r>
      <w:r w:rsidRPr="00B30F59">
        <w:rPr>
          <w:color w:val="auto"/>
        </w:rPr>
        <w:t xml:space="preserve"> </w:t>
      </w:r>
      <w:r w:rsidR="00B23C23" w:rsidRPr="00B30F59">
        <w:rPr>
          <w:color w:val="auto"/>
        </w:rPr>
        <w:t>Electrical equivalent circuit models for supercapacitor: (a) first order model, (b) third order model with voltage dependent branch.</w:t>
      </w:r>
      <w:bookmarkEnd w:id="488"/>
    </w:p>
    <w:p w14:paraId="564F4F96" w14:textId="2BE19139" w:rsidR="00B23C23" w:rsidRPr="00B30F59" w:rsidRDefault="00B23C23" w:rsidP="005214D2">
      <w:pPr>
        <w:pStyle w:val="Body"/>
        <w:rPr>
          <w:color w:val="auto"/>
        </w:rPr>
      </w:pPr>
      <w:r w:rsidRPr="00B30F59">
        <w:rPr>
          <w:color w:val="auto"/>
        </w:rPr>
        <w:t>Although the first order model is simple and its parameters can be easily extracted based on the manufacturer datasheet, this model is not able to capture the nonlinear rise and fall of the supercapacitor voltage, especially during fast charge and discharge processes. Therefore, for better accuracy, more detailed models are required</w:t>
      </w:r>
      <w:r w:rsidR="00D76DC6" w:rsidRPr="00B30F59">
        <w:rPr>
          <w:color w:val="auto"/>
        </w:rPr>
        <w:t xml:space="preserve">. </w:t>
      </w:r>
      <w:r w:rsidR="00D76DC6" w:rsidRPr="00B30F59">
        <w:rPr>
          <w:color w:val="auto"/>
        </w:rPr>
        <w:fldChar w:fldCharType="begin"/>
      </w:r>
      <w:r w:rsidR="00D76DC6" w:rsidRPr="00B30F59">
        <w:rPr>
          <w:color w:val="auto"/>
        </w:rPr>
        <w:instrText xml:space="preserve"> REF _Ref409018183 \h </w:instrText>
      </w:r>
      <w:r w:rsidR="00D76DC6" w:rsidRPr="00B30F59">
        <w:rPr>
          <w:color w:val="auto"/>
        </w:rPr>
      </w:r>
      <w:r w:rsidR="00D76DC6" w:rsidRPr="00B30F59">
        <w:rPr>
          <w:color w:val="auto"/>
        </w:rPr>
        <w:fldChar w:fldCharType="separate"/>
      </w:r>
      <w:r w:rsidR="00D44AE2" w:rsidRPr="00B30F59">
        <w:rPr>
          <w:color w:val="auto"/>
        </w:rPr>
        <w:t xml:space="preserve">Figure </w:t>
      </w:r>
      <w:r w:rsidR="00D44AE2">
        <w:rPr>
          <w:noProof/>
          <w:color w:val="auto"/>
        </w:rPr>
        <w:t>7</w:t>
      </w:r>
      <w:r w:rsidR="00D44AE2" w:rsidRPr="00B30F59">
        <w:rPr>
          <w:color w:val="auto"/>
        </w:rPr>
        <w:t>.</w:t>
      </w:r>
      <w:r w:rsidR="00D44AE2">
        <w:rPr>
          <w:noProof/>
          <w:color w:val="auto"/>
        </w:rPr>
        <w:t>1</w:t>
      </w:r>
      <w:r w:rsidR="00D76DC6" w:rsidRPr="00B30F59">
        <w:rPr>
          <w:color w:val="auto"/>
        </w:rPr>
        <w:fldChar w:fldCharType="end"/>
      </w:r>
      <w:r w:rsidRPr="00B30F59">
        <w:rPr>
          <w:color w:val="auto"/>
        </w:rPr>
        <w:t xml:space="preserve"> (b) is a third order supercapacitor model with a voltage-dependent differential capacitor in its first branch. Each of the three branches has a distinct time constant to reflect the internal charge distribution process and will result in easily measurable </w:t>
      </w:r>
      <w:r w:rsidR="00CE7394">
        <w:rPr>
          <w:color w:val="auto"/>
        </w:rPr>
        <w:t>parameters</w:t>
      </w:r>
      <w:r w:rsidRPr="00B30F59">
        <w:rPr>
          <w:color w:val="auto"/>
        </w:rPr>
        <w:t>. The first branch, with the voltage-dependent capacitor</w:t>
      </w:r>
      <w:r w:rsidR="005214D2">
        <w:rPr>
          <w:color w:val="auto"/>
        </w:rPr>
        <w:t>,</w:t>
      </w:r>
      <w:r w:rsidRPr="00B30F59">
        <w:rPr>
          <w:color w:val="auto"/>
        </w:rPr>
        <w:t xml:space="preserve"> dominates the immediate behavior of the supercapacitor in the time range of seconds while the second and third branches determine terminal behavior in the range of minutes and for times longer than 10 minute</w:t>
      </w:r>
      <w:r w:rsidR="005214D2">
        <w:rPr>
          <w:color w:val="auto"/>
        </w:rPr>
        <w:t>s</w:t>
      </w:r>
      <w:r w:rsidRPr="00B30F59">
        <w:rPr>
          <w:color w:val="auto"/>
        </w:rPr>
        <w:t>, respectively. Also, a leakage resistor parallel to the terminals models the self-discharge property. Although this model is proper for low frequencies and for voltages above 40% of the rated terminal voltage, it may not have enough accuracy at high frequencies and lower voltage ranges.</w:t>
      </w:r>
    </w:p>
    <w:p w14:paraId="7763E088" w14:textId="673FB31C" w:rsidR="00B23C23" w:rsidRPr="00B30F59" w:rsidRDefault="00CD5F3A" w:rsidP="005214D2">
      <w:pPr>
        <w:pStyle w:val="Body"/>
        <w:rPr>
          <w:color w:val="auto"/>
        </w:rPr>
      </w:pPr>
      <w:r w:rsidRPr="00B30F59">
        <w:rPr>
          <w:color w:val="auto"/>
        </w:rPr>
        <w:fldChar w:fldCharType="begin"/>
      </w:r>
      <w:r w:rsidRPr="00B30F59">
        <w:rPr>
          <w:color w:val="auto"/>
        </w:rPr>
        <w:instrText xml:space="preserve"> REF _Ref409018218 \h </w:instrText>
      </w:r>
      <w:r w:rsidRPr="00B30F59">
        <w:rPr>
          <w:color w:val="auto"/>
        </w:rPr>
      </w:r>
      <w:r w:rsidRPr="00B30F59">
        <w:rPr>
          <w:color w:val="auto"/>
        </w:rPr>
        <w:fldChar w:fldCharType="separate"/>
      </w:r>
      <w:r w:rsidR="00D44AE2" w:rsidRPr="00B30F59">
        <w:rPr>
          <w:color w:val="auto"/>
        </w:rPr>
        <w:t xml:space="preserve">Figure </w:t>
      </w:r>
      <w:r w:rsidR="00D44AE2">
        <w:rPr>
          <w:noProof/>
          <w:color w:val="auto"/>
        </w:rPr>
        <w:t>7</w:t>
      </w:r>
      <w:r w:rsidR="00D44AE2" w:rsidRPr="00B30F59">
        <w:rPr>
          <w:color w:val="auto"/>
        </w:rPr>
        <w:t>.</w:t>
      </w:r>
      <w:r w:rsidR="00D44AE2">
        <w:rPr>
          <w:noProof/>
          <w:color w:val="auto"/>
        </w:rPr>
        <w:t>2</w:t>
      </w:r>
      <w:r w:rsidRPr="00B30F59">
        <w:rPr>
          <w:color w:val="auto"/>
        </w:rPr>
        <w:fldChar w:fldCharType="end"/>
      </w:r>
      <w:r w:rsidR="00B23C23" w:rsidRPr="00B30F59">
        <w:rPr>
          <w:color w:val="auto"/>
        </w:rPr>
        <w:t xml:space="preserve"> is a sixth order model of a supercapacitor using impedance spectroscopy and nonlinear least-squares ﬁtting method. The electrochemical impedance spectroscopy is a method that allows the investigation of the complex impedance of </w:t>
      </w:r>
      <w:r w:rsidR="00B23C23" w:rsidRPr="00B30F59">
        <w:rPr>
          <w:color w:val="auto"/>
        </w:rPr>
        <w:lastRenderedPageBreak/>
        <w:t>electrochemical cells in a wide frequency range from millihertz to megahertz.</w:t>
      </w:r>
      <w:r w:rsidR="009430E4" w:rsidRPr="00B30F59">
        <w:rPr>
          <w:color w:val="auto"/>
        </w:rPr>
        <w:t xml:space="preserve"> </w:t>
      </w:r>
      <w:r w:rsidR="00B23C23" w:rsidRPr="00B30F59">
        <w:rPr>
          <w:color w:val="auto"/>
        </w:rPr>
        <w:t>It should be noted that in the sixth order model, the circuit topology for each order is not unique; however, by proper spreading of the time constant of each branch, this model will have high accuracy in many applications, accounting for a frequency range of up to tens of kHz</w:t>
      </w:r>
      <w:r w:rsidR="00875263" w:rsidRPr="00B30F59">
        <w:rPr>
          <w:color w:val="auto"/>
        </w:rPr>
        <w:t xml:space="preserve"> </w:t>
      </w:r>
      <w:r w:rsidR="00875263" w:rsidRPr="00B30F59">
        <w:rPr>
          <w:color w:val="auto"/>
        </w:rPr>
        <w:fldChar w:fldCharType="begin"/>
      </w:r>
      <w:r w:rsidR="00875263" w:rsidRPr="00B30F59">
        <w:rPr>
          <w:color w:val="auto"/>
        </w:rPr>
        <w:instrText xml:space="preserve"> REF _Ref421121777 \r \h </w:instrText>
      </w:r>
      <w:r w:rsidR="00875263" w:rsidRPr="00B30F59">
        <w:rPr>
          <w:color w:val="auto"/>
        </w:rPr>
      </w:r>
      <w:r w:rsidR="00875263" w:rsidRPr="00B30F59">
        <w:rPr>
          <w:color w:val="auto"/>
        </w:rPr>
        <w:fldChar w:fldCharType="separate"/>
      </w:r>
      <w:r w:rsidR="00D44AE2">
        <w:rPr>
          <w:color w:val="auto"/>
        </w:rPr>
        <w:t>[152]</w:t>
      </w:r>
      <w:r w:rsidR="00875263" w:rsidRPr="00B30F59">
        <w:rPr>
          <w:color w:val="auto"/>
        </w:rPr>
        <w:fldChar w:fldCharType="end"/>
      </w:r>
      <w:r w:rsidR="00B23C23" w:rsidRPr="00B30F59">
        <w:rPr>
          <w:color w:val="auto"/>
        </w:rPr>
        <w:t xml:space="preserve">. In order to prevent numerical oscillation, the simulation time step should be smaller than two times the time constant of the fastest branch. </w:t>
      </w:r>
    </w:p>
    <w:p w14:paraId="4DA9B984" w14:textId="77E733A2" w:rsidR="00B23C23" w:rsidRPr="00B30F59" w:rsidRDefault="00A13206" w:rsidP="00CD7C27">
      <w:pPr>
        <w:pStyle w:val="Figure"/>
        <w:rPr>
          <w:color w:val="auto"/>
        </w:rPr>
      </w:pPr>
      <w:r w:rsidRPr="00B30F59">
        <w:rPr>
          <w:color w:val="auto"/>
        </w:rPr>
        <w:object w:dxaOrig="4516" w:dyaOrig="1425" w14:anchorId="21CBC246">
          <v:shape id="_x0000_i1124" type="#_x0000_t75" style="width:294.4pt;height:93.85pt" o:ole="">
            <v:imagedata r:id="rId314" o:title=""/>
          </v:shape>
          <o:OLEObject Type="Embed" ProgID="Visio.Drawing.15" ShapeID="_x0000_i1124" DrawAspect="Content" ObjectID="_1524387727" r:id="rId315"/>
        </w:object>
      </w:r>
    </w:p>
    <w:p w14:paraId="033EDD64" w14:textId="4F977EBC" w:rsidR="00B23C23" w:rsidRPr="00B30F59" w:rsidRDefault="00CD5F3A" w:rsidP="00AB3BE1">
      <w:pPr>
        <w:pStyle w:val="FigureText"/>
        <w:outlineLvl w:val="0"/>
        <w:rPr>
          <w:color w:val="auto"/>
        </w:rPr>
      </w:pPr>
      <w:bookmarkStart w:id="489" w:name="_Ref409018218"/>
      <w:bookmarkStart w:id="490" w:name="_Toc448746769"/>
      <w:r w:rsidRPr="00B30F59">
        <w:rPr>
          <w:color w:val="auto"/>
        </w:rPr>
        <w:t xml:space="preserve">Figure </w:t>
      </w:r>
      <w:r w:rsidR="0021136F" w:rsidRPr="00B30F59">
        <w:rPr>
          <w:color w:val="auto"/>
        </w:rPr>
        <w:fldChar w:fldCharType="begin"/>
      </w:r>
      <w:r w:rsidR="0021136F" w:rsidRPr="00B30F59">
        <w:rPr>
          <w:color w:val="auto"/>
        </w:rPr>
        <w:instrText xml:space="preserve"> STYLEREF 1 \s </w:instrText>
      </w:r>
      <w:r w:rsidR="0021136F" w:rsidRPr="00B30F59">
        <w:rPr>
          <w:color w:val="auto"/>
        </w:rPr>
        <w:fldChar w:fldCharType="separate"/>
      </w:r>
      <w:r w:rsidR="00D44AE2">
        <w:rPr>
          <w:noProof/>
          <w:color w:val="auto"/>
        </w:rPr>
        <w:t>7</w:t>
      </w:r>
      <w:r w:rsidR="0021136F" w:rsidRPr="00B30F59">
        <w:rPr>
          <w:color w:val="auto"/>
        </w:rPr>
        <w:fldChar w:fldCharType="end"/>
      </w:r>
      <w:r w:rsidR="0021136F" w:rsidRPr="00B30F59">
        <w:rPr>
          <w:color w:val="auto"/>
        </w:rPr>
        <w:t>.</w:t>
      </w:r>
      <w:r w:rsidR="0021136F" w:rsidRPr="00B30F59">
        <w:rPr>
          <w:color w:val="auto"/>
        </w:rPr>
        <w:fldChar w:fldCharType="begin"/>
      </w:r>
      <w:r w:rsidR="0021136F" w:rsidRPr="00B30F59">
        <w:rPr>
          <w:color w:val="auto"/>
        </w:rPr>
        <w:instrText xml:space="preserve"> SEQ Figure \* ARABIC \s 1 </w:instrText>
      </w:r>
      <w:r w:rsidR="0021136F" w:rsidRPr="00B30F59">
        <w:rPr>
          <w:color w:val="auto"/>
        </w:rPr>
        <w:fldChar w:fldCharType="separate"/>
      </w:r>
      <w:r w:rsidR="00D44AE2">
        <w:rPr>
          <w:noProof/>
          <w:color w:val="auto"/>
        </w:rPr>
        <w:t>2</w:t>
      </w:r>
      <w:r w:rsidR="0021136F" w:rsidRPr="00B30F59">
        <w:rPr>
          <w:color w:val="auto"/>
        </w:rPr>
        <w:fldChar w:fldCharType="end"/>
      </w:r>
      <w:bookmarkEnd w:id="489"/>
      <w:r w:rsidR="00D76DC6" w:rsidRPr="00B30F59">
        <w:rPr>
          <w:color w:val="auto"/>
        </w:rPr>
        <w:t xml:space="preserve">: </w:t>
      </w:r>
      <w:r w:rsidR="00B23C23" w:rsidRPr="00B30F59">
        <w:rPr>
          <w:color w:val="auto"/>
        </w:rPr>
        <w:t>Six</w:t>
      </w:r>
      <w:r w:rsidR="005214D2">
        <w:rPr>
          <w:color w:val="auto"/>
        </w:rPr>
        <w:t>th</w:t>
      </w:r>
      <w:r w:rsidR="00B23C23" w:rsidRPr="00B30F59">
        <w:rPr>
          <w:color w:val="auto"/>
        </w:rPr>
        <w:t xml:space="preserve"> order equivalent circuit models for supercapacitor bank.</w:t>
      </w:r>
      <w:bookmarkEnd w:id="490"/>
    </w:p>
    <w:p w14:paraId="55BE07E4" w14:textId="7A37CE8E" w:rsidR="001866ED" w:rsidRPr="00B30F59" w:rsidRDefault="001866ED" w:rsidP="00CD7C27">
      <w:pPr>
        <w:pStyle w:val="Body"/>
        <w:rPr>
          <w:color w:val="auto"/>
        </w:rPr>
      </w:pPr>
      <w:r w:rsidRPr="00B30F59">
        <w:rPr>
          <w:color w:val="auto"/>
        </w:rPr>
        <w:t>The virtual test-bed hybrid</w:t>
      </w:r>
      <w:r w:rsidR="00D56FF2">
        <w:rPr>
          <w:color w:val="auto"/>
        </w:rPr>
        <w:t xml:space="preserve"> DC </w:t>
      </w:r>
      <w:r w:rsidRPr="00B30F59">
        <w:rPr>
          <w:color w:val="auto"/>
        </w:rPr>
        <w:t xml:space="preserve">microgrid includes a 2.9-F supercapacitor bank and, as an energy buffer, delivers high instantaneous power to the pulsed load. The supercapacitor bank is composed of twenty Maxwell's 58-F, 16-V modules and rated 320-V. </w:t>
      </w:r>
      <w:r w:rsidR="00A13206" w:rsidRPr="00B30F59">
        <w:rPr>
          <w:color w:val="auto"/>
        </w:rPr>
        <w:t xml:space="preserve">The supercapacitor bank specifications are listed in </w:t>
      </w:r>
      <w:r w:rsidR="00A13206" w:rsidRPr="00B30F59">
        <w:rPr>
          <w:color w:val="auto"/>
        </w:rPr>
        <w:fldChar w:fldCharType="begin"/>
      </w:r>
      <w:r w:rsidR="00A13206" w:rsidRPr="00B30F59">
        <w:rPr>
          <w:color w:val="auto"/>
        </w:rPr>
        <w:instrText xml:space="preserve"> REF _Ref409112612 \h </w:instrText>
      </w:r>
      <w:r w:rsidR="00A13206" w:rsidRPr="00B30F59">
        <w:rPr>
          <w:color w:val="auto"/>
        </w:rPr>
      </w:r>
      <w:r w:rsidR="00A13206" w:rsidRPr="00B30F59">
        <w:rPr>
          <w:color w:val="auto"/>
        </w:rPr>
        <w:fldChar w:fldCharType="separate"/>
      </w:r>
      <w:r w:rsidR="00D44AE2" w:rsidRPr="00B30F59">
        <w:t xml:space="preserve">Table </w:t>
      </w:r>
      <w:r w:rsidR="00D44AE2">
        <w:rPr>
          <w:noProof/>
        </w:rPr>
        <w:t>7</w:t>
      </w:r>
      <w:r w:rsidR="00D44AE2" w:rsidRPr="00B30F59">
        <w:t>.</w:t>
      </w:r>
      <w:r w:rsidR="00D44AE2">
        <w:rPr>
          <w:noProof/>
        </w:rPr>
        <w:t>1</w:t>
      </w:r>
      <w:r w:rsidR="00A13206" w:rsidRPr="00B30F59">
        <w:rPr>
          <w:color w:val="auto"/>
        </w:rPr>
        <w:fldChar w:fldCharType="end"/>
      </w:r>
      <w:r w:rsidR="00A13206" w:rsidRPr="00B30F59">
        <w:rPr>
          <w:color w:val="auto"/>
        </w:rPr>
        <w:t>.</w:t>
      </w:r>
    </w:p>
    <w:p w14:paraId="6A14A068" w14:textId="42EFBC90" w:rsidR="00A13206" w:rsidRPr="00B30F59" w:rsidRDefault="00A13206" w:rsidP="00EB308C">
      <w:pPr>
        <w:pStyle w:val="TableText"/>
      </w:pPr>
      <w:bookmarkStart w:id="491" w:name="_Ref409112612"/>
      <w:bookmarkStart w:id="492" w:name="_Toc448746636"/>
      <w:r w:rsidRPr="00B30F59">
        <w:t xml:space="preserve">Table </w:t>
      </w:r>
      <w:fldSimple w:instr=" STYLEREF 1 \s ">
        <w:r w:rsidR="00D44AE2">
          <w:rPr>
            <w:noProof/>
          </w:rPr>
          <w:t>7</w:t>
        </w:r>
      </w:fldSimple>
      <w:r w:rsidR="00CD7C27" w:rsidRPr="00B30F59">
        <w:t>.</w:t>
      </w:r>
      <w:fldSimple w:instr=" SEQ Table \* ARABIC \s 1 ">
        <w:r w:rsidR="00D44AE2">
          <w:rPr>
            <w:noProof/>
          </w:rPr>
          <w:t>1</w:t>
        </w:r>
      </w:fldSimple>
      <w:bookmarkEnd w:id="491"/>
      <w:r w:rsidR="00EB308C">
        <w:rPr>
          <w:noProof/>
        </w:rPr>
        <w:t>:</w:t>
      </w:r>
      <w:r w:rsidRPr="00B30F59">
        <w:t xml:space="preserve"> Supercapacitor </w:t>
      </w:r>
      <w:r w:rsidR="00EB308C">
        <w:t>b</w:t>
      </w:r>
      <w:r w:rsidRPr="00B30F59">
        <w:t xml:space="preserve">ank </w:t>
      </w:r>
      <w:r w:rsidR="00EB308C">
        <w:t>s</w:t>
      </w:r>
      <w:r w:rsidRPr="00B30F59">
        <w:t>pecifications.</w:t>
      </w:r>
      <w:bookmarkEnd w:id="492"/>
      <w:r w:rsidRPr="00B30F59">
        <w:t xml:space="preserve"> </w:t>
      </w:r>
    </w:p>
    <w:tbl>
      <w:tblPr>
        <w:tblW w:w="6620" w:type="dxa"/>
        <w:jc w:val="center"/>
        <w:tblBorders>
          <w:top w:val="single" w:sz="12" w:space="0" w:color="808080"/>
          <w:bottom w:val="single" w:sz="12" w:space="0" w:color="808080"/>
        </w:tblBorders>
        <w:tblLayout w:type="fixed"/>
        <w:tblLook w:val="0000" w:firstRow="0" w:lastRow="0" w:firstColumn="0" w:lastColumn="0" w:noHBand="0" w:noVBand="0"/>
      </w:tblPr>
      <w:tblGrid>
        <w:gridCol w:w="3670"/>
        <w:gridCol w:w="2950"/>
      </w:tblGrid>
      <w:tr w:rsidR="00A13206" w:rsidRPr="00B30F59" w14:paraId="5FA561F4" w14:textId="77777777" w:rsidTr="00A13206">
        <w:trPr>
          <w:trHeight w:val="449"/>
          <w:jc w:val="center"/>
        </w:trPr>
        <w:tc>
          <w:tcPr>
            <w:tcW w:w="3670" w:type="dxa"/>
            <w:tcBorders>
              <w:top w:val="single" w:sz="4" w:space="0" w:color="auto"/>
              <w:left w:val="single" w:sz="4" w:space="0" w:color="auto"/>
              <w:bottom w:val="single" w:sz="4" w:space="0" w:color="auto"/>
              <w:right w:val="single" w:sz="4" w:space="0" w:color="auto"/>
            </w:tcBorders>
            <w:vAlign w:val="center"/>
          </w:tcPr>
          <w:p w14:paraId="37D43B16" w14:textId="77777777" w:rsidR="00A13206" w:rsidRPr="00B30F59" w:rsidRDefault="00A13206" w:rsidP="00CD7C27">
            <w:pPr>
              <w:pStyle w:val="TableText"/>
            </w:pPr>
            <w:r w:rsidRPr="00B30F59">
              <w:t>Type</w:t>
            </w:r>
          </w:p>
        </w:tc>
        <w:tc>
          <w:tcPr>
            <w:tcW w:w="2950" w:type="dxa"/>
            <w:tcBorders>
              <w:top w:val="single" w:sz="4" w:space="0" w:color="auto"/>
              <w:left w:val="single" w:sz="4" w:space="0" w:color="auto"/>
              <w:bottom w:val="single" w:sz="4" w:space="0" w:color="auto"/>
              <w:right w:val="single" w:sz="4" w:space="0" w:color="auto"/>
            </w:tcBorders>
            <w:vAlign w:val="center"/>
          </w:tcPr>
          <w:p w14:paraId="63EB944E" w14:textId="77777777" w:rsidR="00A13206" w:rsidRPr="00B30F59" w:rsidRDefault="00A13206" w:rsidP="00CD7C27">
            <w:pPr>
              <w:pStyle w:val="TableText"/>
            </w:pPr>
            <w:r w:rsidRPr="00B30F59">
              <w:t>Maxwell (BMOD0058)</w:t>
            </w:r>
          </w:p>
        </w:tc>
      </w:tr>
      <w:tr w:rsidR="00A13206" w:rsidRPr="00B30F59" w14:paraId="22BB55DA" w14:textId="77777777" w:rsidTr="00A13206">
        <w:trPr>
          <w:trHeight w:val="192"/>
          <w:jc w:val="center"/>
        </w:trPr>
        <w:tc>
          <w:tcPr>
            <w:tcW w:w="3670" w:type="dxa"/>
            <w:tcBorders>
              <w:top w:val="single" w:sz="4" w:space="0" w:color="auto"/>
              <w:left w:val="single" w:sz="4" w:space="0" w:color="auto"/>
              <w:bottom w:val="single" w:sz="4" w:space="0" w:color="auto"/>
              <w:right w:val="single" w:sz="4" w:space="0" w:color="auto"/>
            </w:tcBorders>
            <w:vAlign w:val="center"/>
          </w:tcPr>
          <w:p w14:paraId="66865A57" w14:textId="77777777" w:rsidR="00A13206" w:rsidRPr="00B30F59" w:rsidRDefault="00A13206" w:rsidP="00CD7C27">
            <w:pPr>
              <w:pStyle w:val="TableText"/>
            </w:pPr>
            <w:r w:rsidRPr="00B30F59">
              <w:t>Number of Cells</w:t>
            </w:r>
          </w:p>
        </w:tc>
        <w:tc>
          <w:tcPr>
            <w:tcW w:w="2950" w:type="dxa"/>
            <w:tcBorders>
              <w:top w:val="single" w:sz="4" w:space="0" w:color="auto"/>
              <w:left w:val="single" w:sz="4" w:space="0" w:color="auto"/>
              <w:bottom w:val="single" w:sz="4" w:space="0" w:color="auto"/>
              <w:right w:val="single" w:sz="4" w:space="0" w:color="auto"/>
            </w:tcBorders>
            <w:vAlign w:val="center"/>
          </w:tcPr>
          <w:p w14:paraId="4B44A002" w14:textId="77777777" w:rsidR="00A13206" w:rsidRPr="00B30F59" w:rsidRDefault="00A13206" w:rsidP="00CD7C27">
            <w:pPr>
              <w:pStyle w:val="TableText"/>
            </w:pPr>
            <w:r w:rsidRPr="00B30F59">
              <w:t>20</w:t>
            </w:r>
          </w:p>
        </w:tc>
      </w:tr>
      <w:tr w:rsidR="00A13206" w:rsidRPr="00B30F59" w14:paraId="4F68E15A" w14:textId="77777777" w:rsidTr="00A13206">
        <w:trPr>
          <w:trHeight w:val="192"/>
          <w:jc w:val="center"/>
        </w:trPr>
        <w:tc>
          <w:tcPr>
            <w:tcW w:w="3670" w:type="dxa"/>
            <w:tcBorders>
              <w:top w:val="single" w:sz="4" w:space="0" w:color="auto"/>
              <w:left w:val="single" w:sz="4" w:space="0" w:color="auto"/>
              <w:bottom w:val="single" w:sz="4" w:space="0" w:color="auto"/>
              <w:right w:val="single" w:sz="4" w:space="0" w:color="auto"/>
            </w:tcBorders>
            <w:vAlign w:val="center"/>
          </w:tcPr>
          <w:p w14:paraId="3943636B" w14:textId="77777777" w:rsidR="00A13206" w:rsidRPr="00B30F59" w:rsidRDefault="00A13206" w:rsidP="00CD7C27">
            <w:pPr>
              <w:pStyle w:val="TableText"/>
            </w:pPr>
            <w:r w:rsidRPr="00B30F59">
              <w:t>Rated Capacity</w:t>
            </w:r>
          </w:p>
        </w:tc>
        <w:tc>
          <w:tcPr>
            <w:tcW w:w="2950" w:type="dxa"/>
            <w:tcBorders>
              <w:top w:val="single" w:sz="4" w:space="0" w:color="auto"/>
              <w:left w:val="single" w:sz="4" w:space="0" w:color="auto"/>
              <w:bottom w:val="single" w:sz="4" w:space="0" w:color="auto"/>
              <w:right w:val="single" w:sz="4" w:space="0" w:color="auto"/>
            </w:tcBorders>
            <w:vAlign w:val="center"/>
          </w:tcPr>
          <w:p w14:paraId="6949CDCB" w14:textId="77777777" w:rsidR="00A13206" w:rsidRPr="00B30F59" w:rsidRDefault="00A13206" w:rsidP="00CD7C27">
            <w:pPr>
              <w:pStyle w:val="TableText"/>
            </w:pPr>
            <w:r w:rsidRPr="00B30F59">
              <w:t>2.9 F</w:t>
            </w:r>
          </w:p>
        </w:tc>
      </w:tr>
      <w:tr w:rsidR="00A13206" w:rsidRPr="00B30F59" w14:paraId="4ACC9C60" w14:textId="77777777" w:rsidTr="00A13206">
        <w:trPr>
          <w:trHeight w:val="192"/>
          <w:jc w:val="center"/>
        </w:trPr>
        <w:tc>
          <w:tcPr>
            <w:tcW w:w="3670" w:type="dxa"/>
            <w:tcBorders>
              <w:top w:val="single" w:sz="4" w:space="0" w:color="auto"/>
              <w:left w:val="single" w:sz="4" w:space="0" w:color="auto"/>
              <w:bottom w:val="single" w:sz="4" w:space="0" w:color="auto"/>
              <w:right w:val="single" w:sz="4" w:space="0" w:color="auto"/>
            </w:tcBorders>
            <w:vAlign w:val="center"/>
          </w:tcPr>
          <w:p w14:paraId="0350DBEB" w14:textId="77777777" w:rsidR="00A13206" w:rsidRPr="00B30F59" w:rsidRDefault="00A13206" w:rsidP="00CD7C27">
            <w:pPr>
              <w:pStyle w:val="TableText"/>
            </w:pPr>
            <w:r w:rsidRPr="00B30F59">
              <w:t>Rated Voltage</w:t>
            </w:r>
          </w:p>
        </w:tc>
        <w:tc>
          <w:tcPr>
            <w:tcW w:w="2950" w:type="dxa"/>
            <w:tcBorders>
              <w:top w:val="single" w:sz="4" w:space="0" w:color="auto"/>
              <w:left w:val="single" w:sz="4" w:space="0" w:color="auto"/>
              <w:bottom w:val="single" w:sz="4" w:space="0" w:color="auto"/>
              <w:right w:val="single" w:sz="4" w:space="0" w:color="auto"/>
            </w:tcBorders>
            <w:vAlign w:val="center"/>
          </w:tcPr>
          <w:p w14:paraId="5011829D" w14:textId="77777777" w:rsidR="00A13206" w:rsidRPr="00B30F59" w:rsidRDefault="00A13206" w:rsidP="00CD7C27">
            <w:pPr>
              <w:pStyle w:val="TableText"/>
            </w:pPr>
            <w:r w:rsidRPr="00B30F59">
              <w:t>320 V</w:t>
            </w:r>
          </w:p>
        </w:tc>
      </w:tr>
      <w:tr w:rsidR="00A13206" w:rsidRPr="00B30F59" w14:paraId="48C3E134" w14:textId="77777777" w:rsidTr="00A13206">
        <w:trPr>
          <w:trHeight w:val="192"/>
          <w:jc w:val="center"/>
        </w:trPr>
        <w:tc>
          <w:tcPr>
            <w:tcW w:w="3670" w:type="dxa"/>
            <w:tcBorders>
              <w:top w:val="single" w:sz="4" w:space="0" w:color="auto"/>
              <w:left w:val="single" w:sz="4" w:space="0" w:color="auto"/>
              <w:bottom w:val="single" w:sz="4" w:space="0" w:color="auto"/>
              <w:right w:val="single" w:sz="4" w:space="0" w:color="auto"/>
            </w:tcBorders>
            <w:vAlign w:val="center"/>
          </w:tcPr>
          <w:p w14:paraId="2CE444DC" w14:textId="77777777" w:rsidR="00A13206" w:rsidRPr="00B30F59" w:rsidRDefault="00A13206" w:rsidP="00CD7C27">
            <w:pPr>
              <w:pStyle w:val="TableText"/>
            </w:pPr>
            <w:r w:rsidRPr="00B30F59">
              <w:t>Maximum Voltage</w:t>
            </w:r>
          </w:p>
        </w:tc>
        <w:tc>
          <w:tcPr>
            <w:tcW w:w="2950" w:type="dxa"/>
            <w:tcBorders>
              <w:top w:val="single" w:sz="4" w:space="0" w:color="auto"/>
              <w:left w:val="single" w:sz="4" w:space="0" w:color="auto"/>
              <w:bottom w:val="single" w:sz="4" w:space="0" w:color="auto"/>
              <w:right w:val="single" w:sz="4" w:space="0" w:color="auto"/>
            </w:tcBorders>
            <w:vAlign w:val="center"/>
          </w:tcPr>
          <w:p w14:paraId="4C328277" w14:textId="77777777" w:rsidR="00A13206" w:rsidRPr="00B30F59" w:rsidRDefault="00A13206" w:rsidP="00CD7C27">
            <w:pPr>
              <w:pStyle w:val="TableText"/>
            </w:pPr>
            <w:r w:rsidRPr="00B30F59">
              <w:t>340 V</w:t>
            </w:r>
          </w:p>
        </w:tc>
      </w:tr>
      <w:tr w:rsidR="00A13206" w:rsidRPr="00B30F59" w14:paraId="7E537EA5" w14:textId="77777777" w:rsidTr="00A13206">
        <w:trPr>
          <w:trHeight w:val="192"/>
          <w:jc w:val="center"/>
        </w:trPr>
        <w:tc>
          <w:tcPr>
            <w:tcW w:w="3670" w:type="dxa"/>
            <w:tcBorders>
              <w:top w:val="single" w:sz="4" w:space="0" w:color="auto"/>
              <w:left w:val="single" w:sz="4" w:space="0" w:color="auto"/>
              <w:bottom w:val="single" w:sz="4" w:space="0" w:color="auto"/>
              <w:right w:val="single" w:sz="4" w:space="0" w:color="auto"/>
            </w:tcBorders>
            <w:vAlign w:val="center"/>
          </w:tcPr>
          <w:p w14:paraId="1E45677D" w14:textId="77777777" w:rsidR="00A13206" w:rsidRPr="00B30F59" w:rsidRDefault="00A13206" w:rsidP="00CD7C27">
            <w:pPr>
              <w:pStyle w:val="TableText"/>
            </w:pPr>
            <w:r w:rsidRPr="00B30F59">
              <w:t xml:space="preserve">Maximum Continuous Current </w:t>
            </w:r>
          </w:p>
        </w:tc>
        <w:tc>
          <w:tcPr>
            <w:tcW w:w="2950" w:type="dxa"/>
            <w:tcBorders>
              <w:top w:val="single" w:sz="4" w:space="0" w:color="auto"/>
              <w:left w:val="single" w:sz="4" w:space="0" w:color="auto"/>
              <w:bottom w:val="single" w:sz="4" w:space="0" w:color="auto"/>
              <w:right w:val="single" w:sz="4" w:space="0" w:color="auto"/>
            </w:tcBorders>
            <w:vAlign w:val="center"/>
          </w:tcPr>
          <w:p w14:paraId="679FF3A9" w14:textId="77777777" w:rsidR="00A13206" w:rsidRPr="00B30F59" w:rsidRDefault="00A13206" w:rsidP="00CD7C27">
            <w:pPr>
              <w:pStyle w:val="TableText"/>
            </w:pPr>
            <w:r w:rsidRPr="00B30F59">
              <w:t>12 A (∆T= 15˚C)</w:t>
            </w:r>
          </w:p>
        </w:tc>
      </w:tr>
    </w:tbl>
    <w:p w14:paraId="4E96CE85" w14:textId="77777777" w:rsidR="001866ED" w:rsidRPr="00B30F59" w:rsidRDefault="001866ED" w:rsidP="00CD7C27">
      <w:pPr>
        <w:pStyle w:val="Body"/>
        <w:rPr>
          <w:color w:val="auto"/>
        </w:rPr>
      </w:pPr>
    </w:p>
    <w:p w14:paraId="1DBFF00A" w14:textId="01E5C83E" w:rsidR="00B23C23" w:rsidRPr="00B30F59" w:rsidRDefault="00B23C23" w:rsidP="00CD7C27">
      <w:pPr>
        <w:pStyle w:val="Body"/>
        <w:rPr>
          <w:color w:val="auto"/>
        </w:rPr>
      </w:pPr>
      <w:r w:rsidRPr="00B30F59">
        <w:rPr>
          <w:color w:val="auto"/>
        </w:rPr>
        <w:t>Since the transient and the dynamic characteristics of the hybrid</w:t>
      </w:r>
      <w:r w:rsidR="00D56FF2">
        <w:rPr>
          <w:color w:val="auto"/>
        </w:rPr>
        <w:t xml:space="preserve"> DC </w:t>
      </w:r>
      <w:r w:rsidRPr="00B30F59">
        <w:rPr>
          <w:color w:val="auto"/>
        </w:rPr>
        <w:t>power system are a concern, the six</w:t>
      </w:r>
      <w:r w:rsidR="005214D2">
        <w:rPr>
          <w:color w:val="auto"/>
        </w:rPr>
        <w:t>th</w:t>
      </w:r>
      <w:r w:rsidRPr="00B30F59">
        <w:rPr>
          <w:color w:val="auto"/>
        </w:rPr>
        <w:t xml:space="preserve"> order ladder model of the supercapacitor bank is </w:t>
      </w:r>
      <w:r w:rsidRPr="00B30F59">
        <w:rPr>
          <w:color w:val="auto"/>
        </w:rPr>
        <w:lastRenderedPageBreak/>
        <w:t xml:space="preserve">employed in our virtual test-bed platform for this study. The detailed model parameters of a 2.9-F supercapacitor can be found in </w:t>
      </w:r>
      <w:r w:rsidR="00CD5F3A" w:rsidRPr="00B30F59">
        <w:rPr>
          <w:color w:val="auto"/>
        </w:rPr>
        <w:fldChar w:fldCharType="begin"/>
      </w:r>
      <w:r w:rsidR="00CD5F3A" w:rsidRPr="00B30F59">
        <w:rPr>
          <w:color w:val="auto"/>
        </w:rPr>
        <w:instrText xml:space="preserve"> REF _Ref409018298 \h </w:instrText>
      </w:r>
      <w:r w:rsidR="00CD5F3A" w:rsidRPr="00B30F59">
        <w:rPr>
          <w:color w:val="auto"/>
        </w:rPr>
      </w:r>
      <w:r w:rsidR="00CD5F3A" w:rsidRPr="00B30F59">
        <w:rPr>
          <w:color w:val="auto"/>
        </w:rPr>
        <w:fldChar w:fldCharType="separate"/>
      </w:r>
      <w:r w:rsidR="00D44AE2" w:rsidRPr="00B30F59">
        <w:t xml:space="preserve">Table </w:t>
      </w:r>
      <w:r w:rsidR="00D44AE2">
        <w:rPr>
          <w:noProof/>
        </w:rPr>
        <w:t>7</w:t>
      </w:r>
      <w:r w:rsidR="00D44AE2" w:rsidRPr="00B30F59">
        <w:t>.</w:t>
      </w:r>
      <w:r w:rsidR="00D44AE2">
        <w:rPr>
          <w:noProof/>
        </w:rPr>
        <w:t>2</w:t>
      </w:r>
      <w:r w:rsidR="00CD5F3A" w:rsidRPr="00B30F59">
        <w:rPr>
          <w:color w:val="auto"/>
        </w:rPr>
        <w:fldChar w:fldCharType="end"/>
      </w:r>
      <w:r w:rsidRPr="00B30F59">
        <w:rPr>
          <w:color w:val="auto"/>
        </w:rPr>
        <w:t>.</w:t>
      </w:r>
    </w:p>
    <w:p w14:paraId="676877A4" w14:textId="0221C7B8" w:rsidR="00B23C23" w:rsidRPr="00B30F59" w:rsidRDefault="00B23C23" w:rsidP="00CD7C27">
      <w:pPr>
        <w:pStyle w:val="TableText"/>
      </w:pPr>
      <w:bookmarkStart w:id="493" w:name="_Ref409018298"/>
      <w:bookmarkStart w:id="494" w:name="_Toc448746637"/>
      <w:r w:rsidRPr="00B30F59">
        <w:t xml:space="preserve">Table </w:t>
      </w:r>
      <w:fldSimple w:instr=" STYLEREF 1 \s ">
        <w:r w:rsidR="00D44AE2">
          <w:rPr>
            <w:noProof/>
          </w:rPr>
          <w:t>7</w:t>
        </w:r>
      </w:fldSimple>
      <w:r w:rsidR="00CD7C27" w:rsidRPr="00B30F59">
        <w:t>.</w:t>
      </w:r>
      <w:fldSimple w:instr=" SEQ Table \* ARABIC \s 1 ">
        <w:r w:rsidR="00D44AE2">
          <w:rPr>
            <w:noProof/>
          </w:rPr>
          <w:t>2</w:t>
        </w:r>
      </w:fldSimple>
      <w:bookmarkEnd w:id="493"/>
      <w:r w:rsidR="00EB308C">
        <w:rPr>
          <w:noProof/>
        </w:rPr>
        <w:t>:</w:t>
      </w:r>
      <w:r w:rsidRPr="00B30F59">
        <w:t xml:space="preserve"> Six</w:t>
      </w:r>
      <w:r w:rsidR="005214D2">
        <w:t>th</w:t>
      </w:r>
      <w:r w:rsidRPr="00B30F59">
        <w:t xml:space="preserve"> order model parameters of the 2.9-f supercapacitor bank.</w:t>
      </w:r>
      <w:bookmarkEnd w:id="494"/>
    </w:p>
    <w:tbl>
      <w:tblPr>
        <w:tblW w:w="5973" w:type="dxa"/>
        <w:jc w:val="center"/>
        <w:tblBorders>
          <w:top w:val="single" w:sz="4" w:space="0" w:color="auto"/>
          <w:bottom w:val="single" w:sz="4" w:space="0" w:color="auto"/>
        </w:tblBorders>
        <w:tblLayout w:type="fixed"/>
        <w:tblLook w:val="0000" w:firstRow="0" w:lastRow="0" w:firstColumn="0" w:lastColumn="0" w:noHBand="0" w:noVBand="0"/>
      </w:tblPr>
      <w:tblGrid>
        <w:gridCol w:w="1328"/>
        <w:gridCol w:w="1715"/>
        <w:gridCol w:w="1465"/>
        <w:gridCol w:w="1465"/>
      </w:tblGrid>
      <w:tr w:rsidR="00B23C23" w:rsidRPr="00B30F59" w14:paraId="2B262893" w14:textId="77777777" w:rsidTr="00CD5F3A">
        <w:trPr>
          <w:trHeight w:val="33"/>
          <w:jc w:val="center"/>
        </w:trPr>
        <w:tc>
          <w:tcPr>
            <w:tcW w:w="1328" w:type="dxa"/>
            <w:tcBorders>
              <w:top w:val="single" w:sz="12" w:space="0" w:color="auto"/>
              <w:left w:val="single" w:sz="12" w:space="0" w:color="auto"/>
              <w:right w:val="single" w:sz="12" w:space="0" w:color="auto"/>
            </w:tcBorders>
            <w:vAlign w:val="center"/>
          </w:tcPr>
          <w:p w14:paraId="2DC2AE6A" w14:textId="77777777" w:rsidR="00B23C23" w:rsidRPr="00B30F59" w:rsidRDefault="00B23C23" w:rsidP="00CD7C27">
            <w:pPr>
              <w:pStyle w:val="TableText"/>
            </w:pPr>
            <w:r w:rsidRPr="00B30F59">
              <w:t>R</w:t>
            </w:r>
            <w:r w:rsidRPr="00B30F59">
              <w:rPr>
                <w:vertAlign w:val="subscript"/>
              </w:rPr>
              <w:t>1</w:t>
            </w:r>
          </w:p>
        </w:tc>
        <w:tc>
          <w:tcPr>
            <w:tcW w:w="1715" w:type="dxa"/>
            <w:tcBorders>
              <w:top w:val="single" w:sz="12" w:space="0" w:color="auto"/>
              <w:left w:val="single" w:sz="12" w:space="0" w:color="auto"/>
              <w:right w:val="single" w:sz="12" w:space="0" w:color="auto"/>
            </w:tcBorders>
            <w:vAlign w:val="center"/>
          </w:tcPr>
          <w:p w14:paraId="20A9D833" w14:textId="77777777" w:rsidR="00B23C23" w:rsidRPr="00B30F59" w:rsidRDefault="00B23C23" w:rsidP="00CD7C27">
            <w:pPr>
              <w:pStyle w:val="TableText"/>
            </w:pPr>
            <w:r w:rsidRPr="00B30F59">
              <w:t>1.02069 Ω</w:t>
            </w:r>
          </w:p>
        </w:tc>
        <w:tc>
          <w:tcPr>
            <w:tcW w:w="1465" w:type="dxa"/>
            <w:tcBorders>
              <w:top w:val="single" w:sz="12" w:space="0" w:color="auto"/>
              <w:left w:val="single" w:sz="12" w:space="0" w:color="auto"/>
              <w:right w:val="single" w:sz="12" w:space="0" w:color="auto"/>
            </w:tcBorders>
            <w:vAlign w:val="center"/>
          </w:tcPr>
          <w:p w14:paraId="2ED7DF24" w14:textId="77777777" w:rsidR="00B23C23" w:rsidRPr="00B30F59" w:rsidRDefault="00B23C23" w:rsidP="00CD7C27">
            <w:pPr>
              <w:pStyle w:val="TableText"/>
            </w:pPr>
            <w:r w:rsidRPr="00B30F59">
              <w:t>C</w:t>
            </w:r>
            <w:r w:rsidRPr="00B30F59">
              <w:rPr>
                <w:vertAlign w:val="subscript"/>
              </w:rPr>
              <w:t>1</w:t>
            </w:r>
          </w:p>
        </w:tc>
        <w:tc>
          <w:tcPr>
            <w:tcW w:w="1465" w:type="dxa"/>
            <w:tcBorders>
              <w:top w:val="single" w:sz="12" w:space="0" w:color="auto"/>
              <w:left w:val="single" w:sz="12" w:space="0" w:color="auto"/>
              <w:bottom w:val="single" w:sz="8" w:space="0" w:color="auto"/>
              <w:right w:val="single" w:sz="12" w:space="0" w:color="auto"/>
            </w:tcBorders>
            <w:vAlign w:val="center"/>
          </w:tcPr>
          <w:p w14:paraId="2A982DEA" w14:textId="77777777" w:rsidR="00B23C23" w:rsidRPr="00B30F59" w:rsidRDefault="00B23C23" w:rsidP="00CD7C27">
            <w:pPr>
              <w:pStyle w:val="TableText"/>
            </w:pPr>
            <w:r w:rsidRPr="00B30F59">
              <w:t>0.9193 F</w:t>
            </w:r>
          </w:p>
        </w:tc>
      </w:tr>
      <w:tr w:rsidR="00B23C23" w:rsidRPr="00B30F59" w14:paraId="1CF968D9" w14:textId="77777777" w:rsidTr="00CD5F3A">
        <w:trPr>
          <w:trHeight w:val="405"/>
          <w:jc w:val="center"/>
        </w:trPr>
        <w:tc>
          <w:tcPr>
            <w:tcW w:w="1328" w:type="dxa"/>
            <w:tcBorders>
              <w:top w:val="single" w:sz="8" w:space="0" w:color="auto"/>
              <w:left w:val="single" w:sz="12" w:space="0" w:color="auto"/>
              <w:bottom w:val="single" w:sz="8" w:space="0" w:color="auto"/>
              <w:right w:val="single" w:sz="12" w:space="0" w:color="auto"/>
            </w:tcBorders>
            <w:vAlign w:val="center"/>
          </w:tcPr>
          <w:p w14:paraId="71EF5C93" w14:textId="77777777" w:rsidR="00B23C23" w:rsidRPr="00B30F59" w:rsidRDefault="00B23C23" w:rsidP="00CD7C27">
            <w:pPr>
              <w:pStyle w:val="TableText"/>
            </w:pPr>
            <w:r w:rsidRPr="00B30F59">
              <w:t>R</w:t>
            </w:r>
            <w:r w:rsidRPr="00B30F59">
              <w:rPr>
                <w:vertAlign w:val="subscript"/>
              </w:rPr>
              <w:t>2</w:t>
            </w:r>
          </w:p>
        </w:tc>
        <w:tc>
          <w:tcPr>
            <w:tcW w:w="1715" w:type="dxa"/>
            <w:tcBorders>
              <w:top w:val="single" w:sz="8" w:space="0" w:color="auto"/>
              <w:left w:val="single" w:sz="12" w:space="0" w:color="auto"/>
              <w:bottom w:val="single" w:sz="8" w:space="0" w:color="auto"/>
              <w:right w:val="single" w:sz="12" w:space="0" w:color="auto"/>
            </w:tcBorders>
            <w:vAlign w:val="center"/>
          </w:tcPr>
          <w:p w14:paraId="06BF770E" w14:textId="77777777" w:rsidR="00B23C23" w:rsidRPr="00B30F59" w:rsidRDefault="00B23C23" w:rsidP="00CD7C27">
            <w:pPr>
              <w:pStyle w:val="TableText"/>
            </w:pPr>
            <w:r w:rsidRPr="00B30F59">
              <w:t>0.17034 Ω</w:t>
            </w:r>
          </w:p>
        </w:tc>
        <w:tc>
          <w:tcPr>
            <w:tcW w:w="1465" w:type="dxa"/>
            <w:tcBorders>
              <w:top w:val="single" w:sz="8" w:space="0" w:color="auto"/>
              <w:left w:val="single" w:sz="12" w:space="0" w:color="auto"/>
              <w:bottom w:val="single" w:sz="8" w:space="0" w:color="auto"/>
              <w:right w:val="single" w:sz="12" w:space="0" w:color="auto"/>
            </w:tcBorders>
            <w:vAlign w:val="center"/>
          </w:tcPr>
          <w:p w14:paraId="7A470D1A" w14:textId="77777777" w:rsidR="00B23C23" w:rsidRPr="00B30F59" w:rsidRDefault="00B23C23" w:rsidP="00CD7C27">
            <w:pPr>
              <w:pStyle w:val="TableText"/>
            </w:pPr>
            <w:r w:rsidRPr="00B30F59">
              <w:t>C</w:t>
            </w:r>
            <w:r w:rsidRPr="00B30F59">
              <w:rPr>
                <w:vertAlign w:val="subscript"/>
              </w:rPr>
              <w:t>2</w:t>
            </w:r>
          </w:p>
        </w:tc>
        <w:tc>
          <w:tcPr>
            <w:tcW w:w="1465" w:type="dxa"/>
            <w:tcBorders>
              <w:top w:val="single" w:sz="8" w:space="0" w:color="auto"/>
              <w:left w:val="single" w:sz="12" w:space="0" w:color="auto"/>
              <w:bottom w:val="single" w:sz="8" w:space="0" w:color="auto"/>
              <w:right w:val="single" w:sz="12" w:space="0" w:color="auto"/>
            </w:tcBorders>
          </w:tcPr>
          <w:p w14:paraId="12CEA76B" w14:textId="77777777" w:rsidR="00B23C23" w:rsidRPr="00B30F59" w:rsidRDefault="00B23C23" w:rsidP="00CD7C27">
            <w:pPr>
              <w:pStyle w:val="TableText"/>
            </w:pPr>
            <w:r w:rsidRPr="00B30F59">
              <w:t>1.5428 F</w:t>
            </w:r>
          </w:p>
        </w:tc>
      </w:tr>
      <w:tr w:rsidR="00B23C23" w:rsidRPr="00B30F59" w14:paraId="57A13887" w14:textId="77777777" w:rsidTr="00CD5F3A">
        <w:trPr>
          <w:trHeight w:val="405"/>
          <w:jc w:val="center"/>
        </w:trPr>
        <w:tc>
          <w:tcPr>
            <w:tcW w:w="1328" w:type="dxa"/>
            <w:tcBorders>
              <w:top w:val="single" w:sz="8" w:space="0" w:color="auto"/>
              <w:left w:val="single" w:sz="12" w:space="0" w:color="auto"/>
              <w:bottom w:val="single" w:sz="8" w:space="0" w:color="auto"/>
              <w:right w:val="single" w:sz="12" w:space="0" w:color="auto"/>
            </w:tcBorders>
            <w:vAlign w:val="center"/>
          </w:tcPr>
          <w:p w14:paraId="2738106B" w14:textId="77777777" w:rsidR="00B23C23" w:rsidRPr="00B30F59" w:rsidRDefault="00B23C23" w:rsidP="00CD7C27">
            <w:pPr>
              <w:pStyle w:val="TableText"/>
            </w:pPr>
            <w:r w:rsidRPr="00B30F59">
              <w:t>R</w:t>
            </w:r>
            <w:r w:rsidRPr="00B30F59">
              <w:rPr>
                <w:vertAlign w:val="subscript"/>
              </w:rPr>
              <w:t>3</w:t>
            </w:r>
          </w:p>
        </w:tc>
        <w:tc>
          <w:tcPr>
            <w:tcW w:w="1715" w:type="dxa"/>
            <w:tcBorders>
              <w:top w:val="single" w:sz="8" w:space="0" w:color="auto"/>
              <w:left w:val="single" w:sz="12" w:space="0" w:color="auto"/>
              <w:bottom w:val="single" w:sz="8" w:space="0" w:color="auto"/>
              <w:right w:val="single" w:sz="12" w:space="0" w:color="auto"/>
            </w:tcBorders>
            <w:vAlign w:val="center"/>
          </w:tcPr>
          <w:p w14:paraId="2CDAAC91" w14:textId="77777777" w:rsidR="00B23C23" w:rsidRPr="00B30F59" w:rsidRDefault="00B23C23" w:rsidP="00CD7C27">
            <w:pPr>
              <w:pStyle w:val="TableText"/>
            </w:pPr>
            <w:r w:rsidRPr="00B30F59">
              <w:t>0.05069 Ω</w:t>
            </w:r>
          </w:p>
        </w:tc>
        <w:tc>
          <w:tcPr>
            <w:tcW w:w="1465" w:type="dxa"/>
            <w:tcBorders>
              <w:top w:val="single" w:sz="8" w:space="0" w:color="auto"/>
              <w:left w:val="single" w:sz="12" w:space="0" w:color="auto"/>
              <w:bottom w:val="single" w:sz="8" w:space="0" w:color="auto"/>
              <w:right w:val="single" w:sz="12" w:space="0" w:color="auto"/>
            </w:tcBorders>
            <w:vAlign w:val="center"/>
          </w:tcPr>
          <w:p w14:paraId="5C1B0C64" w14:textId="77777777" w:rsidR="00B23C23" w:rsidRPr="00B30F59" w:rsidRDefault="00B23C23" w:rsidP="00CD7C27">
            <w:pPr>
              <w:pStyle w:val="TableText"/>
            </w:pPr>
            <w:r w:rsidRPr="00B30F59">
              <w:t>C</w:t>
            </w:r>
            <w:r w:rsidRPr="00B30F59">
              <w:rPr>
                <w:vertAlign w:val="subscript"/>
              </w:rPr>
              <w:t>3</w:t>
            </w:r>
          </w:p>
        </w:tc>
        <w:tc>
          <w:tcPr>
            <w:tcW w:w="1465" w:type="dxa"/>
            <w:tcBorders>
              <w:top w:val="single" w:sz="8" w:space="0" w:color="auto"/>
              <w:left w:val="single" w:sz="12" w:space="0" w:color="auto"/>
              <w:bottom w:val="single" w:sz="8" w:space="0" w:color="auto"/>
              <w:right w:val="single" w:sz="12" w:space="0" w:color="auto"/>
            </w:tcBorders>
          </w:tcPr>
          <w:p w14:paraId="14B750BE" w14:textId="77777777" w:rsidR="00B23C23" w:rsidRPr="00B30F59" w:rsidRDefault="00B23C23" w:rsidP="00CD7C27">
            <w:pPr>
              <w:pStyle w:val="TableText"/>
            </w:pPr>
            <w:r w:rsidRPr="00B30F59">
              <w:t>0.5481 F</w:t>
            </w:r>
          </w:p>
        </w:tc>
      </w:tr>
      <w:tr w:rsidR="00B23C23" w:rsidRPr="00B30F59" w14:paraId="07E5FD56" w14:textId="77777777" w:rsidTr="00CD5F3A">
        <w:trPr>
          <w:trHeight w:val="405"/>
          <w:jc w:val="center"/>
        </w:trPr>
        <w:tc>
          <w:tcPr>
            <w:tcW w:w="1328" w:type="dxa"/>
            <w:tcBorders>
              <w:top w:val="single" w:sz="8" w:space="0" w:color="auto"/>
              <w:left w:val="single" w:sz="12" w:space="0" w:color="auto"/>
              <w:bottom w:val="single" w:sz="8" w:space="0" w:color="auto"/>
              <w:right w:val="single" w:sz="12" w:space="0" w:color="auto"/>
            </w:tcBorders>
            <w:vAlign w:val="center"/>
          </w:tcPr>
          <w:p w14:paraId="5F027306" w14:textId="77777777" w:rsidR="00B23C23" w:rsidRPr="00B30F59" w:rsidRDefault="00B23C23" w:rsidP="00CD7C27">
            <w:pPr>
              <w:pStyle w:val="TableText"/>
            </w:pPr>
            <w:r w:rsidRPr="00B30F59">
              <w:t>R</w:t>
            </w:r>
            <w:r w:rsidRPr="00B30F59">
              <w:rPr>
                <w:vertAlign w:val="subscript"/>
              </w:rPr>
              <w:t>4</w:t>
            </w:r>
          </w:p>
        </w:tc>
        <w:tc>
          <w:tcPr>
            <w:tcW w:w="1715" w:type="dxa"/>
            <w:tcBorders>
              <w:top w:val="single" w:sz="8" w:space="0" w:color="auto"/>
              <w:left w:val="single" w:sz="12" w:space="0" w:color="auto"/>
              <w:bottom w:val="single" w:sz="8" w:space="0" w:color="auto"/>
              <w:right w:val="single" w:sz="12" w:space="0" w:color="auto"/>
            </w:tcBorders>
            <w:vAlign w:val="center"/>
          </w:tcPr>
          <w:p w14:paraId="7C03A12A" w14:textId="77777777" w:rsidR="00B23C23" w:rsidRPr="00B30F59" w:rsidRDefault="00B23C23" w:rsidP="00CD7C27">
            <w:pPr>
              <w:pStyle w:val="TableText"/>
            </w:pPr>
            <w:r w:rsidRPr="00B30F59">
              <w:t>0.05862 Ω</w:t>
            </w:r>
          </w:p>
        </w:tc>
        <w:tc>
          <w:tcPr>
            <w:tcW w:w="1465" w:type="dxa"/>
            <w:tcBorders>
              <w:top w:val="single" w:sz="8" w:space="0" w:color="auto"/>
              <w:left w:val="single" w:sz="12" w:space="0" w:color="auto"/>
              <w:bottom w:val="single" w:sz="8" w:space="0" w:color="auto"/>
              <w:right w:val="single" w:sz="12" w:space="0" w:color="auto"/>
            </w:tcBorders>
            <w:vAlign w:val="center"/>
          </w:tcPr>
          <w:p w14:paraId="324ACF5B" w14:textId="77777777" w:rsidR="00B23C23" w:rsidRPr="00B30F59" w:rsidRDefault="00B23C23" w:rsidP="00CD7C27">
            <w:pPr>
              <w:pStyle w:val="TableText"/>
            </w:pPr>
            <w:r w:rsidRPr="00B30F59">
              <w:t>C</w:t>
            </w:r>
            <w:r w:rsidRPr="00B30F59">
              <w:rPr>
                <w:vertAlign w:val="subscript"/>
              </w:rPr>
              <w:t>4</w:t>
            </w:r>
          </w:p>
        </w:tc>
        <w:tc>
          <w:tcPr>
            <w:tcW w:w="1465" w:type="dxa"/>
            <w:tcBorders>
              <w:top w:val="single" w:sz="8" w:space="0" w:color="auto"/>
              <w:left w:val="single" w:sz="12" w:space="0" w:color="auto"/>
              <w:bottom w:val="single" w:sz="8" w:space="0" w:color="auto"/>
              <w:right w:val="single" w:sz="12" w:space="0" w:color="auto"/>
            </w:tcBorders>
          </w:tcPr>
          <w:p w14:paraId="7B019CB6" w14:textId="77777777" w:rsidR="00B23C23" w:rsidRPr="00B30F59" w:rsidRDefault="00B23C23" w:rsidP="00CD7C27">
            <w:pPr>
              <w:pStyle w:val="TableText"/>
            </w:pPr>
            <w:r w:rsidRPr="00B30F59">
              <w:t>0.0594 F</w:t>
            </w:r>
          </w:p>
        </w:tc>
      </w:tr>
      <w:tr w:rsidR="00B23C23" w:rsidRPr="00B30F59" w14:paraId="23A5EE2B" w14:textId="77777777" w:rsidTr="00CD5F3A">
        <w:trPr>
          <w:trHeight w:val="405"/>
          <w:jc w:val="center"/>
        </w:trPr>
        <w:tc>
          <w:tcPr>
            <w:tcW w:w="1328" w:type="dxa"/>
            <w:tcBorders>
              <w:top w:val="single" w:sz="8" w:space="0" w:color="auto"/>
              <w:left w:val="single" w:sz="12" w:space="0" w:color="auto"/>
              <w:bottom w:val="single" w:sz="8" w:space="0" w:color="auto"/>
              <w:right w:val="single" w:sz="12" w:space="0" w:color="auto"/>
            </w:tcBorders>
            <w:vAlign w:val="center"/>
          </w:tcPr>
          <w:p w14:paraId="1D349274" w14:textId="77777777" w:rsidR="00B23C23" w:rsidRPr="00B30F59" w:rsidRDefault="00B23C23" w:rsidP="00CD7C27">
            <w:pPr>
              <w:pStyle w:val="TableText"/>
            </w:pPr>
            <w:r w:rsidRPr="00B30F59">
              <w:t>R</w:t>
            </w:r>
            <w:r w:rsidRPr="00B30F59">
              <w:rPr>
                <w:vertAlign w:val="subscript"/>
              </w:rPr>
              <w:t>5</w:t>
            </w:r>
          </w:p>
        </w:tc>
        <w:tc>
          <w:tcPr>
            <w:tcW w:w="1715" w:type="dxa"/>
            <w:tcBorders>
              <w:top w:val="single" w:sz="8" w:space="0" w:color="auto"/>
              <w:left w:val="single" w:sz="12" w:space="0" w:color="auto"/>
              <w:bottom w:val="single" w:sz="8" w:space="0" w:color="auto"/>
              <w:right w:val="single" w:sz="12" w:space="0" w:color="auto"/>
            </w:tcBorders>
            <w:vAlign w:val="center"/>
          </w:tcPr>
          <w:p w14:paraId="04E32730" w14:textId="77777777" w:rsidR="00B23C23" w:rsidRPr="00B30F59" w:rsidRDefault="00B23C23" w:rsidP="00CD7C27">
            <w:pPr>
              <w:pStyle w:val="TableText"/>
            </w:pPr>
            <w:r w:rsidRPr="00B30F59">
              <w:t>0.22828 Ω</w:t>
            </w:r>
          </w:p>
        </w:tc>
        <w:tc>
          <w:tcPr>
            <w:tcW w:w="1465" w:type="dxa"/>
            <w:tcBorders>
              <w:top w:val="single" w:sz="8" w:space="0" w:color="auto"/>
              <w:left w:val="single" w:sz="12" w:space="0" w:color="auto"/>
              <w:bottom w:val="single" w:sz="8" w:space="0" w:color="auto"/>
              <w:right w:val="single" w:sz="12" w:space="0" w:color="auto"/>
            </w:tcBorders>
            <w:vAlign w:val="center"/>
          </w:tcPr>
          <w:p w14:paraId="19631503" w14:textId="77777777" w:rsidR="00B23C23" w:rsidRPr="00B30F59" w:rsidRDefault="00B23C23" w:rsidP="00CD7C27">
            <w:pPr>
              <w:pStyle w:val="TableText"/>
            </w:pPr>
            <w:r w:rsidRPr="00B30F59">
              <w:t>C</w:t>
            </w:r>
            <w:r w:rsidRPr="00B30F59">
              <w:rPr>
                <w:vertAlign w:val="subscript"/>
              </w:rPr>
              <w:t>5</w:t>
            </w:r>
          </w:p>
        </w:tc>
        <w:tc>
          <w:tcPr>
            <w:tcW w:w="1465" w:type="dxa"/>
            <w:tcBorders>
              <w:top w:val="single" w:sz="8" w:space="0" w:color="auto"/>
              <w:left w:val="single" w:sz="12" w:space="0" w:color="auto"/>
              <w:bottom w:val="single" w:sz="8" w:space="0" w:color="auto"/>
              <w:right w:val="single" w:sz="12" w:space="0" w:color="auto"/>
            </w:tcBorders>
          </w:tcPr>
          <w:p w14:paraId="0929CCE4" w14:textId="77777777" w:rsidR="00B23C23" w:rsidRPr="00B30F59" w:rsidRDefault="00B23C23" w:rsidP="00CD7C27">
            <w:pPr>
              <w:pStyle w:val="TableText"/>
            </w:pPr>
            <w:r w:rsidRPr="00B30F59">
              <w:t>0.0008 F</w:t>
            </w:r>
          </w:p>
        </w:tc>
      </w:tr>
      <w:tr w:rsidR="00B23C23" w:rsidRPr="00B30F59" w14:paraId="6023A05F" w14:textId="77777777" w:rsidTr="00CD5F3A">
        <w:trPr>
          <w:trHeight w:val="405"/>
          <w:jc w:val="center"/>
        </w:trPr>
        <w:tc>
          <w:tcPr>
            <w:tcW w:w="1328" w:type="dxa"/>
            <w:tcBorders>
              <w:top w:val="single" w:sz="8" w:space="0" w:color="auto"/>
              <w:left w:val="single" w:sz="12" w:space="0" w:color="auto"/>
              <w:bottom w:val="single" w:sz="12" w:space="0" w:color="auto"/>
              <w:right w:val="single" w:sz="12" w:space="0" w:color="auto"/>
            </w:tcBorders>
            <w:vAlign w:val="center"/>
          </w:tcPr>
          <w:p w14:paraId="2FAEA8F6" w14:textId="77777777" w:rsidR="00B23C23" w:rsidRPr="00B30F59" w:rsidRDefault="00B23C23" w:rsidP="00CD7C27">
            <w:pPr>
              <w:pStyle w:val="TableText"/>
            </w:pPr>
            <w:r w:rsidRPr="00B30F59">
              <w:t>L</w:t>
            </w:r>
          </w:p>
        </w:tc>
        <w:tc>
          <w:tcPr>
            <w:tcW w:w="1715" w:type="dxa"/>
            <w:tcBorders>
              <w:top w:val="single" w:sz="8" w:space="0" w:color="auto"/>
              <w:left w:val="single" w:sz="12" w:space="0" w:color="auto"/>
              <w:bottom w:val="single" w:sz="12" w:space="0" w:color="auto"/>
              <w:right w:val="single" w:sz="12" w:space="0" w:color="auto"/>
            </w:tcBorders>
            <w:vAlign w:val="center"/>
          </w:tcPr>
          <w:p w14:paraId="5A94A7D4" w14:textId="77777777" w:rsidR="00B23C23" w:rsidRPr="00B30F59" w:rsidRDefault="00B23C23" w:rsidP="00CD7C27">
            <w:pPr>
              <w:pStyle w:val="TableText"/>
            </w:pPr>
            <w:r w:rsidRPr="00B30F59">
              <w:t>2.2413E-3 mH</w:t>
            </w:r>
          </w:p>
        </w:tc>
        <w:tc>
          <w:tcPr>
            <w:tcW w:w="1465" w:type="dxa"/>
            <w:tcBorders>
              <w:top w:val="single" w:sz="8" w:space="0" w:color="auto"/>
              <w:left w:val="single" w:sz="12" w:space="0" w:color="auto"/>
              <w:bottom w:val="single" w:sz="12" w:space="0" w:color="auto"/>
              <w:right w:val="single" w:sz="12" w:space="0" w:color="auto"/>
            </w:tcBorders>
          </w:tcPr>
          <w:p w14:paraId="13F74E47" w14:textId="77777777" w:rsidR="00B23C23" w:rsidRPr="00B30F59" w:rsidRDefault="00B23C23" w:rsidP="00CD7C27">
            <w:pPr>
              <w:pStyle w:val="TableText"/>
            </w:pPr>
          </w:p>
        </w:tc>
        <w:tc>
          <w:tcPr>
            <w:tcW w:w="1465" w:type="dxa"/>
            <w:tcBorders>
              <w:top w:val="single" w:sz="8" w:space="0" w:color="auto"/>
              <w:left w:val="single" w:sz="12" w:space="0" w:color="auto"/>
              <w:bottom w:val="single" w:sz="12" w:space="0" w:color="auto"/>
              <w:right w:val="single" w:sz="12" w:space="0" w:color="auto"/>
            </w:tcBorders>
            <w:vAlign w:val="center"/>
          </w:tcPr>
          <w:p w14:paraId="1182C09A" w14:textId="77777777" w:rsidR="00B23C23" w:rsidRPr="00B30F59" w:rsidRDefault="00B23C23" w:rsidP="00CD7C27">
            <w:pPr>
              <w:pStyle w:val="TableText"/>
            </w:pPr>
          </w:p>
        </w:tc>
      </w:tr>
    </w:tbl>
    <w:p w14:paraId="51CC40D7" w14:textId="77777777" w:rsidR="00B23C23" w:rsidRPr="00B30F59" w:rsidRDefault="00B23C23" w:rsidP="00CD7C27">
      <w:pPr>
        <w:pStyle w:val="TableText"/>
      </w:pPr>
    </w:p>
    <w:p w14:paraId="23E05A43" w14:textId="77777777" w:rsidR="00B23C23" w:rsidRPr="00B30F59" w:rsidRDefault="00B23C23" w:rsidP="00AB3BE1">
      <w:pPr>
        <w:pStyle w:val="Heading3"/>
        <w:rPr>
          <w:color w:val="auto"/>
        </w:rPr>
      </w:pPr>
      <w:bookmarkStart w:id="495" w:name="_Toc448746570"/>
      <w:r w:rsidRPr="00B30F59">
        <w:rPr>
          <w:color w:val="auto"/>
        </w:rPr>
        <w:t>Battery Bank Modeling</w:t>
      </w:r>
      <w:bookmarkEnd w:id="495"/>
    </w:p>
    <w:p w14:paraId="70F3943A" w14:textId="56C6CF9B" w:rsidR="00B23C23" w:rsidRPr="00B30F59" w:rsidRDefault="00B23C23" w:rsidP="00EB308C">
      <w:pPr>
        <w:pStyle w:val="Body"/>
        <w:rPr>
          <w:color w:val="auto"/>
        </w:rPr>
      </w:pPr>
      <w:r w:rsidRPr="00B30F59">
        <w:rPr>
          <w:color w:val="auto"/>
        </w:rPr>
        <w:t>The lead-acid battery</w:t>
      </w:r>
      <w:r w:rsidR="00FC40E3">
        <w:rPr>
          <w:color w:val="auto"/>
        </w:rPr>
        <w:t>,</w:t>
      </w:r>
      <w:r w:rsidRPr="00B30F59">
        <w:rPr>
          <w:color w:val="auto"/>
        </w:rPr>
        <w:t xml:space="preserve"> which is commonly utilized in pulsed load</w:t>
      </w:r>
      <w:r w:rsidR="00D56FF2">
        <w:rPr>
          <w:color w:val="auto"/>
        </w:rPr>
        <w:t xml:space="preserve"> DC </w:t>
      </w:r>
      <w:r w:rsidRPr="00B30F59">
        <w:rPr>
          <w:color w:val="auto"/>
        </w:rPr>
        <w:t>power systems</w:t>
      </w:r>
      <w:r w:rsidR="00FC40E3">
        <w:rPr>
          <w:color w:val="auto"/>
        </w:rPr>
        <w:t>,</w:t>
      </w:r>
      <w:r w:rsidRPr="00B30F59">
        <w:rPr>
          <w:color w:val="auto"/>
        </w:rPr>
        <w:t xml:space="preserve"> is a complex and nonlinear device. Modeling of the lead-acid batteries for transient and dynamic operation analysis must account for the dependence of battery parameters on the battery state of charge, battery storage capacity and other internal phenomenon, such as self-discharge and internal heating losses. The analytical-electrical battery model suggested in </w:t>
      </w:r>
      <w:r w:rsidR="00117449" w:rsidRPr="00B30F59">
        <w:rPr>
          <w:color w:val="auto"/>
        </w:rPr>
        <w:fldChar w:fldCharType="begin"/>
      </w:r>
      <w:r w:rsidR="00117449" w:rsidRPr="00B30F59">
        <w:rPr>
          <w:color w:val="auto"/>
        </w:rPr>
        <w:instrText xml:space="preserve"> REF _Ref421121927 \r \h </w:instrText>
      </w:r>
      <w:r w:rsidR="00117449" w:rsidRPr="00B30F59">
        <w:rPr>
          <w:color w:val="auto"/>
        </w:rPr>
      </w:r>
      <w:r w:rsidR="00117449" w:rsidRPr="00B30F59">
        <w:rPr>
          <w:color w:val="auto"/>
        </w:rPr>
        <w:fldChar w:fldCharType="separate"/>
      </w:r>
      <w:r w:rsidR="00D44AE2">
        <w:rPr>
          <w:color w:val="auto"/>
        </w:rPr>
        <w:t>[154]</w:t>
      </w:r>
      <w:r w:rsidR="00117449" w:rsidRPr="00B30F59">
        <w:rPr>
          <w:color w:val="auto"/>
        </w:rPr>
        <w:fldChar w:fldCharType="end"/>
      </w:r>
      <w:r w:rsidR="00117449" w:rsidRPr="00B30F59">
        <w:rPr>
          <w:color w:val="auto"/>
        </w:rPr>
        <w:t>-</w:t>
      </w:r>
      <w:r w:rsidR="00117449" w:rsidRPr="00B30F59">
        <w:rPr>
          <w:color w:val="auto"/>
        </w:rPr>
        <w:fldChar w:fldCharType="begin"/>
      </w:r>
      <w:r w:rsidR="00117449" w:rsidRPr="00B30F59">
        <w:rPr>
          <w:color w:val="auto"/>
        </w:rPr>
        <w:instrText xml:space="preserve"> REF _Ref421121933 \r \h </w:instrText>
      </w:r>
      <w:r w:rsidR="00117449" w:rsidRPr="00B30F59">
        <w:rPr>
          <w:color w:val="auto"/>
        </w:rPr>
      </w:r>
      <w:r w:rsidR="00117449" w:rsidRPr="00B30F59">
        <w:rPr>
          <w:color w:val="auto"/>
        </w:rPr>
        <w:fldChar w:fldCharType="separate"/>
      </w:r>
      <w:r w:rsidR="00D44AE2">
        <w:rPr>
          <w:color w:val="auto"/>
        </w:rPr>
        <w:t>[155]</w:t>
      </w:r>
      <w:r w:rsidR="00117449" w:rsidRPr="00B30F59">
        <w:rPr>
          <w:color w:val="auto"/>
        </w:rPr>
        <w:fldChar w:fldCharType="end"/>
      </w:r>
      <w:r w:rsidRPr="00B30F59">
        <w:rPr>
          <w:color w:val="auto"/>
        </w:rPr>
        <w:t xml:space="preserve"> provides sufficient accuracy for an actively controlled battery energy storage system. In this method, the battery terminal voltage is a function of the battery internal voltage and its charge depletion based on equations</w:t>
      </w:r>
      <w:r w:rsidR="00EB308C">
        <w:rPr>
          <w:color w:val="auto"/>
        </w:rPr>
        <w:t xml:space="preserve"> </w:t>
      </w:r>
      <w:r w:rsidR="00EB308C">
        <w:rPr>
          <w:color w:val="auto"/>
        </w:rPr>
        <w:fldChar w:fldCharType="begin"/>
      </w:r>
      <w:r w:rsidR="00EB308C">
        <w:rPr>
          <w:color w:val="auto"/>
        </w:rPr>
        <w:instrText xml:space="preserve"> REF _Ref442259059 \h </w:instrText>
      </w:r>
      <w:r w:rsidR="00EB308C">
        <w:rPr>
          <w:color w:val="auto"/>
        </w:rPr>
      </w:r>
      <w:r w:rsidR="00EB308C">
        <w:rPr>
          <w:color w:val="auto"/>
        </w:rPr>
        <w:fldChar w:fldCharType="separate"/>
      </w:r>
      <w:r w:rsidR="00D44AE2" w:rsidRPr="00B30F59">
        <w:rPr>
          <w:color w:val="auto"/>
        </w:rPr>
        <w:t>(</w:t>
      </w:r>
      <w:r w:rsidR="00D44AE2">
        <w:rPr>
          <w:noProof/>
          <w:color w:val="auto"/>
        </w:rPr>
        <w:t>7</w:t>
      </w:r>
      <w:r w:rsidR="00D44AE2" w:rsidRPr="00B30F59">
        <w:rPr>
          <w:color w:val="auto"/>
        </w:rPr>
        <w:t>.</w:t>
      </w:r>
      <w:r w:rsidR="00D44AE2">
        <w:rPr>
          <w:noProof/>
          <w:color w:val="auto"/>
        </w:rPr>
        <w:t>1</w:t>
      </w:r>
      <w:r w:rsidR="00D44AE2" w:rsidRPr="00B30F59">
        <w:rPr>
          <w:color w:val="auto"/>
        </w:rPr>
        <w:t>)</w:t>
      </w:r>
      <w:r w:rsidR="00EB308C">
        <w:rPr>
          <w:color w:val="auto"/>
        </w:rPr>
        <w:fldChar w:fldCharType="end"/>
      </w:r>
      <w:r w:rsidRPr="00B30F59">
        <w:rPr>
          <w:color w:val="auto"/>
        </w:rPr>
        <w:t xml:space="preserve"> and </w:t>
      </w:r>
      <w:r w:rsidR="00EB308C">
        <w:rPr>
          <w:color w:val="auto"/>
        </w:rPr>
        <w:fldChar w:fldCharType="begin"/>
      </w:r>
      <w:r w:rsidR="00EB308C">
        <w:rPr>
          <w:color w:val="auto"/>
        </w:rPr>
        <w:instrText xml:space="preserve"> REF _Ref442259060 \h </w:instrText>
      </w:r>
      <w:r w:rsidR="00EB308C">
        <w:rPr>
          <w:color w:val="auto"/>
        </w:rPr>
      </w:r>
      <w:r w:rsidR="00EB308C">
        <w:rPr>
          <w:color w:val="auto"/>
        </w:rPr>
        <w:fldChar w:fldCharType="separate"/>
      </w:r>
      <w:r w:rsidR="00D44AE2" w:rsidRPr="00B30F59">
        <w:rPr>
          <w:color w:val="auto"/>
        </w:rPr>
        <w:t>(</w:t>
      </w:r>
      <w:r w:rsidR="00D44AE2">
        <w:rPr>
          <w:noProof/>
          <w:color w:val="auto"/>
        </w:rPr>
        <w:t>7</w:t>
      </w:r>
      <w:r w:rsidR="00D44AE2" w:rsidRPr="00B30F59">
        <w:rPr>
          <w:color w:val="auto"/>
        </w:rPr>
        <w:t>.</w:t>
      </w:r>
      <w:r w:rsidR="00D44AE2">
        <w:rPr>
          <w:noProof/>
          <w:color w:val="auto"/>
        </w:rPr>
        <w:t>2</w:t>
      </w:r>
      <w:r w:rsidR="00D44AE2" w:rsidRPr="00B30F59">
        <w:rPr>
          <w:color w:val="auto"/>
        </w:rPr>
        <w:t>)</w:t>
      </w:r>
      <w:r w:rsidR="00EB308C">
        <w:rPr>
          <w:color w:val="auto"/>
        </w:rPr>
        <w:fldChar w:fldCharType="end"/>
      </w:r>
      <w:r w:rsidRPr="00B30F59">
        <w:rPr>
          <w:color w:val="auto"/>
        </w:rPr>
        <w:t>:</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2"/>
        <w:gridCol w:w="6731"/>
        <w:gridCol w:w="1063"/>
      </w:tblGrid>
      <w:tr w:rsidR="00B23C23" w:rsidRPr="00B30F59" w14:paraId="59088CA8" w14:textId="77777777" w:rsidTr="00CD5F3A">
        <w:trPr>
          <w:jc w:val="center"/>
        </w:trPr>
        <w:tc>
          <w:tcPr>
            <w:tcW w:w="600" w:type="pct"/>
            <w:vAlign w:val="center"/>
          </w:tcPr>
          <w:p w14:paraId="4B8A77BF" w14:textId="77777777" w:rsidR="00B23C23" w:rsidRPr="00B30F59" w:rsidRDefault="00B23C23" w:rsidP="00CD7C27">
            <w:pPr>
              <w:pStyle w:val="Body"/>
              <w:ind w:firstLine="0"/>
              <w:rPr>
                <w:color w:val="auto"/>
              </w:rPr>
            </w:pPr>
          </w:p>
        </w:tc>
        <w:tc>
          <w:tcPr>
            <w:tcW w:w="3800" w:type="pct"/>
            <w:vAlign w:val="center"/>
          </w:tcPr>
          <w:p w14:paraId="1A20ABD6" w14:textId="77777777" w:rsidR="00B23C23" w:rsidRPr="00B30F59" w:rsidRDefault="00B23C23" w:rsidP="00CD7C27">
            <w:pPr>
              <w:pStyle w:val="Body"/>
              <w:ind w:firstLine="0"/>
              <w:jc w:val="center"/>
              <w:rPr>
                <w:color w:val="auto"/>
              </w:rPr>
            </w:pPr>
            <w:r w:rsidRPr="00B30F59">
              <w:rPr>
                <w:color w:val="auto"/>
                <w:position w:val="-28"/>
              </w:rPr>
              <w:object w:dxaOrig="2460" w:dyaOrig="660" w14:anchorId="20E8BDB7">
                <v:shape id="_x0000_i1125" type="#_x0000_t75" style="width:122.15pt;height:36.45pt" o:ole="">
                  <v:imagedata r:id="rId316" o:title=""/>
                </v:shape>
                <o:OLEObject Type="Embed" ProgID="Equation.DSMT4" ShapeID="_x0000_i1125" DrawAspect="Content" ObjectID="_1524387728" r:id="rId317"/>
              </w:object>
            </w:r>
          </w:p>
        </w:tc>
        <w:tc>
          <w:tcPr>
            <w:tcW w:w="600" w:type="pct"/>
            <w:vAlign w:val="center"/>
          </w:tcPr>
          <w:p w14:paraId="726CF539" w14:textId="77777777" w:rsidR="00B23C23" w:rsidRPr="00B30F59" w:rsidRDefault="00B23C23" w:rsidP="00CD7C27">
            <w:pPr>
              <w:pStyle w:val="Body"/>
              <w:ind w:firstLine="0"/>
              <w:jc w:val="right"/>
              <w:rPr>
                <w:color w:val="auto"/>
              </w:rPr>
            </w:pPr>
            <w:bookmarkStart w:id="496" w:name="_Ref442259059"/>
            <w:r w:rsidRPr="00B30F59">
              <w:rPr>
                <w:color w:val="auto"/>
              </w:rPr>
              <w:t>(</w:t>
            </w:r>
            <w:r w:rsidR="00875263" w:rsidRPr="00B30F59">
              <w:rPr>
                <w:color w:val="auto"/>
              </w:rPr>
              <w:fldChar w:fldCharType="begin"/>
            </w:r>
            <w:r w:rsidR="00875263" w:rsidRPr="00B30F59">
              <w:rPr>
                <w:color w:val="auto"/>
              </w:rPr>
              <w:instrText xml:space="preserve"> STYLEREF 1 \s </w:instrText>
            </w:r>
            <w:r w:rsidR="00875263" w:rsidRPr="00B30F59">
              <w:rPr>
                <w:color w:val="auto"/>
              </w:rPr>
              <w:fldChar w:fldCharType="separate"/>
            </w:r>
            <w:r w:rsidR="00D44AE2">
              <w:rPr>
                <w:noProof/>
                <w:color w:val="auto"/>
              </w:rPr>
              <w:t>7</w:t>
            </w:r>
            <w:r w:rsidR="00875263" w:rsidRPr="00B30F59">
              <w:rPr>
                <w:noProof/>
                <w:color w:val="auto"/>
              </w:rPr>
              <w:fldChar w:fldCharType="end"/>
            </w:r>
            <w:r w:rsidRPr="00B30F59">
              <w:rPr>
                <w:color w:val="auto"/>
              </w:rPr>
              <w:t>.</w:t>
            </w:r>
            <w:r w:rsidR="00875263" w:rsidRPr="00B30F59">
              <w:rPr>
                <w:color w:val="auto"/>
              </w:rPr>
              <w:fldChar w:fldCharType="begin"/>
            </w:r>
            <w:r w:rsidR="00875263" w:rsidRPr="00B30F59">
              <w:rPr>
                <w:color w:val="auto"/>
              </w:rPr>
              <w:instrText xml:space="preserve"> SEQ Equation \* ARABIC \s 1 </w:instrText>
            </w:r>
            <w:r w:rsidR="00875263" w:rsidRPr="00B30F59">
              <w:rPr>
                <w:color w:val="auto"/>
              </w:rPr>
              <w:fldChar w:fldCharType="separate"/>
            </w:r>
            <w:r w:rsidR="00D44AE2">
              <w:rPr>
                <w:noProof/>
                <w:color w:val="auto"/>
              </w:rPr>
              <w:t>1</w:t>
            </w:r>
            <w:r w:rsidR="00875263" w:rsidRPr="00B30F59">
              <w:rPr>
                <w:noProof/>
                <w:color w:val="auto"/>
              </w:rPr>
              <w:fldChar w:fldCharType="end"/>
            </w:r>
            <w:r w:rsidRPr="00B30F59">
              <w:rPr>
                <w:color w:val="auto"/>
              </w:rPr>
              <w:t>)</w:t>
            </w:r>
            <w:bookmarkEnd w:id="496"/>
            <w:r w:rsidRPr="00B30F59">
              <w:rPr>
                <w:color w:val="auto"/>
              </w:rPr>
              <w:t xml:space="preserve"> </w:t>
            </w:r>
          </w:p>
        </w:tc>
      </w:tr>
      <w:tr w:rsidR="00B23C23" w:rsidRPr="00B30F59" w14:paraId="4298C673" w14:textId="77777777" w:rsidTr="00CD5F3A">
        <w:trPr>
          <w:jc w:val="center"/>
        </w:trPr>
        <w:tc>
          <w:tcPr>
            <w:tcW w:w="600" w:type="pct"/>
            <w:vAlign w:val="center"/>
          </w:tcPr>
          <w:p w14:paraId="0CF28B13" w14:textId="77777777" w:rsidR="00B23C23" w:rsidRPr="00B30F59" w:rsidRDefault="00B23C23" w:rsidP="00CD7C27">
            <w:pPr>
              <w:pStyle w:val="Body"/>
              <w:ind w:firstLine="0"/>
              <w:rPr>
                <w:color w:val="auto"/>
              </w:rPr>
            </w:pPr>
          </w:p>
        </w:tc>
        <w:tc>
          <w:tcPr>
            <w:tcW w:w="3800" w:type="pct"/>
            <w:vAlign w:val="center"/>
          </w:tcPr>
          <w:p w14:paraId="4FCE00D0" w14:textId="77777777" w:rsidR="00B23C23" w:rsidRPr="00B30F59" w:rsidRDefault="00B23C23" w:rsidP="00CD7C27">
            <w:pPr>
              <w:pStyle w:val="Body"/>
              <w:ind w:firstLine="0"/>
              <w:jc w:val="center"/>
              <w:rPr>
                <w:color w:val="auto"/>
              </w:rPr>
            </w:pPr>
            <w:r w:rsidRPr="00B30F59">
              <w:rPr>
                <w:color w:val="auto"/>
                <w:position w:val="-24"/>
              </w:rPr>
              <w:object w:dxaOrig="1780" w:dyaOrig="620" w14:anchorId="1BC2D77F">
                <v:shape id="_x0000_i1126" type="#_x0000_t75" style="width:87.5pt;height:29.15pt" o:ole="">
                  <v:imagedata r:id="rId318" o:title=""/>
                </v:shape>
                <o:OLEObject Type="Embed" ProgID="Equation.DSMT4" ShapeID="_x0000_i1126" DrawAspect="Content" ObjectID="_1524387729" r:id="rId319"/>
              </w:object>
            </w:r>
          </w:p>
        </w:tc>
        <w:tc>
          <w:tcPr>
            <w:tcW w:w="600" w:type="pct"/>
            <w:vAlign w:val="center"/>
          </w:tcPr>
          <w:p w14:paraId="2D020C26" w14:textId="77777777" w:rsidR="00B23C23" w:rsidRPr="00B30F59" w:rsidRDefault="00B23C23" w:rsidP="00CD7C27">
            <w:pPr>
              <w:pStyle w:val="Body"/>
              <w:ind w:firstLine="0"/>
              <w:jc w:val="right"/>
              <w:rPr>
                <w:color w:val="auto"/>
              </w:rPr>
            </w:pPr>
            <w:bookmarkStart w:id="497" w:name="_Ref442259060"/>
            <w:r w:rsidRPr="00B30F59">
              <w:rPr>
                <w:color w:val="auto"/>
              </w:rPr>
              <w:t>(</w:t>
            </w:r>
            <w:r w:rsidR="00875263" w:rsidRPr="00B30F59">
              <w:rPr>
                <w:color w:val="auto"/>
              </w:rPr>
              <w:fldChar w:fldCharType="begin"/>
            </w:r>
            <w:r w:rsidR="00875263" w:rsidRPr="00B30F59">
              <w:rPr>
                <w:color w:val="auto"/>
              </w:rPr>
              <w:instrText xml:space="preserve"> STYLEREF 1 \s </w:instrText>
            </w:r>
            <w:r w:rsidR="00875263" w:rsidRPr="00B30F59">
              <w:rPr>
                <w:color w:val="auto"/>
              </w:rPr>
              <w:fldChar w:fldCharType="separate"/>
            </w:r>
            <w:r w:rsidR="00D44AE2">
              <w:rPr>
                <w:noProof/>
                <w:color w:val="auto"/>
              </w:rPr>
              <w:t>7</w:t>
            </w:r>
            <w:r w:rsidR="00875263" w:rsidRPr="00B30F59">
              <w:rPr>
                <w:noProof/>
                <w:color w:val="auto"/>
              </w:rPr>
              <w:fldChar w:fldCharType="end"/>
            </w:r>
            <w:r w:rsidRPr="00B30F59">
              <w:rPr>
                <w:color w:val="auto"/>
              </w:rPr>
              <w:t>.</w:t>
            </w:r>
            <w:r w:rsidR="00875263" w:rsidRPr="00B30F59">
              <w:rPr>
                <w:color w:val="auto"/>
              </w:rPr>
              <w:fldChar w:fldCharType="begin"/>
            </w:r>
            <w:r w:rsidR="00875263" w:rsidRPr="00B30F59">
              <w:rPr>
                <w:color w:val="auto"/>
              </w:rPr>
              <w:instrText xml:space="preserve"> SEQ Equation \* ARABIC \s 1 </w:instrText>
            </w:r>
            <w:r w:rsidR="00875263" w:rsidRPr="00B30F59">
              <w:rPr>
                <w:color w:val="auto"/>
              </w:rPr>
              <w:fldChar w:fldCharType="separate"/>
            </w:r>
            <w:r w:rsidR="00D44AE2">
              <w:rPr>
                <w:noProof/>
                <w:color w:val="auto"/>
              </w:rPr>
              <w:t>2</w:t>
            </w:r>
            <w:r w:rsidR="00875263" w:rsidRPr="00B30F59">
              <w:rPr>
                <w:noProof/>
                <w:color w:val="auto"/>
              </w:rPr>
              <w:fldChar w:fldCharType="end"/>
            </w:r>
            <w:r w:rsidRPr="00B30F59">
              <w:rPr>
                <w:color w:val="auto"/>
              </w:rPr>
              <w:t>)</w:t>
            </w:r>
            <w:bookmarkEnd w:id="497"/>
            <w:r w:rsidRPr="00B30F59">
              <w:rPr>
                <w:color w:val="auto"/>
              </w:rPr>
              <w:t xml:space="preserve"> </w:t>
            </w:r>
          </w:p>
        </w:tc>
      </w:tr>
    </w:tbl>
    <w:p w14:paraId="4B281EF0" w14:textId="767F690B" w:rsidR="00B23C23" w:rsidRPr="00B30F59" w:rsidRDefault="00B23C23" w:rsidP="00CD7C27">
      <w:pPr>
        <w:pStyle w:val="Body"/>
        <w:rPr>
          <w:color w:val="auto"/>
        </w:rPr>
      </w:pPr>
      <w:r w:rsidRPr="00B30F59">
        <w:rPr>
          <w:color w:val="auto"/>
        </w:rPr>
        <w:t xml:space="preserve">Where </w:t>
      </w:r>
      <w:r w:rsidRPr="00B30F59">
        <w:rPr>
          <w:i/>
          <w:iCs/>
          <w:color w:val="auto"/>
        </w:rPr>
        <w:t>K</w:t>
      </w:r>
      <w:r w:rsidRPr="00B30F59">
        <w:rPr>
          <w:color w:val="auto"/>
        </w:rPr>
        <w:t xml:space="preserve"> is the polarization constant, </w:t>
      </w:r>
      <w:r w:rsidRPr="00B30F59">
        <w:rPr>
          <w:i/>
          <w:iCs/>
          <w:color w:val="auto"/>
        </w:rPr>
        <w:t>U</w:t>
      </w:r>
      <w:r w:rsidRPr="00B30F59">
        <w:rPr>
          <w:i/>
          <w:iCs/>
          <w:color w:val="auto"/>
          <w:vertAlign w:val="subscript"/>
        </w:rPr>
        <w:t>0</w:t>
      </w:r>
      <w:r w:rsidRPr="00B30F59">
        <w:rPr>
          <w:color w:val="auto"/>
        </w:rPr>
        <w:t xml:space="preserve"> is the internal voltage of the battery, </w:t>
      </w:r>
      <w:r w:rsidRPr="00B30F59">
        <w:rPr>
          <w:i/>
          <w:iCs/>
          <w:color w:val="auto"/>
        </w:rPr>
        <w:t>Q</w:t>
      </w:r>
      <w:r w:rsidRPr="00B30F59">
        <w:rPr>
          <w:color w:val="auto"/>
        </w:rPr>
        <w:t xml:space="preserve"> is the battery capacity, </w:t>
      </w:r>
      <w:r w:rsidRPr="00B30F59">
        <w:rPr>
          <w:i/>
          <w:iCs/>
          <w:color w:val="auto"/>
        </w:rPr>
        <w:t>A</w:t>
      </w:r>
      <w:r w:rsidRPr="00B30F59">
        <w:rPr>
          <w:color w:val="auto"/>
        </w:rPr>
        <w:t xml:space="preserve"> is the exponential zone voltage amplitude, </w:t>
      </w:r>
      <w:r w:rsidRPr="00B30F59">
        <w:rPr>
          <w:i/>
          <w:iCs/>
          <w:color w:val="auto"/>
        </w:rPr>
        <w:t>B</w:t>
      </w:r>
      <w:r w:rsidRPr="00B30F59">
        <w:rPr>
          <w:color w:val="auto"/>
        </w:rPr>
        <w:t xml:space="preserve"> is the exponential </w:t>
      </w:r>
      <w:r w:rsidRPr="00B30F59">
        <w:rPr>
          <w:color w:val="auto"/>
        </w:rPr>
        <w:lastRenderedPageBreak/>
        <w:t xml:space="preserve">zone time constant inverse and </w:t>
      </w:r>
      <w:r w:rsidRPr="00B30F59">
        <w:rPr>
          <w:i/>
          <w:iCs/>
          <w:color w:val="auto"/>
        </w:rPr>
        <w:t>R</w:t>
      </w:r>
      <w:r w:rsidRPr="00B30F59">
        <w:rPr>
          <w:i/>
          <w:iCs/>
          <w:color w:val="auto"/>
          <w:vertAlign w:val="subscript"/>
        </w:rPr>
        <w:t>batt</w:t>
      </w:r>
      <w:r w:rsidRPr="00B30F59">
        <w:rPr>
          <w:color w:val="auto"/>
        </w:rPr>
        <w:t xml:space="preserve"> is the internal resistance of the battery. The detailed parameters of the 120-V lead-acid battery bank implemented in our simulation platform can be found in </w:t>
      </w:r>
      <w:r w:rsidR="00CD5F3A" w:rsidRPr="00B30F59">
        <w:rPr>
          <w:color w:val="auto"/>
        </w:rPr>
        <w:fldChar w:fldCharType="begin"/>
      </w:r>
      <w:r w:rsidR="00CD5F3A" w:rsidRPr="00B30F59">
        <w:rPr>
          <w:color w:val="auto"/>
        </w:rPr>
        <w:instrText xml:space="preserve"> REF _Ref409018315 \h </w:instrText>
      </w:r>
      <w:r w:rsidR="00CD5F3A" w:rsidRPr="00B30F59">
        <w:rPr>
          <w:color w:val="auto"/>
        </w:rPr>
      </w:r>
      <w:r w:rsidR="00CD5F3A" w:rsidRPr="00B30F59">
        <w:rPr>
          <w:color w:val="auto"/>
        </w:rPr>
        <w:fldChar w:fldCharType="separate"/>
      </w:r>
      <w:r w:rsidR="00D44AE2" w:rsidRPr="00B30F59">
        <w:t xml:space="preserve">Table </w:t>
      </w:r>
      <w:r w:rsidR="00D44AE2">
        <w:rPr>
          <w:noProof/>
        </w:rPr>
        <w:t>7</w:t>
      </w:r>
      <w:r w:rsidR="00D44AE2" w:rsidRPr="00B30F59">
        <w:t>.</w:t>
      </w:r>
      <w:r w:rsidR="00D44AE2">
        <w:rPr>
          <w:noProof/>
        </w:rPr>
        <w:t>3</w:t>
      </w:r>
      <w:r w:rsidR="00CD5F3A" w:rsidRPr="00B30F59">
        <w:rPr>
          <w:color w:val="auto"/>
        </w:rPr>
        <w:fldChar w:fldCharType="end"/>
      </w:r>
      <w:r w:rsidRPr="00B30F59">
        <w:rPr>
          <w:color w:val="auto"/>
        </w:rPr>
        <w:t>.</w:t>
      </w:r>
    </w:p>
    <w:p w14:paraId="40C832EF" w14:textId="135759DE" w:rsidR="00B23C23" w:rsidRPr="00B30F59" w:rsidRDefault="00B23C23" w:rsidP="00EB308C">
      <w:pPr>
        <w:pStyle w:val="TableText"/>
      </w:pPr>
      <w:bookmarkStart w:id="498" w:name="_Ref409018315"/>
      <w:bookmarkStart w:id="499" w:name="_Toc448746638"/>
      <w:r w:rsidRPr="00B30F59">
        <w:t xml:space="preserve">Table </w:t>
      </w:r>
      <w:fldSimple w:instr=" STYLEREF 1 \s ">
        <w:r w:rsidR="00D44AE2">
          <w:rPr>
            <w:noProof/>
          </w:rPr>
          <w:t>7</w:t>
        </w:r>
      </w:fldSimple>
      <w:r w:rsidR="00CD7C27" w:rsidRPr="00B30F59">
        <w:t>.</w:t>
      </w:r>
      <w:fldSimple w:instr=" SEQ Table \* ARABIC \s 1 ">
        <w:r w:rsidR="00D44AE2">
          <w:rPr>
            <w:noProof/>
          </w:rPr>
          <w:t>3</w:t>
        </w:r>
      </w:fldSimple>
      <w:bookmarkEnd w:id="498"/>
      <w:r w:rsidR="00EB308C">
        <w:rPr>
          <w:noProof/>
        </w:rPr>
        <w:t>:</w:t>
      </w:r>
      <w:r w:rsidR="009430E4" w:rsidRPr="00B30F59">
        <w:t xml:space="preserve"> </w:t>
      </w:r>
      <w:r w:rsidRPr="00B30F59">
        <w:t xml:space="preserve">Battery </w:t>
      </w:r>
      <w:r w:rsidR="00EB308C">
        <w:t>m</w:t>
      </w:r>
      <w:r w:rsidRPr="00B30F59">
        <w:t xml:space="preserve">odel </w:t>
      </w:r>
      <w:r w:rsidR="00EB308C">
        <w:t>p</w:t>
      </w:r>
      <w:r w:rsidRPr="00B30F59">
        <w:t>arameters</w:t>
      </w:r>
      <w:r w:rsidR="006D55DE">
        <w:t>.</w:t>
      </w:r>
      <w:bookmarkEnd w:id="499"/>
    </w:p>
    <w:tbl>
      <w:tblPr>
        <w:tblW w:w="7005"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00" w:firstRow="0" w:lastRow="0" w:firstColumn="0" w:lastColumn="0" w:noHBand="0" w:noVBand="0"/>
      </w:tblPr>
      <w:tblGrid>
        <w:gridCol w:w="5032"/>
        <w:gridCol w:w="1973"/>
      </w:tblGrid>
      <w:tr w:rsidR="00B23C23" w:rsidRPr="00B30F59" w14:paraId="5BCD91A2" w14:textId="77777777" w:rsidTr="00CD5F3A">
        <w:trPr>
          <w:trHeight w:val="560"/>
          <w:jc w:val="center"/>
        </w:trPr>
        <w:tc>
          <w:tcPr>
            <w:tcW w:w="5032" w:type="dxa"/>
            <w:tcBorders>
              <w:top w:val="single" w:sz="12" w:space="0" w:color="auto"/>
              <w:left w:val="single" w:sz="12" w:space="0" w:color="auto"/>
              <w:right w:val="single" w:sz="12" w:space="0" w:color="auto"/>
            </w:tcBorders>
            <w:vAlign w:val="center"/>
          </w:tcPr>
          <w:p w14:paraId="5B56DC01" w14:textId="77777777" w:rsidR="00B23C23" w:rsidRPr="00B30F59" w:rsidRDefault="00B23C23" w:rsidP="00CD7C27">
            <w:pPr>
              <w:pStyle w:val="TableText"/>
            </w:pPr>
            <w:r w:rsidRPr="00B30F59">
              <w:t>Parameter</w:t>
            </w:r>
          </w:p>
        </w:tc>
        <w:tc>
          <w:tcPr>
            <w:tcW w:w="1973" w:type="dxa"/>
            <w:tcBorders>
              <w:top w:val="single" w:sz="12" w:space="0" w:color="auto"/>
              <w:left w:val="single" w:sz="12" w:space="0" w:color="auto"/>
              <w:right w:val="single" w:sz="12" w:space="0" w:color="auto"/>
            </w:tcBorders>
            <w:vAlign w:val="center"/>
          </w:tcPr>
          <w:p w14:paraId="2E4302C2" w14:textId="77777777" w:rsidR="00B23C23" w:rsidRPr="00B30F59" w:rsidRDefault="00B23C23" w:rsidP="00CD7C27">
            <w:pPr>
              <w:pStyle w:val="TableText"/>
            </w:pPr>
            <w:r w:rsidRPr="00B30F59">
              <w:t>Specification</w:t>
            </w:r>
          </w:p>
        </w:tc>
      </w:tr>
      <w:tr w:rsidR="00B23C23" w:rsidRPr="00B30F59" w14:paraId="1D9D4B4C" w14:textId="77777777" w:rsidTr="00CD5F3A">
        <w:trPr>
          <w:trHeight w:val="430"/>
          <w:jc w:val="center"/>
        </w:trPr>
        <w:tc>
          <w:tcPr>
            <w:tcW w:w="5032" w:type="dxa"/>
            <w:tcBorders>
              <w:left w:val="single" w:sz="12" w:space="0" w:color="auto"/>
              <w:right w:val="single" w:sz="12" w:space="0" w:color="auto"/>
            </w:tcBorders>
            <w:vAlign w:val="center"/>
          </w:tcPr>
          <w:p w14:paraId="7858E6CA" w14:textId="77777777" w:rsidR="00B23C23" w:rsidRPr="00B30F59" w:rsidRDefault="00B23C23" w:rsidP="00CD7C27">
            <w:pPr>
              <w:pStyle w:val="TableText"/>
            </w:pPr>
            <w:r w:rsidRPr="00B30F59">
              <w:t>Internal Voltage (</w:t>
            </w:r>
            <w:r w:rsidRPr="00B30F59">
              <w:rPr>
                <w:i/>
                <w:iCs/>
              </w:rPr>
              <w:t>U</w:t>
            </w:r>
            <w:r w:rsidRPr="00B30F59">
              <w:rPr>
                <w:i/>
                <w:iCs/>
                <w:vertAlign w:val="subscript"/>
              </w:rPr>
              <w:t>0</w:t>
            </w:r>
            <w:r w:rsidRPr="00B30F59">
              <w:t>)</w:t>
            </w:r>
          </w:p>
        </w:tc>
        <w:tc>
          <w:tcPr>
            <w:tcW w:w="1973" w:type="dxa"/>
            <w:tcBorders>
              <w:left w:val="single" w:sz="12" w:space="0" w:color="auto"/>
              <w:right w:val="single" w:sz="12" w:space="0" w:color="auto"/>
            </w:tcBorders>
            <w:vAlign w:val="center"/>
          </w:tcPr>
          <w:p w14:paraId="059AC5A7" w14:textId="77777777" w:rsidR="00B23C23" w:rsidRPr="00B30F59" w:rsidRDefault="00B23C23" w:rsidP="00CD7C27">
            <w:pPr>
              <w:pStyle w:val="TableText"/>
            </w:pPr>
            <w:r w:rsidRPr="00B30F59">
              <w:t>130.65-V</w:t>
            </w:r>
          </w:p>
        </w:tc>
      </w:tr>
      <w:tr w:rsidR="00B23C23" w:rsidRPr="00B30F59" w14:paraId="7F0C3BBA" w14:textId="77777777" w:rsidTr="00CD5F3A">
        <w:trPr>
          <w:trHeight w:val="430"/>
          <w:jc w:val="center"/>
        </w:trPr>
        <w:tc>
          <w:tcPr>
            <w:tcW w:w="5032" w:type="dxa"/>
            <w:tcBorders>
              <w:left w:val="single" w:sz="12" w:space="0" w:color="auto"/>
              <w:right w:val="single" w:sz="12" w:space="0" w:color="auto"/>
            </w:tcBorders>
            <w:vAlign w:val="center"/>
          </w:tcPr>
          <w:p w14:paraId="365E5BDB" w14:textId="77777777" w:rsidR="00B23C23" w:rsidRPr="00B30F59" w:rsidRDefault="00B23C23" w:rsidP="00CD7C27">
            <w:pPr>
              <w:pStyle w:val="TableText"/>
            </w:pPr>
            <w:r w:rsidRPr="00B30F59">
              <w:t>Battery Capacity (</w:t>
            </w:r>
            <w:r w:rsidRPr="00B30F59">
              <w:rPr>
                <w:i/>
                <w:iCs/>
              </w:rPr>
              <w:t>Q</w:t>
            </w:r>
            <w:r w:rsidRPr="00B30F59">
              <w:t>)</w:t>
            </w:r>
          </w:p>
        </w:tc>
        <w:tc>
          <w:tcPr>
            <w:tcW w:w="1973" w:type="dxa"/>
            <w:tcBorders>
              <w:left w:val="single" w:sz="12" w:space="0" w:color="auto"/>
              <w:right w:val="single" w:sz="12" w:space="0" w:color="auto"/>
            </w:tcBorders>
            <w:vAlign w:val="center"/>
          </w:tcPr>
          <w:p w14:paraId="5CF6B1B4" w14:textId="77777777" w:rsidR="00B23C23" w:rsidRPr="00B30F59" w:rsidRDefault="00B23C23" w:rsidP="00CD7C27">
            <w:pPr>
              <w:pStyle w:val="TableText"/>
            </w:pPr>
            <w:r w:rsidRPr="00B30F59">
              <w:t>110-Ah</w:t>
            </w:r>
          </w:p>
        </w:tc>
      </w:tr>
      <w:tr w:rsidR="00B23C23" w:rsidRPr="00B30F59" w14:paraId="59A2CF0A" w14:textId="77777777" w:rsidTr="00CD5F3A">
        <w:trPr>
          <w:trHeight w:val="430"/>
          <w:jc w:val="center"/>
        </w:trPr>
        <w:tc>
          <w:tcPr>
            <w:tcW w:w="5032" w:type="dxa"/>
            <w:tcBorders>
              <w:left w:val="single" w:sz="12" w:space="0" w:color="auto"/>
              <w:right w:val="single" w:sz="12" w:space="0" w:color="auto"/>
            </w:tcBorders>
            <w:vAlign w:val="center"/>
          </w:tcPr>
          <w:p w14:paraId="135C39A5" w14:textId="77777777" w:rsidR="00B23C23" w:rsidRPr="00B30F59" w:rsidRDefault="00B23C23" w:rsidP="00CD7C27">
            <w:pPr>
              <w:pStyle w:val="TableText"/>
            </w:pPr>
            <w:r w:rsidRPr="00B30F59">
              <w:t>Internal Resistance (</w:t>
            </w:r>
            <w:r w:rsidRPr="00B30F59">
              <w:rPr>
                <w:i/>
                <w:iCs/>
              </w:rPr>
              <w:t>R</w:t>
            </w:r>
            <w:r w:rsidRPr="00B30F59">
              <w:rPr>
                <w:i/>
                <w:iCs/>
                <w:vertAlign w:val="subscript"/>
              </w:rPr>
              <w:t>batt</w:t>
            </w:r>
            <w:r w:rsidRPr="00B30F59">
              <w:t>)</w:t>
            </w:r>
          </w:p>
        </w:tc>
        <w:tc>
          <w:tcPr>
            <w:tcW w:w="1973" w:type="dxa"/>
            <w:tcBorders>
              <w:left w:val="single" w:sz="12" w:space="0" w:color="auto"/>
              <w:right w:val="single" w:sz="12" w:space="0" w:color="auto"/>
            </w:tcBorders>
            <w:vAlign w:val="center"/>
          </w:tcPr>
          <w:p w14:paraId="541C3825" w14:textId="77777777" w:rsidR="00B23C23" w:rsidRPr="00B30F59" w:rsidRDefault="00B23C23" w:rsidP="00CD7C27">
            <w:pPr>
              <w:pStyle w:val="TableText"/>
            </w:pPr>
            <w:r w:rsidRPr="00B30F59">
              <w:t>0.011-Ω</w:t>
            </w:r>
          </w:p>
        </w:tc>
      </w:tr>
      <w:tr w:rsidR="00B23C23" w:rsidRPr="00B30F59" w14:paraId="2A396E10" w14:textId="77777777" w:rsidTr="00CD5F3A">
        <w:trPr>
          <w:trHeight w:val="430"/>
          <w:jc w:val="center"/>
        </w:trPr>
        <w:tc>
          <w:tcPr>
            <w:tcW w:w="5032" w:type="dxa"/>
            <w:tcBorders>
              <w:left w:val="single" w:sz="12" w:space="0" w:color="auto"/>
              <w:right w:val="single" w:sz="12" w:space="0" w:color="auto"/>
            </w:tcBorders>
            <w:vAlign w:val="center"/>
          </w:tcPr>
          <w:p w14:paraId="55ED862D" w14:textId="77777777" w:rsidR="00B23C23" w:rsidRPr="00B30F59" w:rsidRDefault="00B23C23" w:rsidP="00CD7C27">
            <w:pPr>
              <w:pStyle w:val="TableText"/>
            </w:pPr>
            <w:r w:rsidRPr="00B30F59">
              <w:t>Exponential Zone Voltage (</w:t>
            </w:r>
            <w:r w:rsidRPr="00B30F59">
              <w:rPr>
                <w:i/>
                <w:iCs/>
              </w:rPr>
              <w:t>A</w:t>
            </w:r>
            <w:r w:rsidRPr="00B30F59">
              <w:t>)</w:t>
            </w:r>
          </w:p>
        </w:tc>
        <w:tc>
          <w:tcPr>
            <w:tcW w:w="1973" w:type="dxa"/>
            <w:tcBorders>
              <w:left w:val="single" w:sz="12" w:space="0" w:color="auto"/>
              <w:right w:val="single" w:sz="12" w:space="0" w:color="auto"/>
            </w:tcBorders>
            <w:vAlign w:val="center"/>
          </w:tcPr>
          <w:p w14:paraId="14415A7F" w14:textId="77777777" w:rsidR="00B23C23" w:rsidRPr="00B30F59" w:rsidRDefault="00B23C23" w:rsidP="00CD7C27">
            <w:pPr>
              <w:pStyle w:val="TableText"/>
            </w:pPr>
            <w:r w:rsidRPr="00B30F59">
              <w:t>122.17-V</w:t>
            </w:r>
          </w:p>
        </w:tc>
      </w:tr>
      <w:tr w:rsidR="00B23C23" w:rsidRPr="00B30F59" w14:paraId="4F1FE8F5" w14:textId="77777777" w:rsidTr="00CD5F3A">
        <w:trPr>
          <w:trHeight w:val="430"/>
          <w:jc w:val="center"/>
        </w:trPr>
        <w:tc>
          <w:tcPr>
            <w:tcW w:w="5032" w:type="dxa"/>
            <w:tcBorders>
              <w:left w:val="single" w:sz="12" w:space="0" w:color="auto"/>
              <w:bottom w:val="single" w:sz="12" w:space="0" w:color="auto"/>
              <w:right w:val="single" w:sz="12" w:space="0" w:color="auto"/>
            </w:tcBorders>
            <w:vAlign w:val="center"/>
          </w:tcPr>
          <w:p w14:paraId="784030EE" w14:textId="77777777" w:rsidR="00B23C23" w:rsidRPr="00B30F59" w:rsidRDefault="00B23C23" w:rsidP="00CD7C27">
            <w:pPr>
              <w:pStyle w:val="TableText"/>
            </w:pPr>
            <w:r w:rsidRPr="00B30F59">
              <w:t>Exponential Zone Time Constant Inverse (</w:t>
            </w:r>
            <w:r w:rsidRPr="00B30F59">
              <w:rPr>
                <w:i/>
                <w:iCs/>
              </w:rPr>
              <w:t>B</w:t>
            </w:r>
            <w:r w:rsidRPr="00B30F59">
              <w:t>)</w:t>
            </w:r>
          </w:p>
        </w:tc>
        <w:tc>
          <w:tcPr>
            <w:tcW w:w="1973" w:type="dxa"/>
            <w:tcBorders>
              <w:left w:val="single" w:sz="12" w:space="0" w:color="auto"/>
              <w:bottom w:val="single" w:sz="12" w:space="0" w:color="auto"/>
              <w:right w:val="single" w:sz="12" w:space="0" w:color="auto"/>
            </w:tcBorders>
            <w:vAlign w:val="center"/>
          </w:tcPr>
          <w:p w14:paraId="51A2017D" w14:textId="77777777" w:rsidR="00B23C23" w:rsidRPr="00B30F59" w:rsidRDefault="00B23C23" w:rsidP="00CD7C27">
            <w:pPr>
              <w:pStyle w:val="TableText"/>
            </w:pPr>
            <w:r w:rsidRPr="00B30F59">
              <w:t>0.367-(Ah)</w:t>
            </w:r>
            <w:r w:rsidRPr="00B30F59">
              <w:rPr>
                <w:vertAlign w:val="superscript"/>
              </w:rPr>
              <w:t>−1</w:t>
            </w:r>
          </w:p>
        </w:tc>
      </w:tr>
    </w:tbl>
    <w:p w14:paraId="1638E2F6" w14:textId="77777777" w:rsidR="00B23C23" w:rsidRPr="00B30F59" w:rsidRDefault="00B23C23" w:rsidP="00CD7C27">
      <w:pPr>
        <w:pStyle w:val="Body"/>
        <w:rPr>
          <w:color w:val="auto"/>
        </w:rPr>
      </w:pPr>
    </w:p>
    <w:p w14:paraId="1F67B6AF" w14:textId="04CFCE9A" w:rsidR="00B23C23" w:rsidRPr="00B30F59" w:rsidRDefault="00B23C23" w:rsidP="00AB3BE1">
      <w:pPr>
        <w:pStyle w:val="Heading2"/>
        <w:rPr>
          <w:color w:val="auto"/>
        </w:rPr>
      </w:pPr>
      <w:bookmarkStart w:id="500" w:name="_Toc448746571"/>
      <w:r w:rsidRPr="00B30F59">
        <w:rPr>
          <w:color w:val="auto"/>
        </w:rPr>
        <w:t>Virtual Test-Bed Model Implementation</w:t>
      </w:r>
      <w:bookmarkEnd w:id="500"/>
      <w:r w:rsidRPr="00B30F59">
        <w:rPr>
          <w:color w:val="auto"/>
        </w:rPr>
        <w:t xml:space="preserve"> </w:t>
      </w:r>
    </w:p>
    <w:p w14:paraId="68D81DB4" w14:textId="2407FF9A" w:rsidR="00B23C23" w:rsidRPr="00B30F59" w:rsidRDefault="00146A47" w:rsidP="00EB308C">
      <w:pPr>
        <w:pStyle w:val="Body"/>
        <w:rPr>
          <w:color w:val="auto"/>
        </w:rPr>
      </w:pPr>
      <w:r w:rsidRPr="00B30F59">
        <w:rPr>
          <w:color w:val="auto"/>
        </w:rPr>
        <w:t>The hybrid energy storage power system and its interconnected test-bed power grid has been developed for power system studies</w:t>
      </w:r>
      <w:r w:rsidR="00EC09EF">
        <w:rPr>
          <w:color w:val="auto"/>
        </w:rPr>
        <w:t>,</w:t>
      </w:r>
      <w:r w:rsidRPr="00B30F59">
        <w:rPr>
          <w:color w:val="auto"/>
        </w:rPr>
        <w:t xml:space="preserve"> such as </w:t>
      </w:r>
      <w:r w:rsidR="00095012">
        <w:rPr>
          <w:color w:val="auto"/>
        </w:rPr>
        <w:t xml:space="preserve">real-time </w:t>
      </w:r>
      <w:r w:rsidRPr="00B30F59">
        <w:rPr>
          <w:color w:val="auto"/>
        </w:rPr>
        <w:t>control and operation, energy management, efficiency, power quality and reliability analysis of hybrid microgrids. The performance analysis of a four bus hybrid</w:t>
      </w:r>
      <w:r w:rsidR="00D56FF2">
        <w:rPr>
          <w:color w:val="auto"/>
        </w:rPr>
        <w:t xml:space="preserve"> DC </w:t>
      </w:r>
      <w:r w:rsidRPr="00B30F59">
        <w:rPr>
          <w:color w:val="auto"/>
        </w:rPr>
        <w:t>microgrid was presented in section</w:t>
      </w:r>
      <w:r w:rsidR="00117449" w:rsidRPr="00B30F59">
        <w:rPr>
          <w:color w:val="auto"/>
        </w:rPr>
        <w:t xml:space="preserve"> </w:t>
      </w:r>
      <w:r w:rsidR="00117449" w:rsidRPr="00B30F59">
        <w:rPr>
          <w:color w:val="auto"/>
        </w:rPr>
        <w:fldChar w:fldCharType="begin"/>
      </w:r>
      <w:r w:rsidR="00117449" w:rsidRPr="00B30F59">
        <w:rPr>
          <w:color w:val="auto"/>
        </w:rPr>
        <w:instrText xml:space="preserve"> REF _Ref421121964 \r \h </w:instrText>
      </w:r>
      <w:r w:rsidR="00117449" w:rsidRPr="00B30F59">
        <w:rPr>
          <w:color w:val="auto"/>
        </w:rPr>
      </w:r>
      <w:r w:rsidR="00117449" w:rsidRPr="00B30F59">
        <w:rPr>
          <w:color w:val="auto"/>
        </w:rPr>
        <w:fldChar w:fldCharType="separate"/>
      </w:r>
      <w:r w:rsidR="00D44AE2">
        <w:rPr>
          <w:color w:val="auto"/>
        </w:rPr>
        <w:t>5</w:t>
      </w:r>
      <w:r w:rsidR="00117449" w:rsidRPr="00B30F59">
        <w:rPr>
          <w:color w:val="auto"/>
        </w:rPr>
        <w:fldChar w:fldCharType="end"/>
      </w:r>
      <w:r w:rsidRPr="00B30F59">
        <w:rPr>
          <w:color w:val="auto"/>
        </w:rPr>
        <w:t xml:space="preserve">. In this section, for transient and dynamic operation study, a virtual test-bed platform of this microgrid is developed on Matlab/Simulink environment. </w:t>
      </w:r>
      <w:r w:rsidR="00C92D76" w:rsidRPr="00B30F59">
        <w:rPr>
          <w:color w:val="auto"/>
        </w:rPr>
        <w:fldChar w:fldCharType="begin"/>
      </w:r>
      <w:r w:rsidR="00C92D76" w:rsidRPr="00B30F59">
        <w:rPr>
          <w:color w:val="auto"/>
        </w:rPr>
        <w:instrText xml:space="preserve"> REF _Ref409018413 \h </w:instrText>
      </w:r>
      <w:r w:rsidR="00C92D76" w:rsidRPr="00B30F59">
        <w:rPr>
          <w:color w:val="auto"/>
        </w:rPr>
      </w:r>
      <w:r w:rsidR="00C92D76" w:rsidRPr="00B30F59">
        <w:rPr>
          <w:color w:val="auto"/>
        </w:rPr>
        <w:fldChar w:fldCharType="separate"/>
      </w:r>
      <w:r w:rsidR="00D44AE2" w:rsidRPr="00790529">
        <w:t xml:space="preserve">Figure </w:t>
      </w:r>
      <w:r w:rsidR="00D44AE2">
        <w:rPr>
          <w:noProof/>
        </w:rPr>
        <w:t>7</w:t>
      </w:r>
      <w:r w:rsidR="00D44AE2">
        <w:t>.</w:t>
      </w:r>
      <w:r w:rsidR="00D44AE2">
        <w:rPr>
          <w:noProof/>
        </w:rPr>
        <w:t>3</w:t>
      </w:r>
      <w:r w:rsidR="00C92D76" w:rsidRPr="00B30F59">
        <w:rPr>
          <w:color w:val="auto"/>
        </w:rPr>
        <w:fldChar w:fldCharType="end"/>
      </w:r>
      <w:r w:rsidR="00C92D76" w:rsidRPr="00B30F59">
        <w:rPr>
          <w:color w:val="auto"/>
        </w:rPr>
        <w:t xml:space="preserve"> </w:t>
      </w:r>
      <w:r w:rsidRPr="00B30F59">
        <w:rPr>
          <w:color w:val="auto"/>
        </w:rPr>
        <w:t>shows the schematic diagram of the hybrid</w:t>
      </w:r>
      <w:r w:rsidR="00D56FF2">
        <w:rPr>
          <w:color w:val="auto"/>
        </w:rPr>
        <w:t xml:space="preserve"> DC </w:t>
      </w:r>
      <w:r w:rsidRPr="00B30F59">
        <w:rPr>
          <w:color w:val="auto"/>
        </w:rPr>
        <w:t>microgrid virtual test bed. This simulation model and the components</w:t>
      </w:r>
      <w:r w:rsidR="00EB308C">
        <w:rPr>
          <w:color w:val="auto"/>
        </w:rPr>
        <w:t>’</w:t>
      </w:r>
      <w:r w:rsidRPr="00B30F59">
        <w:rPr>
          <w:color w:val="auto"/>
        </w:rPr>
        <w:t xml:space="preserve"> par</w:t>
      </w:r>
      <w:r w:rsidR="00223766">
        <w:rPr>
          <w:color w:val="auto"/>
        </w:rPr>
        <w:t>ameters are presented in detail</w:t>
      </w:r>
      <w:r w:rsidRPr="00B30F59">
        <w:rPr>
          <w:color w:val="auto"/>
        </w:rPr>
        <w:t xml:space="preserve"> in the following.</w:t>
      </w:r>
    </w:p>
    <w:p w14:paraId="7237214B" w14:textId="5B7901AF" w:rsidR="00146A47" w:rsidRPr="00B30F59" w:rsidRDefault="00146A47" w:rsidP="00223766">
      <w:pPr>
        <w:pStyle w:val="Body"/>
        <w:rPr>
          <w:color w:val="auto"/>
        </w:rPr>
      </w:pPr>
      <w:r w:rsidRPr="00B30F59">
        <w:rPr>
          <w:color w:val="auto"/>
        </w:rPr>
        <w:t>The</w:t>
      </w:r>
      <w:r w:rsidR="00D56FF2">
        <w:rPr>
          <w:color w:val="auto"/>
        </w:rPr>
        <w:t xml:space="preserve"> AC </w:t>
      </w:r>
      <w:r w:rsidRPr="00B30F59">
        <w:rPr>
          <w:color w:val="auto"/>
        </w:rPr>
        <w:t>generators</w:t>
      </w:r>
      <w:r w:rsidR="00FC40E3">
        <w:rPr>
          <w:color w:val="auto"/>
        </w:rPr>
        <w:t>,</w:t>
      </w:r>
      <w:r w:rsidR="00223766">
        <w:rPr>
          <w:color w:val="auto"/>
        </w:rPr>
        <w:t xml:space="preserve"> which mainly supply</w:t>
      </w:r>
      <w:r w:rsidRPr="00B30F59">
        <w:rPr>
          <w:color w:val="auto"/>
        </w:rPr>
        <w:t xml:space="preserve"> the</w:t>
      </w:r>
      <w:r w:rsidR="00D56FF2">
        <w:rPr>
          <w:color w:val="auto"/>
        </w:rPr>
        <w:t xml:space="preserve"> DC </w:t>
      </w:r>
      <w:r w:rsidRPr="00B30F59">
        <w:rPr>
          <w:color w:val="auto"/>
        </w:rPr>
        <w:t>microgrid</w:t>
      </w:r>
      <w:r w:rsidR="00FC40E3">
        <w:rPr>
          <w:color w:val="auto"/>
        </w:rPr>
        <w:t>,</w:t>
      </w:r>
      <w:r w:rsidRPr="00B30F59">
        <w:rPr>
          <w:color w:val="auto"/>
        </w:rPr>
        <w:t xml:space="preserve"> are 3-kVA, 60-Hz, 208-V, 1800-RPM synchronous machines coupled to individual induction motors as </w:t>
      </w:r>
      <w:r w:rsidRPr="00B30F59">
        <w:rPr>
          <w:color w:val="auto"/>
        </w:rPr>
        <w:lastRenderedPageBreak/>
        <w:t xml:space="preserve">prime movers. These generators are modeled via </w:t>
      </w:r>
      <w:r w:rsidR="00223766">
        <w:rPr>
          <w:color w:val="auto"/>
        </w:rPr>
        <w:t>a s</w:t>
      </w:r>
      <w:r w:rsidRPr="00B30F59">
        <w:rPr>
          <w:color w:val="auto"/>
        </w:rPr>
        <w:t xml:space="preserve">ynchronous </w:t>
      </w:r>
      <w:r w:rsidR="00223766">
        <w:rPr>
          <w:color w:val="auto"/>
        </w:rPr>
        <w:t>m</w:t>
      </w:r>
      <w:r w:rsidRPr="00B30F59">
        <w:rPr>
          <w:color w:val="auto"/>
        </w:rPr>
        <w:t>achine model. Stator windings are connected in wye</w:t>
      </w:r>
      <w:r w:rsidR="00223766">
        <w:rPr>
          <w:color w:val="auto"/>
        </w:rPr>
        <w:t xml:space="preserve"> and its middle point is connected </w:t>
      </w:r>
      <w:r w:rsidRPr="00B30F59">
        <w:rPr>
          <w:color w:val="auto"/>
        </w:rPr>
        <w:t>to an internal neutral point.</w:t>
      </w:r>
    </w:p>
    <w:p w14:paraId="48053773" w14:textId="36D2569B" w:rsidR="00146A47" w:rsidRPr="00B30F59" w:rsidRDefault="00146A47" w:rsidP="00223766">
      <w:pPr>
        <w:pStyle w:val="Body"/>
        <w:rPr>
          <w:color w:val="auto"/>
        </w:rPr>
      </w:pPr>
      <w:r w:rsidRPr="00B30F59">
        <w:rPr>
          <w:color w:val="auto"/>
        </w:rPr>
        <w:t xml:space="preserve">In order to </w:t>
      </w:r>
      <w:r w:rsidR="00223766">
        <w:rPr>
          <w:color w:val="auto"/>
        </w:rPr>
        <w:t xml:space="preserve">regulate </w:t>
      </w:r>
      <w:r w:rsidRPr="00B30F59">
        <w:rPr>
          <w:color w:val="auto"/>
        </w:rPr>
        <w:t xml:space="preserve">the mechanical </w:t>
      </w:r>
      <w:r w:rsidR="00223766" w:rsidRPr="00B30F59">
        <w:rPr>
          <w:color w:val="auto"/>
        </w:rPr>
        <w:t xml:space="preserve">input </w:t>
      </w:r>
      <w:r w:rsidRPr="00B30F59">
        <w:rPr>
          <w:color w:val="auto"/>
        </w:rPr>
        <w:t>power of the generator</w:t>
      </w:r>
      <w:r w:rsidR="00223766">
        <w:rPr>
          <w:color w:val="auto"/>
        </w:rPr>
        <w:t>,</w:t>
      </w:r>
      <w:r w:rsidRPr="00B30F59">
        <w:rPr>
          <w:color w:val="auto"/>
        </w:rPr>
        <w:t xml:space="preserve"> the </w:t>
      </w:r>
      <w:r w:rsidR="00223766">
        <w:rPr>
          <w:color w:val="auto"/>
        </w:rPr>
        <w:t>m</w:t>
      </w:r>
      <w:r w:rsidRPr="00B30F59">
        <w:rPr>
          <w:color w:val="auto"/>
        </w:rPr>
        <w:t xml:space="preserve">echanical power </w:t>
      </w:r>
      <w:r w:rsidRPr="00B30F59">
        <w:rPr>
          <w:i/>
          <w:iCs/>
          <w:color w:val="auto"/>
        </w:rPr>
        <w:t>P</w:t>
      </w:r>
      <w:r w:rsidRPr="00B30F59">
        <w:rPr>
          <w:i/>
          <w:iCs/>
          <w:color w:val="auto"/>
          <w:vertAlign w:val="subscript"/>
        </w:rPr>
        <w:t>m</w:t>
      </w:r>
      <w:r w:rsidRPr="00B30F59">
        <w:rPr>
          <w:color w:val="auto"/>
        </w:rPr>
        <w:t xml:space="preserve"> is </w:t>
      </w:r>
      <w:r w:rsidR="00223766" w:rsidRPr="00B30F59">
        <w:rPr>
          <w:color w:val="auto"/>
        </w:rPr>
        <w:t>set</w:t>
      </w:r>
      <w:r w:rsidRPr="00B30F59">
        <w:rPr>
          <w:color w:val="auto"/>
        </w:rPr>
        <w:t xml:space="preserve">. The </w:t>
      </w:r>
      <w:r w:rsidRPr="00B30F59">
        <w:rPr>
          <w:i/>
          <w:iCs/>
          <w:color w:val="auto"/>
        </w:rPr>
        <w:t>P</w:t>
      </w:r>
      <w:r w:rsidRPr="00B30F59">
        <w:rPr>
          <w:i/>
          <w:iCs/>
          <w:color w:val="auto"/>
          <w:vertAlign w:val="subscript"/>
        </w:rPr>
        <w:t>m</w:t>
      </w:r>
      <w:r w:rsidRPr="00B30F59">
        <w:rPr>
          <w:color w:val="auto"/>
        </w:rPr>
        <w:t xml:space="preserve"> and the reference voltage </w:t>
      </w:r>
      <w:r w:rsidRPr="00B30F59">
        <w:rPr>
          <w:i/>
          <w:iCs/>
          <w:color w:val="auto"/>
        </w:rPr>
        <w:t>V</w:t>
      </w:r>
      <w:r w:rsidRPr="00B30F59">
        <w:rPr>
          <w:i/>
          <w:iCs/>
          <w:color w:val="auto"/>
          <w:vertAlign w:val="subscript"/>
        </w:rPr>
        <w:t>r</w:t>
      </w:r>
      <w:r w:rsidRPr="00B30F59">
        <w:rPr>
          <w:color w:val="auto"/>
        </w:rPr>
        <w:t xml:space="preserve"> is set by the generator controller. Thus, the machine speed is determined by the machine inertia and by the difference between the mechanical torque resulting from the applied mechanical power </w:t>
      </w:r>
      <w:r w:rsidRPr="00B30F59">
        <w:rPr>
          <w:i/>
          <w:iCs/>
          <w:color w:val="auto"/>
        </w:rPr>
        <w:t>P</w:t>
      </w:r>
      <w:r w:rsidRPr="00B30F59">
        <w:rPr>
          <w:i/>
          <w:iCs/>
          <w:color w:val="auto"/>
          <w:vertAlign w:val="subscript"/>
        </w:rPr>
        <w:t>m</w:t>
      </w:r>
      <w:r w:rsidRPr="00B30F59">
        <w:rPr>
          <w:color w:val="auto"/>
        </w:rPr>
        <w:t xml:space="preserve"> and the internal electromagnetic torque </w:t>
      </w:r>
      <w:r w:rsidRPr="00B30F59">
        <w:rPr>
          <w:i/>
          <w:iCs/>
          <w:color w:val="auto"/>
        </w:rPr>
        <w:t>T</w:t>
      </w:r>
      <w:r w:rsidRPr="00B30F59">
        <w:rPr>
          <w:i/>
          <w:iCs/>
          <w:color w:val="auto"/>
          <w:vertAlign w:val="subscript"/>
        </w:rPr>
        <w:t>e</w:t>
      </w:r>
      <w:r w:rsidRPr="00B30F59">
        <w:rPr>
          <w:color w:val="auto"/>
        </w:rPr>
        <w:t xml:space="preserve">. The detailed generator specifications utilized for </w:t>
      </w:r>
      <w:r w:rsidR="00223766">
        <w:rPr>
          <w:color w:val="auto"/>
        </w:rPr>
        <w:t xml:space="preserve">the </w:t>
      </w:r>
      <w:r w:rsidRPr="00B30F59">
        <w:rPr>
          <w:color w:val="auto"/>
        </w:rPr>
        <w:t xml:space="preserve">virtual test-bed model can be found in </w:t>
      </w:r>
      <w:r w:rsidRPr="00B30F59">
        <w:rPr>
          <w:color w:val="auto"/>
        </w:rPr>
        <w:fldChar w:fldCharType="begin"/>
      </w:r>
      <w:r w:rsidRPr="00B30F59">
        <w:rPr>
          <w:color w:val="auto"/>
        </w:rPr>
        <w:instrText xml:space="preserve"> REF _Ref409091982 \h </w:instrText>
      </w:r>
      <w:r w:rsidRPr="00B30F59">
        <w:rPr>
          <w:color w:val="auto"/>
        </w:rPr>
      </w:r>
      <w:r w:rsidRPr="00B30F59">
        <w:rPr>
          <w:color w:val="auto"/>
        </w:rPr>
        <w:fldChar w:fldCharType="separate"/>
      </w:r>
      <w:r w:rsidR="00D44AE2" w:rsidRPr="00B30F59">
        <w:t xml:space="preserve">Table </w:t>
      </w:r>
      <w:r w:rsidR="00D44AE2">
        <w:rPr>
          <w:noProof/>
        </w:rPr>
        <w:t>7</w:t>
      </w:r>
      <w:r w:rsidR="00D44AE2" w:rsidRPr="00B30F59">
        <w:t>.</w:t>
      </w:r>
      <w:r w:rsidR="00D44AE2">
        <w:rPr>
          <w:noProof/>
        </w:rPr>
        <w:t>4</w:t>
      </w:r>
      <w:r w:rsidRPr="00B30F59">
        <w:rPr>
          <w:color w:val="auto"/>
        </w:rPr>
        <w:fldChar w:fldCharType="end"/>
      </w:r>
      <w:r w:rsidRPr="00B30F59">
        <w:rPr>
          <w:color w:val="auto"/>
        </w:rPr>
        <w:t>.</w:t>
      </w:r>
    </w:p>
    <w:p w14:paraId="0B2D24B3" w14:textId="0E078010" w:rsidR="00146A47" w:rsidRPr="00B30F59" w:rsidRDefault="00146A47" w:rsidP="00875263">
      <w:pPr>
        <w:pStyle w:val="Body"/>
        <w:rPr>
          <w:color w:val="auto"/>
        </w:rPr>
      </w:pPr>
      <w:r w:rsidRPr="00B30F59">
        <w:rPr>
          <w:color w:val="auto"/>
        </w:rPr>
        <w:t xml:space="preserve">As discussed in section </w:t>
      </w:r>
      <w:r w:rsidR="00117449" w:rsidRPr="00B30F59">
        <w:rPr>
          <w:color w:val="auto"/>
        </w:rPr>
        <w:fldChar w:fldCharType="begin"/>
      </w:r>
      <w:r w:rsidR="00117449" w:rsidRPr="00B30F59">
        <w:rPr>
          <w:color w:val="auto"/>
        </w:rPr>
        <w:instrText xml:space="preserve"> REF _Ref421122009 \r \h </w:instrText>
      </w:r>
      <w:r w:rsidR="00117449" w:rsidRPr="00B30F59">
        <w:rPr>
          <w:color w:val="auto"/>
        </w:rPr>
      </w:r>
      <w:r w:rsidR="00117449" w:rsidRPr="00B30F59">
        <w:rPr>
          <w:color w:val="auto"/>
        </w:rPr>
        <w:fldChar w:fldCharType="separate"/>
      </w:r>
      <w:r w:rsidR="00D44AE2">
        <w:rPr>
          <w:color w:val="auto"/>
        </w:rPr>
        <w:t>3</w:t>
      </w:r>
      <w:r w:rsidR="00117449" w:rsidRPr="00B30F59">
        <w:rPr>
          <w:color w:val="auto"/>
        </w:rPr>
        <w:fldChar w:fldCharType="end"/>
      </w:r>
      <w:r w:rsidRPr="00B30F59">
        <w:rPr>
          <w:color w:val="auto"/>
        </w:rPr>
        <w:t>, the generation stations are equipped with an automatic voltage regulator (AVR)</w:t>
      </w:r>
      <w:r w:rsidR="00FC40E3">
        <w:rPr>
          <w:color w:val="auto"/>
        </w:rPr>
        <w:t>, which</w:t>
      </w:r>
      <w:r w:rsidRPr="00B30F59">
        <w:rPr>
          <w:color w:val="auto"/>
        </w:rPr>
        <w:t xml:space="preserve"> utilize</w:t>
      </w:r>
      <w:r w:rsidR="00117449" w:rsidRPr="00B30F59">
        <w:rPr>
          <w:color w:val="auto"/>
        </w:rPr>
        <w:t>s</w:t>
      </w:r>
      <w:r w:rsidRPr="00B30F59">
        <w:rPr>
          <w:color w:val="auto"/>
        </w:rPr>
        <w:t xml:space="preserve"> the feedback signal of the generators output voltage to regulate the bus voltage. In order to simulate the AVR function, the excitation system block is utilized.</w:t>
      </w:r>
      <w:r w:rsidR="009430E4" w:rsidRPr="00B30F59">
        <w:rPr>
          <w:color w:val="auto"/>
        </w:rPr>
        <w:t xml:space="preserve"> </w:t>
      </w:r>
      <w:r w:rsidRPr="00B30F59">
        <w:rPr>
          <w:color w:val="auto"/>
        </w:rPr>
        <w:t xml:space="preserve">The excitation system is formed by the voltage regulator and </w:t>
      </w:r>
      <w:r w:rsidR="00875263" w:rsidRPr="00B30F59">
        <w:rPr>
          <w:color w:val="auto"/>
        </w:rPr>
        <w:t>it can be</w:t>
      </w:r>
      <w:r w:rsidRPr="00B30F59">
        <w:rPr>
          <w:color w:val="auto"/>
        </w:rPr>
        <w:t xml:space="preserve"> represented by the following transfer function between the exciter voltage </w:t>
      </w:r>
      <w:r w:rsidRPr="00B30F59">
        <w:rPr>
          <w:i/>
          <w:iCs/>
          <w:color w:val="auto"/>
        </w:rPr>
        <w:t>V</w:t>
      </w:r>
      <w:r w:rsidRPr="00B30F59">
        <w:rPr>
          <w:i/>
          <w:iCs/>
          <w:color w:val="auto"/>
          <w:vertAlign w:val="subscript"/>
        </w:rPr>
        <w:t xml:space="preserve">fd </w:t>
      </w:r>
      <w:r w:rsidRPr="00B30F59">
        <w:rPr>
          <w:color w:val="auto"/>
        </w:rPr>
        <w:t xml:space="preserve">and the regulator's output </w:t>
      </w:r>
      <w:r w:rsidRPr="00B30F59">
        <w:rPr>
          <w:i/>
          <w:iCs/>
          <w:color w:val="auto"/>
        </w:rPr>
        <w:t>e</w:t>
      </w:r>
      <w:r w:rsidRPr="00B30F59">
        <w:rPr>
          <w:i/>
          <w:iCs/>
          <w:color w:val="auto"/>
          <w:vertAlign w:val="subscript"/>
        </w:rPr>
        <w:t>f</w:t>
      </w:r>
      <w:r w:rsidRPr="00B30F59">
        <w:rPr>
          <w:i/>
          <w:iCs/>
          <w:color w:val="auto"/>
        </w:rPr>
        <w:t>:</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2"/>
        <w:gridCol w:w="6731"/>
        <w:gridCol w:w="1063"/>
      </w:tblGrid>
      <w:tr w:rsidR="00146A47" w:rsidRPr="00B30F59" w14:paraId="7CDA4A7B" w14:textId="77777777" w:rsidTr="00A13206">
        <w:trPr>
          <w:jc w:val="center"/>
        </w:trPr>
        <w:tc>
          <w:tcPr>
            <w:tcW w:w="600" w:type="pct"/>
            <w:vAlign w:val="center"/>
          </w:tcPr>
          <w:p w14:paraId="0A50D430" w14:textId="77777777" w:rsidR="00146A47" w:rsidRPr="00B30F59" w:rsidRDefault="00146A47" w:rsidP="00CD7C27">
            <w:pPr>
              <w:pStyle w:val="Body"/>
              <w:ind w:firstLine="0"/>
              <w:rPr>
                <w:color w:val="auto"/>
              </w:rPr>
            </w:pPr>
          </w:p>
        </w:tc>
        <w:tc>
          <w:tcPr>
            <w:tcW w:w="3800" w:type="pct"/>
            <w:vAlign w:val="center"/>
          </w:tcPr>
          <w:p w14:paraId="59E8F6B3" w14:textId="58C3E9F2" w:rsidR="00146A47" w:rsidRPr="00B30F59" w:rsidRDefault="00146A47" w:rsidP="00CD7C27">
            <w:pPr>
              <w:pStyle w:val="Body"/>
              <w:ind w:firstLine="0"/>
              <w:jc w:val="center"/>
              <w:rPr>
                <w:color w:val="auto"/>
              </w:rPr>
            </w:pPr>
            <w:r w:rsidRPr="00B30F59">
              <w:rPr>
                <w:color w:val="auto"/>
                <w:position w:val="-32"/>
              </w:rPr>
              <w:object w:dxaOrig="1460" w:dyaOrig="740" w14:anchorId="6C38C3FE">
                <v:shape id="_x0000_i1127" type="#_x0000_t75" style="width:1in;height:36.45pt" o:ole="">
                  <v:imagedata r:id="rId320" o:title=""/>
                </v:shape>
                <o:OLEObject Type="Embed" ProgID="Equation.DSMT4" ShapeID="_x0000_i1127" DrawAspect="Content" ObjectID="_1524387730" r:id="rId321"/>
              </w:object>
            </w:r>
          </w:p>
        </w:tc>
        <w:tc>
          <w:tcPr>
            <w:tcW w:w="600" w:type="pct"/>
            <w:vAlign w:val="center"/>
          </w:tcPr>
          <w:p w14:paraId="594D12E2" w14:textId="77777777" w:rsidR="00146A47" w:rsidRPr="00B30F59" w:rsidRDefault="00146A47" w:rsidP="00CD7C27">
            <w:pPr>
              <w:pStyle w:val="Body"/>
              <w:ind w:firstLine="0"/>
              <w:jc w:val="right"/>
              <w:rPr>
                <w:color w:val="auto"/>
              </w:rPr>
            </w:pPr>
            <w:r w:rsidRPr="00B30F59">
              <w:rPr>
                <w:color w:val="auto"/>
              </w:rPr>
              <w:t>(</w:t>
            </w:r>
            <w:r w:rsidR="00875263" w:rsidRPr="00B30F59">
              <w:rPr>
                <w:color w:val="auto"/>
              </w:rPr>
              <w:fldChar w:fldCharType="begin"/>
            </w:r>
            <w:r w:rsidR="00875263" w:rsidRPr="00B30F59">
              <w:rPr>
                <w:color w:val="auto"/>
              </w:rPr>
              <w:instrText xml:space="preserve"> STYLEREF 1 \s </w:instrText>
            </w:r>
            <w:r w:rsidR="00875263" w:rsidRPr="00B30F59">
              <w:rPr>
                <w:color w:val="auto"/>
              </w:rPr>
              <w:fldChar w:fldCharType="separate"/>
            </w:r>
            <w:r w:rsidR="00D44AE2">
              <w:rPr>
                <w:noProof/>
                <w:color w:val="auto"/>
              </w:rPr>
              <w:t>7</w:t>
            </w:r>
            <w:r w:rsidR="00875263" w:rsidRPr="00B30F59">
              <w:rPr>
                <w:noProof/>
                <w:color w:val="auto"/>
              </w:rPr>
              <w:fldChar w:fldCharType="end"/>
            </w:r>
            <w:r w:rsidRPr="00B30F59">
              <w:rPr>
                <w:color w:val="auto"/>
              </w:rPr>
              <w:t>.</w:t>
            </w:r>
            <w:r w:rsidR="00875263" w:rsidRPr="00B30F59">
              <w:rPr>
                <w:color w:val="auto"/>
              </w:rPr>
              <w:fldChar w:fldCharType="begin"/>
            </w:r>
            <w:r w:rsidR="00875263" w:rsidRPr="00B30F59">
              <w:rPr>
                <w:color w:val="auto"/>
              </w:rPr>
              <w:instrText xml:space="preserve"> SEQ Equation \* ARABIC \s 1 </w:instrText>
            </w:r>
            <w:r w:rsidR="00875263" w:rsidRPr="00B30F59">
              <w:rPr>
                <w:color w:val="auto"/>
              </w:rPr>
              <w:fldChar w:fldCharType="separate"/>
            </w:r>
            <w:r w:rsidR="00D44AE2">
              <w:rPr>
                <w:noProof/>
                <w:color w:val="auto"/>
              </w:rPr>
              <w:t>3</w:t>
            </w:r>
            <w:r w:rsidR="00875263" w:rsidRPr="00B30F59">
              <w:rPr>
                <w:noProof/>
                <w:color w:val="auto"/>
              </w:rPr>
              <w:fldChar w:fldCharType="end"/>
            </w:r>
            <w:r w:rsidRPr="00B30F59">
              <w:rPr>
                <w:color w:val="auto"/>
              </w:rPr>
              <w:t xml:space="preserve">) </w:t>
            </w:r>
          </w:p>
        </w:tc>
      </w:tr>
    </w:tbl>
    <w:p w14:paraId="5127F507" w14:textId="3E51397F" w:rsidR="00146A47" w:rsidRPr="00B30F59" w:rsidRDefault="00146A47" w:rsidP="00875263">
      <w:pPr>
        <w:pStyle w:val="Body"/>
        <w:ind w:firstLine="0"/>
        <w:rPr>
          <w:color w:val="auto"/>
        </w:rPr>
      </w:pPr>
      <w:r w:rsidRPr="00B30F59">
        <w:rPr>
          <w:color w:val="auto"/>
        </w:rPr>
        <w:t xml:space="preserve">where the </w:t>
      </w:r>
      <w:r w:rsidRPr="00B30F59">
        <w:rPr>
          <w:i/>
          <w:iCs/>
          <w:color w:val="auto"/>
        </w:rPr>
        <w:t>K</w:t>
      </w:r>
      <w:r w:rsidRPr="00B30F59">
        <w:rPr>
          <w:i/>
          <w:iCs/>
          <w:color w:val="auto"/>
          <w:vertAlign w:val="subscript"/>
        </w:rPr>
        <w:t>e</w:t>
      </w:r>
      <w:r w:rsidRPr="00B30F59">
        <w:rPr>
          <w:color w:val="auto"/>
        </w:rPr>
        <w:t xml:space="preserve"> and </w:t>
      </w:r>
      <w:r w:rsidRPr="00B30F59">
        <w:rPr>
          <w:i/>
          <w:iCs/>
          <w:color w:val="auto"/>
        </w:rPr>
        <w:t>T</w:t>
      </w:r>
      <w:r w:rsidRPr="00B30F59">
        <w:rPr>
          <w:i/>
          <w:iCs/>
          <w:color w:val="auto"/>
          <w:vertAlign w:val="subscript"/>
        </w:rPr>
        <w:t>e</w:t>
      </w:r>
      <w:r w:rsidRPr="00B30F59">
        <w:rPr>
          <w:color w:val="auto"/>
        </w:rPr>
        <w:t xml:space="preserve"> are the first-order exciter system gain and time constant</w:t>
      </w:r>
      <w:r w:rsidR="00223766">
        <w:rPr>
          <w:color w:val="auto"/>
        </w:rPr>
        <w:t>, respectively</w:t>
      </w:r>
      <w:r w:rsidRPr="00B30F59">
        <w:rPr>
          <w:color w:val="auto"/>
        </w:rPr>
        <w:t xml:space="preserve">. The </w:t>
      </w:r>
      <w:r w:rsidRPr="00B30F59">
        <w:rPr>
          <w:i/>
          <w:iCs/>
          <w:color w:val="auto"/>
        </w:rPr>
        <w:t>K</w:t>
      </w:r>
      <w:r w:rsidRPr="00B30F59">
        <w:rPr>
          <w:i/>
          <w:iCs/>
          <w:color w:val="auto"/>
          <w:vertAlign w:val="subscript"/>
        </w:rPr>
        <w:t>e</w:t>
      </w:r>
      <w:r w:rsidRPr="00B30F59">
        <w:rPr>
          <w:color w:val="auto"/>
        </w:rPr>
        <w:t xml:space="preserve"> and </w:t>
      </w:r>
      <w:r w:rsidRPr="00B30F59">
        <w:rPr>
          <w:i/>
          <w:iCs/>
          <w:color w:val="auto"/>
        </w:rPr>
        <w:t>T</w:t>
      </w:r>
      <w:r w:rsidRPr="00B30F59">
        <w:rPr>
          <w:i/>
          <w:iCs/>
          <w:color w:val="auto"/>
          <w:vertAlign w:val="subscript"/>
        </w:rPr>
        <w:t>e</w:t>
      </w:r>
      <w:r w:rsidRPr="00B30F59">
        <w:rPr>
          <w:color w:val="auto"/>
        </w:rPr>
        <w:t xml:space="preserve"> are 1 and zero to set proportional relation between the exciter voltage and the regulator's output.</w:t>
      </w:r>
    </w:p>
    <w:p w14:paraId="45F88331" w14:textId="4D179806" w:rsidR="00B23C23" w:rsidRPr="00B30F59" w:rsidRDefault="00146A47" w:rsidP="00CD7C27">
      <w:pPr>
        <w:pStyle w:val="Body"/>
        <w:rPr>
          <w:color w:val="auto"/>
        </w:rPr>
      </w:pPr>
      <w:r w:rsidRPr="00B30F59">
        <w:rPr>
          <w:color w:val="auto"/>
        </w:rPr>
        <w:t>In order to represent the stator terminal voltage transducer, a first-order low pass filter with a 0.02</w:t>
      </w:r>
      <w:r w:rsidR="00D77FD6" w:rsidRPr="00B30F59">
        <w:rPr>
          <w:color w:val="auto"/>
        </w:rPr>
        <w:t xml:space="preserve">-s </w:t>
      </w:r>
      <w:r w:rsidRPr="00B30F59">
        <w:rPr>
          <w:color w:val="auto"/>
        </w:rPr>
        <w:t xml:space="preserve">time constant is utilized. Also, the gain </w:t>
      </w:r>
      <w:r w:rsidRPr="00B30F59">
        <w:rPr>
          <w:i/>
          <w:iCs/>
          <w:color w:val="auto"/>
        </w:rPr>
        <w:t>K</w:t>
      </w:r>
      <w:r w:rsidRPr="00B30F59">
        <w:rPr>
          <w:i/>
          <w:iCs/>
          <w:color w:val="auto"/>
          <w:vertAlign w:val="subscript"/>
        </w:rPr>
        <w:t>a</w:t>
      </w:r>
      <w:r w:rsidRPr="00B30F59">
        <w:rPr>
          <w:color w:val="auto"/>
        </w:rPr>
        <w:t xml:space="preserve"> and time constant </w:t>
      </w:r>
      <w:r w:rsidRPr="00B30F59">
        <w:rPr>
          <w:i/>
          <w:iCs/>
          <w:color w:val="auto"/>
        </w:rPr>
        <w:t>T</w:t>
      </w:r>
      <w:r w:rsidRPr="00B30F59">
        <w:rPr>
          <w:i/>
          <w:iCs/>
          <w:color w:val="auto"/>
          <w:vertAlign w:val="subscript"/>
        </w:rPr>
        <w:t>a</w:t>
      </w:r>
      <w:r w:rsidRPr="00B30F59">
        <w:rPr>
          <w:color w:val="auto"/>
        </w:rPr>
        <w:t xml:space="preserve"> of the first-order system representing the main regulator are 300 and 0.001-s, respectively.</w:t>
      </w:r>
    </w:p>
    <w:p w14:paraId="7A1A4B4C" w14:textId="0F0111F4" w:rsidR="00146A47" w:rsidRPr="00B30F59" w:rsidRDefault="00146A47" w:rsidP="003E5F5D">
      <w:pPr>
        <w:pStyle w:val="Body"/>
        <w:rPr>
          <w:color w:val="auto"/>
        </w:rPr>
      </w:pPr>
      <w:r w:rsidRPr="00B30F59">
        <w:rPr>
          <w:color w:val="auto"/>
        </w:rPr>
        <w:lastRenderedPageBreak/>
        <w:t xml:space="preserve">AS shown in </w:t>
      </w:r>
      <w:r w:rsidRPr="00B30F59">
        <w:rPr>
          <w:color w:val="auto"/>
        </w:rPr>
        <w:fldChar w:fldCharType="begin"/>
      </w:r>
      <w:r w:rsidRPr="00B30F59">
        <w:rPr>
          <w:color w:val="auto"/>
        </w:rPr>
        <w:instrText xml:space="preserve"> REF _Ref409018413 \h </w:instrText>
      </w:r>
      <w:r w:rsidRPr="00B30F59">
        <w:rPr>
          <w:color w:val="auto"/>
        </w:rPr>
      </w:r>
      <w:r w:rsidRPr="00B30F59">
        <w:rPr>
          <w:color w:val="auto"/>
        </w:rPr>
        <w:fldChar w:fldCharType="separate"/>
      </w:r>
      <w:r w:rsidR="00D44AE2" w:rsidRPr="00790529">
        <w:t xml:space="preserve">Figure </w:t>
      </w:r>
      <w:r w:rsidR="00D44AE2">
        <w:rPr>
          <w:noProof/>
        </w:rPr>
        <w:t>7</w:t>
      </w:r>
      <w:r w:rsidR="00D44AE2">
        <w:t>.</w:t>
      </w:r>
      <w:r w:rsidR="00D44AE2">
        <w:rPr>
          <w:noProof/>
        </w:rPr>
        <w:t>3</w:t>
      </w:r>
      <w:r w:rsidRPr="00B30F59">
        <w:rPr>
          <w:color w:val="auto"/>
        </w:rPr>
        <w:fldChar w:fldCharType="end"/>
      </w:r>
      <w:r w:rsidRPr="00B30F59">
        <w:rPr>
          <w:color w:val="auto"/>
        </w:rPr>
        <w:t>, the</w:t>
      </w:r>
      <w:r w:rsidR="00D56FF2">
        <w:rPr>
          <w:color w:val="auto"/>
        </w:rPr>
        <w:t xml:space="preserve"> AC </w:t>
      </w:r>
      <w:r w:rsidRPr="00B30F59">
        <w:rPr>
          <w:color w:val="auto"/>
        </w:rPr>
        <w:t>generators are connected to 3-kVA Y/∆ transformers to isolate the</w:t>
      </w:r>
      <w:r w:rsidR="00D56FF2">
        <w:rPr>
          <w:color w:val="auto"/>
        </w:rPr>
        <w:t xml:space="preserve"> AC </w:t>
      </w:r>
      <w:r w:rsidRPr="00B30F59">
        <w:rPr>
          <w:color w:val="auto"/>
        </w:rPr>
        <w:t>generators from the</w:t>
      </w:r>
      <w:r w:rsidR="00D56FF2">
        <w:rPr>
          <w:color w:val="auto"/>
        </w:rPr>
        <w:t xml:space="preserve"> DC </w:t>
      </w:r>
      <w:r w:rsidRPr="00B30F59">
        <w:rPr>
          <w:color w:val="auto"/>
        </w:rPr>
        <w:t>microgrid. This will prevent the even</w:t>
      </w:r>
      <w:r w:rsidR="003E5F5D">
        <w:rPr>
          <w:color w:val="auto"/>
        </w:rPr>
        <w:t>-</w:t>
      </w:r>
      <w:r w:rsidRPr="00B30F59">
        <w:rPr>
          <w:color w:val="auto"/>
        </w:rPr>
        <w:t>order harmonics and the</w:t>
      </w:r>
      <w:r w:rsidR="00D56FF2">
        <w:rPr>
          <w:color w:val="auto"/>
        </w:rPr>
        <w:t xml:space="preserve"> DC </w:t>
      </w:r>
      <w:r w:rsidRPr="00B30F59">
        <w:rPr>
          <w:color w:val="auto"/>
        </w:rPr>
        <w:t>circulating current into the</w:t>
      </w:r>
      <w:r w:rsidR="00D56FF2">
        <w:rPr>
          <w:color w:val="auto"/>
        </w:rPr>
        <w:t xml:space="preserve"> AC </w:t>
      </w:r>
      <w:r w:rsidRPr="00B30F59">
        <w:rPr>
          <w:color w:val="auto"/>
        </w:rPr>
        <w:t xml:space="preserve">generators </w:t>
      </w:r>
      <w:r w:rsidR="006975C0" w:rsidRPr="00B30F59">
        <w:rPr>
          <w:color w:val="auto"/>
        </w:rPr>
        <w:fldChar w:fldCharType="begin"/>
      </w:r>
      <w:r w:rsidR="006975C0" w:rsidRPr="00B30F59">
        <w:rPr>
          <w:color w:val="auto"/>
        </w:rPr>
        <w:instrText xml:space="preserve"> REF _Ref414405616 \r \h </w:instrText>
      </w:r>
      <w:r w:rsidR="006975C0" w:rsidRPr="00B30F59">
        <w:rPr>
          <w:color w:val="auto"/>
        </w:rPr>
      </w:r>
      <w:r w:rsidR="006975C0" w:rsidRPr="00B30F59">
        <w:rPr>
          <w:color w:val="auto"/>
        </w:rPr>
        <w:fldChar w:fldCharType="separate"/>
      </w:r>
      <w:r w:rsidR="00D44AE2">
        <w:rPr>
          <w:color w:val="auto"/>
        </w:rPr>
        <w:t>[45]</w:t>
      </w:r>
      <w:r w:rsidR="006975C0" w:rsidRPr="00B30F59">
        <w:rPr>
          <w:color w:val="auto"/>
        </w:rPr>
        <w:fldChar w:fldCharType="end"/>
      </w:r>
      <w:r w:rsidRPr="00B30F59">
        <w:rPr>
          <w:color w:val="auto"/>
        </w:rPr>
        <w:t xml:space="preserve">. The specification of the galvanic isolation transformer can be found in </w:t>
      </w:r>
      <w:r w:rsidRPr="00B30F59">
        <w:rPr>
          <w:color w:val="auto"/>
        </w:rPr>
        <w:fldChar w:fldCharType="begin"/>
      </w:r>
      <w:r w:rsidRPr="00B30F59">
        <w:rPr>
          <w:color w:val="auto"/>
        </w:rPr>
        <w:instrText xml:space="preserve"> REF _Ref409091982 \h </w:instrText>
      </w:r>
      <w:r w:rsidRPr="00B30F59">
        <w:rPr>
          <w:color w:val="auto"/>
        </w:rPr>
      </w:r>
      <w:r w:rsidRPr="00B30F59">
        <w:rPr>
          <w:color w:val="auto"/>
        </w:rPr>
        <w:fldChar w:fldCharType="separate"/>
      </w:r>
      <w:r w:rsidR="00D44AE2" w:rsidRPr="00B30F59">
        <w:t xml:space="preserve">Table </w:t>
      </w:r>
      <w:r w:rsidR="00D44AE2">
        <w:rPr>
          <w:noProof/>
        </w:rPr>
        <w:t>7</w:t>
      </w:r>
      <w:r w:rsidR="00D44AE2" w:rsidRPr="00B30F59">
        <w:t>.</w:t>
      </w:r>
      <w:r w:rsidR="00D44AE2">
        <w:rPr>
          <w:noProof/>
        </w:rPr>
        <w:t>4</w:t>
      </w:r>
      <w:r w:rsidRPr="00B30F59">
        <w:rPr>
          <w:color w:val="auto"/>
        </w:rPr>
        <w:fldChar w:fldCharType="end"/>
      </w:r>
      <w:r w:rsidRPr="00B30F59">
        <w:rPr>
          <w:color w:val="auto"/>
        </w:rPr>
        <w:t>.</w:t>
      </w:r>
    </w:p>
    <w:p w14:paraId="24D2C9F4" w14:textId="61D3D86F" w:rsidR="008F0C90" w:rsidRPr="00B30F59" w:rsidRDefault="008F0C90" w:rsidP="00EB308C">
      <w:pPr>
        <w:pStyle w:val="TableText"/>
      </w:pPr>
      <w:bookmarkStart w:id="501" w:name="_Ref409091982"/>
      <w:bookmarkStart w:id="502" w:name="_Toc448746639"/>
      <w:r w:rsidRPr="00B30F59">
        <w:t xml:space="preserve">Table </w:t>
      </w:r>
      <w:fldSimple w:instr=" STYLEREF 1 \s ">
        <w:r w:rsidR="00D44AE2">
          <w:rPr>
            <w:noProof/>
          </w:rPr>
          <w:t>7</w:t>
        </w:r>
      </w:fldSimple>
      <w:r w:rsidR="00CD7C27" w:rsidRPr="00B30F59">
        <w:t>.</w:t>
      </w:r>
      <w:fldSimple w:instr=" SEQ Table \* ARABIC \s 1 ">
        <w:r w:rsidR="00D44AE2">
          <w:rPr>
            <w:noProof/>
          </w:rPr>
          <w:t>4</w:t>
        </w:r>
      </w:fldSimple>
      <w:bookmarkEnd w:id="501"/>
      <w:r w:rsidR="00EB308C">
        <w:rPr>
          <w:noProof/>
        </w:rPr>
        <w:t>:</w:t>
      </w:r>
      <w:r w:rsidR="00D56FF2">
        <w:t xml:space="preserve"> AC </w:t>
      </w:r>
      <w:r w:rsidRPr="00B30F59">
        <w:t>side components</w:t>
      </w:r>
      <w:r w:rsidR="00EB308C">
        <w:t>’</w:t>
      </w:r>
      <w:r w:rsidRPr="00B30F59">
        <w:t xml:space="preserve"> parameters</w:t>
      </w:r>
      <w:r w:rsidR="006D55DE">
        <w:t>.</w:t>
      </w:r>
      <w:bookmarkEnd w:id="502"/>
    </w:p>
    <w:tbl>
      <w:tblPr>
        <w:tblW w:w="6369"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00" w:firstRow="0" w:lastRow="0" w:firstColumn="0" w:lastColumn="0" w:noHBand="0" w:noVBand="0"/>
      </w:tblPr>
      <w:tblGrid>
        <w:gridCol w:w="1752"/>
        <w:gridCol w:w="2723"/>
        <w:gridCol w:w="1894"/>
      </w:tblGrid>
      <w:tr w:rsidR="00B23C23" w:rsidRPr="00B30F59" w14:paraId="68287597" w14:textId="77777777" w:rsidTr="00CD5F3A">
        <w:trPr>
          <w:trHeight w:val="456"/>
          <w:jc w:val="center"/>
        </w:trPr>
        <w:tc>
          <w:tcPr>
            <w:tcW w:w="1752" w:type="dxa"/>
            <w:tcBorders>
              <w:top w:val="single" w:sz="12" w:space="0" w:color="auto"/>
              <w:left w:val="single" w:sz="12" w:space="0" w:color="auto"/>
              <w:right w:val="single" w:sz="12" w:space="0" w:color="auto"/>
            </w:tcBorders>
            <w:vAlign w:val="center"/>
          </w:tcPr>
          <w:p w14:paraId="5EC9F1F6" w14:textId="77777777" w:rsidR="00B23C23" w:rsidRPr="00B30F59" w:rsidRDefault="00B23C23" w:rsidP="00CD7C27">
            <w:pPr>
              <w:pStyle w:val="TableText"/>
            </w:pPr>
            <w:r w:rsidRPr="00B30F59">
              <w:t>Component</w:t>
            </w:r>
          </w:p>
        </w:tc>
        <w:tc>
          <w:tcPr>
            <w:tcW w:w="2723" w:type="dxa"/>
            <w:tcBorders>
              <w:top w:val="single" w:sz="12" w:space="0" w:color="auto"/>
              <w:left w:val="single" w:sz="12" w:space="0" w:color="auto"/>
            </w:tcBorders>
            <w:vAlign w:val="center"/>
          </w:tcPr>
          <w:p w14:paraId="04545B70" w14:textId="77777777" w:rsidR="00B23C23" w:rsidRPr="00B30F59" w:rsidRDefault="00B23C23" w:rsidP="00CD7C27">
            <w:pPr>
              <w:pStyle w:val="TableText"/>
              <w:rPr>
                <w:smallCaps/>
              </w:rPr>
            </w:pPr>
            <w:r w:rsidRPr="00B30F59">
              <w:t>Parameter</w:t>
            </w:r>
          </w:p>
        </w:tc>
        <w:tc>
          <w:tcPr>
            <w:tcW w:w="1894" w:type="dxa"/>
            <w:tcBorders>
              <w:top w:val="single" w:sz="12" w:space="0" w:color="auto"/>
              <w:right w:val="single" w:sz="12" w:space="0" w:color="auto"/>
            </w:tcBorders>
            <w:vAlign w:val="center"/>
          </w:tcPr>
          <w:p w14:paraId="33448ED6" w14:textId="77777777" w:rsidR="00B23C23" w:rsidRPr="00B30F59" w:rsidRDefault="00B23C23" w:rsidP="00CD7C27">
            <w:pPr>
              <w:pStyle w:val="TableText"/>
            </w:pPr>
            <w:r w:rsidRPr="00B30F59">
              <w:t>Specification</w:t>
            </w:r>
          </w:p>
        </w:tc>
      </w:tr>
      <w:tr w:rsidR="00B23C23" w:rsidRPr="00B30F59" w14:paraId="4625512C" w14:textId="77777777" w:rsidTr="00CD5F3A">
        <w:trPr>
          <w:trHeight w:val="350"/>
          <w:jc w:val="center"/>
        </w:trPr>
        <w:tc>
          <w:tcPr>
            <w:tcW w:w="1752" w:type="dxa"/>
            <w:vMerge w:val="restart"/>
            <w:tcBorders>
              <w:top w:val="single" w:sz="12" w:space="0" w:color="auto"/>
              <w:left w:val="single" w:sz="12" w:space="0" w:color="auto"/>
              <w:right w:val="single" w:sz="12" w:space="0" w:color="auto"/>
            </w:tcBorders>
            <w:vAlign w:val="center"/>
          </w:tcPr>
          <w:p w14:paraId="7334177D" w14:textId="77777777" w:rsidR="00B23C23" w:rsidRPr="00B30F59" w:rsidRDefault="00B23C23" w:rsidP="00CD7C27">
            <w:pPr>
              <w:pStyle w:val="TableText"/>
              <w:rPr>
                <w:i/>
                <w:iCs/>
              </w:rPr>
            </w:pPr>
            <w:r w:rsidRPr="00B30F59">
              <w:rPr>
                <w:i/>
                <w:iCs/>
              </w:rPr>
              <w:t xml:space="preserve">Generator </w:t>
            </w:r>
          </w:p>
        </w:tc>
        <w:tc>
          <w:tcPr>
            <w:tcW w:w="2723" w:type="dxa"/>
            <w:tcBorders>
              <w:top w:val="single" w:sz="12" w:space="0" w:color="auto"/>
              <w:left w:val="single" w:sz="12" w:space="0" w:color="auto"/>
            </w:tcBorders>
            <w:vAlign w:val="center"/>
          </w:tcPr>
          <w:p w14:paraId="30761D5B" w14:textId="77777777" w:rsidR="00B23C23" w:rsidRPr="00B30F59" w:rsidRDefault="00B23C23" w:rsidP="00CD7C27">
            <w:pPr>
              <w:pStyle w:val="TableText"/>
              <w:rPr>
                <w:i/>
                <w:iCs/>
                <w:vertAlign w:val="subscript"/>
              </w:rPr>
            </w:pPr>
            <w:r w:rsidRPr="00B30F59">
              <w:rPr>
                <w:i/>
                <w:iCs/>
              </w:rPr>
              <w:t>S</w:t>
            </w:r>
            <w:r w:rsidRPr="00B30F59">
              <w:rPr>
                <w:i/>
                <w:iCs/>
                <w:vertAlign w:val="subscript"/>
              </w:rPr>
              <w:t>N</w:t>
            </w:r>
          </w:p>
        </w:tc>
        <w:tc>
          <w:tcPr>
            <w:tcW w:w="1894" w:type="dxa"/>
            <w:tcBorders>
              <w:top w:val="single" w:sz="12" w:space="0" w:color="auto"/>
              <w:right w:val="single" w:sz="12" w:space="0" w:color="auto"/>
            </w:tcBorders>
            <w:vAlign w:val="center"/>
          </w:tcPr>
          <w:p w14:paraId="3E510B25" w14:textId="77777777" w:rsidR="00B23C23" w:rsidRPr="00B30F59" w:rsidRDefault="00B23C23" w:rsidP="00CD7C27">
            <w:pPr>
              <w:pStyle w:val="TableText"/>
              <w:rPr>
                <w:i/>
                <w:iCs/>
              </w:rPr>
            </w:pPr>
            <w:r w:rsidRPr="00B30F59">
              <w:rPr>
                <w:i/>
                <w:iCs/>
              </w:rPr>
              <w:t>3 kVA</w:t>
            </w:r>
          </w:p>
        </w:tc>
      </w:tr>
      <w:tr w:rsidR="00B23C23" w:rsidRPr="00B30F59" w14:paraId="42FD9E63" w14:textId="77777777" w:rsidTr="00CD5F3A">
        <w:trPr>
          <w:trHeight w:val="149"/>
          <w:jc w:val="center"/>
        </w:trPr>
        <w:tc>
          <w:tcPr>
            <w:tcW w:w="1752" w:type="dxa"/>
            <w:vMerge/>
            <w:tcBorders>
              <w:left w:val="single" w:sz="12" w:space="0" w:color="auto"/>
              <w:right w:val="single" w:sz="12" w:space="0" w:color="auto"/>
            </w:tcBorders>
            <w:vAlign w:val="center"/>
          </w:tcPr>
          <w:p w14:paraId="20A7F0CF" w14:textId="77777777" w:rsidR="00B23C23" w:rsidRPr="00B30F59" w:rsidRDefault="00B23C23" w:rsidP="00CD7C27">
            <w:pPr>
              <w:pStyle w:val="TableText"/>
              <w:rPr>
                <w:i/>
                <w:iCs/>
              </w:rPr>
            </w:pPr>
          </w:p>
        </w:tc>
        <w:tc>
          <w:tcPr>
            <w:tcW w:w="2723" w:type="dxa"/>
            <w:tcBorders>
              <w:left w:val="single" w:sz="12" w:space="0" w:color="auto"/>
            </w:tcBorders>
            <w:vAlign w:val="center"/>
          </w:tcPr>
          <w:p w14:paraId="65CDF749" w14:textId="77777777" w:rsidR="00B23C23" w:rsidRPr="00B30F59" w:rsidRDefault="00B23C23" w:rsidP="00CD7C27">
            <w:pPr>
              <w:pStyle w:val="TableText"/>
              <w:rPr>
                <w:i/>
                <w:iCs/>
                <w:vertAlign w:val="subscript"/>
              </w:rPr>
            </w:pPr>
            <w:r w:rsidRPr="00B30F59">
              <w:rPr>
                <w:i/>
                <w:iCs/>
              </w:rPr>
              <w:t>V</w:t>
            </w:r>
            <w:r w:rsidRPr="00B30F59">
              <w:rPr>
                <w:i/>
                <w:iCs/>
                <w:vertAlign w:val="subscript"/>
              </w:rPr>
              <w:t>N</w:t>
            </w:r>
          </w:p>
        </w:tc>
        <w:tc>
          <w:tcPr>
            <w:tcW w:w="1894" w:type="dxa"/>
            <w:tcBorders>
              <w:right w:val="single" w:sz="12" w:space="0" w:color="auto"/>
            </w:tcBorders>
            <w:vAlign w:val="center"/>
          </w:tcPr>
          <w:p w14:paraId="29948D4D" w14:textId="77777777" w:rsidR="00B23C23" w:rsidRPr="00B30F59" w:rsidRDefault="00B23C23" w:rsidP="00CD7C27">
            <w:pPr>
              <w:pStyle w:val="TableText"/>
              <w:rPr>
                <w:i/>
                <w:iCs/>
              </w:rPr>
            </w:pPr>
            <w:r w:rsidRPr="00B30F59">
              <w:rPr>
                <w:i/>
                <w:iCs/>
              </w:rPr>
              <w:t>208 V</w:t>
            </w:r>
          </w:p>
        </w:tc>
      </w:tr>
      <w:tr w:rsidR="00B23C23" w:rsidRPr="00B30F59" w14:paraId="68AAAF42" w14:textId="77777777" w:rsidTr="00CD5F3A">
        <w:trPr>
          <w:trHeight w:val="149"/>
          <w:jc w:val="center"/>
        </w:trPr>
        <w:tc>
          <w:tcPr>
            <w:tcW w:w="1752" w:type="dxa"/>
            <w:vMerge/>
            <w:tcBorders>
              <w:left w:val="single" w:sz="12" w:space="0" w:color="auto"/>
              <w:right w:val="single" w:sz="12" w:space="0" w:color="auto"/>
            </w:tcBorders>
            <w:vAlign w:val="center"/>
          </w:tcPr>
          <w:p w14:paraId="16B20685" w14:textId="77777777" w:rsidR="00B23C23" w:rsidRPr="00B30F59" w:rsidRDefault="00B23C23" w:rsidP="00CD7C27">
            <w:pPr>
              <w:pStyle w:val="TableText"/>
              <w:rPr>
                <w:i/>
                <w:iCs/>
              </w:rPr>
            </w:pPr>
          </w:p>
        </w:tc>
        <w:tc>
          <w:tcPr>
            <w:tcW w:w="2723" w:type="dxa"/>
            <w:tcBorders>
              <w:left w:val="single" w:sz="12" w:space="0" w:color="auto"/>
            </w:tcBorders>
            <w:vAlign w:val="center"/>
          </w:tcPr>
          <w:p w14:paraId="46B0EBE4" w14:textId="77777777" w:rsidR="00B23C23" w:rsidRPr="00B30F59" w:rsidRDefault="00B23C23" w:rsidP="00CD7C27">
            <w:pPr>
              <w:pStyle w:val="TableText"/>
              <w:rPr>
                <w:i/>
                <w:iCs/>
                <w:vertAlign w:val="subscript"/>
              </w:rPr>
            </w:pPr>
            <w:r w:rsidRPr="00B30F59">
              <w:rPr>
                <w:i/>
                <w:iCs/>
              </w:rPr>
              <w:t>F</w:t>
            </w:r>
            <w:r w:rsidRPr="00B30F59">
              <w:rPr>
                <w:i/>
                <w:iCs/>
                <w:vertAlign w:val="subscript"/>
              </w:rPr>
              <w:t>N</w:t>
            </w:r>
          </w:p>
        </w:tc>
        <w:tc>
          <w:tcPr>
            <w:tcW w:w="1894" w:type="dxa"/>
            <w:tcBorders>
              <w:right w:val="single" w:sz="12" w:space="0" w:color="auto"/>
            </w:tcBorders>
            <w:vAlign w:val="center"/>
          </w:tcPr>
          <w:p w14:paraId="0C565FED" w14:textId="77777777" w:rsidR="00B23C23" w:rsidRPr="00B30F59" w:rsidRDefault="00B23C23" w:rsidP="00CD7C27">
            <w:pPr>
              <w:pStyle w:val="TableText"/>
              <w:rPr>
                <w:i/>
                <w:iCs/>
              </w:rPr>
            </w:pPr>
            <w:r w:rsidRPr="00B30F59">
              <w:rPr>
                <w:i/>
                <w:iCs/>
              </w:rPr>
              <w:t>60 Hz</w:t>
            </w:r>
          </w:p>
        </w:tc>
      </w:tr>
      <w:tr w:rsidR="00B23C23" w:rsidRPr="00B30F59" w14:paraId="3FC8BCFE" w14:textId="77777777" w:rsidTr="00CD5F3A">
        <w:trPr>
          <w:trHeight w:val="149"/>
          <w:jc w:val="center"/>
        </w:trPr>
        <w:tc>
          <w:tcPr>
            <w:tcW w:w="1752" w:type="dxa"/>
            <w:vMerge/>
            <w:tcBorders>
              <w:left w:val="single" w:sz="12" w:space="0" w:color="auto"/>
              <w:right w:val="single" w:sz="12" w:space="0" w:color="auto"/>
            </w:tcBorders>
            <w:vAlign w:val="center"/>
          </w:tcPr>
          <w:p w14:paraId="77125E99" w14:textId="77777777" w:rsidR="00B23C23" w:rsidRPr="00B30F59" w:rsidRDefault="00B23C23" w:rsidP="00CD7C27">
            <w:pPr>
              <w:pStyle w:val="TableText"/>
              <w:rPr>
                <w:i/>
                <w:iCs/>
              </w:rPr>
            </w:pPr>
          </w:p>
        </w:tc>
        <w:tc>
          <w:tcPr>
            <w:tcW w:w="2723" w:type="dxa"/>
            <w:tcBorders>
              <w:left w:val="single" w:sz="12" w:space="0" w:color="auto"/>
            </w:tcBorders>
            <w:vAlign w:val="center"/>
          </w:tcPr>
          <w:p w14:paraId="16C41BCE" w14:textId="77777777" w:rsidR="00B23C23" w:rsidRPr="00B30F59" w:rsidRDefault="00B23C23" w:rsidP="00CD7C27">
            <w:pPr>
              <w:pStyle w:val="TableText"/>
              <w:rPr>
                <w:i/>
                <w:iCs/>
                <w:vertAlign w:val="subscript"/>
              </w:rPr>
            </w:pPr>
            <w:r w:rsidRPr="00B30F59">
              <w:rPr>
                <w:i/>
                <w:iCs/>
              </w:rPr>
              <w:t>L</w:t>
            </w:r>
            <w:r w:rsidRPr="00B30F59">
              <w:rPr>
                <w:i/>
                <w:iCs/>
                <w:vertAlign w:val="subscript"/>
              </w:rPr>
              <w:t xml:space="preserve">S </w:t>
            </w:r>
            <w:r w:rsidRPr="00B30F59">
              <w:rPr>
                <w:i/>
                <w:iCs/>
              </w:rPr>
              <w:t>, R</w:t>
            </w:r>
            <w:r w:rsidRPr="00B30F59">
              <w:rPr>
                <w:i/>
                <w:iCs/>
                <w:vertAlign w:val="subscript"/>
              </w:rPr>
              <w:t>S</w:t>
            </w:r>
          </w:p>
        </w:tc>
        <w:tc>
          <w:tcPr>
            <w:tcW w:w="1894" w:type="dxa"/>
            <w:tcBorders>
              <w:right w:val="single" w:sz="12" w:space="0" w:color="auto"/>
            </w:tcBorders>
            <w:vAlign w:val="center"/>
          </w:tcPr>
          <w:p w14:paraId="7C6B69DA" w14:textId="77777777" w:rsidR="00B23C23" w:rsidRPr="00B30F59" w:rsidRDefault="00B23C23" w:rsidP="00CD7C27">
            <w:pPr>
              <w:pStyle w:val="TableText"/>
              <w:rPr>
                <w:i/>
                <w:iCs/>
              </w:rPr>
            </w:pPr>
            <w:r w:rsidRPr="00B30F59">
              <w:rPr>
                <w:i/>
                <w:iCs/>
              </w:rPr>
              <w:t>6.87 mH, 1.45Ω</w:t>
            </w:r>
          </w:p>
        </w:tc>
      </w:tr>
      <w:tr w:rsidR="00B23C23" w:rsidRPr="00B30F59" w14:paraId="1A259767" w14:textId="77777777" w:rsidTr="00CD5F3A">
        <w:trPr>
          <w:trHeight w:val="350"/>
          <w:jc w:val="center"/>
        </w:trPr>
        <w:tc>
          <w:tcPr>
            <w:tcW w:w="1752" w:type="dxa"/>
            <w:vMerge w:val="restart"/>
            <w:tcBorders>
              <w:top w:val="single" w:sz="12" w:space="0" w:color="auto"/>
              <w:left w:val="single" w:sz="12" w:space="0" w:color="auto"/>
              <w:right w:val="single" w:sz="12" w:space="0" w:color="auto"/>
            </w:tcBorders>
            <w:vAlign w:val="center"/>
          </w:tcPr>
          <w:p w14:paraId="13072C3A" w14:textId="77777777" w:rsidR="00B23C23" w:rsidRPr="00B30F59" w:rsidRDefault="00B23C23" w:rsidP="00CD7C27">
            <w:pPr>
              <w:pStyle w:val="TableText"/>
              <w:rPr>
                <w:i/>
                <w:iCs/>
              </w:rPr>
            </w:pPr>
            <w:r w:rsidRPr="00B30F59">
              <w:rPr>
                <w:i/>
                <w:iCs/>
              </w:rPr>
              <w:t>Transformer</w:t>
            </w:r>
          </w:p>
        </w:tc>
        <w:tc>
          <w:tcPr>
            <w:tcW w:w="2723" w:type="dxa"/>
            <w:tcBorders>
              <w:top w:val="single" w:sz="12" w:space="0" w:color="auto"/>
              <w:left w:val="single" w:sz="12" w:space="0" w:color="auto"/>
            </w:tcBorders>
            <w:vAlign w:val="center"/>
          </w:tcPr>
          <w:p w14:paraId="15385948" w14:textId="77777777" w:rsidR="00B23C23" w:rsidRPr="00B30F59" w:rsidRDefault="00B23C23" w:rsidP="00CD7C27">
            <w:pPr>
              <w:pStyle w:val="TableText"/>
              <w:rPr>
                <w:i/>
                <w:iCs/>
                <w:vertAlign w:val="subscript"/>
              </w:rPr>
            </w:pPr>
            <w:r w:rsidRPr="00B30F59">
              <w:rPr>
                <w:i/>
                <w:iCs/>
              </w:rPr>
              <w:t>Connection</w:t>
            </w:r>
          </w:p>
        </w:tc>
        <w:tc>
          <w:tcPr>
            <w:tcW w:w="1894" w:type="dxa"/>
            <w:tcBorders>
              <w:top w:val="single" w:sz="12" w:space="0" w:color="auto"/>
              <w:right w:val="single" w:sz="12" w:space="0" w:color="auto"/>
            </w:tcBorders>
            <w:vAlign w:val="center"/>
          </w:tcPr>
          <w:p w14:paraId="2DC5D914" w14:textId="77777777" w:rsidR="00B23C23" w:rsidRPr="00B30F59" w:rsidRDefault="00B23C23" w:rsidP="00CD7C27">
            <w:pPr>
              <w:pStyle w:val="TableText"/>
              <w:rPr>
                <w:i/>
                <w:iCs/>
              </w:rPr>
            </w:pPr>
            <w:r w:rsidRPr="00B30F59">
              <w:rPr>
                <w:i/>
                <w:iCs/>
              </w:rPr>
              <w:t>YD</w:t>
            </w:r>
          </w:p>
        </w:tc>
      </w:tr>
      <w:tr w:rsidR="00B23C23" w:rsidRPr="00B30F59" w14:paraId="22A566F0" w14:textId="77777777" w:rsidTr="00CD5F3A">
        <w:trPr>
          <w:trHeight w:val="149"/>
          <w:jc w:val="center"/>
        </w:trPr>
        <w:tc>
          <w:tcPr>
            <w:tcW w:w="1752" w:type="dxa"/>
            <w:vMerge/>
            <w:tcBorders>
              <w:left w:val="single" w:sz="12" w:space="0" w:color="auto"/>
              <w:right w:val="single" w:sz="12" w:space="0" w:color="auto"/>
            </w:tcBorders>
            <w:vAlign w:val="center"/>
          </w:tcPr>
          <w:p w14:paraId="2F2E1AAB" w14:textId="77777777" w:rsidR="00B23C23" w:rsidRPr="00B30F59" w:rsidRDefault="00B23C23" w:rsidP="00CD7C27">
            <w:pPr>
              <w:pStyle w:val="TableText"/>
              <w:rPr>
                <w:i/>
                <w:iCs/>
              </w:rPr>
            </w:pPr>
          </w:p>
        </w:tc>
        <w:tc>
          <w:tcPr>
            <w:tcW w:w="2723" w:type="dxa"/>
            <w:tcBorders>
              <w:left w:val="single" w:sz="12" w:space="0" w:color="auto"/>
            </w:tcBorders>
            <w:vAlign w:val="center"/>
          </w:tcPr>
          <w:p w14:paraId="16C1DA34" w14:textId="77777777" w:rsidR="00B23C23" w:rsidRPr="00B30F59" w:rsidRDefault="00B23C23" w:rsidP="00CD7C27">
            <w:pPr>
              <w:pStyle w:val="TableText"/>
              <w:rPr>
                <w:i/>
                <w:iCs/>
              </w:rPr>
            </w:pPr>
            <w:r w:rsidRPr="00B30F59">
              <w:rPr>
                <w:i/>
                <w:iCs/>
              </w:rPr>
              <w:t>S</w:t>
            </w:r>
            <w:r w:rsidRPr="00B30F59">
              <w:rPr>
                <w:i/>
                <w:iCs/>
                <w:vertAlign w:val="subscript"/>
              </w:rPr>
              <w:t>N</w:t>
            </w:r>
          </w:p>
        </w:tc>
        <w:tc>
          <w:tcPr>
            <w:tcW w:w="1894" w:type="dxa"/>
            <w:tcBorders>
              <w:right w:val="single" w:sz="12" w:space="0" w:color="auto"/>
            </w:tcBorders>
            <w:vAlign w:val="center"/>
          </w:tcPr>
          <w:p w14:paraId="25DCCCB1" w14:textId="77777777" w:rsidR="00B23C23" w:rsidRPr="00B30F59" w:rsidRDefault="00B23C23" w:rsidP="00CD7C27">
            <w:pPr>
              <w:pStyle w:val="TableText"/>
              <w:rPr>
                <w:i/>
                <w:iCs/>
              </w:rPr>
            </w:pPr>
            <w:r w:rsidRPr="00B30F59">
              <w:rPr>
                <w:i/>
                <w:iCs/>
              </w:rPr>
              <w:t>3 kVA</w:t>
            </w:r>
          </w:p>
        </w:tc>
      </w:tr>
      <w:tr w:rsidR="00B23C23" w:rsidRPr="00B30F59" w14:paraId="21130EAA" w14:textId="77777777" w:rsidTr="00CD5F3A">
        <w:trPr>
          <w:trHeight w:val="149"/>
          <w:jc w:val="center"/>
        </w:trPr>
        <w:tc>
          <w:tcPr>
            <w:tcW w:w="1752" w:type="dxa"/>
            <w:vMerge/>
            <w:tcBorders>
              <w:left w:val="single" w:sz="12" w:space="0" w:color="auto"/>
              <w:right w:val="single" w:sz="12" w:space="0" w:color="auto"/>
            </w:tcBorders>
            <w:vAlign w:val="center"/>
          </w:tcPr>
          <w:p w14:paraId="3E6AC759" w14:textId="77777777" w:rsidR="00B23C23" w:rsidRPr="00B30F59" w:rsidRDefault="00B23C23" w:rsidP="00CD7C27">
            <w:pPr>
              <w:pStyle w:val="TableText"/>
              <w:rPr>
                <w:i/>
                <w:iCs/>
              </w:rPr>
            </w:pPr>
          </w:p>
        </w:tc>
        <w:tc>
          <w:tcPr>
            <w:tcW w:w="2723" w:type="dxa"/>
            <w:tcBorders>
              <w:left w:val="single" w:sz="12" w:space="0" w:color="auto"/>
            </w:tcBorders>
            <w:vAlign w:val="center"/>
          </w:tcPr>
          <w:p w14:paraId="216E8A15" w14:textId="77777777" w:rsidR="00B23C23" w:rsidRPr="00B30F59" w:rsidRDefault="00B23C23" w:rsidP="00CD7C27">
            <w:pPr>
              <w:pStyle w:val="TableText"/>
              <w:rPr>
                <w:i/>
                <w:iCs/>
                <w:vertAlign w:val="subscript"/>
              </w:rPr>
            </w:pPr>
            <w:r w:rsidRPr="00B30F59">
              <w:rPr>
                <w:i/>
                <w:iCs/>
              </w:rPr>
              <w:t>V</w:t>
            </w:r>
            <w:r w:rsidRPr="00B30F59">
              <w:rPr>
                <w:i/>
                <w:iCs/>
                <w:vertAlign w:val="subscript"/>
              </w:rPr>
              <w:t>N</w:t>
            </w:r>
          </w:p>
        </w:tc>
        <w:tc>
          <w:tcPr>
            <w:tcW w:w="1894" w:type="dxa"/>
            <w:tcBorders>
              <w:right w:val="single" w:sz="12" w:space="0" w:color="auto"/>
            </w:tcBorders>
            <w:vAlign w:val="center"/>
          </w:tcPr>
          <w:p w14:paraId="28B41EEC" w14:textId="77777777" w:rsidR="00B23C23" w:rsidRPr="00B30F59" w:rsidRDefault="00B23C23" w:rsidP="00CD7C27">
            <w:pPr>
              <w:pStyle w:val="TableText"/>
              <w:rPr>
                <w:i/>
                <w:iCs/>
              </w:rPr>
            </w:pPr>
            <w:r w:rsidRPr="00B30F59">
              <w:rPr>
                <w:i/>
                <w:iCs/>
              </w:rPr>
              <w:t>208 V</w:t>
            </w:r>
          </w:p>
        </w:tc>
      </w:tr>
      <w:tr w:rsidR="00B23C23" w:rsidRPr="00B30F59" w14:paraId="6EAE2E47" w14:textId="77777777" w:rsidTr="00CD5F3A">
        <w:trPr>
          <w:trHeight w:val="149"/>
          <w:jc w:val="center"/>
        </w:trPr>
        <w:tc>
          <w:tcPr>
            <w:tcW w:w="1752" w:type="dxa"/>
            <w:vMerge/>
            <w:tcBorders>
              <w:left w:val="single" w:sz="12" w:space="0" w:color="auto"/>
              <w:bottom w:val="single" w:sz="12" w:space="0" w:color="auto"/>
              <w:right w:val="single" w:sz="12" w:space="0" w:color="auto"/>
            </w:tcBorders>
            <w:vAlign w:val="center"/>
          </w:tcPr>
          <w:p w14:paraId="73265BCF" w14:textId="77777777" w:rsidR="00B23C23" w:rsidRPr="00B30F59" w:rsidRDefault="00B23C23" w:rsidP="00CD7C27">
            <w:pPr>
              <w:pStyle w:val="TableText"/>
              <w:rPr>
                <w:i/>
                <w:iCs/>
              </w:rPr>
            </w:pPr>
          </w:p>
        </w:tc>
        <w:tc>
          <w:tcPr>
            <w:tcW w:w="2723" w:type="dxa"/>
            <w:tcBorders>
              <w:left w:val="single" w:sz="12" w:space="0" w:color="auto"/>
              <w:bottom w:val="single" w:sz="12" w:space="0" w:color="auto"/>
            </w:tcBorders>
            <w:vAlign w:val="center"/>
          </w:tcPr>
          <w:p w14:paraId="219CFC0D" w14:textId="77777777" w:rsidR="00B23C23" w:rsidRPr="00B30F59" w:rsidRDefault="00B23C23" w:rsidP="00CD7C27">
            <w:pPr>
              <w:pStyle w:val="TableText"/>
              <w:rPr>
                <w:i/>
                <w:iCs/>
              </w:rPr>
            </w:pPr>
            <w:r w:rsidRPr="00B30F59">
              <w:rPr>
                <w:i/>
                <w:iCs/>
              </w:rPr>
              <w:t>R</w:t>
            </w:r>
            <w:r w:rsidRPr="00B30F59">
              <w:rPr>
                <w:i/>
                <w:iCs/>
                <w:vertAlign w:val="subscript"/>
              </w:rPr>
              <w:t xml:space="preserve">TR </w:t>
            </w:r>
            <w:r w:rsidRPr="00B30F59">
              <w:rPr>
                <w:i/>
                <w:iCs/>
              </w:rPr>
              <w:t>, L</w:t>
            </w:r>
            <w:r w:rsidRPr="00B30F59">
              <w:rPr>
                <w:i/>
                <w:iCs/>
                <w:vertAlign w:val="subscript"/>
              </w:rPr>
              <w:t>TR</w:t>
            </w:r>
          </w:p>
        </w:tc>
        <w:tc>
          <w:tcPr>
            <w:tcW w:w="1894" w:type="dxa"/>
            <w:tcBorders>
              <w:bottom w:val="single" w:sz="12" w:space="0" w:color="auto"/>
              <w:right w:val="single" w:sz="12" w:space="0" w:color="auto"/>
            </w:tcBorders>
            <w:vAlign w:val="center"/>
          </w:tcPr>
          <w:p w14:paraId="1E7E4F20" w14:textId="77777777" w:rsidR="00B23C23" w:rsidRPr="00B30F59" w:rsidRDefault="00B23C23" w:rsidP="00CD7C27">
            <w:pPr>
              <w:pStyle w:val="TableText"/>
              <w:rPr>
                <w:i/>
                <w:iCs/>
              </w:rPr>
            </w:pPr>
            <w:r w:rsidRPr="00B30F59">
              <w:rPr>
                <w:i/>
                <w:iCs/>
              </w:rPr>
              <w:t>0.72 Ω, 2.29 mH</w:t>
            </w:r>
          </w:p>
        </w:tc>
      </w:tr>
    </w:tbl>
    <w:p w14:paraId="5FAF2FCF" w14:textId="77777777" w:rsidR="00B23C23" w:rsidRPr="00B30F59" w:rsidRDefault="00B23C23" w:rsidP="00CD7C27">
      <w:pPr>
        <w:pStyle w:val="TableText"/>
      </w:pPr>
    </w:p>
    <w:p w14:paraId="396017CA" w14:textId="16522AD7" w:rsidR="001866ED" w:rsidRPr="00B30F59" w:rsidRDefault="00031528" w:rsidP="00223766">
      <w:pPr>
        <w:pStyle w:val="Body"/>
        <w:rPr>
          <w:color w:val="auto"/>
        </w:rPr>
      </w:pPr>
      <w:r w:rsidRPr="00B30F59">
        <w:rPr>
          <w:color w:val="auto"/>
        </w:rPr>
        <w:t xml:space="preserve">The </w:t>
      </w:r>
      <w:r w:rsidR="001866ED" w:rsidRPr="00B30F59">
        <w:rPr>
          <w:color w:val="auto"/>
        </w:rPr>
        <w:t xml:space="preserve">full diode bridge implemented in </w:t>
      </w:r>
      <w:r w:rsidR="00223766">
        <w:rPr>
          <w:color w:val="auto"/>
        </w:rPr>
        <w:t xml:space="preserve">the </w:t>
      </w:r>
      <w:r w:rsidR="001866ED" w:rsidRPr="00B30F59">
        <w:rPr>
          <w:color w:val="auto"/>
        </w:rPr>
        <w:t>virtual test-bed consist</w:t>
      </w:r>
      <w:r w:rsidR="00223766">
        <w:rPr>
          <w:color w:val="auto"/>
        </w:rPr>
        <w:t>s</w:t>
      </w:r>
      <w:r w:rsidR="001866ED" w:rsidRPr="00B30F59">
        <w:rPr>
          <w:color w:val="auto"/>
        </w:rPr>
        <w:t xml:space="preserve"> of six diodes connected in a bridge configuration. The snubber resistance and the snubber capacitance of the diodes are 100-kΩ and 0.001-µF, respectively.</w:t>
      </w:r>
      <w:r w:rsidR="009430E4" w:rsidRPr="00B30F59">
        <w:rPr>
          <w:color w:val="auto"/>
        </w:rPr>
        <w:t xml:space="preserve"> </w:t>
      </w:r>
      <w:r w:rsidR="001866ED" w:rsidRPr="00B30F59">
        <w:rPr>
          <w:color w:val="auto"/>
        </w:rPr>
        <w:t xml:space="preserve">This will also avoid the numerical oscillations of the model during the simulation. In order to consider the internal loss of the diodes during conduction mode, </w:t>
      </w:r>
      <w:r w:rsidR="00223766">
        <w:rPr>
          <w:color w:val="auto"/>
        </w:rPr>
        <w:t>a</w:t>
      </w:r>
      <w:r w:rsidR="001866ED" w:rsidRPr="00B30F59">
        <w:rPr>
          <w:color w:val="auto"/>
        </w:rPr>
        <w:t xml:space="preserve"> 0.001-Ω resistor is set as an internal resistance of the diode.</w:t>
      </w:r>
    </w:p>
    <w:p w14:paraId="367D6EC2" w14:textId="1AAD8B8B" w:rsidR="001866ED" w:rsidRPr="00B30F59" w:rsidRDefault="001866ED" w:rsidP="00CE7B25">
      <w:pPr>
        <w:pStyle w:val="Body"/>
        <w:rPr>
          <w:color w:val="auto"/>
        </w:rPr>
      </w:pPr>
      <w:r w:rsidRPr="00B30F59">
        <w:rPr>
          <w:color w:val="auto"/>
        </w:rPr>
        <w:t>In order to boost the voltage and to regulate the injected power of the battery bank to the grid, a buck-boost converter is implemented at bus 2.</w:t>
      </w:r>
      <w:r w:rsidR="009430E4" w:rsidRPr="00B30F59">
        <w:rPr>
          <w:color w:val="auto"/>
        </w:rPr>
        <w:t xml:space="preserve"> </w:t>
      </w:r>
      <w:r w:rsidRPr="00B30F59">
        <w:rPr>
          <w:color w:val="auto"/>
        </w:rPr>
        <w:t>Also, two boost converters regulate the output power of the uncontrolled rectifiers to the</w:t>
      </w:r>
      <w:r w:rsidR="00D56FF2">
        <w:rPr>
          <w:color w:val="auto"/>
        </w:rPr>
        <w:t xml:space="preserve"> DC </w:t>
      </w:r>
      <w:r w:rsidRPr="00B30F59">
        <w:rPr>
          <w:color w:val="auto"/>
        </w:rPr>
        <w:t xml:space="preserve">buses. The detailed parameters of the converters are given in </w:t>
      </w:r>
      <w:r w:rsidRPr="00B30F59">
        <w:rPr>
          <w:color w:val="auto"/>
        </w:rPr>
        <w:fldChar w:fldCharType="begin"/>
      </w:r>
      <w:r w:rsidRPr="00B30F59">
        <w:rPr>
          <w:color w:val="auto"/>
        </w:rPr>
        <w:instrText xml:space="preserve"> REF _Ref409103253 \h </w:instrText>
      </w:r>
      <w:r w:rsidRPr="00B30F59">
        <w:rPr>
          <w:color w:val="auto"/>
        </w:rPr>
      </w:r>
      <w:r w:rsidRPr="00B30F59">
        <w:rPr>
          <w:color w:val="auto"/>
        </w:rPr>
        <w:fldChar w:fldCharType="separate"/>
      </w:r>
      <w:r w:rsidR="00D44AE2" w:rsidRPr="00B30F59">
        <w:t xml:space="preserve">Table </w:t>
      </w:r>
      <w:r w:rsidR="00D44AE2">
        <w:rPr>
          <w:noProof/>
        </w:rPr>
        <w:t>7</w:t>
      </w:r>
      <w:r w:rsidR="00D44AE2" w:rsidRPr="00B30F59">
        <w:t>.</w:t>
      </w:r>
      <w:r w:rsidR="00D44AE2">
        <w:rPr>
          <w:noProof/>
        </w:rPr>
        <w:t>5</w:t>
      </w:r>
      <w:r w:rsidRPr="00B30F59">
        <w:rPr>
          <w:color w:val="auto"/>
        </w:rPr>
        <w:fldChar w:fldCharType="end"/>
      </w:r>
      <w:r w:rsidRPr="00B30F59">
        <w:rPr>
          <w:color w:val="auto"/>
        </w:rPr>
        <w:t xml:space="preserve"> . The configurations of the converters and their control strategy can be found in section </w:t>
      </w:r>
      <w:r w:rsidR="00CE7B25">
        <w:rPr>
          <w:color w:val="auto"/>
        </w:rPr>
        <w:fldChar w:fldCharType="begin"/>
      </w:r>
      <w:r w:rsidR="00CE7B25">
        <w:rPr>
          <w:color w:val="auto"/>
        </w:rPr>
        <w:instrText xml:space="preserve"> REF _Ref423000079 \r \h </w:instrText>
      </w:r>
      <w:r w:rsidR="00CE7B25">
        <w:rPr>
          <w:color w:val="auto"/>
        </w:rPr>
      </w:r>
      <w:r w:rsidR="00CE7B25">
        <w:rPr>
          <w:color w:val="auto"/>
        </w:rPr>
        <w:fldChar w:fldCharType="separate"/>
      </w:r>
      <w:r w:rsidR="00D44AE2">
        <w:rPr>
          <w:color w:val="auto"/>
        </w:rPr>
        <w:t>5</w:t>
      </w:r>
      <w:r w:rsidR="00CE7B25">
        <w:rPr>
          <w:color w:val="auto"/>
        </w:rPr>
        <w:fldChar w:fldCharType="end"/>
      </w:r>
      <w:r w:rsidRPr="00B30F59">
        <w:rPr>
          <w:color w:val="auto"/>
        </w:rPr>
        <w:t xml:space="preserve">. </w:t>
      </w:r>
    </w:p>
    <w:p w14:paraId="39E94C82" w14:textId="77777777" w:rsidR="00616AF7" w:rsidRPr="00B30F59" w:rsidRDefault="00616AF7" w:rsidP="00CD7C27">
      <w:pPr>
        <w:pStyle w:val="Body"/>
        <w:rPr>
          <w:color w:val="auto"/>
        </w:rPr>
      </w:pPr>
    </w:p>
    <w:p w14:paraId="04D867CB" w14:textId="194BFD0D" w:rsidR="008F0C90" w:rsidRPr="00B30F59" w:rsidRDefault="008F0C90" w:rsidP="00CD7C27">
      <w:pPr>
        <w:pStyle w:val="TableText"/>
      </w:pPr>
      <w:bookmarkStart w:id="503" w:name="_Ref409103253"/>
      <w:bookmarkStart w:id="504" w:name="_Toc448746640"/>
      <w:r w:rsidRPr="00B30F59">
        <w:lastRenderedPageBreak/>
        <w:t xml:space="preserve">Table </w:t>
      </w:r>
      <w:fldSimple w:instr=" STYLEREF 1 \s ">
        <w:r w:rsidR="00D44AE2">
          <w:rPr>
            <w:noProof/>
          </w:rPr>
          <w:t>7</w:t>
        </w:r>
      </w:fldSimple>
      <w:r w:rsidR="00CD7C27" w:rsidRPr="00B30F59">
        <w:t>.</w:t>
      </w:r>
      <w:fldSimple w:instr=" SEQ Table \* ARABIC \s 1 ">
        <w:r w:rsidR="00D44AE2">
          <w:rPr>
            <w:noProof/>
          </w:rPr>
          <w:t>5</w:t>
        </w:r>
      </w:fldSimple>
      <w:bookmarkEnd w:id="503"/>
      <w:r w:rsidR="00EB308C">
        <w:rPr>
          <w:noProof/>
        </w:rPr>
        <w:t>:</w:t>
      </w:r>
      <w:r w:rsidR="009430E4" w:rsidRPr="00B30F59">
        <w:t xml:space="preserve"> </w:t>
      </w:r>
      <w:r w:rsidR="00223766">
        <w:t>DC-DC converter</w:t>
      </w:r>
      <w:r w:rsidRPr="00B30F59">
        <w:t>s</w:t>
      </w:r>
      <w:r w:rsidR="00223766">
        <w:t>’</w:t>
      </w:r>
      <w:r w:rsidRPr="00B30F59">
        <w:t xml:space="preserve"> parameters.</w:t>
      </w:r>
      <w:bookmarkEnd w:id="504"/>
    </w:p>
    <w:tbl>
      <w:tblPr>
        <w:tblW w:w="8798"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00" w:firstRow="0" w:lastRow="0" w:firstColumn="0" w:lastColumn="0" w:noHBand="0" w:noVBand="0"/>
      </w:tblPr>
      <w:tblGrid>
        <w:gridCol w:w="2421"/>
        <w:gridCol w:w="3761"/>
        <w:gridCol w:w="2616"/>
      </w:tblGrid>
      <w:tr w:rsidR="00B23C23" w:rsidRPr="00B30F59" w14:paraId="361775E2" w14:textId="77777777" w:rsidTr="00CD5F3A">
        <w:trPr>
          <w:trHeight w:val="576"/>
          <w:jc w:val="center"/>
        </w:trPr>
        <w:tc>
          <w:tcPr>
            <w:tcW w:w="2421" w:type="dxa"/>
            <w:tcBorders>
              <w:top w:val="single" w:sz="12" w:space="0" w:color="auto"/>
              <w:left w:val="single" w:sz="12" w:space="0" w:color="auto"/>
              <w:right w:val="single" w:sz="12" w:space="0" w:color="auto"/>
            </w:tcBorders>
            <w:vAlign w:val="center"/>
          </w:tcPr>
          <w:p w14:paraId="44225492" w14:textId="77777777" w:rsidR="00B23C23" w:rsidRPr="00B30F59" w:rsidRDefault="00B23C23" w:rsidP="00CD7C27">
            <w:pPr>
              <w:pStyle w:val="TableText"/>
            </w:pPr>
            <w:r w:rsidRPr="00B30F59">
              <w:t>Component</w:t>
            </w:r>
          </w:p>
        </w:tc>
        <w:tc>
          <w:tcPr>
            <w:tcW w:w="3761" w:type="dxa"/>
            <w:tcBorders>
              <w:top w:val="single" w:sz="12" w:space="0" w:color="auto"/>
              <w:left w:val="single" w:sz="12" w:space="0" w:color="auto"/>
            </w:tcBorders>
            <w:vAlign w:val="center"/>
          </w:tcPr>
          <w:p w14:paraId="741348EA" w14:textId="77777777" w:rsidR="00B23C23" w:rsidRPr="00B30F59" w:rsidRDefault="00B23C23" w:rsidP="00CD7C27">
            <w:pPr>
              <w:pStyle w:val="TableText"/>
            </w:pPr>
            <w:r w:rsidRPr="00B30F59">
              <w:t>Parameter</w:t>
            </w:r>
          </w:p>
        </w:tc>
        <w:tc>
          <w:tcPr>
            <w:tcW w:w="2616" w:type="dxa"/>
            <w:tcBorders>
              <w:top w:val="single" w:sz="12" w:space="0" w:color="auto"/>
              <w:right w:val="single" w:sz="12" w:space="0" w:color="auto"/>
            </w:tcBorders>
            <w:vAlign w:val="center"/>
          </w:tcPr>
          <w:p w14:paraId="22E13E15" w14:textId="77777777" w:rsidR="00B23C23" w:rsidRPr="00B30F59" w:rsidRDefault="00B23C23" w:rsidP="00CD7C27">
            <w:pPr>
              <w:pStyle w:val="TableText"/>
            </w:pPr>
            <w:r w:rsidRPr="00B30F59">
              <w:t>Specification</w:t>
            </w:r>
          </w:p>
        </w:tc>
      </w:tr>
      <w:tr w:rsidR="00B23C23" w:rsidRPr="00B30F59" w14:paraId="088C90EB" w14:textId="77777777" w:rsidTr="00CD5F3A">
        <w:trPr>
          <w:trHeight w:val="444"/>
          <w:jc w:val="center"/>
        </w:trPr>
        <w:tc>
          <w:tcPr>
            <w:tcW w:w="2421" w:type="dxa"/>
            <w:vMerge w:val="restart"/>
            <w:tcBorders>
              <w:top w:val="single" w:sz="12" w:space="0" w:color="auto"/>
              <w:left w:val="single" w:sz="12" w:space="0" w:color="auto"/>
              <w:right w:val="single" w:sz="12" w:space="0" w:color="auto"/>
            </w:tcBorders>
            <w:vAlign w:val="center"/>
          </w:tcPr>
          <w:p w14:paraId="3D12392A" w14:textId="77777777" w:rsidR="00B23C23" w:rsidRPr="00B30F59" w:rsidRDefault="00B23C23" w:rsidP="00CD7C27">
            <w:pPr>
              <w:pStyle w:val="TableText"/>
            </w:pPr>
            <w:r w:rsidRPr="00B30F59">
              <w:t>Boost Converter</w:t>
            </w:r>
          </w:p>
        </w:tc>
        <w:tc>
          <w:tcPr>
            <w:tcW w:w="3761" w:type="dxa"/>
            <w:tcBorders>
              <w:top w:val="single" w:sz="12" w:space="0" w:color="auto"/>
              <w:left w:val="single" w:sz="12" w:space="0" w:color="auto"/>
            </w:tcBorders>
            <w:vAlign w:val="center"/>
          </w:tcPr>
          <w:p w14:paraId="7F27E6D5" w14:textId="77777777" w:rsidR="00B23C23" w:rsidRPr="00B30F59" w:rsidRDefault="00B23C23" w:rsidP="00CD7C27">
            <w:pPr>
              <w:pStyle w:val="TableText"/>
            </w:pPr>
            <w:r w:rsidRPr="00B30F59">
              <w:t>power rating</w:t>
            </w:r>
          </w:p>
        </w:tc>
        <w:tc>
          <w:tcPr>
            <w:tcW w:w="2616" w:type="dxa"/>
            <w:tcBorders>
              <w:top w:val="single" w:sz="12" w:space="0" w:color="auto"/>
              <w:right w:val="single" w:sz="12" w:space="0" w:color="auto"/>
            </w:tcBorders>
            <w:vAlign w:val="center"/>
          </w:tcPr>
          <w:p w14:paraId="38CF6CC5" w14:textId="77777777" w:rsidR="00B23C23" w:rsidRPr="00B30F59" w:rsidRDefault="00B23C23" w:rsidP="00CD7C27">
            <w:pPr>
              <w:pStyle w:val="TableText"/>
            </w:pPr>
            <w:r w:rsidRPr="00B30F59">
              <w:t>2500 W</w:t>
            </w:r>
          </w:p>
        </w:tc>
      </w:tr>
      <w:tr w:rsidR="00B23C23" w:rsidRPr="00B30F59" w14:paraId="6EB03EF1" w14:textId="77777777" w:rsidTr="00CD5F3A">
        <w:trPr>
          <w:trHeight w:val="188"/>
          <w:jc w:val="center"/>
        </w:trPr>
        <w:tc>
          <w:tcPr>
            <w:tcW w:w="2421" w:type="dxa"/>
            <w:vMerge/>
            <w:tcBorders>
              <w:left w:val="single" w:sz="12" w:space="0" w:color="auto"/>
              <w:right w:val="single" w:sz="12" w:space="0" w:color="auto"/>
            </w:tcBorders>
            <w:vAlign w:val="center"/>
          </w:tcPr>
          <w:p w14:paraId="13A04890" w14:textId="77777777" w:rsidR="00B23C23" w:rsidRPr="00B30F59" w:rsidRDefault="00B23C23" w:rsidP="00CD7C27">
            <w:pPr>
              <w:pStyle w:val="TableText"/>
            </w:pPr>
          </w:p>
        </w:tc>
        <w:tc>
          <w:tcPr>
            <w:tcW w:w="3761" w:type="dxa"/>
            <w:tcBorders>
              <w:left w:val="single" w:sz="12" w:space="0" w:color="auto"/>
            </w:tcBorders>
            <w:vAlign w:val="center"/>
          </w:tcPr>
          <w:p w14:paraId="070C70D7" w14:textId="77777777" w:rsidR="00B23C23" w:rsidRPr="00B30F59" w:rsidRDefault="00B23C23" w:rsidP="00CD7C27">
            <w:pPr>
              <w:pStyle w:val="TableText"/>
            </w:pPr>
            <w:r w:rsidRPr="00B30F59">
              <w:t>IGBT module</w:t>
            </w:r>
          </w:p>
        </w:tc>
        <w:tc>
          <w:tcPr>
            <w:tcW w:w="2616" w:type="dxa"/>
            <w:tcBorders>
              <w:right w:val="single" w:sz="12" w:space="0" w:color="auto"/>
            </w:tcBorders>
            <w:vAlign w:val="center"/>
          </w:tcPr>
          <w:p w14:paraId="0351A840" w14:textId="77777777" w:rsidR="00B23C23" w:rsidRPr="00B30F59" w:rsidRDefault="00B23C23" w:rsidP="00CD7C27">
            <w:pPr>
              <w:pStyle w:val="TableText"/>
            </w:pPr>
            <w:r w:rsidRPr="00B30F59">
              <w:t>SKM100GAL12T4</w:t>
            </w:r>
          </w:p>
        </w:tc>
      </w:tr>
      <w:tr w:rsidR="00B23C23" w:rsidRPr="00B30F59" w14:paraId="0E20078D" w14:textId="77777777" w:rsidTr="00CD5F3A">
        <w:trPr>
          <w:trHeight w:val="188"/>
          <w:jc w:val="center"/>
        </w:trPr>
        <w:tc>
          <w:tcPr>
            <w:tcW w:w="2421" w:type="dxa"/>
            <w:vMerge/>
            <w:tcBorders>
              <w:left w:val="single" w:sz="12" w:space="0" w:color="auto"/>
              <w:right w:val="single" w:sz="12" w:space="0" w:color="auto"/>
            </w:tcBorders>
            <w:vAlign w:val="center"/>
          </w:tcPr>
          <w:p w14:paraId="7A6B9D62" w14:textId="77777777" w:rsidR="00B23C23" w:rsidRPr="00B30F59" w:rsidRDefault="00B23C23" w:rsidP="00CD7C27">
            <w:pPr>
              <w:pStyle w:val="TableText"/>
            </w:pPr>
          </w:p>
        </w:tc>
        <w:tc>
          <w:tcPr>
            <w:tcW w:w="3761" w:type="dxa"/>
            <w:tcBorders>
              <w:left w:val="single" w:sz="12" w:space="0" w:color="auto"/>
            </w:tcBorders>
            <w:vAlign w:val="center"/>
          </w:tcPr>
          <w:p w14:paraId="0D81B6B6" w14:textId="77777777" w:rsidR="00B23C23" w:rsidRPr="00B30F59" w:rsidRDefault="00B23C23" w:rsidP="00CD7C27">
            <w:pPr>
              <w:pStyle w:val="TableText"/>
            </w:pPr>
            <w:r w:rsidRPr="00B30F59">
              <w:t>switching frequency</w:t>
            </w:r>
          </w:p>
        </w:tc>
        <w:tc>
          <w:tcPr>
            <w:tcW w:w="2616" w:type="dxa"/>
            <w:tcBorders>
              <w:right w:val="single" w:sz="12" w:space="0" w:color="auto"/>
            </w:tcBorders>
            <w:vAlign w:val="center"/>
          </w:tcPr>
          <w:p w14:paraId="444B0C34" w14:textId="77777777" w:rsidR="00B23C23" w:rsidRPr="00B30F59" w:rsidRDefault="00B23C23" w:rsidP="00CD7C27">
            <w:pPr>
              <w:pStyle w:val="TableText"/>
            </w:pPr>
            <w:r w:rsidRPr="00B30F59">
              <w:t>5 kHz</w:t>
            </w:r>
          </w:p>
        </w:tc>
      </w:tr>
      <w:tr w:rsidR="00B23C23" w:rsidRPr="00B30F59" w14:paraId="60CCB305" w14:textId="77777777" w:rsidTr="00CD5F3A">
        <w:trPr>
          <w:trHeight w:val="188"/>
          <w:jc w:val="center"/>
        </w:trPr>
        <w:tc>
          <w:tcPr>
            <w:tcW w:w="2421" w:type="dxa"/>
            <w:vMerge/>
            <w:tcBorders>
              <w:left w:val="single" w:sz="12" w:space="0" w:color="auto"/>
              <w:right w:val="single" w:sz="12" w:space="0" w:color="auto"/>
            </w:tcBorders>
            <w:vAlign w:val="center"/>
          </w:tcPr>
          <w:p w14:paraId="7DCE6BD5" w14:textId="77777777" w:rsidR="00B23C23" w:rsidRPr="00B30F59" w:rsidRDefault="00B23C23" w:rsidP="00CD7C27">
            <w:pPr>
              <w:pStyle w:val="TableText"/>
            </w:pPr>
          </w:p>
        </w:tc>
        <w:tc>
          <w:tcPr>
            <w:tcW w:w="3761" w:type="dxa"/>
            <w:tcBorders>
              <w:left w:val="single" w:sz="12" w:space="0" w:color="auto"/>
            </w:tcBorders>
            <w:vAlign w:val="center"/>
          </w:tcPr>
          <w:p w14:paraId="730BD2BF" w14:textId="77777777" w:rsidR="00B23C23" w:rsidRPr="00B30F59" w:rsidRDefault="00B23C23" w:rsidP="00CD7C27">
            <w:pPr>
              <w:pStyle w:val="TableText"/>
            </w:pPr>
            <w:r w:rsidRPr="00B30F59">
              <w:t>L</w:t>
            </w:r>
            <w:r w:rsidRPr="00B30F59">
              <w:rPr>
                <w:vertAlign w:val="subscript"/>
              </w:rPr>
              <w:t>BC</w:t>
            </w:r>
            <w:r w:rsidRPr="00B30F59">
              <w:t xml:space="preserve"> , R</w:t>
            </w:r>
            <w:r w:rsidRPr="00B30F59">
              <w:rPr>
                <w:vertAlign w:val="subscript"/>
              </w:rPr>
              <w:t>LBC</w:t>
            </w:r>
          </w:p>
        </w:tc>
        <w:tc>
          <w:tcPr>
            <w:tcW w:w="2616" w:type="dxa"/>
            <w:tcBorders>
              <w:right w:val="single" w:sz="12" w:space="0" w:color="auto"/>
            </w:tcBorders>
            <w:vAlign w:val="center"/>
          </w:tcPr>
          <w:p w14:paraId="27A0D9B5" w14:textId="77777777" w:rsidR="00B23C23" w:rsidRPr="00B30F59" w:rsidRDefault="00B23C23" w:rsidP="00CD7C27">
            <w:pPr>
              <w:pStyle w:val="TableText"/>
            </w:pPr>
            <w:r w:rsidRPr="00B30F59">
              <w:t>6 mH, 0.21Ω</w:t>
            </w:r>
          </w:p>
        </w:tc>
      </w:tr>
      <w:tr w:rsidR="00B23C23" w:rsidRPr="00B30F59" w14:paraId="66728900" w14:textId="77777777" w:rsidTr="00CD5F3A">
        <w:trPr>
          <w:trHeight w:val="444"/>
          <w:jc w:val="center"/>
        </w:trPr>
        <w:tc>
          <w:tcPr>
            <w:tcW w:w="2421" w:type="dxa"/>
            <w:vMerge w:val="restart"/>
            <w:tcBorders>
              <w:top w:val="single" w:sz="12" w:space="0" w:color="auto"/>
              <w:left w:val="single" w:sz="12" w:space="0" w:color="auto"/>
              <w:right w:val="single" w:sz="12" w:space="0" w:color="auto"/>
            </w:tcBorders>
            <w:vAlign w:val="center"/>
          </w:tcPr>
          <w:p w14:paraId="27FC9E7C" w14:textId="77777777" w:rsidR="00B23C23" w:rsidRPr="00B30F59" w:rsidRDefault="00B23C23" w:rsidP="00CD7C27">
            <w:pPr>
              <w:pStyle w:val="TableText"/>
            </w:pPr>
            <w:r w:rsidRPr="00B30F59">
              <w:t>Bidirectional Converter</w:t>
            </w:r>
          </w:p>
        </w:tc>
        <w:tc>
          <w:tcPr>
            <w:tcW w:w="3761" w:type="dxa"/>
            <w:tcBorders>
              <w:top w:val="single" w:sz="12" w:space="0" w:color="auto"/>
              <w:left w:val="single" w:sz="12" w:space="0" w:color="auto"/>
            </w:tcBorders>
            <w:vAlign w:val="center"/>
          </w:tcPr>
          <w:p w14:paraId="2158C275" w14:textId="77777777" w:rsidR="00B23C23" w:rsidRPr="00B30F59" w:rsidRDefault="00B23C23" w:rsidP="00CD7C27">
            <w:pPr>
              <w:pStyle w:val="TableText"/>
            </w:pPr>
            <w:r w:rsidRPr="00B30F59">
              <w:t>power rating</w:t>
            </w:r>
          </w:p>
        </w:tc>
        <w:tc>
          <w:tcPr>
            <w:tcW w:w="2616" w:type="dxa"/>
            <w:tcBorders>
              <w:top w:val="single" w:sz="12" w:space="0" w:color="auto"/>
              <w:right w:val="single" w:sz="12" w:space="0" w:color="auto"/>
            </w:tcBorders>
            <w:vAlign w:val="center"/>
          </w:tcPr>
          <w:p w14:paraId="6528B9F3" w14:textId="77777777" w:rsidR="00B23C23" w:rsidRPr="00B30F59" w:rsidRDefault="00B23C23" w:rsidP="00CD7C27">
            <w:pPr>
              <w:pStyle w:val="TableText"/>
            </w:pPr>
            <w:r w:rsidRPr="00B30F59">
              <w:t>1800 W</w:t>
            </w:r>
          </w:p>
        </w:tc>
      </w:tr>
      <w:tr w:rsidR="00B23C23" w:rsidRPr="00B30F59" w14:paraId="52769C6B" w14:textId="77777777" w:rsidTr="00CD5F3A">
        <w:trPr>
          <w:trHeight w:val="188"/>
          <w:jc w:val="center"/>
        </w:trPr>
        <w:tc>
          <w:tcPr>
            <w:tcW w:w="2421" w:type="dxa"/>
            <w:vMerge/>
            <w:tcBorders>
              <w:left w:val="single" w:sz="12" w:space="0" w:color="auto"/>
              <w:right w:val="single" w:sz="12" w:space="0" w:color="auto"/>
            </w:tcBorders>
            <w:vAlign w:val="center"/>
          </w:tcPr>
          <w:p w14:paraId="52FEAA27" w14:textId="77777777" w:rsidR="00B23C23" w:rsidRPr="00B30F59" w:rsidRDefault="00B23C23" w:rsidP="00CD7C27">
            <w:pPr>
              <w:pStyle w:val="TableText"/>
            </w:pPr>
          </w:p>
        </w:tc>
        <w:tc>
          <w:tcPr>
            <w:tcW w:w="3761" w:type="dxa"/>
            <w:tcBorders>
              <w:left w:val="single" w:sz="12" w:space="0" w:color="auto"/>
            </w:tcBorders>
            <w:vAlign w:val="center"/>
          </w:tcPr>
          <w:p w14:paraId="0ED27C41" w14:textId="77777777" w:rsidR="00B23C23" w:rsidRPr="00B30F59" w:rsidRDefault="00B23C23" w:rsidP="00CD7C27">
            <w:pPr>
              <w:pStyle w:val="TableText"/>
            </w:pPr>
            <w:r w:rsidRPr="00B30F59">
              <w:t>IGBT module</w:t>
            </w:r>
          </w:p>
        </w:tc>
        <w:tc>
          <w:tcPr>
            <w:tcW w:w="2616" w:type="dxa"/>
            <w:tcBorders>
              <w:right w:val="single" w:sz="12" w:space="0" w:color="auto"/>
            </w:tcBorders>
            <w:vAlign w:val="center"/>
          </w:tcPr>
          <w:p w14:paraId="3BF5742C" w14:textId="77777777" w:rsidR="00B23C23" w:rsidRPr="00B30F59" w:rsidRDefault="00B23C23" w:rsidP="00CD7C27">
            <w:pPr>
              <w:pStyle w:val="TableText"/>
            </w:pPr>
            <w:r w:rsidRPr="00B30F59">
              <w:t>SK45GB063</w:t>
            </w:r>
          </w:p>
        </w:tc>
      </w:tr>
      <w:tr w:rsidR="00B23C23" w:rsidRPr="00B30F59" w14:paraId="5C968D6E" w14:textId="77777777" w:rsidTr="00CD5F3A">
        <w:trPr>
          <w:trHeight w:val="188"/>
          <w:jc w:val="center"/>
        </w:trPr>
        <w:tc>
          <w:tcPr>
            <w:tcW w:w="2421" w:type="dxa"/>
            <w:vMerge/>
            <w:tcBorders>
              <w:left w:val="single" w:sz="12" w:space="0" w:color="auto"/>
              <w:right w:val="single" w:sz="12" w:space="0" w:color="auto"/>
            </w:tcBorders>
            <w:vAlign w:val="center"/>
          </w:tcPr>
          <w:p w14:paraId="2B5B85F2" w14:textId="77777777" w:rsidR="00B23C23" w:rsidRPr="00B30F59" w:rsidRDefault="00B23C23" w:rsidP="00CD7C27">
            <w:pPr>
              <w:pStyle w:val="TableText"/>
            </w:pPr>
          </w:p>
        </w:tc>
        <w:tc>
          <w:tcPr>
            <w:tcW w:w="3761" w:type="dxa"/>
            <w:tcBorders>
              <w:left w:val="single" w:sz="12" w:space="0" w:color="auto"/>
            </w:tcBorders>
            <w:vAlign w:val="center"/>
          </w:tcPr>
          <w:p w14:paraId="712E5CEB" w14:textId="77777777" w:rsidR="00B23C23" w:rsidRPr="00B30F59" w:rsidRDefault="00B23C23" w:rsidP="00CD7C27">
            <w:pPr>
              <w:pStyle w:val="TableText"/>
            </w:pPr>
            <w:r w:rsidRPr="00B30F59">
              <w:t>switching frequency</w:t>
            </w:r>
          </w:p>
        </w:tc>
        <w:tc>
          <w:tcPr>
            <w:tcW w:w="2616" w:type="dxa"/>
            <w:tcBorders>
              <w:right w:val="single" w:sz="12" w:space="0" w:color="auto"/>
            </w:tcBorders>
            <w:vAlign w:val="center"/>
          </w:tcPr>
          <w:p w14:paraId="1AAF9291" w14:textId="77777777" w:rsidR="00B23C23" w:rsidRPr="00B30F59" w:rsidRDefault="00B23C23" w:rsidP="00CD7C27">
            <w:pPr>
              <w:pStyle w:val="TableText"/>
            </w:pPr>
            <w:r w:rsidRPr="00B30F59">
              <w:t>5 kHz</w:t>
            </w:r>
          </w:p>
        </w:tc>
      </w:tr>
      <w:tr w:rsidR="00B23C23" w:rsidRPr="00B30F59" w14:paraId="5C530455" w14:textId="77777777" w:rsidTr="00CD5F3A">
        <w:trPr>
          <w:trHeight w:val="188"/>
          <w:jc w:val="center"/>
        </w:trPr>
        <w:tc>
          <w:tcPr>
            <w:tcW w:w="2421" w:type="dxa"/>
            <w:vMerge/>
            <w:tcBorders>
              <w:left w:val="single" w:sz="12" w:space="0" w:color="auto"/>
              <w:bottom w:val="single" w:sz="12" w:space="0" w:color="auto"/>
              <w:right w:val="single" w:sz="12" w:space="0" w:color="auto"/>
            </w:tcBorders>
            <w:vAlign w:val="center"/>
          </w:tcPr>
          <w:p w14:paraId="16BC9D1D" w14:textId="77777777" w:rsidR="00B23C23" w:rsidRPr="00B30F59" w:rsidRDefault="00B23C23" w:rsidP="00CD7C27">
            <w:pPr>
              <w:pStyle w:val="TableText"/>
            </w:pPr>
          </w:p>
        </w:tc>
        <w:tc>
          <w:tcPr>
            <w:tcW w:w="3761" w:type="dxa"/>
            <w:tcBorders>
              <w:left w:val="single" w:sz="12" w:space="0" w:color="auto"/>
              <w:bottom w:val="single" w:sz="12" w:space="0" w:color="auto"/>
            </w:tcBorders>
            <w:vAlign w:val="center"/>
          </w:tcPr>
          <w:p w14:paraId="5CE42771" w14:textId="77777777" w:rsidR="00B23C23" w:rsidRPr="00B30F59" w:rsidRDefault="00B23C23" w:rsidP="00CD7C27">
            <w:pPr>
              <w:pStyle w:val="TableText"/>
            </w:pPr>
            <w:r w:rsidRPr="00B30F59">
              <w:t>L</w:t>
            </w:r>
            <w:r w:rsidRPr="00B30F59">
              <w:rPr>
                <w:vertAlign w:val="subscript"/>
              </w:rPr>
              <w:t>BD</w:t>
            </w:r>
            <w:r w:rsidRPr="00B30F59">
              <w:t xml:space="preserve"> , R</w:t>
            </w:r>
            <w:r w:rsidRPr="00B30F59">
              <w:rPr>
                <w:vertAlign w:val="subscript"/>
              </w:rPr>
              <w:t>LBD</w:t>
            </w:r>
          </w:p>
        </w:tc>
        <w:tc>
          <w:tcPr>
            <w:tcW w:w="2616" w:type="dxa"/>
            <w:tcBorders>
              <w:bottom w:val="single" w:sz="12" w:space="0" w:color="auto"/>
              <w:right w:val="single" w:sz="12" w:space="0" w:color="auto"/>
            </w:tcBorders>
            <w:vAlign w:val="center"/>
          </w:tcPr>
          <w:p w14:paraId="37CA05F3" w14:textId="77777777" w:rsidR="00B23C23" w:rsidRPr="00B30F59" w:rsidRDefault="00B23C23" w:rsidP="00CD7C27">
            <w:pPr>
              <w:pStyle w:val="TableText"/>
            </w:pPr>
            <w:r w:rsidRPr="00B30F59">
              <w:t>6 mH, 0.20 Ω</w:t>
            </w:r>
          </w:p>
        </w:tc>
      </w:tr>
    </w:tbl>
    <w:p w14:paraId="77DA0E89" w14:textId="77777777" w:rsidR="00B23C23" w:rsidRPr="00B30F59" w:rsidRDefault="00B23C23" w:rsidP="00CD7C27">
      <w:pPr>
        <w:pStyle w:val="TableText"/>
      </w:pPr>
    </w:p>
    <w:p w14:paraId="5DD96EB0" w14:textId="5EDE6376" w:rsidR="001866ED" w:rsidRPr="00B30F59" w:rsidRDefault="001866ED" w:rsidP="00CD7C27">
      <w:pPr>
        <w:pStyle w:val="Body"/>
        <w:rPr>
          <w:color w:val="auto"/>
        </w:rPr>
      </w:pPr>
      <w:r w:rsidRPr="00B30F59">
        <w:rPr>
          <w:color w:val="auto"/>
        </w:rPr>
        <w:fldChar w:fldCharType="begin"/>
      </w:r>
      <w:r w:rsidRPr="00B30F59">
        <w:rPr>
          <w:color w:val="auto"/>
        </w:rPr>
        <w:instrText xml:space="preserve"> REF _Ref409018413 \h </w:instrText>
      </w:r>
      <w:r w:rsidRPr="00B30F59">
        <w:rPr>
          <w:color w:val="auto"/>
        </w:rPr>
      </w:r>
      <w:r w:rsidRPr="00B30F59">
        <w:rPr>
          <w:color w:val="auto"/>
        </w:rPr>
        <w:fldChar w:fldCharType="separate"/>
      </w:r>
      <w:r w:rsidR="00D44AE2" w:rsidRPr="00790529">
        <w:t xml:space="preserve">Figure </w:t>
      </w:r>
      <w:r w:rsidR="00D44AE2">
        <w:rPr>
          <w:noProof/>
        </w:rPr>
        <w:t>7</w:t>
      </w:r>
      <w:r w:rsidR="00D44AE2">
        <w:t>.</w:t>
      </w:r>
      <w:r w:rsidR="00D44AE2">
        <w:rPr>
          <w:noProof/>
        </w:rPr>
        <w:t>3</w:t>
      </w:r>
      <w:r w:rsidRPr="00B30F59">
        <w:rPr>
          <w:color w:val="auto"/>
        </w:rPr>
        <w:fldChar w:fldCharType="end"/>
      </w:r>
      <w:r w:rsidRPr="00B30F59">
        <w:rPr>
          <w:color w:val="auto"/>
        </w:rPr>
        <w:t xml:space="preserve"> also shows the location and configuration of the</w:t>
      </w:r>
      <w:r w:rsidR="00D56FF2">
        <w:rPr>
          <w:color w:val="auto"/>
        </w:rPr>
        <w:t xml:space="preserve"> AC </w:t>
      </w:r>
      <w:r w:rsidRPr="00B30F59">
        <w:rPr>
          <w:color w:val="auto"/>
        </w:rPr>
        <w:t>and</w:t>
      </w:r>
      <w:r w:rsidR="00D56FF2">
        <w:rPr>
          <w:color w:val="auto"/>
        </w:rPr>
        <w:t xml:space="preserve"> DC </w:t>
      </w:r>
      <w:r w:rsidRPr="00B30F59">
        <w:rPr>
          <w:color w:val="auto"/>
        </w:rPr>
        <w:t>filters. These filters are implemented to filter out the harmonics to the</w:t>
      </w:r>
      <w:r w:rsidR="00D56FF2">
        <w:rPr>
          <w:color w:val="auto"/>
        </w:rPr>
        <w:t xml:space="preserve"> AC </w:t>
      </w:r>
      <w:r w:rsidRPr="00B30F59">
        <w:rPr>
          <w:color w:val="auto"/>
        </w:rPr>
        <w:t>generators and to smooth the output current of the boost converters. The specification</w:t>
      </w:r>
      <w:r w:rsidR="00223766">
        <w:rPr>
          <w:color w:val="auto"/>
        </w:rPr>
        <w:t>s of each filter</w:t>
      </w:r>
      <w:r w:rsidRPr="00B30F59">
        <w:rPr>
          <w:color w:val="auto"/>
        </w:rPr>
        <w:t xml:space="preserve"> are listed in </w:t>
      </w:r>
      <w:r w:rsidRPr="00B30F59">
        <w:rPr>
          <w:color w:val="auto"/>
        </w:rPr>
        <w:fldChar w:fldCharType="begin"/>
      </w:r>
      <w:r w:rsidRPr="00B30F59">
        <w:rPr>
          <w:color w:val="auto"/>
        </w:rPr>
        <w:instrText xml:space="preserve"> REF _Ref409103300 \h </w:instrText>
      </w:r>
      <w:r w:rsidRPr="00B30F59">
        <w:rPr>
          <w:color w:val="auto"/>
        </w:rPr>
      </w:r>
      <w:r w:rsidRPr="00B30F59">
        <w:rPr>
          <w:color w:val="auto"/>
        </w:rPr>
        <w:fldChar w:fldCharType="separate"/>
      </w:r>
      <w:r w:rsidR="00D44AE2" w:rsidRPr="00B30F59">
        <w:t xml:space="preserve">Table </w:t>
      </w:r>
      <w:r w:rsidR="00D44AE2">
        <w:rPr>
          <w:noProof/>
        </w:rPr>
        <w:t>7</w:t>
      </w:r>
      <w:r w:rsidR="00D44AE2" w:rsidRPr="00B30F59">
        <w:t>.</w:t>
      </w:r>
      <w:r w:rsidR="00D44AE2">
        <w:rPr>
          <w:noProof/>
        </w:rPr>
        <w:t>6</w:t>
      </w:r>
      <w:r w:rsidRPr="00B30F59">
        <w:rPr>
          <w:color w:val="auto"/>
        </w:rPr>
        <w:fldChar w:fldCharType="end"/>
      </w:r>
      <w:r w:rsidRPr="00B30F59">
        <w:rPr>
          <w:color w:val="auto"/>
        </w:rPr>
        <w:t xml:space="preserve"> . </w:t>
      </w:r>
    </w:p>
    <w:p w14:paraId="66AB86DB" w14:textId="51BCB11B" w:rsidR="008F0C90" w:rsidRPr="00B30F59" w:rsidRDefault="008F0C90" w:rsidP="00CD7C27">
      <w:pPr>
        <w:pStyle w:val="TableText"/>
      </w:pPr>
      <w:bookmarkStart w:id="505" w:name="_Ref409103300"/>
      <w:bookmarkStart w:id="506" w:name="_Toc448746641"/>
      <w:r w:rsidRPr="00B30F59">
        <w:t xml:space="preserve">Table </w:t>
      </w:r>
      <w:fldSimple w:instr=" STYLEREF 1 \s ">
        <w:r w:rsidR="00D44AE2">
          <w:rPr>
            <w:noProof/>
          </w:rPr>
          <w:t>7</w:t>
        </w:r>
      </w:fldSimple>
      <w:r w:rsidR="00CD7C27" w:rsidRPr="00B30F59">
        <w:t>.</w:t>
      </w:r>
      <w:fldSimple w:instr=" SEQ Table \* ARABIC \s 1 ">
        <w:r w:rsidR="00D44AE2">
          <w:rPr>
            <w:noProof/>
          </w:rPr>
          <w:t>6</w:t>
        </w:r>
      </w:fldSimple>
      <w:bookmarkEnd w:id="505"/>
      <w:r w:rsidR="00EB308C">
        <w:rPr>
          <w:noProof/>
        </w:rPr>
        <w:t>:</w:t>
      </w:r>
      <w:r w:rsidR="00D56FF2">
        <w:t xml:space="preserve"> AC </w:t>
      </w:r>
      <w:r w:rsidRPr="00B30F59">
        <w:t>and</w:t>
      </w:r>
      <w:r w:rsidR="00D56FF2">
        <w:t xml:space="preserve"> DC </w:t>
      </w:r>
      <w:r w:rsidR="00223766">
        <w:t>Filter</w:t>
      </w:r>
      <w:r w:rsidRPr="00B30F59">
        <w:t>s</w:t>
      </w:r>
      <w:r w:rsidR="00223766">
        <w:t>’</w:t>
      </w:r>
      <w:r w:rsidRPr="00B30F59">
        <w:t xml:space="preserve"> parameters</w:t>
      </w:r>
      <w:r w:rsidR="006D55DE">
        <w:t>.</w:t>
      </w:r>
      <w:bookmarkEnd w:id="506"/>
    </w:p>
    <w:tbl>
      <w:tblPr>
        <w:tblW w:w="6255"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00" w:firstRow="0" w:lastRow="0" w:firstColumn="0" w:lastColumn="0" w:noHBand="0" w:noVBand="0"/>
      </w:tblPr>
      <w:tblGrid>
        <w:gridCol w:w="1721"/>
        <w:gridCol w:w="2674"/>
        <w:gridCol w:w="1860"/>
      </w:tblGrid>
      <w:tr w:rsidR="00B23C23" w:rsidRPr="00B30F59" w14:paraId="1EC549FD" w14:textId="77777777" w:rsidTr="00CD5F3A">
        <w:trPr>
          <w:trHeight w:val="591"/>
          <w:jc w:val="center"/>
        </w:trPr>
        <w:tc>
          <w:tcPr>
            <w:tcW w:w="1721" w:type="dxa"/>
            <w:tcBorders>
              <w:top w:val="single" w:sz="12" w:space="0" w:color="auto"/>
              <w:left w:val="single" w:sz="12" w:space="0" w:color="auto"/>
              <w:right w:val="single" w:sz="12" w:space="0" w:color="auto"/>
            </w:tcBorders>
            <w:vAlign w:val="center"/>
          </w:tcPr>
          <w:p w14:paraId="62D2A5C7" w14:textId="77777777" w:rsidR="00B23C23" w:rsidRPr="00B30F59" w:rsidRDefault="00B23C23" w:rsidP="00CD7C27">
            <w:pPr>
              <w:pStyle w:val="TableText"/>
            </w:pPr>
            <w:r w:rsidRPr="00B30F59">
              <w:t>Component</w:t>
            </w:r>
          </w:p>
        </w:tc>
        <w:tc>
          <w:tcPr>
            <w:tcW w:w="2674" w:type="dxa"/>
            <w:tcBorders>
              <w:top w:val="single" w:sz="12" w:space="0" w:color="auto"/>
              <w:left w:val="single" w:sz="12" w:space="0" w:color="auto"/>
            </w:tcBorders>
            <w:vAlign w:val="center"/>
          </w:tcPr>
          <w:p w14:paraId="462EB376" w14:textId="77777777" w:rsidR="00B23C23" w:rsidRPr="00B30F59" w:rsidRDefault="00B23C23" w:rsidP="00CD7C27">
            <w:pPr>
              <w:pStyle w:val="TableText"/>
              <w:rPr>
                <w:smallCaps/>
              </w:rPr>
            </w:pPr>
            <w:r w:rsidRPr="00B30F59">
              <w:t>Parameter</w:t>
            </w:r>
          </w:p>
        </w:tc>
        <w:tc>
          <w:tcPr>
            <w:tcW w:w="1860" w:type="dxa"/>
            <w:tcBorders>
              <w:top w:val="single" w:sz="12" w:space="0" w:color="auto"/>
              <w:right w:val="single" w:sz="12" w:space="0" w:color="auto"/>
            </w:tcBorders>
            <w:vAlign w:val="center"/>
          </w:tcPr>
          <w:p w14:paraId="08A78C7D" w14:textId="77777777" w:rsidR="00B23C23" w:rsidRPr="00B30F59" w:rsidRDefault="00B23C23" w:rsidP="00CD7C27">
            <w:pPr>
              <w:pStyle w:val="TableText"/>
            </w:pPr>
            <w:r w:rsidRPr="00B30F59">
              <w:t>Specification</w:t>
            </w:r>
          </w:p>
        </w:tc>
      </w:tr>
      <w:tr w:rsidR="00B23C23" w:rsidRPr="00B30F59" w14:paraId="66DDAE98" w14:textId="77777777" w:rsidTr="00CD5F3A">
        <w:trPr>
          <w:trHeight w:val="454"/>
          <w:jc w:val="center"/>
        </w:trPr>
        <w:tc>
          <w:tcPr>
            <w:tcW w:w="1721" w:type="dxa"/>
            <w:tcBorders>
              <w:top w:val="single" w:sz="12" w:space="0" w:color="auto"/>
              <w:left w:val="single" w:sz="12" w:space="0" w:color="auto"/>
              <w:right w:val="single" w:sz="12" w:space="0" w:color="auto"/>
            </w:tcBorders>
            <w:vAlign w:val="center"/>
          </w:tcPr>
          <w:p w14:paraId="11B439B1" w14:textId="77777777" w:rsidR="00B23C23" w:rsidRPr="00B30F59" w:rsidRDefault="00B23C23" w:rsidP="00CD7C27">
            <w:pPr>
              <w:pStyle w:val="TableText"/>
              <w:rPr>
                <w:i/>
                <w:iCs/>
              </w:rPr>
            </w:pPr>
            <w:r w:rsidRPr="00B30F59">
              <w:rPr>
                <w:i/>
                <w:iCs/>
              </w:rPr>
              <w:t>AC Filter</w:t>
            </w:r>
          </w:p>
        </w:tc>
        <w:tc>
          <w:tcPr>
            <w:tcW w:w="2674" w:type="dxa"/>
            <w:tcBorders>
              <w:top w:val="single" w:sz="12" w:space="0" w:color="auto"/>
              <w:left w:val="single" w:sz="12" w:space="0" w:color="auto"/>
            </w:tcBorders>
            <w:vAlign w:val="center"/>
          </w:tcPr>
          <w:p w14:paraId="4A15F96B" w14:textId="77777777" w:rsidR="00B23C23" w:rsidRPr="00B30F59" w:rsidRDefault="00B23C23" w:rsidP="00CD7C27">
            <w:pPr>
              <w:pStyle w:val="TableText"/>
              <w:rPr>
                <w:i/>
                <w:iCs/>
              </w:rPr>
            </w:pPr>
            <w:r w:rsidRPr="00B30F59">
              <w:rPr>
                <w:i/>
                <w:iCs/>
              </w:rPr>
              <w:t>L</w:t>
            </w:r>
            <w:r w:rsidRPr="00B30F59">
              <w:rPr>
                <w:i/>
                <w:iCs/>
                <w:vertAlign w:val="subscript"/>
              </w:rPr>
              <w:t xml:space="preserve">AF </w:t>
            </w:r>
            <w:r w:rsidRPr="00B30F59">
              <w:rPr>
                <w:i/>
                <w:iCs/>
              </w:rPr>
              <w:t>, R</w:t>
            </w:r>
            <w:r w:rsidRPr="00B30F59">
              <w:rPr>
                <w:i/>
                <w:iCs/>
                <w:vertAlign w:val="subscript"/>
              </w:rPr>
              <w:t>AF</w:t>
            </w:r>
          </w:p>
        </w:tc>
        <w:tc>
          <w:tcPr>
            <w:tcW w:w="1860" w:type="dxa"/>
            <w:tcBorders>
              <w:top w:val="single" w:sz="12" w:space="0" w:color="auto"/>
              <w:right w:val="single" w:sz="12" w:space="0" w:color="auto"/>
            </w:tcBorders>
            <w:vAlign w:val="center"/>
          </w:tcPr>
          <w:p w14:paraId="480E479A" w14:textId="77777777" w:rsidR="00B23C23" w:rsidRPr="00B30F59" w:rsidRDefault="00B23C23" w:rsidP="00CD7C27">
            <w:pPr>
              <w:pStyle w:val="TableText"/>
              <w:rPr>
                <w:i/>
                <w:iCs/>
              </w:rPr>
            </w:pPr>
            <w:r w:rsidRPr="00B30F59">
              <w:rPr>
                <w:i/>
                <w:iCs/>
              </w:rPr>
              <w:t>12 mH, 0.31 Ω</w:t>
            </w:r>
          </w:p>
        </w:tc>
      </w:tr>
      <w:tr w:rsidR="00B23C23" w:rsidRPr="00B30F59" w14:paraId="20DE9F9E" w14:textId="77777777" w:rsidTr="00CD5F3A">
        <w:trPr>
          <w:trHeight w:val="454"/>
          <w:jc w:val="center"/>
        </w:trPr>
        <w:tc>
          <w:tcPr>
            <w:tcW w:w="1721" w:type="dxa"/>
            <w:vMerge w:val="restart"/>
            <w:tcBorders>
              <w:left w:val="single" w:sz="12" w:space="0" w:color="auto"/>
              <w:right w:val="single" w:sz="12" w:space="0" w:color="auto"/>
            </w:tcBorders>
            <w:vAlign w:val="center"/>
          </w:tcPr>
          <w:p w14:paraId="617FDA47" w14:textId="77777777" w:rsidR="00B23C23" w:rsidRPr="00B30F59" w:rsidRDefault="00B23C23" w:rsidP="00CD7C27">
            <w:pPr>
              <w:pStyle w:val="TableText"/>
              <w:rPr>
                <w:i/>
                <w:iCs/>
              </w:rPr>
            </w:pPr>
            <w:r w:rsidRPr="00B30F59">
              <w:rPr>
                <w:i/>
                <w:iCs/>
              </w:rPr>
              <w:t>DC Filter</w:t>
            </w:r>
          </w:p>
        </w:tc>
        <w:tc>
          <w:tcPr>
            <w:tcW w:w="2674" w:type="dxa"/>
            <w:tcBorders>
              <w:left w:val="single" w:sz="12" w:space="0" w:color="auto"/>
            </w:tcBorders>
            <w:vAlign w:val="center"/>
          </w:tcPr>
          <w:p w14:paraId="00E5C690" w14:textId="77777777" w:rsidR="00B23C23" w:rsidRPr="00B30F59" w:rsidRDefault="00B23C23" w:rsidP="00CD7C27">
            <w:pPr>
              <w:pStyle w:val="TableText"/>
              <w:rPr>
                <w:i/>
                <w:iCs/>
              </w:rPr>
            </w:pPr>
            <w:r w:rsidRPr="00B30F59">
              <w:rPr>
                <w:i/>
                <w:iCs/>
              </w:rPr>
              <w:t>L</w:t>
            </w:r>
            <w:r w:rsidRPr="00B30F59">
              <w:rPr>
                <w:i/>
                <w:iCs/>
                <w:vertAlign w:val="subscript"/>
              </w:rPr>
              <w:t xml:space="preserve">DF </w:t>
            </w:r>
            <w:r w:rsidRPr="00B30F59">
              <w:rPr>
                <w:i/>
                <w:iCs/>
              </w:rPr>
              <w:t>, R</w:t>
            </w:r>
            <w:r w:rsidRPr="00B30F59">
              <w:rPr>
                <w:i/>
                <w:iCs/>
                <w:vertAlign w:val="subscript"/>
              </w:rPr>
              <w:t>LDF</w:t>
            </w:r>
          </w:p>
        </w:tc>
        <w:tc>
          <w:tcPr>
            <w:tcW w:w="1860" w:type="dxa"/>
            <w:tcBorders>
              <w:right w:val="single" w:sz="12" w:space="0" w:color="auto"/>
            </w:tcBorders>
            <w:vAlign w:val="center"/>
          </w:tcPr>
          <w:p w14:paraId="09FF43F4" w14:textId="77777777" w:rsidR="00B23C23" w:rsidRPr="00B30F59" w:rsidRDefault="00B23C23" w:rsidP="00CD7C27">
            <w:pPr>
              <w:pStyle w:val="TableText"/>
              <w:rPr>
                <w:i/>
                <w:iCs/>
                <w:vertAlign w:val="superscript"/>
              </w:rPr>
            </w:pPr>
            <w:r w:rsidRPr="00B30F59">
              <w:rPr>
                <w:i/>
                <w:iCs/>
              </w:rPr>
              <w:t>2.7 mH, 0.08 Ω</w:t>
            </w:r>
          </w:p>
        </w:tc>
      </w:tr>
      <w:tr w:rsidR="00B23C23" w:rsidRPr="00B30F59" w14:paraId="112E9575" w14:textId="77777777" w:rsidTr="00CD5F3A">
        <w:trPr>
          <w:trHeight w:val="194"/>
          <w:jc w:val="center"/>
        </w:trPr>
        <w:tc>
          <w:tcPr>
            <w:tcW w:w="1721" w:type="dxa"/>
            <w:vMerge/>
            <w:tcBorders>
              <w:left w:val="single" w:sz="12" w:space="0" w:color="auto"/>
              <w:right w:val="single" w:sz="12" w:space="0" w:color="auto"/>
            </w:tcBorders>
            <w:vAlign w:val="center"/>
          </w:tcPr>
          <w:p w14:paraId="179E2351" w14:textId="77777777" w:rsidR="00B23C23" w:rsidRPr="00B30F59" w:rsidRDefault="00B23C23" w:rsidP="00CD7C27">
            <w:pPr>
              <w:pStyle w:val="TableText"/>
              <w:rPr>
                <w:i/>
                <w:iCs/>
              </w:rPr>
            </w:pPr>
          </w:p>
        </w:tc>
        <w:tc>
          <w:tcPr>
            <w:tcW w:w="2674" w:type="dxa"/>
            <w:tcBorders>
              <w:left w:val="single" w:sz="12" w:space="0" w:color="auto"/>
            </w:tcBorders>
            <w:vAlign w:val="center"/>
          </w:tcPr>
          <w:p w14:paraId="28BD8B05" w14:textId="77777777" w:rsidR="00B23C23" w:rsidRPr="00B30F59" w:rsidRDefault="00B23C23" w:rsidP="00CD7C27">
            <w:pPr>
              <w:pStyle w:val="TableText"/>
              <w:rPr>
                <w:i/>
                <w:iCs/>
              </w:rPr>
            </w:pPr>
            <w:r w:rsidRPr="00B30F59">
              <w:rPr>
                <w:i/>
                <w:iCs/>
              </w:rPr>
              <w:t>C</w:t>
            </w:r>
            <w:r w:rsidRPr="00B30F59">
              <w:rPr>
                <w:i/>
                <w:iCs/>
                <w:vertAlign w:val="subscript"/>
              </w:rPr>
              <w:t xml:space="preserve">DF </w:t>
            </w:r>
            <w:r w:rsidRPr="00B30F59">
              <w:rPr>
                <w:i/>
                <w:iCs/>
              </w:rPr>
              <w:t>, R</w:t>
            </w:r>
            <w:r w:rsidRPr="00B30F59">
              <w:rPr>
                <w:i/>
                <w:iCs/>
                <w:vertAlign w:val="subscript"/>
              </w:rPr>
              <w:t>CDF</w:t>
            </w:r>
          </w:p>
        </w:tc>
        <w:tc>
          <w:tcPr>
            <w:tcW w:w="1860" w:type="dxa"/>
            <w:tcBorders>
              <w:right w:val="single" w:sz="12" w:space="0" w:color="auto"/>
            </w:tcBorders>
            <w:vAlign w:val="center"/>
          </w:tcPr>
          <w:p w14:paraId="0A8AFD93" w14:textId="77777777" w:rsidR="00B23C23" w:rsidRPr="00B30F59" w:rsidRDefault="00B23C23" w:rsidP="00CD7C27">
            <w:pPr>
              <w:pStyle w:val="TableText"/>
              <w:rPr>
                <w:i/>
                <w:iCs/>
                <w:vertAlign w:val="superscript"/>
              </w:rPr>
            </w:pPr>
            <w:r w:rsidRPr="00B30F59">
              <w:rPr>
                <w:i/>
                <w:iCs/>
              </w:rPr>
              <w:t>680 µF, 0.161 Ω</w:t>
            </w:r>
          </w:p>
        </w:tc>
      </w:tr>
      <w:tr w:rsidR="00B23C23" w:rsidRPr="00B30F59" w14:paraId="74071DCB" w14:textId="77777777" w:rsidTr="00CD5F3A">
        <w:trPr>
          <w:trHeight w:val="375"/>
          <w:jc w:val="center"/>
        </w:trPr>
        <w:tc>
          <w:tcPr>
            <w:tcW w:w="1721" w:type="dxa"/>
            <w:tcBorders>
              <w:left w:val="single" w:sz="12" w:space="0" w:color="auto"/>
              <w:bottom w:val="single" w:sz="12" w:space="0" w:color="auto"/>
              <w:right w:val="single" w:sz="12" w:space="0" w:color="auto"/>
            </w:tcBorders>
            <w:vAlign w:val="center"/>
          </w:tcPr>
          <w:p w14:paraId="4328694E" w14:textId="77777777" w:rsidR="00B23C23" w:rsidRPr="00B30F59" w:rsidRDefault="00B23C23" w:rsidP="00CD7C27">
            <w:pPr>
              <w:pStyle w:val="TableText"/>
              <w:rPr>
                <w:i/>
                <w:iCs/>
              </w:rPr>
            </w:pPr>
            <w:r w:rsidRPr="00B30F59">
              <w:rPr>
                <w:i/>
                <w:iCs/>
              </w:rPr>
              <w:t>Bus Capacitor</w:t>
            </w:r>
          </w:p>
        </w:tc>
        <w:tc>
          <w:tcPr>
            <w:tcW w:w="2674" w:type="dxa"/>
            <w:tcBorders>
              <w:left w:val="single" w:sz="12" w:space="0" w:color="auto"/>
              <w:bottom w:val="single" w:sz="12" w:space="0" w:color="auto"/>
            </w:tcBorders>
            <w:vAlign w:val="center"/>
          </w:tcPr>
          <w:p w14:paraId="005CB596" w14:textId="77777777" w:rsidR="00B23C23" w:rsidRPr="00B30F59" w:rsidRDefault="00B23C23" w:rsidP="00CD7C27">
            <w:pPr>
              <w:pStyle w:val="TableText"/>
              <w:rPr>
                <w:i/>
                <w:iCs/>
              </w:rPr>
            </w:pPr>
            <w:r w:rsidRPr="00B30F59">
              <w:rPr>
                <w:i/>
                <w:iCs/>
              </w:rPr>
              <w:t>C</w:t>
            </w:r>
            <w:r w:rsidRPr="00B30F59">
              <w:rPr>
                <w:i/>
                <w:iCs/>
                <w:vertAlign w:val="subscript"/>
              </w:rPr>
              <w:t xml:space="preserve">GC </w:t>
            </w:r>
            <w:r w:rsidRPr="00B30F59">
              <w:rPr>
                <w:i/>
                <w:iCs/>
              </w:rPr>
              <w:t>, R</w:t>
            </w:r>
            <w:r w:rsidRPr="00B30F59">
              <w:rPr>
                <w:i/>
                <w:iCs/>
                <w:vertAlign w:val="subscript"/>
              </w:rPr>
              <w:t>CGC</w:t>
            </w:r>
          </w:p>
        </w:tc>
        <w:tc>
          <w:tcPr>
            <w:tcW w:w="1860" w:type="dxa"/>
            <w:tcBorders>
              <w:bottom w:val="single" w:sz="12" w:space="0" w:color="auto"/>
              <w:right w:val="single" w:sz="12" w:space="0" w:color="auto"/>
            </w:tcBorders>
            <w:vAlign w:val="center"/>
          </w:tcPr>
          <w:p w14:paraId="7FAEE7FF" w14:textId="77777777" w:rsidR="00B23C23" w:rsidRPr="00B30F59" w:rsidRDefault="00B23C23" w:rsidP="00CD7C27">
            <w:pPr>
              <w:pStyle w:val="TableText"/>
              <w:rPr>
                <w:i/>
                <w:iCs/>
              </w:rPr>
            </w:pPr>
            <w:r w:rsidRPr="00B30F59">
              <w:rPr>
                <w:i/>
                <w:iCs/>
              </w:rPr>
              <w:t>330 µF, 0.249 Ω</w:t>
            </w:r>
          </w:p>
        </w:tc>
      </w:tr>
    </w:tbl>
    <w:p w14:paraId="1F28B555" w14:textId="77777777" w:rsidR="008F0C90" w:rsidRPr="00B30F59" w:rsidRDefault="008F0C90" w:rsidP="00CD7C27">
      <w:pPr>
        <w:pStyle w:val="TableText"/>
        <w:ind w:left="0"/>
        <w:jc w:val="left"/>
      </w:pPr>
    </w:p>
    <w:p w14:paraId="04AA974E" w14:textId="1B2AF267" w:rsidR="001866ED" w:rsidRPr="00B30F59" w:rsidRDefault="001866ED" w:rsidP="007F1778">
      <w:pPr>
        <w:pStyle w:val="Body"/>
        <w:rPr>
          <w:color w:val="auto"/>
        </w:rPr>
      </w:pPr>
      <w:r w:rsidRPr="00B30F59">
        <w:rPr>
          <w:color w:val="auto"/>
        </w:rPr>
        <w:t xml:space="preserve">The power lines for high voltage application are </w:t>
      </w:r>
      <w:r w:rsidR="007F1778" w:rsidRPr="00B30F59">
        <w:rPr>
          <w:color w:val="auto"/>
        </w:rPr>
        <w:t xml:space="preserve">usually </w:t>
      </w:r>
      <w:r w:rsidRPr="00B30F59">
        <w:rPr>
          <w:color w:val="auto"/>
        </w:rPr>
        <w:t>formed based on π-model</w:t>
      </w:r>
      <w:r w:rsidR="00FC40E3">
        <w:rPr>
          <w:color w:val="auto"/>
        </w:rPr>
        <w:t>, which</w:t>
      </w:r>
      <w:r w:rsidRPr="00B30F59">
        <w:rPr>
          <w:color w:val="auto"/>
        </w:rPr>
        <w:t xml:space="preserve"> emulates the power line through a series inductor and two parallel capacitors. However, since the medium and low voltage hybrid power system is considered in this study, the power lines are modeled via RL series impedance. The detailed specification of the power cable emulated in our virtual test-bed platform can be found in </w:t>
      </w:r>
      <w:r w:rsidRPr="00B30F59">
        <w:rPr>
          <w:color w:val="auto"/>
        </w:rPr>
        <w:fldChar w:fldCharType="begin"/>
      </w:r>
      <w:r w:rsidRPr="00B30F59">
        <w:rPr>
          <w:color w:val="auto"/>
        </w:rPr>
        <w:instrText xml:space="preserve"> REF _Ref409103331 \h </w:instrText>
      </w:r>
      <w:r w:rsidRPr="00B30F59">
        <w:rPr>
          <w:color w:val="auto"/>
        </w:rPr>
      </w:r>
      <w:r w:rsidRPr="00B30F59">
        <w:rPr>
          <w:color w:val="auto"/>
        </w:rPr>
        <w:fldChar w:fldCharType="separate"/>
      </w:r>
      <w:r w:rsidR="00D44AE2" w:rsidRPr="00B30F59">
        <w:t xml:space="preserve">Table </w:t>
      </w:r>
      <w:r w:rsidR="00D44AE2">
        <w:rPr>
          <w:noProof/>
        </w:rPr>
        <w:t>7</w:t>
      </w:r>
      <w:r w:rsidR="00D44AE2" w:rsidRPr="00B30F59">
        <w:t>.</w:t>
      </w:r>
      <w:r w:rsidR="00D44AE2">
        <w:rPr>
          <w:noProof/>
        </w:rPr>
        <w:t>7</w:t>
      </w:r>
      <w:r w:rsidRPr="00B30F59">
        <w:rPr>
          <w:color w:val="auto"/>
        </w:rPr>
        <w:fldChar w:fldCharType="end"/>
      </w:r>
      <w:r w:rsidRPr="00B30F59">
        <w:rPr>
          <w:color w:val="auto"/>
        </w:rPr>
        <w:t xml:space="preserve"> .</w:t>
      </w:r>
    </w:p>
    <w:p w14:paraId="0E9393A0" w14:textId="77777777" w:rsidR="00CD2E38" w:rsidRPr="00B30F59" w:rsidRDefault="00CD2E38" w:rsidP="00CD7C27">
      <w:pPr>
        <w:pStyle w:val="Body"/>
        <w:rPr>
          <w:color w:val="auto"/>
        </w:rPr>
        <w:sectPr w:rsidR="00CD2E38" w:rsidRPr="00B30F59" w:rsidSect="00DE0C7F">
          <w:pgSz w:w="12240" w:h="15840"/>
          <w:pgMar w:top="1440" w:right="1440" w:bottom="1728" w:left="2160" w:header="720" w:footer="720" w:gutter="0"/>
          <w:cols w:space="720"/>
          <w:docGrid w:linePitch="360"/>
        </w:sectPr>
      </w:pPr>
    </w:p>
    <w:p w14:paraId="62C2FF2E" w14:textId="282E1719" w:rsidR="00F76829" w:rsidRPr="00B30F59" w:rsidRDefault="00F76829" w:rsidP="00CD7C27">
      <w:pPr>
        <w:pStyle w:val="Figure"/>
        <w:rPr>
          <w:color w:val="auto"/>
        </w:rPr>
      </w:pPr>
      <w:r w:rsidRPr="00B30F59">
        <w:rPr>
          <w:noProof/>
          <w:color w:val="auto"/>
        </w:rPr>
        <w:lastRenderedPageBreak/>
        <mc:AlternateContent>
          <mc:Choice Requires="wps">
            <w:drawing>
              <wp:anchor distT="0" distB="0" distL="114300" distR="114300" simplePos="0" relativeHeight="251644416" behindDoc="0" locked="0" layoutInCell="1" allowOverlap="1" wp14:anchorId="723369BE" wp14:editId="04C65C8B">
                <wp:simplePos x="0" y="0"/>
                <wp:positionH relativeFrom="column">
                  <wp:posOffset>2630170</wp:posOffset>
                </wp:positionH>
                <wp:positionV relativeFrom="paragraph">
                  <wp:posOffset>2424430</wp:posOffset>
                </wp:positionV>
                <wp:extent cx="6120130" cy="428625"/>
                <wp:effectExtent l="7302" t="0" r="2223" b="2222"/>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6120130" cy="428625"/>
                        </a:xfrm>
                        <a:prstGeom prst="rect">
                          <a:avLst/>
                        </a:prstGeom>
                        <a:solidFill>
                          <a:srgbClr val="FFFFFF"/>
                        </a:solidFill>
                        <a:ln w="9525">
                          <a:noFill/>
                          <a:miter lim="800000"/>
                          <a:headEnd/>
                          <a:tailEnd/>
                        </a:ln>
                      </wps:spPr>
                      <wps:txbx>
                        <w:txbxContent>
                          <w:p w14:paraId="79DFBF88" w14:textId="226EA0EF" w:rsidR="00014530" w:rsidRPr="00790529" w:rsidRDefault="00014530" w:rsidP="00CD5F3A">
                            <w:bookmarkStart w:id="507" w:name="_Ref409018413"/>
                            <w:bookmarkStart w:id="508" w:name="_Toc448746770"/>
                            <w:r w:rsidRPr="00790529">
                              <w:t xml:space="preserve">Figure </w:t>
                            </w:r>
                            <w:fldSimple w:instr=" STYLEREF 1 \s ">
                              <w:r w:rsidR="00D44AE2">
                                <w:rPr>
                                  <w:noProof/>
                                </w:rPr>
                                <w:t>7</w:t>
                              </w:r>
                            </w:fldSimple>
                            <w:r>
                              <w:t>.</w:t>
                            </w:r>
                            <w:fldSimple w:instr=" SEQ Figure \* ARABIC \s 1 ">
                              <w:r w:rsidR="00D44AE2">
                                <w:rPr>
                                  <w:noProof/>
                                </w:rPr>
                                <w:t>3</w:t>
                              </w:r>
                            </w:fldSimple>
                            <w:bookmarkEnd w:id="507"/>
                            <w:r>
                              <w:rPr>
                                <w:noProof/>
                              </w:rPr>
                              <w:t>:</w:t>
                            </w:r>
                            <w:r w:rsidRPr="00790529">
                              <w:t xml:space="preserve"> Schematic diagram of the </w:t>
                            </w:r>
                            <w:r>
                              <w:t>virtual test-bed power system</w:t>
                            </w:r>
                            <w:r w:rsidRPr="00790529">
                              <w:t>.</w:t>
                            </w:r>
                            <w:bookmarkEnd w:id="508"/>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723369BE" id="_x0000_s1039" type="#_x0000_t202" style="position:absolute;left:0;text-align:left;margin-left:207.1pt;margin-top:190.9pt;width:481.9pt;height:33.75pt;rotation:-90;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" stroked="f">
                <v:textbox style="mso-fit-shape-to-text:t">
                  <w:txbxContent>
                    <w:p w14:paraId="79DFBF88" w14:textId="226EA0EF" w:rsidR="00014530" w:rsidRPr="00790529" w:rsidRDefault="00014530" w:rsidP="00CD5F3A">
                      <w:bookmarkStart w:id="509" w:name="_Ref409018413"/>
                      <w:bookmarkStart w:id="510" w:name="_Toc448746770"/>
                      <w:r w:rsidRPr="00790529">
                        <w:t xml:space="preserve">Figure </w:t>
                      </w:r>
                      <w:fldSimple w:instr=" STYLEREF 1 \s ">
                        <w:r w:rsidR="00D44AE2">
                          <w:rPr>
                            <w:noProof/>
                          </w:rPr>
                          <w:t>7</w:t>
                        </w:r>
                      </w:fldSimple>
                      <w:r>
                        <w:t>.</w:t>
                      </w:r>
                      <w:fldSimple w:instr=" SEQ Figure \* ARABIC \s 1 ">
                        <w:r w:rsidR="00D44AE2">
                          <w:rPr>
                            <w:noProof/>
                          </w:rPr>
                          <w:t>3</w:t>
                        </w:r>
                      </w:fldSimple>
                      <w:bookmarkEnd w:id="509"/>
                      <w:r>
                        <w:rPr>
                          <w:noProof/>
                        </w:rPr>
                        <w:t>:</w:t>
                      </w:r>
                      <w:r w:rsidRPr="00790529">
                        <w:t xml:space="preserve"> Schematic diagram of the </w:t>
                      </w:r>
                      <w:r>
                        <w:t>virtual test-bed power system</w:t>
                      </w:r>
                      <w:r w:rsidRPr="00790529">
                        <w:t>.</w:t>
                      </w:r>
                      <w:bookmarkEnd w:id="510"/>
                    </w:p>
                  </w:txbxContent>
                </v:textbox>
              </v:shape>
            </w:pict>
          </mc:Fallback>
        </mc:AlternateContent>
      </w:r>
      <w:r w:rsidR="002F1F63" w:rsidRPr="00B30F59">
        <w:rPr>
          <w:noProof/>
          <w:color w:val="auto"/>
        </w:rPr>
        <w:t xml:space="preserve"> </w:t>
      </w:r>
      <w:r w:rsidR="002F1F63" w:rsidRPr="00B30F59">
        <w:rPr>
          <w:noProof/>
          <w:color w:val="auto"/>
        </w:rPr>
        <w:drawing>
          <wp:inline distT="0" distB="0" distL="0" distR="0" wp14:anchorId="5AFB4F54" wp14:editId="47CF4FA9">
            <wp:extent cx="7040880" cy="3861949"/>
            <wp:effectExtent l="8572"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2"/>
                    <a:stretch>
                      <a:fillRect/>
                    </a:stretch>
                  </pic:blipFill>
                  <pic:spPr>
                    <a:xfrm rot="16200000">
                      <a:off x="0" y="0"/>
                      <a:ext cx="7040880" cy="3861949"/>
                    </a:xfrm>
                    <a:prstGeom prst="rect">
                      <a:avLst/>
                    </a:prstGeom>
                  </pic:spPr>
                </pic:pic>
              </a:graphicData>
            </a:graphic>
          </wp:inline>
        </w:drawing>
      </w:r>
    </w:p>
    <w:p w14:paraId="6DC471E2" w14:textId="77777777" w:rsidR="00F76829" w:rsidRPr="00B30F59" w:rsidRDefault="00F76829" w:rsidP="00CD7C27">
      <w:pPr>
        <w:pStyle w:val="FigureText"/>
        <w:rPr>
          <w:color w:val="auto"/>
        </w:rPr>
        <w:sectPr w:rsidR="00F76829" w:rsidRPr="00B30F59" w:rsidSect="00F76829">
          <w:pgSz w:w="12240" w:h="15840" w:code="1"/>
          <w:pgMar w:top="1728" w:right="2160" w:bottom="1440" w:left="1440" w:header="720" w:footer="720" w:gutter="0"/>
          <w:cols w:space="720"/>
          <w:vAlign w:val="center"/>
          <w:docGrid w:linePitch="360"/>
        </w:sectPr>
      </w:pPr>
    </w:p>
    <w:p w14:paraId="433C2403" w14:textId="77777777" w:rsidR="00616AF7" w:rsidRPr="00B30F59" w:rsidRDefault="00616AF7" w:rsidP="00CD7C27">
      <w:pPr>
        <w:pStyle w:val="Body"/>
        <w:rPr>
          <w:color w:val="auto"/>
        </w:rPr>
      </w:pPr>
    </w:p>
    <w:p w14:paraId="753E6D24" w14:textId="0920ACEC" w:rsidR="00616AF7" w:rsidRPr="00B30F59" w:rsidRDefault="00616AF7" w:rsidP="00CD7C27">
      <w:pPr>
        <w:pStyle w:val="TableText"/>
      </w:pPr>
      <w:bookmarkStart w:id="511" w:name="_Ref409103331"/>
      <w:bookmarkStart w:id="512" w:name="_Toc448746642"/>
      <w:r w:rsidRPr="00B30F59">
        <w:t xml:space="preserve">Table </w:t>
      </w:r>
      <w:fldSimple w:instr=" STYLEREF 1 \s ">
        <w:r w:rsidR="00D44AE2">
          <w:rPr>
            <w:noProof/>
          </w:rPr>
          <w:t>7</w:t>
        </w:r>
      </w:fldSimple>
      <w:r w:rsidR="00CD7C27" w:rsidRPr="00B30F59">
        <w:t>.</w:t>
      </w:r>
      <w:fldSimple w:instr=" SEQ Table \* ARABIC \s 1 ">
        <w:r w:rsidR="00D44AE2">
          <w:rPr>
            <w:noProof/>
          </w:rPr>
          <w:t>7</w:t>
        </w:r>
      </w:fldSimple>
      <w:bookmarkEnd w:id="511"/>
      <w:r w:rsidR="00EB308C">
        <w:rPr>
          <w:noProof/>
        </w:rPr>
        <w:t>:</w:t>
      </w:r>
      <w:r w:rsidR="00D56FF2">
        <w:t xml:space="preserve"> DC </w:t>
      </w:r>
      <w:r w:rsidRPr="00B30F59">
        <w:t>microgrid power line Parameters.</w:t>
      </w:r>
      <w:bookmarkEnd w:id="512"/>
    </w:p>
    <w:tbl>
      <w:tblPr>
        <w:tblStyle w:val="TableGrid"/>
        <w:tblW w:w="0" w:type="auto"/>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142"/>
        <w:gridCol w:w="883"/>
        <w:gridCol w:w="1246"/>
        <w:gridCol w:w="1357"/>
        <w:gridCol w:w="949"/>
        <w:gridCol w:w="1068"/>
      </w:tblGrid>
      <w:tr w:rsidR="00616AF7" w:rsidRPr="00B30F59" w14:paraId="6A6C3FF7" w14:textId="77777777" w:rsidTr="00C0009E">
        <w:trPr>
          <w:trHeight w:val="338"/>
          <w:jc w:val="center"/>
        </w:trPr>
        <w:tc>
          <w:tcPr>
            <w:tcW w:w="1142" w:type="dxa"/>
            <w:tcBorders>
              <w:top w:val="single" w:sz="12" w:space="0" w:color="auto"/>
              <w:left w:val="single" w:sz="12" w:space="0" w:color="auto"/>
              <w:bottom w:val="single" w:sz="12" w:space="0" w:color="auto"/>
              <w:right w:val="single" w:sz="12" w:space="0" w:color="auto"/>
            </w:tcBorders>
            <w:vAlign w:val="center"/>
          </w:tcPr>
          <w:p w14:paraId="76EDE70D" w14:textId="77777777" w:rsidR="00616AF7" w:rsidRPr="00B30F59" w:rsidRDefault="00616AF7" w:rsidP="00CD7C27">
            <w:pPr>
              <w:pStyle w:val="TableText"/>
            </w:pPr>
            <w:r w:rsidRPr="00B30F59">
              <w:t>Cable</w:t>
            </w:r>
          </w:p>
        </w:tc>
        <w:tc>
          <w:tcPr>
            <w:tcW w:w="883" w:type="dxa"/>
            <w:tcBorders>
              <w:top w:val="single" w:sz="12" w:space="0" w:color="auto"/>
              <w:left w:val="single" w:sz="12" w:space="0" w:color="auto"/>
              <w:bottom w:val="single" w:sz="12" w:space="0" w:color="auto"/>
            </w:tcBorders>
            <w:vAlign w:val="center"/>
          </w:tcPr>
          <w:p w14:paraId="1FC5C9FF" w14:textId="77777777" w:rsidR="00616AF7" w:rsidRPr="00B30F59" w:rsidRDefault="00616AF7" w:rsidP="00CD7C27">
            <w:pPr>
              <w:pStyle w:val="TableText"/>
            </w:pPr>
            <w:r w:rsidRPr="00B30F59">
              <w:t>Length</w:t>
            </w:r>
          </w:p>
        </w:tc>
        <w:tc>
          <w:tcPr>
            <w:tcW w:w="1246" w:type="dxa"/>
            <w:tcBorders>
              <w:top w:val="single" w:sz="12" w:space="0" w:color="auto"/>
              <w:bottom w:val="single" w:sz="12" w:space="0" w:color="auto"/>
            </w:tcBorders>
            <w:vAlign w:val="center"/>
          </w:tcPr>
          <w:p w14:paraId="01E30140" w14:textId="77777777" w:rsidR="00616AF7" w:rsidRPr="00B30F59" w:rsidRDefault="00616AF7" w:rsidP="00CD7C27">
            <w:pPr>
              <w:pStyle w:val="TableText"/>
            </w:pPr>
            <w:r w:rsidRPr="00B30F59">
              <w:t>R (Ω/km)</w:t>
            </w:r>
          </w:p>
        </w:tc>
        <w:tc>
          <w:tcPr>
            <w:tcW w:w="1357" w:type="dxa"/>
            <w:tcBorders>
              <w:top w:val="single" w:sz="12" w:space="0" w:color="auto"/>
              <w:bottom w:val="single" w:sz="12" w:space="0" w:color="auto"/>
            </w:tcBorders>
            <w:vAlign w:val="center"/>
          </w:tcPr>
          <w:p w14:paraId="7CB39DE8" w14:textId="77777777" w:rsidR="00616AF7" w:rsidRPr="00B30F59" w:rsidRDefault="00616AF7" w:rsidP="00CD7C27">
            <w:pPr>
              <w:pStyle w:val="TableText"/>
            </w:pPr>
            <w:r w:rsidRPr="00B30F59">
              <w:t>L (mH/km)</w:t>
            </w:r>
          </w:p>
        </w:tc>
        <w:tc>
          <w:tcPr>
            <w:tcW w:w="949" w:type="dxa"/>
            <w:tcBorders>
              <w:top w:val="single" w:sz="12" w:space="0" w:color="auto"/>
              <w:bottom w:val="single" w:sz="12" w:space="0" w:color="auto"/>
            </w:tcBorders>
            <w:vAlign w:val="center"/>
          </w:tcPr>
          <w:p w14:paraId="11BDCD30" w14:textId="77777777" w:rsidR="00616AF7" w:rsidRPr="00B30F59" w:rsidRDefault="00616AF7" w:rsidP="00CD7C27">
            <w:pPr>
              <w:pStyle w:val="TableText"/>
            </w:pPr>
            <w:r w:rsidRPr="00B30F59">
              <w:t>R (Ω)</w:t>
            </w:r>
          </w:p>
        </w:tc>
        <w:tc>
          <w:tcPr>
            <w:tcW w:w="1068" w:type="dxa"/>
            <w:tcBorders>
              <w:top w:val="single" w:sz="12" w:space="0" w:color="auto"/>
              <w:bottom w:val="single" w:sz="12" w:space="0" w:color="auto"/>
              <w:right w:val="single" w:sz="12" w:space="0" w:color="auto"/>
            </w:tcBorders>
            <w:vAlign w:val="center"/>
          </w:tcPr>
          <w:p w14:paraId="3975773D" w14:textId="77777777" w:rsidR="00616AF7" w:rsidRPr="00B30F59" w:rsidRDefault="00616AF7" w:rsidP="00CD7C27">
            <w:pPr>
              <w:pStyle w:val="TableText"/>
            </w:pPr>
            <w:r w:rsidRPr="00B30F59">
              <w:t>L (mH)</w:t>
            </w:r>
          </w:p>
        </w:tc>
      </w:tr>
      <w:tr w:rsidR="00616AF7" w:rsidRPr="00B30F59" w14:paraId="3F19AC41" w14:textId="77777777" w:rsidTr="00C0009E">
        <w:trPr>
          <w:trHeight w:val="398"/>
          <w:jc w:val="center"/>
        </w:trPr>
        <w:tc>
          <w:tcPr>
            <w:tcW w:w="1142" w:type="dxa"/>
            <w:tcBorders>
              <w:top w:val="single" w:sz="12" w:space="0" w:color="auto"/>
              <w:left w:val="single" w:sz="12" w:space="0" w:color="auto"/>
              <w:right w:val="single" w:sz="12" w:space="0" w:color="auto"/>
            </w:tcBorders>
          </w:tcPr>
          <w:p w14:paraId="55DEDAA5" w14:textId="77777777" w:rsidR="00616AF7" w:rsidRPr="00B30F59" w:rsidRDefault="00616AF7" w:rsidP="00CD7C27">
            <w:pPr>
              <w:pStyle w:val="TableText"/>
            </w:pPr>
            <w:r w:rsidRPr="00B30F59">
              <w:t>Line1-2</w:t>
            </w:r>
          </w:p>
        </w:tc>
        <w:tc>
          <w:tcPr>
            <w:tcW w:w="883" w:type="dxa"/>
            <w:tcBorders>
              <w:top w:val="single" w:sz="12" w:space="0" w:color="auto"/>
              <w:left w:val="single" w:sz="12" w:space="0" w:color="auto"/>
            </w:tcBorders>
            <w:vAlign w:val="center"/>
          </w:tcPr>
          <w:p w14:paraId="6176C5B4" w14:textId="77777777" w:rsidR="00616AF7" w:rsidRPr="00B30F59" w:rsidRDefault="00616AF7" w:rsidP="00CD7C27">
            <w:pPr>
              <w:pStyle w:val="TableText"/>
            </w:pPr>
            <w:r w:rsidRPr="00B30F59">
              <w:t>70m</w:t>
            </w:r>
          </w:p>
        </w:tc>
        <w:tc>
          <w:tcPr>
            <w:tcW w:w="1246" w:type="dxa"/>
            <w:tcBorders>
              <w:top w:val="single" w:sz="12" w:space="0" w:color="auto"/>
            </w:tcBorders>
            <w:vAlign w:val="center"/>
          </w:tcPr>
          <w:p w14:paraId="248B7B76" w14:textId="77777777" w:rsidR="00616AF7" w:rsidRPr="00B30F59" w:rsidRDefault="00616AF7" w:rsidP="00CD7C27">
            <w:pPr>
              <w:pStyle w:val="TableText"/>
            </w:pPr>
            <w:r w:rsidRPr="00B30F59">
              <w:t>1.41</w:t>
            </w:r>
          </w:p>
        </w:tc>
        <w:tc>
          <w:tcPr>
            <w:tcW w:w="1357" w:type="dxa"/>
            <w:tcBorders>
              <w:top w:val="single" w:sz="12" w:space="0" w:color="auto"/>
            </w:tcBorders>
            <w:vAlign w:val="center"/>
          </w:tcPr>
          <w:p w14:paraId="160C1504" w14:textId="77777777" w:rsidR="00616AF7" w:rsidRPr="00B30F59" w:rsidRDefault="00616AF7" w:rsidP="00CD7C27">
            <w:pPr>
              <w:pStyle w:val="TableText"/>
            </w:pPr>
            <w:r w:rsidRPr="00B30F59">
              <w:t>0.357</w:t>
            </w:r>
          </w:p>
        </w:tc>
        <w:tc>
          <w:tcPr>
            <w:tcW w:w="949" w:type="dxa"/>
            <w:tcBorders>
              <w:top w:val="single" w:sz="12" w:space="0" w:color="auto"/>
            </w:tcBorders>
          </w:tcPr>
          <w:p w14:paraId="688F084D" w14:textId="77777777" w:rsidR="00616AF7" w:rsidRPr="00B30F59" w:rsidRDefault="00616AF7" w:rsidP="00CD7C27">
            <w:pPr>
              <w:pStyle w:val="TableText"/>
            </w:pPr>
            <w:r w:rsidRPr="00B30F59">
              <w:t>0.0987</w:t>
            </w:r>
          </w:p>
        </w:tc>
        <w:tc>
          <w:tcPr>
            <w:tcW w:w="1068" w:type="dxa"/>
            <w:tcBorders>
              <w:top w:val="single" w:sz="12" w:space="0" w:color="auto"/>
              <w:right w:val="single" w:sz="12" w:space="0" w:color="auto"/>
            </w:tcBorders>
          </w:tcPr>
          <w:p w14:paraId="523E679C" w14:textId="77777777" w:rsidR="00616AF7" w:rsidRPr="00B30F59" w:rsidRDefault="00616AF7" w:rsidP="00CD7C27">
            <w:pPr>
              <w:pStyle w:val="TableText"/>
            </w:pPr>
            <w:r w:rsidRPr="00B30F59">
              <w:t>0.02499</w:t>
            </w:r>
          </w:p>
        </w:tc>
      </w:tr>
      <w:tr w:rsidR="00616AF7" w:rsidRPr="00B30F59" w14:paraId="1120F93C" w14:textId="77777777" w:rsidTr="00C0009E">
        <w:trPr>
          <w:trHeight w:val="384"/>
          <w:jc w:val="center"/>
        </w:trPr>
        <w:tc>
          <w:tcPr>
            <w:tcW w:w="1142" w:type="dxa"/>
            <w:tcBorders>
              <w:left w:val="single" w:sz="12" w:space="0" w:color="auto"/>
              <w:right w:val="single" w:sz="12" w:space="0" w:color="auto"/>
            </w:tcBorders>
          </w:tcPr>
          <w:p w14:paraId="56F2189F" w14:textId="77777777" w:rsidR="00616AF7" w:rsidRPr="00B30F59" w:rsidRDefault="00616AF7" w:rsidP="00CD7C27">
            <w:pPr>
              <w:pStyle w:val="TableText"/>
            </w:pPr>
            <w:r w:rsidRPr="00B30F59">
              <w:t>Line2-3</w:t>
            </w:r>
          </w:p>
        </w:tc>
        <w:tc>
          <w:tcPr>
            <w:tcW w:w="883" w:type="dxa"/>
            <w:tcBorders>
              <w:left w:val="single" w:sz="12" w:space="0" w:color="auto"/>
            </w:tcBorders>
            <w:vAlign w:val="center"/>
          </w:tcPr>
          <w:p w14:paraId="20A771E4" w14:textId="77777777" w:rsidR="00616AF7" w:rsidRPr="00B30F59" w:rsidRDefault="00616AF7" w:rsidP="00CD7C27">
            <w:pPr>
              <w:pStyle w:val="TableText"/>
            </w:pPr>
            <w:r w:rsidRPr="00B30F59">
              <w:t>70m</w:t>
            </w:r>
          </w:p>
        </w:tc>
        <w:tc>
          <w:tcPr>
            <w:tcW w:w="1246" w:type="dxa"/>
            <w:vAlign w:val="center"/>
          </w:tcPr>
          <w:p w14:paraId="52C90168" w14:textId="77777777" w:rsidR="00616AF7" w:rsidRPr="00B30F59" w:rsidRDefault="00616AF7" w:rsidP="00CD7C27">
            <w:pPr>
              <w:pStyle w:val="TableText"/>
            </w:pPr>
            <w:r w:rsidRPr="00B30F59">
              <w:t>1.41</w:t>
            </w:r>
          </w:p>
        </w:tc>
        <w:tc>
          <w:tcPr>
            <w:tcW w:w="1357" w:type="dxa"/>
            <w:vAlign w:val="center"/>
          </w:tcPr>
          <w:p w14:paraId="0447DADC" w14:textId="77777777" w:rsidR="00616AF7" w:rsidRPr="00B30F59" w:rsidRDefault="00616AF7" w:rsidP="00CD7C27">
            <w:pPr>
              <w:pStyle w:val="TableText"/>
            </w:pPr>
            <w:r w:rsidRPr="00B30F59">
              <w:t>0.357</w:t>
            </w:r>
          </w:p>
        </w:tc>
        <w:tc>
          <w:tcPr>
            <w:tcW w:w="949" w:type="dxa"/>
          </w:tcPr>
          <w:p w14:paraId="53A3E8DC" w14:textId="77777777" w:rsidR="00616AF7" w:rsidRPr="00B30F59" w:rsidRDefault="00616AF7" w:rsidP="00CD7C27">
            <w:pPr>
              <w:pStyle w:val="TableText"/>
            </w:pPr>
            <w:r w:rsidRPr="00B30F59">
              <w:t>0.0987</w:t>
            </w:r>
          </w:p>
        </w:tc>
        <w:tc>
          <w:tcPr>
            <w:tcW w:w="1068" w:type="dxa"/>
            <w:tcBorders>
              <w:right w:val="single" w:sz="12" w:space="0" w:color="auto"/>
            </w:tcBorders>
          </w:tcPr>
          <w:p w14:paraId="52292FF0" w14:textId="77777777" w:rsidR="00616AF7" w:rsidRPr="00B30F59" w:rsidRDefault="00616AF7" w:rsidP="00CD7C27">
            <w:pPr>
              <w:pStyle w:val="TableText"/>
            </w:pPr>
            <w:r w:rsidRPr="00B30F59">
              <w:t>0.02499</w:t>
            </w:r>
          </w:p>
        </w:tc>
      </w:tr>
      <w:tr w:rsidR="00616AF7" w:rsidRPr="00B30F59" w14:paraId="04D53439" w14:textId="77777777" w:rsidTr="00C0009E">
        <w:trPr>
          <w:trHeight w:val="398"/>
          <w:jc w:val="center"/>
        </w:trPr>
        <w:tc>
          <w:tcPr>
            <w:tcW w:w="1142" w:type="dxa"/>
            <w:tcBorders>
              <w:left w:val="single" w:sz="12" w:space="0" w:color="auto"/>
              <w:right w:val="single" w:sz="12" w:space="0" w:color="auto"/>
            </w:tcBorders>
          </w:tcPr>
          <w:p w14:paraId="39062D9E" w14:textId="77777777" w:rsidR="00616AF7" w:rsidRPr="00B30F59" w:rsidRDefault="00616AF7" w:rsidP="00CD7C27">
            <w:pPr>
              <w:pStyle w:val="TableText"/>
            </w:pPr>
            <w:r w:rsidRPr="00B30F59">
              <w:t>Line3-4</w:t>
            </w:r>
          </w:p>
        </w:tc>
        <w:tc>
          <w:tcPr>
            <w:tcW w:w="883" w:type="dxa"/>
            <w:tcBorders>
              <w:left w:val="single" w:sz="12" w:space="0" w:color="auto"/>
            </w:tcBorders>
            <w:vAlign w:val="center"/>
          </w:tcPr>
          <w:p w14:paraId="3D10D06E" w14:textId="77777777" w:rsidR="00616AF7" w:rsidRPr="00B30F59" w:rsidRDefault="00616AF7" w:rsidP="00CD7C27">
            <w:pPr>
              <w:pStyle w:val="TableText"/>
            </w:pPr>
            <w:r w:rsidRPr="00B30F59">
              <w:t>50m</w:t>
            </w:r>
          </w:p>
        </w:tc>
        <w:tc>
          <w:tcPr>
            <w:tcW w:w="1246" w:type="dxa"/>
            <w:vAlign w:val="center"/>
          </w:tcPr>
          <w:p w14:paraId="4918D11F" w14:textId="77777777" w:rsidR="00616AF7" w:rsidRPr="00B30F59" w:rsidRDefault="00616AF7" w:rsidP="00CD7C27">
            <w:pPr>
              <w:pStyle w:val="TableText"/>
            </w:pPr>
            <w:r w:rsidRPr="00B30F59">
              <w:t>2.24</w:t>
            </w:r>
          </w:p>
        </w:tc>
        <w:tc>
          <w:tcPr>
            <w:tcW w:w="1357" w:type="dxa"/>
            <w:vAlign w:val="center"/>
          </w:tcPr>
          <w:p w14:paraId="581B5ED6" w14:textId="77777777" w:rsidR="00616AF7" w:rsidRPr="00B30F59" w:rsidRDefault="00616AF7" w:rsidP="00CD7C27">
            <w:pPr>
              <w:pStyle w:val="TableText"/>
            </w:pPr>
            <w:r w:rsidRPr="00B30F59">
              <w:t>0.430</w:t>
            </w:r>
          </w:p>
        </w:tc>
        <w:tc>
          <w:tcPr>
            <w:tcW w:w="949" w:type="dxa"/>
          </w:tcPr>
          <w:p w14:paraId="2D122A02" w14:textId="77777777" w:rsidR="00616AF7" w:rsidRPr="00B30F59" w:rsidRDefault="00616AF7" w:rsidP="00CD7C27">
            <w:pPr>
              <w:pStyle w:val="TableText"/>
            </w:pPr>
            <w:r w:rsidRPr="00B30F59">
              <w:t>0.112</w:t>
            </w:r>
          </w:p>
        </w:tc>
        <w:tc>
          <w:tcPr>
            <w:tcW w:w="1068" w:type="dxa"/>
            <w:tcBorders>
              <w:right w:val="single" w:sz="12" w:space="0" w:color="auto"/>
            </w:tcBorders>
          </w:tcPr>
          <w:p w14:paraId="2CE268A4" w14:textId="77777777" w:rsidR="00616AF7" w:rsidRPr="00B30F59" w:rsidRDefault="00616AF7" w:rsidP="00CD7C27">
            <w:pPr>
              <w:pStyle w:val="TableText"/>
            </w:pPr>
            <w:r w:rsidRPr="00B30F59">
              <w:t>0.0215</w:t>
            </w:r>
          </w:p>
        </w:tc>
      </w:tr>
      <w:tr w:rsidR="00616AF7" w:rsidRPr="00B30F59" w14:paraId="26F2F3AA" w14:textId="77777777" w:rsidTr="00C0009E">
        <w:trPr>
          <w:trHeight w:val="398"/>
          <w:jc w:val="center"/>
        </w:trPr>
        <w:tc>
          <w:tcPr>
            <w:tcW w:w="1142" w:type="dxa"/>
            <w:tcBorders>
              <w:left w:val="single" w:sz="12" w:space="0" w:color="auto"/>
              <w:right w:val="single" w:sz="12" w:space="0" w:color="auto"/>
            </w:tcBorders>
          </w:tcPr>
          <w:p w14:paraId="02411D9E" w14:textId="77777777" w:rsidR="00616AF7" w:rsidRPr="00B30F59" w:rsidRDefault="00616AF7" w:rsidP="00CD7C27">
            <w:pPr>
              <w:pStyle w:val="TableText"/>
            </w:pPr>
            <w:r w:rsidRPr="00B30F59">
              <w:t>Line1-4</w:t>
            </w:r>
          </w:p>
        </w:tc>
        <w:tc>
          <w:tcPr>
            <w:tcW w:w="883" w:type="dxa"/>
            <w:tcBorders>
              <w:left w:val="single" w:sz="12" w:space="0" w:color="auto"/>
            </w:tcBorders>
            <w:vAlign w:val="center"/>
          </w:tcPr>
          <w:p w14:paraId="1719DEA3" w14:textId="77777777" w:rsidR="00616AF7" w:rsidRPr="00B30F59" w:rsidRDefault="00616AF7" w:rsidP="00CD7C27">
            <w:pPr>
              <w:pStyle w:val="TableText"/>
            </w:pPr>
            <w:r w:rsidRPr="00B30F59">
              <w:t>40m</w:t>
            </w:r>
          </w:p>
        </w:tc>
        <w:tc>
          <w:tcPr>
            <w:tcW w:w="1246" w:type="dxa"/>
            <w:vAlign w:val="center"/>
          </w:tcPr>
          <w:p w14:paraId="567EDB72" w14:textId="77777777" w:rsidR="00616AF7" w:rsidRPr="00B30F59" w:rsidRDefault="00616AF7" w:rsidP="00CD7C27">
            <w:pPr>
              <w:pStyle w:val="TableText"/>
            </w:pPr>
            <w:r w:rsidRPr="00B30F59">
              <w:t>2.24</w:t>
            </w:r>
          </w:p>
        </w:tc>
        <w:tc>
          <w:tcPr>
            <w:tcW w:w="1357" w:type="dxa"/>
            <w:vAlign w:val="center"/>
          </w:tcPr>
          <w:p w14:paraId="5BB59927" w14:textId="77777777" w:rsidR="00616AF7" w:rsidRPr="00B30F59" w:rsidRDefault="00616AF7" w:rsidP="00CD7C27">
            <w:pPr>
              <w:pStyle w:val="TableText"/>
            </w:pPr>
            <w:r w:rsidRPr="00B30F59">
              <w:t>0.430</w:t>
            </w:r>
          </w:p>
        </w:tc>
        <w:tc>
          <w:tcPr>
            <w:tcW w:w="949" w:type="dxa"/>
          </w:tcPr>
          <w:p w14:paraId="60C146DB" w14:textId="77777777" w:rsidR="00616AF7" w:rsidRPr="00B30F59" w:rsidRDefault="00616AF7" w:rsidP="00CD7C27">
            <w:pPr>
              <w:pStyle w:val="TableText"/>
            </w:pPr>
            <w:r w:rsidRPr="00B30F59">
              <w:t>0.0896</w:t>
            </w:r>
          </w:p>
        </w:tc>
        <w:tc>
          <w:tcPr>
            <w:tcW w:w="1068" w:type="dxa"/>
            <w:tcBorders>
              <w:right w:val="single" w:sz="12" w:space="0" w:color="auto"/>
            </w:tcBorders>
          </w:tcPr>
          <w:p w14:paraId="71C829A8" w14:textId="77777777" w:rsidR="00616AF7" w:rsidRPr="00B30F59" w:rsidRDefault="00616AF7" w:rsidP="00CD7C27">
            <w:pPr>
              <w:pStyle w:val="TableText"/>
            </w:pPr>
            <w:r w:rsidRPr="00B30F59">
              <w:t>0.0172</w:t>
            </w:r>
          </w:p>
        </w:tc>
      </w:tr>
      <w:tr w:rsidR="00616AF7" w:rsidRPr="00B30F59" w14:paraId="260CD028" w14:textId="77777777" w:rsidTr="00C0009E">
        <w:trPr>
          <w:trHeight w:val="414"/>
          <w:jc w:val="center"/>
        </w:trPr>
        <w:tc>
          <w:tcPr>
            <w:tcW w:w="1142" w:type="dxa"/>
            <w:tcBorders>
              <w:left w:val="single" w:sz="12" w:space="0" w:color="auto"/>
              <w:bottom w:val="single" w:sz="12" w:space="0" w:color="auto"/>
              <w:right w:val="single" w:sz="12" w:space="0" w:color="auto"/>
            </w:tcBorders>
          </w:tcPr>
          <w:p w14:paraId="517A8E4F" w14:textId="77777777" w:rsidR="00616AF7" w:rsidRPr="00B30F59" w:rsidRDefault="00616AF7" w:rsidP="00CD7C27">
            <w:pPr>
              <w:pStyle w:val="TableText"/>
            </w:pPr>
            <w:r w:rsidRPr="00B30F59">
              <w:t>Line2-4</w:t>
            </w:r>
          </w:p>
        </w:tc>
        <w:tc>
          <w:tcPr>
            <w:tcW w:w="883" w:type="dxa"/>
            <w:tcBorders>
              <w:left w:val="single" w:sz="12" w:space="0" w:color="auto"/>
              <w:bottom w:val="single" w:sz="12" w:space="0" w:color="auto"/>
            </w:tcBorders>
            <w:vAlign w:val="center"/>
          </w:tcPr>
          <w:p w14:paraId="65B24676" w14:textId="77777777" w:rsidR="00616AF7" w:rsidRPr="00B30F59" w:rsidRDefault="00616AF7" w:rsidP="00CD7C27">
            <w:pPr>
              <w:pStyle w:val="TableText"/>
            </w:pPr>
            <w:r w:rsidRPr="00B30F59">
              <w:t>100m</w:t>
            </w:r>
          </w:p>
        </w:tc>
        <w:tc>
          <w:tcPr>
            <w:tcW w:w="1246" w:type="dxa"/>
            <w:tcBorders>
              <w:bottom w:val="single" w:sz="12" w:space="0" w:color="auto"/>
            </w:tcBorders>
            <w:vAlign w:val="center"/>
          </w:tcPr>
          <w:p w14:paraId="03460DF0" w14:textId="77777777" w:rsidR="00616AF7" w:rsidRPr="00B30F59" w:rsidRDefault="00616AF7" w:rsidP="00CD7C27">
            <w:pPr>
              <w:pStyle w:val="TableText"/>
            </w:pPr>
            <w:r w:rsidRPr="00B30F59">
              <w:t>1.41</w:t>
            </w:r>
          </w:p>
        </w:tc>
        <w:tc>
          <w:tcPr>
            <w:tcW w:w="1357" w:type="dxa"/>
            <w:tcBorders>
              <w:bottom w:val="single" w:sz="12" w:space="0" w:color="auto"/>
            </w:tcBorders>
            <w:vAlign w:val="center"/>
          </w:tcPr>
          <w:p w14:paraId="31916756" w14:textId="77777777" w:rsidR="00616AF7" w:rsidRPr="00B30F59" w:rsidRDefault="00616AF7" w:rsidP="00CD7C27">
            <w:pPr>
              <w:pStyle w:val="TableText"/>
            </w:pPr>
            <w:r w:rsidRPr="00B30F59">
              <w:t>0.357</w:t>
            </w:r>
          </w:p>
        </w:tc>
        <w:tc>
          <w:tcPr>
            <w:tcW w:w="949" w:type="dxa"/>
            <w:tcBorders>
              <w:bottom w:val="single" w:sz="12" w:space="0" w:color="auto"/>
            </w:tcBorders>
          </w:tcPr>
          <w:p w14:paraId="32361C19" w14:textId="77777777" w:rsidR="00616AF7" w:rsidRPr="00B30F59" w:rsidRDefault="00616AF7" w:rsidP="00CD7C27">
            <w:pPr>
              <w:pStyle w:val="TableText"/>
            </w:pPr>
            <w:r w:rsidRPr="00B30F59">
              <w:t>0.141</w:t>
            </w:r>
          </w:p>
        </w:tc>
        <w:tc>
          <w:tcPr>
            <w:tcW w:w="1068" w:type="dxa"/>
            <w:tcBorders>
              <w:bottom w:val="single" w:sz="12" w:space="0" w:color="auto"/>
              <w:right w:val="single" w:sz="12" w:space="0" w:color="auto"/>
            </w:tcBorders>
          </w:tcPr>
          <w:p w14:paraId="60E0AAFF" w14:textId="77777777" w:rsidR="00616AF7" w:rsidRPr="00B30F59" w:rsidRDefault="00616AF7" w:rsidP="00CD7C27">
            <w:pPr>
              <w:pStyle w:val="TableText"/>
            </w:pPr>
            <w:r w:rsidRPr="00B30F59">
              <w:t>0.0357</w:t>
            </w:r>
          </w:p>
        </w:tc>
      </w:tr>
    </w:tbl>
    <w:p w14:paraId="4135147A" w14:textId="67B921B5" w:rsidR="00F90E4E" w:rsidRPr="00B30F59" w:rsidRDefault="00103FC9" w:rsidP="00CD7C27">
      <w:pPr>
        <w:pStyle w:val="Heading2"/>
        <w:rPr>
          <w:color w:val="auto"/>
        </w:rPr>
      </w:pPr>
      <w:bookmarkStart w:id="513" w:name="_Toc448746572"/>
      <w:r w:rsidRPr="00B30F59">
        <w:rPr>
          <w:color w:val="auto"/>
        </w:rPr>
        <w:t>Evaluation of the Virtual Test-Bed Platform</w:t>
      </w:r>
      <w:bookmarkEnd w:id="513"/>
    </w:p>
    <w:p w14:paraId="2C5F6676" w14:textId="4543154B" w:rsidR="00F90E4E" w:rsidRPr="00B30F59" w:rsidRDefault="007F2C24" w:rsidP="00CD7C27">
      <w:pPr>
        <w:pStyle w:val="Body"/>
        <w:rPr>
          <w:color w:val="auto"/>
        </w:rPr>
      </w:pPr>
      <w:r w:rsidRPr="00B30F59">
        <w:rPr>
          <w:color w:val="auto"/>
        </w:rPr>
        <w:t>The notional hybrid</w:t>
      </w:r>
      <w:r w:rsidR="00D56FF2">
        <w:rPr>
          <w:color w:val="auto"/>
        </w:rPr>
        <w:t xml:space="preserve"> DC </w:t>
      </w:r>
      <w:r w:rsidRPr="00B30F59">
        <w:rPr>
          <w:color w:val="auto"/>
        </w:rPr>
        <w:t xml:space="preserve">microgrid, shown in </w:t>
      </w:r>
      <w:r w:rsidR="00CD5F3A" w:rsidRPr="00B30F59">
        <w:rPr>
          <w:color w:val="auto"/>
        </w:rPr>
        <w:fldChar w:fldCharType="begin"/>
      </w:r>
      <w:r w:rsidR="00CD5F3A" w:rsidRPr="00B30F59">
        <w:rPr>
          <w:color w:val="auto"/>
        </w:rPr>
        <w:instrText xml:space="preserve"> REF _Ref409018413 \h </w:instrText>
      </w:r>
      <w:r w:rsidR="00CD5F3A" w:rsidRPr="00B30F59">
        <w:rPr>
          <w:color w:val="auto"/>
        </w:rPr>
      </w:r>
      <w:r w:rsidR="00CD5F3A" w:rsidRPr="00B30F59">
        <w:rPr>
          <w:color w:val="auto"/>
        </w:rPr>
        <w:fldChar w:fldCharType="separate"/>
      </w:r>
      <w:r w:rsidR="00D44AE2" w:rsidRPr="00790529">
        <w:t xml:space="preserve">Figure </w:t>
      </w:r>
      <w:r w:rsidR="00D44AE2">
        <w:rPr>
          <w:noProof/>
        </w:rPr>
        <w:t>7</w:t>
      </w:r>
      <w:r w:rsidR="00D44AE2">
        <w:t>.</w:t>
      </w:r>
      <w:r w:rsidR="00D44AE2">
        <w:rPr>
          <w:noProof/>
        </w:rPr>
        <w:t>3</w:t>
      </w:r>
      <w:r w:rsidR="00CD5F3A" w:rsidRPr="00B30F59">
        <w:rPr>
          <w:color w:val="auto"/>
        </w:rPr>
        <w:fldChar w:fldCharType="end"/>
      </w:r>
      <w:r w:rsidRPr="00B30F59">
        <w:rPr>
          <w:color w:val="auto"/>
        </w:rPr>
        <w:t>, has been implemented in our hyb</w:t>
      </w:r>
      <w:r w:rsidR="00CD5F3A" w:rsidRPr="00B30F59">
        <w:rPr>
          <w:color w:val="auto"/>
        </w:rPr>
        <w:t>rid AC-DC power system test-bed</w:t>
      </w:r>
      <w:r w:rsidRPr="00B30F59">
        <w:rPr>
          <w:color w:val="auto"/>
        </w:rPr>
        <w:t>. The three level control systems are built within the Matlab/Simulink environment and executed with the dSPACE 1103 board. Also, the dSPACE 1103 interface was utilized for the real-time monitoring and control of the system.</w:t>
      </w:r>
    </w:p>
    <w:p w14:paraId="09A74864" w14:textId="2318CB3B" w:rsidR="007F2C24" w:rsidRPr="00B30F59" w:rsidRDefault="007F2C24" w:rsidP="00513310">
      <w:pPr>
        <w:pStyle w:val="Body"/>
        <w:rPr>
          <w:color w:val="auto"/>
        </w:rPr>
      </w:pPr>
      <w:r w:rsidRPr="00B30F59">
        <w:rPr>
          <w:color w:val="auto"/>
        </w:rPr>
        <w:t>The detailed model of the notional hybrid</w:t>
      </w:r>
      <w:r w:rsidR="00D56FF2">
        <w:rPr>
          <w:color w:val="auto"/>
        </w:rPr>
        <w:t xml:space="preserve"> DC </w:t>
      </w:r>
      <w:r w:rsidRPr="00B30F59">
        <w:rPr>
          <w:color w:val="auto"/>
        </w:rPr>
        <w:t xml:space="preserve">microgrid, explained in section </w:t>
      </w:r>
      <w:r w:rsidR="00E51437" w:rsidRPr="00B30F59">
        <w:rPr>
          <w:color w:val="auto"/>
        </w:rPr>
        <w:fldChar w:fldCharType="begin"/>
      </w:r>
      <w:r w:rsidR="00E51437" w:rsidRPr="00B30F59">
        <w:rPr>
          <w:color w:val="auto"/>
        </w:rPr>
        <w:instrText xml:space="preserve"> REF _Ref422997585 \r \h </w:instrText>
      </w:r>
      <w:r w:rsidR="00E51437" w:rsidRPr="00B30F59">
        <w:rPr>
          <w:color w:val="auto"/>
        </w:rPr>
      </w:r>
      <w:r w:rsidR="00E51437" w:rsidRPr="00B30F59">
        <w:rPr>
          <w:color w:val="auto"/>
        </w:rPr>
        <w:fldChar w:fldCharType="separate"/>
      </w:r>
      <w:r w:rsidR="00D44AE2">
        <w:rPr>
          <w:color w:val="auto"/>
        </w:rPr>
        <w:t>5</w:t>
      </w:r>
      <w:r w:rsidR="00E51437" w:rsidRPr="00B30F59">
        <w:rPr>
          <w:color w:val="auto"/>
        </w:rPr>
        <w:fldChar w:fldCharType="end"/>
      </w:r>
      <w:r w:rsidR="00513310">
        <w:rPr>
          <w:color w:val="auto"/>
        </w:rPr>
        <w:t>,</w:t>
      </w:r>
      <w:r w:rsidRPr="00B30F59">
        <w:rPr>
          <w:color w:val="auto"/>
        </w:rPr>
        <w:t xml:space="preserve"> was also implemented in our virtual test-bed platform using the Matlab/Simulink software. </w:t>
      </w:r>
      <w:r w:rsidR="00513310">
        <w:rPr>
          <w:color w:val="auto"/>
        </w:rPr>
        <w:t>The</w:t>
      </w:r>
      <w:r w:rsidR="00513310" w:rsidRPr="00B30F59">
        <w:rPr>
          <w:color w:val="auto"/>
        </w:rPr>
        <w:t xml:space="preserve"> fixed step </w:t>
      </w:r>
      <w:r w:rsidRPr="00B30F59">
        <w:rPr>
          <w:color w:val="auto"/>
        </w:rPr>
        <w:t>Euler solver was utilized. The fundamental sample time of the simulation model was adjusted to 10-µs. The performance of the hybrid</w:t>
      </w:r>
      <w:r w:rsidR="00D56FF2">
        <w:rPr>
          <w:color w:val="auto"/>
        </w:rPr>
        <w:t xml:space="preserve"> DC </w:t>
      </w:r>
      <w:r w:rsidRPr="00B30F59">
        <w:rPr>
          <w:color w:val="auto"/>
        </w:rPr>
        <w:t xml:space="preserve">microgrid during normal operation and transient fault condition </w:t>
      </w:r>
      <w:r w:rsidR="00513310">
        <w:rPr>
          <w:color w:val="auto"/>
        </w:rPr>
        <w:t>were</w:t>
      </w:r>
      <w:r w:rsidRPr="00B30F59">
        <w:rPr>
          <w:color w:val="auto"/>
        </w:rPr>
        <w:t xml:space="preserve"> experimentally tested and the results are compared with the simulation model.</w:t>
      </w:r>
    </w:p>
    <w:p w14:paraId="0EF63DFE" w14:textId="0A25B34E" w:rsidR="007F2C24" w:rsidRPr="00B30F59" w:rsidRDefault="007F2C24" w:rsidP="00AB3BE1">
      <w:pPr>
        <w:pStyle w:val="Heading3"/>
        <w:rPr>
          <w:color w:val="auto"/>
        </w:rPr>
      </w:pPr>
      <w:bookmarkStart w:id="514" w:name="_Toc448746573"/>
      <w:r w:rsidRPr="00B30F59">
        <w:rPr>
          <w:color w:val="auto"/>
        </w:rPr>
        <w:t>Normal Operation</w:t>
      </w:r>
      <w:bookmarkEnd w:id="514"/>
    </w:p>
    <w:p w14:paraId="41A4A0D1" w14:textId="2773AB67" w:rsidR="007F2C24" w:rsidRPr="00B30F59" w:rsidRDefault="00CD5F3A" w:rsidP="00513310">
      <w:pPr>
        <w:pStyle w:val="Body"/>
        <w:rPr>
          <w:color w:val="auto"/>
        </w:rPr>
      </w:pPr>
      <w:r w:rsidRPr="00B30F59">
        <w:rPr>
          <w:color w:val="auto"/>
        </w:rPr>
        <w:fldChar w:fldCharType="begin"/>
      </w:r>
      <w:r w:rsidRPr="00B30F59">
        <w:rPr>
          <w:color w:val="auto"/>
        </w:rPr>
        <w:instrText xml:space="preserve"> REF _Ref409018001 \h </w:instrText>
      </w:r>
      <w:r w:rsidRPr="00B30F59">
        <w:rPr>
          <w:color w:val="auto"/>
        </w:rPr>
      </w:r>
      <w:r w:rsidRPr="00B30F59">
        <w:rPr>
          <w:color w:val="auto"/>
        </w:rPr>
        <w:fldChar w:fldCharType="separate"/>
      </w:r>
      <w:r w:rsidR="00D44AE2" w:rsidRPr="00B30F59">
        <w:rPr>
          <w:color w:val="auto"/>
        </w:rPr>
        <w:t xml:space="preserve">Figure </w:t>
      </w:r>
      <w:r w:rsidR="00D44AE2">
        <w:rPr>
          <w:noProof/>
          <w:color w:val="auto"/>
        </w:rPr>
        <w:t>7</w:t>
      </w:r>
      <w:r w:rsidR="00D44AE2" w:rsidRPr="00B30F59">
        <w:rPr>
          <w:color w:val="auto"/>
        </w:rPr>
        <w:t>.</w:t>
      </w:r>
      <w:r w:rsidR="00D44AE2">
        <w:rPr>
          <w:noProof/>
          <w:color w:val="auto"/>
        </w:rPr>
        <w:t>4</w:t>
      </w:r>
      <w:r w:rsidRPr="00B30F59">
        <w:rPr>
          <w:color w:val="auto"/>
        </w:rPr>
        <w:fldChar w:fldCharType="end"/>
      </w:r>
      <w:r w:rsidRPr="00B30F59">
        <w:rPr>
          <w:color w:val="auto"/>
        </w:rPr>
        <w:t xml:space="preserve"> </w:t>
      </w:r>
      <w:r w:rsidR="007F2C24" w:rsidRPr="00B30F59">
        <w:rPr>
          <w:color w:val="auto"/>
        </w:rPr>
        <w:t>shows the hybrid</w:t>
      </w:r>
      <w:r w:rsidR="00D56FF2">
        <w:rPr>
          <w:color w:val="auto"/>
        </w:rPr>
        <w:t xml:space="preserve"> DC </w:t>
      </w:r>
      <w:r w:rsidR="007F2C24" w:rsidRPr="00B30F59">
        <w:rPr>
          <w:color w:val="auto"/>
        </w:rPr>
        <w:t xml:space="preserve">microgrid test results under normal operation condition. During this test, the power of the pulse load was 3250-W and its frequency was 0.2-Hz, while its duty ratio was adjusted to 20%. . Also, the rated power of the </w:t>
      </w:r>
      <w:r w:rsidR="007F2C24" w:rsidRPr="00B30F59">
        <w:rPr>
          <w:color w:val="auto"/>
        </w:rPr>
        <w:lastRenderedPageBreak/>
        <w:t>dynamic load and the steady state load were 2250-W and 250-W, respectively. As can be seen, since both boost converters were available, the required current of the grid was equally shared between the two converters</w:t>
      </w:r>
      <w:r w:rsidR="00EA2AE8">
        <w:rPr>
          <w:color w:val="auto"/>
        </w:rPr>
        <w:t>,</w:t>
      </w:r>
      <w:r w:rsidR="007F2C24" w:rsidRPr="00B30F59">
        <w:rPr>
          <w:color w:val="auto"/>
        </w:rPr>
        <w:t xml:space="preserve"> i.e. each converter injected 4.9-A to the grid. </w:t>
      </w:r>
      <w:r w:rsidR="00FD3B9A" w:rsidRPr="00B30F59">
        <w:rPr>
          <w:color w:val="auto"/>
        </w:rPr>
        <w:fldChar w:fldCharType="begin"/>
      </w:r>
      <w:r w:rsidR="00FD3B9A" w:rsidRPr="00B30F59">
        <w:rPr>
          <w:color w:val="auto"/>
        </w:rPr>
        <w:instrText xml:space="preserve"> REF _Ref409018001 \h </w:instrText>
      </w:r>
      <w:r w:rsidR="00FD3B9A" w:rsidRPr="00B30F59">
        <w:rPr>
          <w:color w:val="auto"/>
        </w:rPr>
      </w:r>
      <w:r w:rsidR="00FD3B9A" w:rsidRPr="00B30F59">
        <w:rPr>
          <w:color w:val="auto"/>
        </w:rPr>
        <w:fldChar w:fldCharType="separate"/>
      </w:r>
      <w:r w:rsidR="00D44AE2" w:rsidRPr="00B30F59">
        <w:rPr>
          <w:color w:val="auto"/>
        </w:rPr>
        <w:t xml:space="preserve">Figure </w:t>
      </w:r>
      <w:r w:rsidR="00D44AE2">
        <w:rPr>
          <w:noProof/>
          <w:color w:val="auto"/>
        </w:rPr>
        <w:t>7</w:t>
      </w:r>
      <w:r w:rsidR="00D44AE2" w:rsidRPr="00B30F59">
        <w:rPr>
          <w:color w:val="auto"/>
        </w:rPr>
        <w:t>.</w:t>
      </w:r>
      <w:r w:rsidR="00D44AE2">
        <w:rPr>
          <w:noProof/>
          <w:color w:val="auto"/>
        </w:rPr>
        <w:t>4</w:t>
      </w:r>
      <w:r w:rsidR="00FD3B9A" w:rsidRPr="00B30F59">
        <w:rPr>
          <w:color w:val="auto"/>
        </w:rPr>
        <w:fldChar w:fldCharType="end"/>
      </w:r>
      <w:r w:rsidR="007F2C24" w:rsidRPr="00B30F59">
        <w:rPr>
          <w:color w:val="auto"/>
        </w:rPr>
        <w:t xml:space="preserve"> also shows the bus voltage variation. When the pulsed load ended, the voltage of the</w:t>
      </w:r>
      <w:r w:rsidR="00D56FF2">
        <w:rPr>
          <w:color w:val="auto"/>
        </w:rPr>
        <w:t xml:space="preserve"> DC </w:t>
      </w:r>
      <w:r w:rsidR="007F2C24" w:rsidRPr="00B30F59">
        <w:rPr>
          <w:color w:val="auto"/>
        </w:rPr>
        <w:t>bus dropped to 310.6-V and it charged to 322-V before the next pulse occurred. Since the generated and consumed power levels were equal, the average supercapacitor bank voltage was always 320-V and its variation was 3.56%, which was less than the preset 5% limit. The simulation result</w:t>
      </w:r>
      <w:r w:rsidR="00513310">
        <w:rPr>
          <w:color w:val="auto"/>
        </w:rPr>
        <w:t>s</w:t>
      </w:r>
      <w:r w:rsidR="007F2C24" w:rsidRPr="00B30F59">
        <w:rPr>
          <w:color w:val="auto"/>
        </w:rPr>
        <w:t xml:space="preserve"> of this case study </w:t>
      </w:r>
      <w:r w:rsidR="00513310">
        <w:rPr>
          <w:color w:val="auto"/>
        </w:rPr>
        <w:t>are</w:t>
      </w:r>
      <w:r w:rsidR="007F2C24" w:rsidRPr="00B30F59">
        <w:rPr>
          <w:color w:val="auto"/>
        </w:rPr>
        <w:t xml:space="preserve"> also shown in </w:t>
      </w:r>
      <w:r w:rsidRPr="00B30F59">
        <w:rPr>
          <w:color w:val="auto"/>
        </w:rPr>
        <w:fldChar w:fldCharType="begin"/>
      </w:r>
      <w:r w:rsidRPr="00B30F59">
        <w:rPr>
          <w:color w:val="auto"/>
        </w:rPr>
        <w:instrText xml:space="preserve"> REF _Ref409018001 \h </w:instrText>
      </w:r>
      <w:r w:rsidRPr="00B30F59">
        <w:rPr>
          <w:color w:val="auto"/>
        </w:rPr>
      </w:r>
      <w:r w:rsidRPr="00B30F59">
        <w:rPr>
          <w:color w:val="auto"/>
        </w:rPr>
        <w:fldChar w:fldCharType="separate"/>
      </w:r>
      <w:r w:rsidR="00D44AE2" w:rsidRPr="00B30F59">
        <w:rPr>
          <w:color w:val="auto"/>
        </w:rPr>
        <w:t xml:space="preserve">Figure </w:t>
      </w:r>
      <w:r w:rsidR="00D44AE2">
        <w:rPr>
          <w:noProof/>
          <w:color w:val="auto"/>
        </w:rPr>
        <w:t>7</w:t>
      </w:r>
      <w:r w:rsidR="00D44AE2" w:rsidRPr="00B30F59">
        <w:rPr>
          <w:color w:val="auto"/>
        </w:rPr>
        <w:t>.</w:t>
      </w:r>
      <w:r w:rsidR="00D44AE2">
        <w:rPr>
          <w:noProof/>
          <w:color w:val="auto"/>
        </w:rPr>
        <w:t>4</w:t>
      </w:r>
      <w:r w:rsidRPr="00B30F59">
        <w:rPr>
          <w:color w:val="auto"/>
        </w:rPr>
        <w:fldChar w:fldCharType="end"/>
      </w:r>
      <w:r w:rsidR="007F2C24" w:rsidRPr="00B30F59">
        <w:rPr>
          <w:color w:val="auto"/>
        </w:rPr>
        <w:t>. As the results show, the supercapacitor voltage variations</w:t>
      </w:r>
      <w:r w:rsidR="00513310">
        <w:rPr>
          <w:color w:val="auto"/>
        </w:rPr>
        <w:t>,</w:t>
      </w:r>
      <w:r w:rsidR="007F2C24" w:rsidRPr="00B30F59">
        <w:rPr>
          <w:color w:val="auto"/>
        </w:rPr>
        <w:t xml:space="preserve"> and the converters and the load current accurately followed the experimental test results</w:t>
      </w:r>
      <w:r w:rsidR="00513310">
        <w:rPr>
          <w:color w:val="auto"/>
        </w:rPr>
        <w:t>,</w:t>
      </w:r>
      <w:r w:rsidR="007F2C24" w:rsidRPr="00B30F59">
        <w:rPr>
          <w:color w:val="auto"/>
        </w:rPr>
        <w:t xml:space="preserve"> which validated the accuracy of the simulation model.</w:t>
      </w:r>
    </w:p>
    <w:p w14:paraId="09B77FBE" w14:textId="28A549E3" w:rsidR="007F2C24" w:rsidRPr="00B30F59" w:rsidRDefault="007F2C24" w:rsidP="00CD7C27">
      <w:pPr>
        <w:pStyle w:val="Figure"/>
        <w:rPr>
          <w:color w:val="auto"/>
        </w:rPr>
      </w:pPr>
      <w:r w:rsidRPr="00B30F59">
        <w:rPr>
          <w:noProof/>
          <w:color w:val="auto"/>
        </w:rPr>
        <w:drawing>
          <wp:inline distT="0" distB="0" distL="0" distR="0" wp14:anchorId="162B3790" wp14:editId="5160789E">
            <wp:extent cx="3749040" cy="3727344"/>
            <wp:effectExtent l="0" t="0" r="381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3">
                      <a:extLst>
                        <a:ext uri="{28A0092B-C50C-407E-A947-70E740481C1C}">
                          <a14:useLocalDpi xmlns:a14="http://schemas.microsoft.com/office/drawing/2010/main" val="0"/>
                        </a:ext>
                      </a:extLst>
                    </a:blip>
                    <a:srcRect l="2126" t="5811" r="8316" b="20734"/>
                    <a:stretch>
                      <a:fillRect/>
                    </a:stretch>
                  </pic:blipFill>
                  <pic:spPr bwMode="auto">
                    <a:xfrm>
                      <a:off x="0" y="0"/>
                      <a:ext cx="3749040" cy="3727344"/>
                    </a:xfrm>
                    <a:prstGeom prst="rect">
                      <a:avLst/>
                    </a:prstGeom>
                    <a:noFill/>
                    <a:ln>
                      <a:noFill/>
                    </a:ln>
                  </pic:spPr>
                </pic:pic>
              </a:graphicData>
            </a:graphic>
          </wp:inline>
        </w:drawing>
      </w:r>
    </w:p>
    <w:p w14:paraId="1401405E" w14:textId="459680C6" w:rsidR="007F2C24" w:rsidRPr="00B30F59" w:rsidRDefault="00CD5F3A" w:rsidP="00CD7C27">
      <w:pPr>
        <w:pStyle w:val="FigureText"/>
        <w:rPr>
          <w:color w:val="auto"/>
        </w:rPr>
      </w:pPr>
      <w:bookmarkStart w:id="515" w:name="_Ref409018001"/>
      <w:bookmarkStart w:id="516" w:name="_Toc448746771"/>
      <w:r w:rsidRPr="00B30F59">
        <w:rPr>
          <w:color w:val="auto"/>
        </w:rPr>
        <w:t xml:space="preserve">Figure </w:t>
      </w:r>
      <w:r w:rsidR="0021136F" w:rsidRPr="00B30F59">
        <w:rPr>
          <w:color w:val="auto"/>
        </w:rPr>
        <w:fldChar w:fldCharType="begin"/>
      </w:r>
      <w:r w:rsidR="0021136F" w:rsidRPr="00B30F59">
        <w:rPr>
          <w:color w:val="auto"/>
        </w:rPr>
        <w:instrText xml:space="preserve"> STYLEREF 1 \s </w:instrText>
      </w:r>
      <w:r w:rsidR="0021136F" w:rsidRPr="00B30F59">
        <w:rPr>
          <w:color w:val="auto"/>
        </w:rPr>
        <w:fldChar w:fldCharType="separate"/>
      </w:r>
      <w:r w:rsidR="00D44AE2">
        <w:rPr>
          <w:noProof/>
          <w:color w:val="auto"/>
        </w:rPr>
        <w:t>7</w:t>
      </w:r>
      <w:r w:rsidR="0021136F" w:rsidRPr="00B30F59">
        <w:rPr>
          <w:color w:val="auto"/>
        </w:rPr>
        <w:fldChar w:fldCharType="end"/>
      </w:r>
      <w:r w:rsidR="0021136F" w:rsidRPr="00B30F59">
        <w:rPr>
          <w:color w:val="auto"/>
        </w:rPr>
        <w:t>.</w:t>
      </w:r>
      <w:r w:rsidR="0021136F" w:rsidRPr="00B30F59">
        <w:rPr>
          <w:color w:val="auto"/>
        </w:rPr>
        <w:fldChar w:fldCharType="begin"/>
      </w:r>
      <w:r w:rsidR="0021136F" w:rsidRPr="00B30F59">
        <w:rPr>
          <w:color w:val="auto"/>
        </w:rPr>
        <w:instrText xml:space="preserve"> SEQ Figure \* ARABIC \s 1 </w:instrText>
      </w:r>
      <w:r w:rsidR="0021136F" w:rsidRPr="00B30F59">
        <w:rPr>
          <w:color w:val="auto"/>
        </w:rPr>
        <w:fldChar w:fldCharType="separate"/>
      </w:r>
      <w:r w:rsidR="00D44AE2">
        <w:rPr>
          <w:noProof/>
          <w:color w:val="auto"/>
        </w:rPr>
        <w:t>4</w:t>
      </w:r>
      <w:r w:rsidR="0021136F" w:rsidRPr="00B30F59">
        <w:rPr>
          <w:color w:val="auto"/>
        </w:rPr>
        <w:fldChar w:fldCharType="end"/>
      </w:r>
      <w:bookmarkEnd w:id="515"/>
      <w:r w:rsidR="00EB308C">
        <w:rPr>
          <w:color w:val="auto"/>
        </w:rPr>
        <w:t>:</w:t>
      </w:r>
      <w:r w:rsidRPr="00B30F59">
        <w:rPr>
          <w:color w:val="auto"/>
        </w:rPr>
        <w:t xml:space="preserve"> </w:t>
      </w:r>
      <w:r w:rsidR="007F2C24" w:rsidRPr="00B30F59">
        <w:rPr>
          <w:color w:val="auto"/>
        </w:rPr>
        <w:t>Performance of the hybrid</w:t>
      </w:r>
      <w:r w:rsidR="00D56FF2">
        <w:rPr>
          <w:color w:val="auto"/>
        </w:rPr>
        <w:t xml:space="preserve"> DC </w:t>
      </w:r>
      <w:r w:rsidR="007F2C24" w:rsidRPr="00B30F59">
        <w:rPr>
          <w:color w:val="auto"/>
        </w:rPr>
        <w:t>microgrid during normal operation.</w:t>
      </w:r>
      <w:bookmarkEnd w:id="516"/>
    </w:p>
    <w:p w14:paraId="00093AC6" w14:textId="77777777" w:rsidR="00616AF7" w:rsidRPr="00B30F59" w:rsidRDefault="00616AF7" w:rsidP="00CD7C27">
      <w:pPr>
        <w:pStyle w:val="Figure"/>
        <w:rPr>
          <w:color w:val="auto"/>
        </w:rPr>
      </w:pPr>
      <w:r w:rsidRPr="00B30F59">
        <w:rPr>
          <w:noProof/>
          <w:color w:val="auto"/>
        </w:rPr>
        <w:lastRenderedPageBreak/>
        <w:drawing>
          <wp:inline distT="0" distB="0" distL="0" distR="0" wp14:anchorId="60A5B4B6" wp14:editId="50129963">
            <wp:extent cx="3566160" cy="4283519"/>
            <wp:effectExtent l="0" t="0" r="0" b="31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4">
                      <a:extLst>
                        <a:ext uri="{28A0092B-C50C-407E-A947-70E740481C1C}">
                          <a14:useLocalDpi xmlns:a14="http://schemas.microsoft.com/office/drawing/2010/main" val="0"/>
                        </a:ext>
                      </a:extLst>
                    </a:blip>
                    <a:srcRect l="1717" t="5290" r="7683" b="4765"/>
                    <a:stretch>
                      <a:fillRect/>
                    </a:stretch>
                  </pic:blipFill>
                  <pic:spPr bwMode="auto">
                    <a:xfrm>
                      <a:off x="0" y="0"/>
                      <a:ext cx="3566160" cy="4283519"/>
                    </a:xfrm>
                    <a:prstGeom prst="rect">
                      <a:avLst/>
                    </a:prstGeom>
                    <a:noFill/>
                    <a:ln>
                      <a:noFill/>
                    </a:ln>
                  </pic:spPr>
                </pic:pic>
              </a:graphicData>
            </a:graphic>
          </wp:inline>
        </w:drawing>
      </w:r>
    </w:p>
    <w:p w14:paraId="7D207141" w14:textId="39D6F7C2" w:rsidR="00616AF7" w:rsidRPr="00B30F59" w:rsidRDefault="00616AF7" w:rsidP="0064590A">
      <w:pPr>
        <w:pStyle w:val="FigureText"/>
        <w:rPr>
          <w:color w:val="auto"/>
        </w:rPr>
      </w:pPr>
      <w:bookmarkStart w:id="517" w:name="_Ref409017989"/>
      <w:bookmarkStart w:id="518" w:name="_Toc448746772"/>
      <w:r w:rsidRPr="00B30F59">
        <w:rPr>
          <w:color w:val="auto"/>
        </w:rPr>
        <w:t xml:space="preserve">Figure </w:t>
      </w:r>
      <w:r w:rsidR="0021136F" w:rsidRPr="00B30F59">
        <w:rPr>
          <w:color w:val="auto"/>
        </w:rPr>
        <w:fldChar w:fldCharType="begin"/>
      </w:r>
      <w:r w:rsidR="0021136F" w:rsidRPr="00B30F59">
        <w:rPr>
          <w:color w:val="auto"/>
        </w:rPr>
        <w:instrText xml:space="preserve"> STYLEREF 1 \s </w:instrText>
      </w:r>
      <w:r w:rsidR="0021136F" w:rsidRPr="00B30F59">
        <w:rPr>
          <w:color w:val="auto"/>
        </w:rPr>
        <w:fldChar w:fldCharType="separate"/>
      </w:r>
      <w:r w:rsidR="00D44AE2">
        <w:rPr>
          <w:noProof/>
          <w:color w:val="auto"/>
        </w:rPr>
        <w:t>7</w:t>
      </w:r>
      <w:r w:rsidR="0021136F" w:rsidRPr="00B30F59">
        <w:rPr>
          <w:color w:val="auto"/>
        </w:rPr>
        <w:fldChar w:fldCharType="end"/>
      </w:r>
      <w:r w:rsidR="0021136F" w:rsidRPr="00B30F59">
        <w:rPr>
          <w:color w:val="auto"/>
        </w:rPr>
        <w:t>.</w:t>
      </w:r>
      <w:r w:rsidR="0021136F" w:rsidRPr="00B30F59">
        <w:rPr>
          <w:color w:val="auto"/>
        </w:rPr>
        <w:fldChar w:fldCharType="begin"/>
      </w:r>
      <w:r w:rsidR="0021136F" w:rsidRPr="00B30F59">
        <w:rPr>
          <w:color w:val="auto"/>
        </w:rPr>
        <w:instrText xml:space="preserve"> SEQ Figure \* ARABIC \s 1 </w:instrText>
      </w:r>
      <w:r w:rsidR="0021136F" w:rsidRPr="00B30F59">
        <w:rPr>
          <w:color w:val="auto"/>
        </w:rPr>
        <w:fldChar w:fldCharType="separate"/>
      </w:r>
      <w:r w:rsidR="00D44AE2">
        <w:rPr>
          <w:noProof/>
          <w:color w:val="auto"/>
        </w:rPr>
        <w:t>5</w:t>
      </w:r>
      <w:r w:rsidR="0021136F" w:rsidRPr="00B30F59">
        <w:rPr>
          <w:color w:val="auto"/>
        </w:rPr>
        <w:fldChar w:fldCharType="end"/>
      </w:r>
      <w:bookmarkEnd w:id="517"/>
      <w:r w:rsidR="00EB308C">
        <w:rPr>
          <w:color w:val="auto"/>
        </w:rPr>
        <w:t>:</w:t>
      </w:r>
      <w:r w:rsidRPr="00B30F59">
        <w:rPr>
          <w:color w:val="auto"/>
        </w:rPr>
        <w:t xml:space="preserve"> Performance of the hybrid</w:t>
      </w:r>
      <w:r w:rsidR="00D56FF2">
        <w:rPr>
          <w:color w:val="auto"/>
        </w:rPr>
        <w:t xml:space="preserve"> DC </w:t>
      </w:r>
      <w:r w:rsidRPr="00B30F59">
        <w:rPr>
          <w:color w:val="auto"/>
        </w:rPr>
        <w:t xml:space="preserve">microgrid during transient condition when the boost converter at bus 2 fails at t = 10 </w:t>
      </w:r>
      <w:r w:rsidR="0064590A">
        <w:rPr>
          <w:color w:val="auto"/>
        </w:rPr>
        <w:t>s</w:t>
      </w:r>
      <w:r w:rsidRPr="00B30F59">
        <w:rPr>
          <w:color w:val="auto"/>
        </w:rPr>
        <w:t>.</w:t>
      </w:r>
      <w:bookmarkEnd w:id="518"/>
    </w:p>
    <w:p w14:paraId="03FCF893" w14:textId="5B3D36AE" w:rsidR="007F2C24" w:rsidRPr="00B30F59" w:rsidRDefault="007F2C24" w:rsidP="00AB3BE1">
      <w:pPr>
        <w:pStyle w:val="Heading3"/>
        <w:rPr>
          <w:color w:val="auto"/>
        </w:rPr>
      </w:pPr>
      <w:bookmarkStart w:id="519" w:name="_Toc448746574"/>
      <w:r w:rsidRPr="00B30F59">
        <w:rPr>
          <w:color w:val="auto"/>
        </w:rPr>
        <w:t>Transient Fault Condition</w:t>
      </w:r>
      <w:bookmarkEnd w:id="519"/>
    </w:p>
    <w:p w14:paraId="2E0EAB1D" w14:textId="69E1C6DA" w:rsidR="000E202F" w:rsidRPr="00B30F59" w:rsidRDefault="007F2C24" w:rsidP="000E202F">
      <w:pPr>
        <w:pStyle w:val="Body"/>
        <w:rPr>
          <w:color w:val="auto"/>
        </w:rPr>
      </w:pPr>
      <w:r w:rsidRPr="00B30F59">
        <w:rPr>
          <w:color w:val="auto"/>
        </w:rPr>
        <w:t xml:space="preserve">In order to test the self reconfigurability of the system and to evaluate the simulation model during transient conditions, the grid was tested with an outage that occurred in the first converter. The test result is shown in </w:t>
      </w:r>
      <w:r w:rsidR="00CD5F3A" w:rsidRPr="00B30F59">
        <w:rPr>
          <w:color w:val="auto"/>
        </w:rPr>
        <w:fldChar w:fldCharType="begin"/>
      </w:r>
      <w:r w:rsidR="00CD5F3A" w:rsidRPr="00B30F59">
        <w:rPr>
          <w:color w:val="auto"/>
        </w:rPr>
        <w:instrText xml:space="preserve"> REF _Ref409017989 \h </w:instrText>
      </w:r>
      <w:r w:rsidR="00CD5F3A" w:rsidRPr="00B30F59">
        <w:rPr>
          <w:color w:val="auto"/>
        </w:rPr>
      </w:r>
      <w:r w:rsidR="00CD5F3A" w:rsidRPr="00B30F59">
        <w:rPr>
          <w:color w:val="auto"/>
        </w:rPr>
        <w:fldChar w:fldCharType="separate"/>
      </w:r>
      <w:r w:rsidR="00D44AE2" w:rsidRPr="00B30F59">
        <w:rPr>
          <w:color w:val="auto"/>
        </w:rPr>
        <w:t xml:space="preserve">Figure </w:t>
      </w:r>
      <w:r w:rsidR="00D44AE2">
        <w:rPr>
          <w:noProof/>
          <w:color w:val="auto"/>
        </w:rPr>
        <w:t>7</w:t>
      </w:r>
      <w:r w:rsidR="00D44AE2" w:rsidRPr="00B30F59">
        <w:rPr>
          <w:color w:val="auto"/>
        </w:rPr>
        <w:t>.</w:t>
      </w:r>
      <w:r w:rsidR="00D44AE2">
        <w:rPr>
          <w:noProof/>
          <w:color w:val="auto"/>
        </w:rPr>
        <w:t>5</w:t>
      </w:r>
      <w:r w:rsidR="00CD5F3A" w:rsidRPr="00B30F59">
        <w:rPr>
          <w:color w:val="auto"/>
        </w:rPr>
        <w:fldChar w:fldCharType="end"/>
      </w:r>
      <w:r w:rsidRPr="00B30F59">
        <w:rPr>
          <w:color w:val="auto"/>
        </w:rPr>
        <w:t>. As can be seen, when the outage occurred at t = 10s, the energy management system sets the second converter to its maximum power limit</w:t>
      </w:r>
      <w:r w:rsidR="00FC40E3">
        <w:rPr>
          <w:color w:val="auto"/>
        </w:rPr>
        <w:t>, which</w:t>
      </w:r>
      <w:r w:rsidRPr="00B30F59">
        <w:rPr>
          <w:color w:val="auto"/>
        </w:rPr>
        <w:t xml:space="preserve"> was 8-A</w:t>
      </w:r>
      <w:r w:rsidR="00160DB3">
        <w:rPr>
          <w:color w:val="auto"/>
        </w:rPr>
        <w:t>,</w:t>
      </w:r>
      <w:r w:rsidRPr="00B30F59">
        <w:rPr>
          <w:color w:val="auto"/>
        </w:rPr>
        <w:t xml:space="preserve"> and the rest of the power was provided by the battery bank through the bidirectional converter. The experimental results show that the bus voltage variation was properly regulated and the voltage variation was less than the preset 5% limit. The simulation result for the same case study </w:t>
      </w:r>
      <w:r w:rsidRPr="00B30F59">
        <w:rPr>
          <w:color w:val="auto"/>
        </w:rPr>
        <w:lastRenderedPageBreak/>
        <w:t xml:space="preserve">is </w:t>
      </w:r>
      <w:r w:rsidR="00160DB3">
        <w:rPr>
          <w:color w:val="auto"/>
        </w:rPr>
        <w:t xml:space="preserve">also </w:t>
      </w:r>
      <w:r w:rsidRPr="00B30F59">
        <w:rPr>
          <w:color w:val="auto"/>
        </w:rPr>
        <w:t xml:space="preserve">shown in </w:t>
      </w:r>
      <w:r w:rsidR="00FD3B9A" w:rsidRPr="00B30F59">
        <w:rPr>
          <w:color w:val="auto"/>
        </w:rPr>
        <w:fldChar w:fldCharType="begin"/>
      </w:r>
      <w:r w:rsidR="00FD3B9A" w:rsidRPr="00B30F59">
        <w:rPr>
          <w:color w:val="auto"/>
        </w:rPr>
        <w:instrText xml:space="preserve"> REF _Ref409017989 \h </w:instrText>
      </w:r>
      <w:r w:rsidR="00FD3B9A" w:rsidRPr="00B30F59">
        <w:rPr>
          <w:color w:val="auto"/>
        </w:rPr>
      </w:r>
      <w:r w:rsidR="00FD3B9A" w:rsidRPr="00B30F59">
        <w:rPr>
          <w:color w:val="auto"/>
        </w:rPr>
        <w:fldChar w:fldCharType="separate"/>
      </w:r>
      <w:r w:rsidR="00D44AE2" w:rsidRPr="00B30F59">
        <w:rPr>
          <w:color w:val="auto"/>
        </w:rPr>
        <w:t xml:space="preserve">Figure </w:t>
      </w:r>
      <w:r w:rsidR="00D44AE2">
        <w:rPr>
          <w:noProof/>
          <w:color w:val="auto"/>
        </w:rPr>
        <w:t>7</w:t>
      </w:r>
      <w:r w:rsidR="00D44AE2" w:rsidRPr="00B30F59">
        <w:rPr>
          <w:color w:val="auto"/>
        </w:rPr>
        <w:t>.</w:t>
      </w:r>
      <w:r w:rsidR="00D44AE2">
        <w:rPr>
          <w:noProof/>
          <w:color w:val="auto"/>
        </w:rPr>
        <w:t>5</w:t>
      </w:r>
      <w:r w:rsidR="00FD3B9A" w:rsidRPr="00B30F59">
        <w:rPr>
          <w:color w:val="auto"/>
        </w:rPr>
        <w:fldChar w:fldCharType="end"/>
      </w:r>
      <w:r w:rsidRPr="00B30F59">
        <w:rPr>
          <w:color w:val="auto"/>
        </w:rPr>
        <w:t>. The simulation results were consistent with the experimental test results. This agreement successfully validated both the experimental design of the system and the accuracy of the grid simulation model.</w:t>
      </w:r>
      <w:r w:rsidR="000E202F" w:rsidRPr="00B30F59">
        <w:rPr>
          <w:color w:val="auto"/>
        </w:rPr>
        <w:t xml:space="preserve"> </w:t>
      </w:r>
    </w:p>
    <w:p w14:paraId="03C7338F" w14:textId="77777777" w:rsidR="000E202F" w:rsidRPr="00B30F59" w:rsidRDefault="000E202F" w:rsidP="000E202F">
      <w:pPr>
        <w:pStyle w:val="Body"/>
        <w:rPr>
          <w:color w:val="auto"/>
        </w:rPr>
      </w:pPr>
    </w:p>
    <w:p w14:paraId="0C119506" w14:textId="77777777" w:rsidR="000E202F" w:rsidRPr="00B30F59" w:rsidRDefault="000E202F" w:rsidP="000E202F">
      <w:pPr>
        <w:pStyle w:val="Body"/>
        <w:rPr>
          <w:color w:val="auto"/>
        </w:rPr>
      </w:pPr>
    </w:p>
    <w:p w14:paraId="198EB0C4" w14:textId="77777777" w:rsidR="000E202F" w:rsidRPr="00B30F59" w:rsidRDefault="000E202F" w:rsidP="000E202F">
      <w:pPr>
        <w:pStyle w:val="Body"/>
        <w:rPr>
          <w:color w:val="auto"/>
        </w:rPr>
      </w:pPr>
    </w:p>
    <w:p w14:paraId="122021C7" w14:textId="77777777" w:rsidR="000E202F" w:rsidRPr="00B30F59" w:rsidRDefault="000E202F" w:rsidP="000E202F"/>
    <w:p w14:paraId="75BC8936" w14:textId="77777777" w:rsidR="000E202F" w:rsidRPr="00B30F59" w:rsidRDefault="000E202F" w:rsidP="000E202F">
      <w:pPr>
        <w:sectPr w:rsidR="000E202F" w:rsidRPr="00B30F59" w:rsidSect="00DE0C7F">
          <w:pgSz w:w="12240" w:h="15840"/>
          <w:pgMar w:top="1440" w:right="1440" w:bottom="1728" w:left="2160" w:header="720" w:footer="720" w:gutter="0"/>
          <w:cols w:space="720"/>
          <w:docGrid w:linePitch="360"/>
        </w:sectPr>
      </w:pPr>
    </w:p>
    <w:p w14:paraId="5CE8C61D" w14:textId="1E6E806F" w:rsidR="000E202F" w:rsidRPr="00B30F59" w:rsidRDefault="00875263" w:rsidP="00AB3BE1">
      <w:pPr>
        <w:pStyle w:val="Heading1"/>
      </w:pPr>
      <w:bookmarkStart w:id="520" w:name="_Ref442358206"/>
      <w:bookmarkStart w:id="521" w:name="_Ref442358212"/>
      <w:bookmarkStart w:id="522" w:name="_Toc448746575"/>
      <w:r w:rsidRPr="00B30F59">
        <w:lastRenderedPageBreak/>
        <w:t>Design of</w:t>
      </w:r>
      <w:r w:rsidR="00D56FF2">
        <w:t xml:space="preserve"> DC </w:t>
      </w:r>
      <w:r w:rsidRPr="00B30F59">
        <w:t>power system with High Reliability</w:t>
      </w:r>
      <w:bookmarkEnd w:id="520"/>
      <w:bookmarkEnd w:id="521"/>
      <w:bookmarkEnd w:id="522"/>
    </w:p>
    <w:p w14:paraId="69053D25" w14:textId="77777777" w:rsidR="000E202F" w:rsidRPr="00B30F59" w:rsidRDefault="000E202F" w:rsidP="00AB3BE1">
      <w:pPr>
        <w:pStyle w:val="Heading2"/>
        <w:rPr>
          <w:color w:val="auto"/>
        </w:rPr>
      </w:pPr>
      <w:bookmarkStart w:id="523" w:name="_Toc448746576"/>
      <w:r w:rsidRPr="00B30F59">
        <w:rPr>
          <w:color w:val="auto"/>
        </w:rPr>
        <w:t>Introduction</w:t>
      </w:r>
      <w:bookmarkEnd w:id="523"/>
    </w:p>
    <w:p w14:paraId="09AB2109" w14:textId="48F8652A" w:rsidR="003779F7" w:rsidRPr="003779F7" w:rsidRDefault="003779F7" w:rsidP="008863FB">
      <w:pPr>
        <w:pStyle w:val="Body"/>
        <w:rPr>
          <w:color w:val="auto"/>
        </w:rPr>
      </w:pPr>
      <w:r w:rsidRPr="003779F7">
        <w:rPr>
          <w:color w:val="auto"/>
        </w:rPr>
        <w:t>While the advantages of the DC architecture are significant, the protection</w:t>
      </w:r>
      <w:r w:rsidRPr="003779F7">
        <w:rPr>
          <w:color w:val="auto"/>
        </w:rPr>
        <w:tab/>
        <w:t>of</w:t>
      </w:r>
      <w:r w:rsidR="00C32CCA">
        <w:rPr>
          <w:color w:val="auto"/>
        </w:rPr>
        <w:t xml:space="preserve"> </w:t>
      </w:r>
      <w:r w:rsidRPr="003779F7">
        <w:rPr>
          <w:color w:val="auto"/>
        </w:rPr>
        <w:t>multi</w:t>
      </w:r>
      <w:r w:rsidR="00C32CCA">
        <w:rPr>
          <w:color w:val="auto"/>
        </w:rPr>
        <w:t>-</w:t>
      </w:r>
      <w:r w:rsidRPr="003779F7">
        <w:rPr>
          <w:color w:val="auto"/>
        </w:rPr>
        <w:t xml:space="preserve">terminal and distribution DC systems has posed many challenges, such as accurate fault detection and location, proper grounding schemes, proper design of DC circuit breakers, fast isolation of faulted areas and self-reconfiguration capabilities, along with the lack of standards and guidelines. An advanced protection scheme should have self-diagnosing and self-healing capabilities to reduce damage caused by short circuit faults and to provide continuous power to loads, even during system faults </w:t>
      </w:r>
      <w:r w:rsidRPr="003779F7">
        <w:rPr>
          <w:color w:val="auto"/>
          <w:cs/>
        </w:rPr>
        <w:t>‎</w:t>
      </w:r>
      <w:r w:rsidR="0013470A">
        <w:rPr>
          <w:color w:val="auto"/>
        </w:rPr>
        <w:fldChar w:fldCharType="begin"/>
      </w:r>
      <w:r w:rsidR="0013470A">
        <w:rPr>
          <w:color w:val="auto"/>
        </w:rPr>
        <w:instrText xml:space="preserve"> REF _Ref442393067 \r \h </w:instrText>
      </w:r>
      <w:r w:rsidR="0013470A">
        <w:rPr>
          <w:color w:val="auto"/>
        </w:rPr>
      </w:r>
      <w:r w:rsidR="0013470A">
        <w:rPr>
          <w:color w:val="auto"/>
        </w:rPr>
        <w:fldChar w:fldCharType="separate"/>
      </w:r>
      <w:r w:rsidR="00D44AE2">
        <w:rPr>
          <w:color w:val="auto"/>
        </w:rPr>
        <w:t>[112]</w:t>
      </w:r>
      <w:r w:rsidR="0013470A">
        <w:rPr>
          <w:color w:val="auto"/>
        </w:rPr>
        <w:fldChar w:fldCharType="end"/>
      </w:r>
      <w:r w:rsidR="0013470A">
        <w:rPr>
          <w:color w:val="auto"/>
        </w:rPr>
        <w:t xml:space="preserve">, </w:t>
      </w:r>
      <w:r w:rsidR="0013470A">
        <w:rPr>
          <w:color w:val="auto"/>
        </w:rPr>
        <w:fldChar w:fldCharType="begin"/>
      </w:r>
      <w:r w:rsidR="0013470A">
        <w:rPr>
          <w:color w:val="auto"/>
        </w:rPr>
        <w:instrText xml:space="preserve"> REF _Ref432498123 \r \h </w:instrText>
      </w:r>
      <w:r w:rsidR="0013470A">
        <w:rPr>
          <w:color w:val="auto"/>
        </w:rPr>
      </w:r>
      <w:r w:rsidR="0013470A">
        <w:rPr>
          <w:color w:val="auto"/>
        </w:rPr>
        <w:fldChar w:fldCharType="separate"/>
      </w:r>
      <w:r w:rsidR="00D44AE2">
        <w:rPr>
          <w:color w:val="auto"/>
        </w:rPr>
        <w:t>[156]</w:t>
      </w:r>
      <w:r w:rsidR="0013470A">
        <w:rPr>
          <w:color w:val="auto"/>
        </w:rPr>
        <w:fldChar w:fldCharType="end"/>
      </w:r>
      <w:r w:rsidR="0013470A">
        <w:rPr>
          <w:color w:val="auto"/>
        </w:rPr>
        <w:fldChar w:fldCharType="begin"/>
      </w:r>
      <w:r w:rsidR="0013470A">
        <w:rPr>
          <w:color w:val="auto"/>
        </w:rPr>
        <w:instrText xml:space="preserve"> REF _Ref431150760 \r \h </w:instrText>
      </w:r>
      <w:r w:rsidR="0013470A">
        <w:rPr>
          <w:color w:val="auto"/>
        </w:rPr>
      </w:r>
      <w:r w:rsidR="0013470A">
        <w:rPr>
          <w:color w:val="auto"/>
        </w:rPr>
        <w:fldChar w:fldCharType="separate"/>
      </w:r>
      <w:r w:rsidR="00D44AE2">
        <w:rPr>
          <w:color w:val="auto"/>
        </w:rPr>
        <w:t>[158]</w:t>
      </w:r>
      <w:r w:rsidR="0013470A">
        <w:rPr>
          <w:color w:val="auto"/>
        </w:rPr>
        <w:fldChar w:fldCharType="end"/>
      </w:r>
      <w:r w:rsidRPr="003779F7">
        <w:rPr>
          <w:color w:val="auto"/>
        </w:rPr>
        <w:t xml:space="preserve">. The self-diagnosing capability of the system requires a well-designed protection scheme to be able to detect a fault very quickly and accurately locate the faulted area. Also, to realize the self-healing capability of the system, the switching devices should be properly designed and coordinated to enable fast transition from a fault condition to a normal operation. Moreover, choosing the appropriate grounding scheme is an important issue that involves many aspects of the power system, such as the reliability of the system, personal safety, transient overvoltage and insulation coordination of the system </w:t>
      </w:r>
      <w:r w:rsidR="0013470A">
        <w:rPr>
          <w:color w:val="auto"/>
        </w:rPr>
        <w:fldChar w:fldCharType="begin"/>
      </w:r>
      <w:r w:rsidR="0013470A">
        <w:rPr>
          <w:color w:val="auto"/>
        </w:rPr>
        <w:instrText xml:space="preserve"> REF _Ref442393665 \r \h </w:instrText>
      </w:r>
      <w:r w:rsidR="0013470A">
        <w:rPr>
          <w:color w:val="auto"/>
        </w:rPr>
      </w:r>
      <w:r w:rsidR="0013470A">
        <w:rPr>
          <w:color w:val="auto"/>
        </w:rPr>
        <w:fldChar w:fldCharType="separate"/>
      </w:r>
      <w:r w:rsidR="00D44AE2">
        <w:rPr>
          <w:color w:val="auto"/>
        </w:rPr>
        <w:t>[159]</w:t>
      </w:r>
      <w:r w:rsidR="0013470A">
        <w:rPr>
          <w:color w:val="auto"/>
        </w:rPr>
        <w:fldChar w:fldCharType="end"/>
      </w:r>
      <w:r w:rsidR="0013470A">
        <w:rPr>
          <w:color w:val="auto"/>
        </w:rPr>
        <w:t>-</w:t>
      </w:r>
      <w:r w:rsidR="0013470A">
        <w:rPr>
          <w:color w:val="auto"/>
        </w:rPr>
        <w:fldChar w:fldCharType="begin"/>
      </w:r>
      <w:r w:rsidR="0013470A">
        <w:rPr>
          <w:color w:val="auto"/>
        </w:rPr>
        <w:instrText xml:space="preserve"> REF _Ref442393669 \r \h </w:instrText>
      </w:r>
      <w:r w:rsidR="0013470A">
        <w:rPr>
          <w:color w:val="auto"/>
        </w:rPr>
      </w:r>
      <w:r w:rsidR="0013470A">
        <w:rPr>
          <w:color w:val="auto"/>
        </w:rPr>
        <w:fldChar w:fldCharType="separate"/>
      </w:r>
      <w:r w:rsidR="00D44AE2">
        <w:rPr>
          <w:color w:val="auto"/>
        </w:rPr>
        <w:t>[160]</w:t>
      </w:r>
      <w:r w:rsidR="0013470A">
        <w:rPr>
          <w:color w:val="auto"/>
        </w:rPr>
        <w:fldChar w:fldCharType="end"/>
      </w:r>
      <w:r w:rsidRPr="003779F7">
        <w:rPr>
          <w:color w:val="auto"/>
        </w:rPr>
        <w:t>.</w:t>
      </w:r>
    </w:p>
    <w:p w14:paraId="0DBD31E5" w14:textId="7B25F625" w:rsidR="003779F7" w:rsidRDefault="003779F7" w:rsidP="003779F7">
      <w:pPr>
        <w:pStyle w:val="Body"/>
      </w:pPr>
      <w:r>
        <w:rPr>
          <w:color w:val="auto"/>
        </w:rPr>
        <w:t>In the following,</w:t>
      </w:r>
      <w:r w:rsidRPr="003779F7">
        <w:rPr>
          <w:color w:val="auto"/>
        </w:rPr>
        <w:t xml:space="preserve"> the key requirements for the protection of DC power systems</w:t>
      </w:r>
      <w:r>
        <w:rPr>
          <w:color w:val="auto"/>
        </w:rPr>
        <w:t xml:space="preserve"> are discussed. These requirements </w:t>
      </w:r>
      <w:r w:rsidRPr="003779F7">
        <w:rPr>
          <w:color w:val="auto"/>
        </w:rPr>
        <w:t xml:space="preserve">are the equipment survivability, personal safety, fault detection and location capabilities, system reconfigurability and ride-through capability. </w:t>
      </w:r>
      <w:r>
        <w:rPr>
          <w:color w:val="auto"/>
        </w:rPr>
        <w:t>Then</w:t>
      </w:r>
      <w:r w:rsidRPr="003779F7">
        <w:rPr>
          <w:color w:val="auto"/>
        </w:rPr>
        <w:t xml:space="preserve">, different fault currents in DC systems are analyzed to provide guidelines to accurately set the protective relays and to properly design the protective devices. Also, </w:t>
      </w:r>
      <w:r w:rsidRPr="003779F7">
        <w:rPr>
          <w:color w:val="auto"/>
        </w:rPr>
        <w:lastRenderedPageBreak/>
        <w:t>various grounding topologies of DC power systems are explained and their advantages and limitations are compared. Finally</w:t>
      </w:r>
      <w:r>
        <w:rPr>
          <w:color w:val="auto"/>
        </w:rPr>
        <w:t>, d</w:t>
      </w:r>
      <w:r w:rsidRPr="003779F7">
        <w:rPr>
          <w:color w:val="auto"/>
        </w:rPr>
        <w:t>ifferent DC circuit breaker technologies are reviewed and the performances of these breakers are compared</w:t>
      </w:r>
      <w:r>
        <w:rPr>
          <w:color w:val="auto"/>
        </w:rPr>
        <w:t>.</w:t>
      </w:r>
      <w:r w:rsidRPr="003779F7">
        <w:t xml:space="preserve"> </w:t>
      </w:r>
    </w:p>
    <w:p w14:paraId="138E84AF" w14:textId="7046CB33" w:rsidR="008B4604" w:rsidRPr="008B4604" w:rsidRDefault="008B4604" w:rsidP="00AB3BE1">
      <w:pPr>
        <w:pStyle w:val="Heading2"/>
        <w:rPr>
          <w:color w:val="auto"/>
        </w:rPr>
      </w:pPr>
      <w:bookmarkStart w:id="524" w:name="_Ref442455870"/>
      <w:bookmarkStart w:id="525" w:name="_Toc448746577"/>
      <w:r w:rsidRPr="008B4604">
        <w:t>DC Power System Protection Requirements</w:t>
      </w:r>
      <w:bookmarkEnd w:id="524"/>
      <w:bookmarkEnd w:id="525"/>
    </w:p>
    <w:p w14:paraId="7BD8FB4C" w14:textId="77777777" w:rsidR="003779F7" w:rsidRPr="003779F7" w:rsidRDefault="003779F7" w:rsidP="003779F7">
      <w:pPr>
        <w:pStyle w:val="Body"/>
        <w:rPr>
          <w:color w:val="auto"/>
        </w:rPr>
      </w:pPr>
      <w:r w:rsidRPr="003779F7">
        <w:rPr>
          <w:color w:val="auto"/>
        </w:rPr>
        <w:t xml:space="preserve">Designing a protection system is a comprehensive issue that involves many challenges. In this section, the key requirements of DC system protection are discussed and design challenges are addressed. </w:t>
      </w:r>
    </w:p>
    <w:p w14:paraId="4E2D962F" w14:textId="646754ED" w:rsidR="003779F7" w:rsidRPr="003779F7" w:rsidRDefault="003779F7" w:rsidP="00AB3BE1">
      <w:pPr>
        <w:pStyle w:val="Heading3"/>
      </w:pPr>
      <w:bookmarkStart w:id="526" w:name="_Toc448746578"/>
      <w:r w:rsidRPr="003779F7">
        <w:t>Equipment Survivability</w:t>
      </w:r>
      <w:bookmarkEnd w:id="526"/>
    </w:p>
    <w:p w14:paraId="45E7616A" w14:textId="05372D40" w:rsidR="003779F7" w:rsidRPr="003779F7" w:rsidRDefault="003779F7" w:rsidP="00345BB2">
      <w:pPr>
        <w:pStyle w:val="Body"/>
        <w:rPr>
          <w:color w:val="auto"/>
        </w:rPr>
      </w:pPr>
      <w:r w:rsidRPr="003779F7">
        <w:rPr>
          <w:color w:val="auto"/>
        </w:rPr>
        <w:t xml:space="preserve">DC fault currents are severe in transients, which can cause considerable damage to the equipment, such as the power electronic converters and sensitive loads. In a DC system, the power supplies are the major fault current sources, however, the capacitors at the DC bus terminal and DC filters significantly contribute to fault currents, which cause very high short circuit currents during the transient fault periods </w:t>
      </w:r>
      <w:r w:rsidR="008863FB">
        <w:rPr>
          <w:color w:val="auto"/>
        </w:rPr>
        <w:fldChar w:fldCharType="begin"/>
      </w:r>
      <w:r w:rsidR="008863FB">
        <w:rPr>
          <w:color w:val="auto"/>
        </w:rPr>
        <w:instrText xml:space="preserve"> REF _Ref442393067 \r \h </w:instrText>
      </w:r>
      <w:r w:rsidR="008863FB">
        <w:rPr>
          <w:color w:val="auto"/>
        </w:rPr>
      </w:r>
      <w:r w:rsidR="008863FB">
        <w:rPr>
          <w:color w:val="auto"/>
        </w:rPr>
        <w:fldChar w:fldCharType="separate"/>
      </w:r>
      <w:r w:rsidR="00D44AE2">
        <w:rPr>
          <w:color w:val="auto"/>
        </w:rPr>
        <w:t>[112]</w:t>
      </w:r>
      <w:r w:rsidR="008863FB">
        <w:rPr>
          <w:color w:val="auto"/>
        </w:rPr>
        <w:fldChar w:fldCharType="end"/>
      </w:r>
      <w:r w:rsidRPr="003779F7">
        <w:rPr>
          <w:color w:val="auto"/>
        </w:rPr>
        <w:t xml:space="preserve">. Thus, the proper design of a protection system requires careful analysis of its fault current characteristics. Section </w:t>
      </w:r>
      <w:r w:rsidRPr="003779F7">
        <w:rPr>
          <w:color w:val="auto"/>
          <w:cs/>
        </w:rPr>
        <w:t>‎</w:t>
      </w:r>
      <w:r w:rsidR="00345BB2">
        <w:rPr>
          <w:color w:val="auto"/>
          <w:cs/>
        </w:rPr>
        <w:fldChar w:fldCharType="begin"/>
      </w:r>
      <w:r w:rsidR="00345BB2">
        <w:rPr>
          <w:color w:val="auto"/>
        </w:rPr>
        <w:instrText xml:space="preserve"> REF _Ref442455793 \r \h </w:instrText>
      </w:r>
      <w:r w:rsidR="00345BB2">
        <w:rPr>
          <w:color w:val="auto"/>
          <w:cs/>
        </w:rPr>
      </w:r>
      <w:r w:rsidR="00345BB2">
        <w:rPr>
          <w:color w:val="auto"/>
          <w:cs/>
        </w:rPr>
        <w:fldChar w:fldCharType="separate"/>
      </w:r>
      <w:r w:rsidR="00D44AE2">
        <w:rPr>
          <w:color w:val="auto"/>
        </w:rPr>
        <w:t>8.3</w:t>
      </w:r>
      <w:r w:rsidR="00345BB2">
        <w:rPr>
          <w:color w:val="auto"/>
          <w:cs/>
        </w:rPr>
        <w:fldChar w:fldCharType="end"/>
      </w:r>
      <w:r w:rsidRPr="003779F7">
        <w:rPr>
          <w:color w:val="auto"/>
        </w:rPr>
        <w:t xml:space="preserve"> discusses the fault current characteristics of different sources under various fault impedances. </w:t>
      </w:r>
    </w:p>
    <w:p w14:paraId="5890FF44" w14:textId="4BCCA666" w:rsidR="003779F7" w:rsidRPr="003779F7" w:rsidRDefault="003779F7" w:rsidP="00345BB2">
      <w:pPr>
        <w:pStyle w:val="Body"/>
        <w:rPr>
          <w:color w:val="auto"/>
        </w:rPr>
      </w:pPr>
      <w:r w:rsidRPr="003779F7">
        <w:rPr>
          <w:color w:val="auto"/>
        </w:rPr>
        <w:t xml:space="preserve">The amount of energy absorbed by a device during a fault is proportional to the integral of </w:t>
      </w:r>
      <w:r w:rsidRPr="008863FB">
        <w:rPr>
          <w:i/>
          <w:iCs/>
          <w:color w:val="auto"/>
        </w:rPr>
        <w:t>i</w:t>
      </w:r>
      <w:r w:rsidRPr="008863FB">
        <w:rPr>
          <w:i/>
          <w:iCs/>
          <w:color w:val="auto"/>
          <w:vertAlign w:val="superscript"/>
        </w:rPr>
        <w:t>2</w:t>
      </w:r>
      <w:r w:rsidRPr="003779F7">
        <w:rPr>
          <w:color w:val="auto"/>
        </w:rPr>
        <w:t xml:space="preserve"> over the transient fault period </w:t>
      </w:r>
      <w:r w:rsidR="008863FB">
        <w:rPr>
          <w:color w:val="auto"/>
        </w:rPr>
        <w:fldChar w:fldCharType="begin"/>
      </w:r>
      <w:r w:rsidR="008863FB">
        <w:rPr>
          <w:color w:val="auto"/>
        </w:rPr>
        <w:instrText xml:space="preserve"> REF _Ref421529799 \r \h </w:instrText>
      </w:r>
      <w:r w:rsidR="008863FB">
        <w:rPr>
          <w:color w:val="auto"/>
        </w:rPr>
      </w:r>
      <w:r w:rsidR="008863FB">
        <w:rPr>
          <w:color w:val="auto"/>
        </w:rPr>
        <w:fldChar w:fldCharType="separate"/>
      </w:r>
      <w:r w:rsidR="00D44AE2">
        <w:rPr>
          <w:color w:val="auto"/>
        </w:rPr>
        <w:t>[161]</w:t>
      </w:r>
      <w:r w:rsidR="008863FB">
        <w:rPr>
          <w:color w:val="auto"/>
        </w:rPr>
        <w:fldChar w:fldCharType="end"/>
      </w:r>
      <w:r w:rsidR="008863FB">
        <w:rPr>
          <w:color w:val="auto"/>
        </w:rPr>
        <w:t>-</w:t>
      </w:r>
      <w:r w:rsidR="008863FB">
        <w:rPr>
          <w:color w:val="auto"/>
        </w:rPr>
        <w:fldChar w:fldCharType="begin"/>
      </w:r>
      <w:r w:rsidR="008863FB">
        <w:rPr>
          <w:color w:val="auto"/>
        </w:rPr>
        <w:instrText xml:space="preserve"> REF _Ref421529806 \r \h </w:instrText>
      </w:r>
      <w:r w:rsidR="008863FB">
        <w:rPr>
          <w:color w:val="auto"/>
        </w:rPr>
      </w:r>
      <w:r w:rsidR="008863FB">
        <w:rPr>
          <w:color w:val="auto"/>
        </w:rPr>
        <w:fldChar w:fldCharType="separate"/>
      </w:r>
      <w:r w:rsidR="00D44AE2">
        <w:rPr>
          <w:color w:val="auto"/>
        </w:rPr>
        <w:t>[162]</w:t>
      </w:r>
      <w:r w:rsidR="008863FB">
        <w:rPr>
          <w:color w:val="auto"/>
        </w:rPr>
        <w:fldChar w:fldCharType="end"/>
      </w:r>
      <w:r w:rsidRPr="003779F7">
        <w:rPr>
          <w:color w:val="auto"/>
        </w:rPr>
        <w:t xml:space="preserve">. Thus, the maximum fault current amplitude, its shape and the fault clearing time are important factors that should be considered for a safe operation of the device. An advanced DC system should employ a protection scheme that quickly identifies a fault event and utilizes fast circuit breakers to minimize the fault clearing time and the maximum short circuit current. </w:t>
      </w:r>
    </w:p>
    <w:p w14:paraId="4D9DB2C9" w14:textId="1349F85B" w:rsidR="003779F7" w:rsidRPr="003779F7" w:rsidRDefault="003779F7" w:rsidP="00AB3BE1">
      <w:pPr>
        <w:pStyle w:val="Heading3"/>
      </w:pPr>
      <w:bookmarkStart w:id="527" w:name="_Toc448746579"/>
      <w:r w:rsidRPr="003779F7">
        <w:lastRenderedPageBreak/>
        <w:t>Personal Safety</w:t>
      </w:r>
      <w:bookmarkEnd w:id="527"/>
    </w:p>
    <w:p w14:paraId="35E0B61E" w14:textId="31F3A6B0" w:rsidR="003779F7" w:rsidRPr="00345BB2" w:rsidRDefault="003779F7" w:rsidP="00345BB2">
      <w:pPr>
        <w:pStyle w:val="Body"/>
        <w:rPr>
          <w:color w:val="auto"/>
        </w:rPr>
      </w:pPr>
      <w:r w:rsidRPr="00345BB2">
        <w:rPr>
          <w:color w:val="auto"/>
        </w:rPr>
        <w:t xml:space="preserve">Personal safety is one of the essential requirements of an electrical protection system. Particularly, arc flash can cause substantial injury to employees working on or near electrical equipment and can create further damage to the system. Thus, it is important to identify arc flash risk levels within the DC system and to adopt the necessary safety measures </w:t>
      </w:r>
      <w:r w:rsidRPr="00345BB2">
        <w:rPr>
          <w:color w:val="auto"/>
          <w:cs/>
        </w:rPr>
        <w:t>‎</w:t>
      </w:r>
      <w:r w:rsidR="008863FB" w:rsidRPr="00345BB2">
        <w:rPr>
          <w:color w:val="auto"/>
          <w:cs/>
        </w:rPr>
        <w:fldChar w:fldCharType="begin"/>
      </w:r>
      <w:r w:rsidR="008863FB" w:rsidRPr="00345BB2">
        <w:rPr>
          <w:color w:val="auto"/>
        </w:rPr>
        <w:instrText xml:space="preserve"> REF _Ref421461590 \r \h </w:instrText>
      </w:r>
      <w:r w:rsidR="00345BB2">
        <w:rPr>
          <w:color w:val="auto"/>
        </w:rPr>
        <w:instrText xml:space="preserve"> \* MERGEFORMAT </w:instrText>
      </w:r>
      <w:r w:rsidR="008863FB" w:rsidRPr="00345BB2">
        <w:rPr>
          <w:color w:val="auto"/>
          <w:cs/>
        </w:rPr>
      </w:r>
      <w:r w:rsidR="008863FB" w:rsidRPr="00345BB2">
        <w:rPr>
          <w:color w:val="auto"/>
          <w:cs/>
        </w:rPr>
        <w:fldChar w:fldCharType="separate"/>
      </w:r>
      <w:r w:rsidR="00D44AE2">
        <w:rPr>
          <w:color w:val="auto"/>
        </w:rPr>
        <w:t>[163]</w:t>
      </w:r>
      <w:r w:rsidR="008863FB" w:rsidRPr="00345BB2">
        <w:rPr>
          <w:color w:val="auto"/>
          <w:cs/>
        </w:rPr>
        <w:fldChar w:fldCharType="end"/>
      </w:r>
      <w:r w:rsidR="008863FB" w:rsidRPr="00345BB2">
        <w:rPr>
          <w:color w:val="auto"/>
          <w:rtl/>
          <w:cs/>
        </w:rPr>
        <w:t>-</w:t>
      </w:r>
      <w:r w:rsidR="008863FB" w:rsidRPr="00345BB2">
        <w:rPr>
          <w:color w:val="auto"/>
          <w:cs/>
        </w:rPr>
        <w:fldChar w:fldCharType="begin"/>
      </w:r>
      <w:r w:rsidR="008863FB" w:rsidRPr="00345BB2">
        <w:rPr>
          <w:color w:val="auto"/>
        </w:rPr>
        <w:instrText xml:space="preserve"> REF _Ref421461595 \r \h </w:instrText>
      </w:r>
      <w:r w:rsidR="00345BB2">
        <w:rPr>
          <w:color w:val="auto"/>
        </w:rPr>
        <w:instrText xml:space="preserve"> \* MERGEFORMAT </w:instrText>
      </w:r>
      <w:r w:rsidR="008863FB" w:rsidRPr="00345BB2">
        <w:rPr>
          <w:color w:val="auto"/>
          <w:cs/>
        </w:rPr>
      </w:r>
      <w:r w:rsidR="008863FB" w:rsidRPr="00345BB2">
        <w:rPr>
          <w:color w:val="auto"/>
          <w:cs/>
        </w:rPr>
        <w:fldChar w:fldCharType="separate"/>
      </w:r>
      <w:r w:rsidR="00D44AE2">
        <w:rPr>
          <w:color w:val="auto"/>
        </w:rPr>
        <w:t>[165]</w:t>
      </w:r>
      <w:r w:rsidR="008863FB" w:rsidRPr="00345BB2">
        <w:rPr>
          <w:color w:val="auto"/>
          <w:cs/>
        </w:rPr>
        <w:fldChar w:fldCharType="end"/>
      </w:r>
      <w:r w:rsidRPr="00345BB2">
        <w:rPr>
          <w:color w:val="auto"/>
        </w:rPr>
        <w:t xml:space="preserve">. Moreover, the concern regarding retained charges on equipment and power lines is more significant for DC systems than it has been for AC </w:t>
      </w:r>
      <w:r w:rsidR="008863FB" w:rsidRPr="00345BB2">
        <w:rPr>
          <w:color w:val="auto"/>
        </w:rPr>
        <w:fldChar w:fldCharType="begin"/>
      </w:r>
      <w:r w:rsidR="008863FB" w:rsidRPr="00345BB2">
        <w:rPr>
          <w:color w:val="auto"/>
        </w:rPr>
        <w:instrText xml:space="preserve"> REF _Ref421461595 \r \h </w:instrText>
      </w:r>
      <w:r w:rsidR="00345BB2">
        <w:rPr>
          <w:color w:val="auto"/>
        </w:rPr>
        <w:instrText xml:space="preserve"> \* MERGEFORMAT </w:instrText>
      </w:r>
      <w:r w:rsidR="008863FB" w:rsidRPr="00345BB2">
        <w:rPr>
          <w:color w:val="auto"/>
        </w:rPr>
      </w:r>
      <w:r w:rsidR="008863FB" w:rsidRPr="00345BB2">
        <w:rPr>
          <w:color w:val="auto"/>
        </w:rPr>
        <w:fldChar w:fldCharType="separate"/>
      </w:r>
      <w:r w:rsidR="00D44AE2">
        <w:rPr>
          <w:color w:val="auto"/>
        </w:rPr>
        <w:t>[165]</w:t>
      </w:r>
      <w:r w:rsidR="008863FB" w:rsidRPr="00345BB2">
        <w:rPr>
          <w:color w:val="auto"/>
        </w:rPr>
        <w:fldChar w:fldCharType="end"/>
      </w:r>
      <w:r w:rsidRPr="00345BB2">
        <w:rPr>
          <w:color w:val="auto"/>
        </w:rPr>
        <w:t xml:space="preserve">. As a result, the touch potential should be well considered when designing a DC system. This requires a proper strategy for the system grounding, which will be discussed in section </w:t>
      </w:r>
      <w:r w:rsidRPr="00345BB2">
        <w:rPr>
          <w:color w:val="auto"/>
          <w:cs/>
        </w:rPr>
        <w:t>‎</w:t>
      </w:r>
      <w:r w:rsidR="00345BB2" w:rsidRPr="00345BB2">
        <w:rPr>
          <w:color w:val="auto"/>
          <w:cs/>
        </w:rPr>
        <w:fldChar w:fldCharType="begin"/>
      </w:r>
      <w:r w:rsidR="00345BB2" w:rsidRPr="00345BB2">
        <w:rPr>
          <w:color w:val="auto"/>
        </w:rPr>
        <w:instrText xml:space="preserve"> REF _Ref421449758 \r \h </w:instrText>
      </w:r>
      <w:r w:rsidR="00345BB2">
        <w:rPr>
          <w:color w:val="auto"/>
        </w:rPr>
        <w:instrText xml:space="preserve"> \* MERGEFORMAT </w:instrText>
      </w:r>
      <w:r w:rsidR="00345BB2" w:rsidRPr="00345BB2">
        <w:rPr>
          <w:color w:val="auto"/>
          <w:cs/>
        </w:rPr>
      </w:r>
      <w:r w:rsidR="00345BB2" w:rsidRPr="00345BB2">
        <w:rPr>
          <w:color w:val="auto"/>
          <w:cs/>
        </w:rPr>
        <w:fldChar w:fldCharType="separate"/>
      </w:r>
      <w:r w:rsidR="00D44AE2">
        <w:rPr>
          <w:color w:val="auto"/>
        </w:rPr>
        <w:t>8.4</w:t>
      </w:r>
      <w:r w:rsidR="00345BB2" w:rsidRPr="00345BB2">
        <w:rPr>
          <w:color w:val="auto"/>
          <w:cs/>
        </w:rPr>
        <w:fldChar w:fldCharType="end"/>
      </w:r>
      <w:r w:rsidRPr="00345BB2">
        <w:rPr>
          <w:color w:val="auto"/>
        </w:rPr>
        <w:t>.</w:t>
      </w:r>
    </w:p>
    <w:p w14:paraId="08B7625C" w14:textId="3DB3055D" w:rsidR="003779F7" w:rsidRPr="003779F7" w:rsidRDefault="003779F7" w:rsidP="00AB3BE1">
      <w:pPr>
        <w:pStyle w:val="Heading3"/>
      </w:pPr>
      <w:bookmarkStart w:id="528" w:name="_Toc448746580"/>
      <w:r w:rsidRPr="003779F7">
        <w:t>Fault Detection and Location Capabilities</w:t>
      </w:r>
      <w:bookmarkEnd w:id="528"/>
    </w:p>
    <w:p w14:paraId="7E452581" w14:textId="77777777" w:rsidR="003779F7" w:rsidRPr="003779F7" w:rsidRDefault="003779F7" w:rsidP="003779F7">
      <w:pPr>
        <w:pStyle w:val="Body"/>
        <w:rPr>
          <w:color w:val="auto"/>
        </w:rPr>
      </w:pPr>
      <w:r w:rsidRPr="003779F7">
        <w:rPr>
          <w:color w:val="auto"/>
        </w:rPr>
        <w:t>One of the most important aspects of a protection system is the fault detection and location algorithms embedded on the protection relays. These algorithms may require system current and/or voltage variables that can be locally measured and/or collected through communication networks.  The key design challenges of any fault detection and location scheme are:</w:t>
      </w:r>
    </w:p>
    <w:p w14:paraId="3DBCCE02" w14:textId="77777777" w:rsidR="003779F7" w:rsidRPr="003779F7" w:rsidRDefault="003779F7" w:rsidP="003779F7">
      <w:pPr>
        <w:pStyle w:val="Body"/>
        <w:rPr>
          <w:color w:val="auto"/>
        </w:rPr>
      </w:pPr>
      <w:r w:rsidRPr="008B4604">
        <w:rPr>
          <w:b/>
          <w:bCs/>
          <w:i/>
          <w:iCs/>
          <w:color w:val="auto"/>
        </w:rPr>
        <w:t>Speed:</w:t>
      </w:r>
      <w:r w:rsidRPr="003779F7">
        <w:rPr>
          <w:color w:val="auto"/>
        </w:rPr>
        <w:t xml:space="preserve"> An advanced DC protection system should employ fast fault detection and location schemes to effectively limit the maximum fault current and minimize the system restoration time.</w:t>
      </w:r>
    </w:p>
    <w:p w14:paraId="0F37FE38" w14:textId="77777777" w:rsidR="003779F7" w:rsidRPr="003779F7" w:rsidRDefault="003779F7" w:rsidP="003779F7">
      <w:pPr>
        <w:pStyle w:val="Body"/>
        <w:rPr>
          <w:color w:val="auto"/>
        </w:rPr>
      </w:pPr>
      <w:r w:rsidRPr="008B4604">
        <w:rPr>
          <w:b/>
          <w:bCs/>
          <w:i/>
          <w:iCs/>
          <w:color w:val="auto"/>
        </w:rPr>
        <w:t xml:space="preserve">Accuracy: </w:t>
      </w:r>
      <w:r w:rsidRPr="003779F7">
        <w:rPr>
          <w:color w:val="auto"/>
        </w:rPr>
        <w:t>Another design aspect of the protection system is accurate setting of the protection relay that needs a detailed fault current analysis of the DC system. The analysis should also identify the maximum and minimum short circuit current when a fault occurs in different zones of the power system.</w:t>
      </w:r>
    </w:p>
    <w:p w14:paraId="72205580" w14:textId="77777777" w:rsidR="003779F7" w:rsidRPr="003779F7" w:rsidRDefault="003779F7" w:rsidP="003779F7">
      <w:pPr>
        <w:pStyle w:val="Body"/>
        <w:rPr>
          <w:color w:val="auto"/>
        </w:rPr>
      </w:pPr>
      <w:r w:rsidRPr="008B4604">
        <w:rPr>
          <w:b/>
          <w:bCs/>
          <w:i/>
          <w:iCs/>
          <w:color w:val="auto"/>
        </w:rPr>
        <w:lastRenderedPageBreak/>
        <w:t xml:space="preserve">Reliability: </w:t>
      </w:r>
      <w:r w:rsidRPr="003779F7">
        <w:rPr>
          <w:color w:val="auto"/>
        </w:rPr>
        <w:t xml:space="preserve">The implemented fault detection and location scheme need to be accurately set and well-coordinated to prevent malfunction. The system should also utilize a precise signal processing technique that avoids spurious switching on transients or noise. </w:t>
      </w:r>
    </w:p>
    <w:p w14:paraId="5D7D0151" w14:textId="77777777" w:rsidR="003779F7" w:rsidRPr="003779F7" w:rsidRDefault="003779F7" w:rsidP="003779F7">
      <w:pPr>
        <w:pStyle w:val="Body"/>
        <w:rPr>
          <w:color w:val="auto"/>
        </w:rPr>
      </w:pPr>
      <w:r w:rsidRPr="008B4604">
        <w:rPr>
          <w:b/>
          <w:bCs/>
          <w:i/>
          <w:iCs/>
          <w:color w:val="auto"/>
        </w:rPr>
        <w:t xml:space="preserve">Simplicity: </w:t>
      </w:r>
      <w:r w:rsidRPr="003779F7">
        <w:rPr>
          <w:color w:val="auto"/>
        </w:rPr>
        <w:t xml:space="preserve">The protection scheme should employ fewer measurement devices and require less data from communication networks to reduce the complexity and the cost of the system. Also, the protection system should use uncomplicated fault detection and location algorithms to reduce the computation burden on the protective relays.  </w:t>
      </w:r>
    </w:p>
    <w:p w14:paraId="1FA856F8" w14:textId="7A5F1A8D" w:rsidR="003779F7" w:rsidRPr="003779F7" w:rsidRDefault="003779F7" w:rsidP="00345BB2">
      <w:pPr>
        <w:pStyle w:val="Body"/>
        <w:rPr>
          <w:color w:val="auto"/>
        </w:rPr>
      </w:pPr>
      <w:r w:rsidRPr="003779F7">
        <w:rPr>
          <w:color w:val="auto"/>
        </w:rPr>
        <w:t xml:space="preserve">Various fault detection and location techniques have been developed for a variety of applications and system configurations. These techniques are studied and analyzed in </w:t>
      </w:r>
      <w:r w:rsidR="00345BB2">
        <w:rPr>
          <w:color w:val="auto"/>
        </w:rPr>
        <w:t xml:space="preserve">chapter </w:t>
      </w:r>
      <w:r w:rsidR="00345BB2">
        <w:rPr>
          <w:color w:val="auto"/>
        </w:rPr>
        <w:fldChar w:fldCharType="begin"/>
      </w:r>
      <w:r w:rsidR="00345BB2">
        <w:rPr>
          <w:color w:val="auto"/>
        </w:rPr>
        <w:instrText xml:space="preserve"> REF _Ref442455832 \r \h </w:instrText>
      </w:r>
      <w:r w:rsidR="00345BB2">
        <w:rPr>
          <w:color w:val="auto"/>
        </w:rPr>
      </w:r>
      <w:r w:rsidR="00345BB2">
        <w:rPr>
          <w:color w:val="auto"/>
        </w:rPr>
        <w:fldChar w:fldCharType="separate"/>
      </w:r>
      <w:r w:rsidR="00D44AE2">
        <w:rPr>
          <w:color w:val="auto"/>
        </w:rPr>
        <w:t>9</w:t>
      </w:r>
      <w:r w:rsidR="00345BB2">
        <w:rPr>
          <w:color w:val="auto"/>
        </w:rPr>
        <w:fldChar w:fldCharType="end"/>
      </w:r>
      <w:r w:rsidRPr="003779F7">
        <w:rPr>
          <w:color w:val="auto"/>
        </w:rPr>
        <w:t xml:space="preserve"> .</w:t>
      </w:r>
    </w:p>
    <w:p w14:paraId="181D3A11" w14:textId="0321CC3B" w:rsidR="003779F7" w:rsidRPr="003779F7" w:rsidRDefault="003779F7" w:rsidP="00AB3BE1">
      <w:pPr>
        <w:pStyle w:val="Heading3"/>
      </w:pPr>
      <w:bookmarkStart w:id="529" w:name="_Toc448746581"/>
      <w:r w:rsidRPr="003779F7">
        <w:t>System Reconfigurability</w:t>
      </w:r>
      <w:bookmarkEnd w:id="529"/>
    </w:p>
    <w:p w14:paraId="34496D14" w14:textId="2E8508B4" w:rsidR="003779F7" w:rsidRPr="003779F7" w:rsidRDefault="003779F7" w:rsidP="008863FB">
      <w:pPr>
        <w:pStyle w:val="Body"/>
        <w:rPr>
          <w:color w:val="auto"/>
        </w:rPr>
      </w:pPr>
      <w:r w:rsidRPr="003779F7">
        <w:rPr>
          <w:color w:val="auto"/>
        </w:rPr>
        <w:t xml:space="preserve">A proper protection system should add reconfiguration capabilities to the grid so that the system could restore after the fault incident has been detected and the faulted area has been isolated from the grid. For this purpose, implementation of a proper number of disconnecting switches and circuit breakers, in addition to the multi-source and multi-terminal capability of the grid, is essential </w:t>
      </w:r>
      <w:r w:rsidR="008863FB">
        <w:rPr>
          <w:color w:val="auto"/>
        </w:rPr>
        <w:fldChar w:fldCharType="begin"/>
      </w:r>
      <w:r w:rsidR="008863FB">
        <w:rPr>
          <w:color w:val="auto"/>
        </w:rPr>
        <w:instrText xml:space="preserve"> REF _Ref442393067 \r \h </w:instrText>
      </w:r>
      <w:r w:rsidR="008863FB">
        <w:rPr>
          <w:color w:val="auto"/>
        </w:rPr>
      </w:r>
      <w:r w:rsidR="008863FB">
        <w:rPr>
          <w:color w:val="auto"/>
        </w:rPr>
        <w:fldChar w:fldCharType="separate"/>
      </w:r>
      <w:r w:rsidR="00D44AE2">
        <w:rPr>
          <w:color w:val="auto"/>
        </w:rPr>
        <w:t>[112]</w:t>
      </w:r>
      <w:r w:rsidR="008863FB">
        <w:rPr>
          <w:color w:val="auto"/>
        </w:rPr>
        <w:fldChar w:fldCharType="end"/>
      </w:r>
      <w:r w:rsidRPr="003779F7">
        <w:rPr>
          <w:color w:val="auto"/>
        </w:rPr>
        <w:t xml:space="preserve">, </w:t>
      </w:r>
      <w:r w:rsidR="008863FB">
        <w:rPr>
          <w:color w:val="auto"/>
        </w:rPr>
        <w:fldChar w:fldCharType="begin"/>
      </w:r>
      <w:r w:rsidR="008863FB">
        <w:rPr>
          <w:color w:val="auto"/>
        </w:rPr>
        <w:instrText xml:space="preserve"> REF _Ref421726309 \r \h </w:instrText>
      </w:r>
      <w:r w:rsidR="008863FB">
        <w:rPr>
          <w:color w:val="auto"/>
        </w:rPr>
      </w:r>
      <w:r w:rsidR="008863FB">
        <w:rPr>
          <w:color w:val="auto"/>
        </w:rPr>
        <w:fldChar w:fldCharType="separate"/>
      </w:r>
      <w:r w:rsidR="00D44AE2">
        <w:rPr>
          <w:color w:val="auto"/>
        </w:rPr>
        <w:t>[166]</w:t>
      </w:r>
      <w:r w:rsidR="008863FB">
        <w:rPr>
          <w:color w:val="auto"/>
        </w:rPr>
        <w:fldChar w:fldCharType="end"/>
      </w:r>
      <w:r w:rsidR="008863FB">
        <w:rPr>
          <w:color w:val="auto"/>
        </w:rPr>
        <w:t>-</w:t>
      </w:r>
      <w:r w:rsidR="008863FB">
        <w:rPr>
          <w:color w:val="auto"/>
        </w:rPr>
        <w:fldChar w:fldCharType="begin"/>
      </w:r>
      <w:r w:rsidR="008863FB">
        <w:rPr>
          <w:color w:val="auto"/>
        </w:rPr>
        <w:instrText xml:space="preserve"> REF _Ref421726319 \r \h </w:instrText>
      </w:r>
      <w:r w:rsidR="008863FB">
        <w:rPr>
          <w:color w:val="auto"/>
        </w:rPr>
      </w:r>
      <w:r w:rsidR="008863FB">
        <w:rPr>
          <w:color w:val="auto"/>
        </w:rPr>
        <w:fldChar w:fldCharType="separate"/>
      </w:r>
      <w:r w:rsidR="00D44AE2">
        <w:rPr>
          <w:color w:val="auto"/>
        </w:rPr>
        <w:t>[167]</w:t>
      </w:r>
      <w:r w:rsidR="008863FB">
        <w:rPr>
          <w:color w:val="auto"/>
        </w:rPr>
        <w:fldChar w:fldCharType="end"/>
      </w:r>
      <w:r w:rsidRPr="003779F7">
        <w:rPr>
          <w:color w:val="auto"/>
        </w:rPr>
        <w:t xml:space="preserve">. Moreover, the energy management system should be able to set the current or the voltage reference of power control devices based on the available energy sources and the required power of the loads. To this end, the energy management system may use a centralized control scheme </w:t>
      </w:r>
      <w:r w:rsidR="008863FB">
        <w:rPr>
          <w:color w:val="auto"/>
        </w:rPr>
        <w:fldChar w:fldCharType="begin"/>
      </w:r>
      <w:r w:rsidR="008863FB">
        <w:rPr>
          <w:color w:val="auto"/>
        </w:rPr>
        <w:instrText xml:space="preserve"> REF _Ref421728087 \r \h </w:instrText>
      </w:r>
      <w:r w:rsidR="008863FB">
        <w:rPr>
          <w:color w:val="auto"/>
        </w:rPr>
      </w:r>
      <w:r w:rsidR="008863FB">
        <w:rPr>
          <w:color w:val="auto"/>
        </w:rPr>
        <w:fldChar w:fldCharType="separate"/>
      </w:r>
      <w:r w:rsidR="00D44AE2">
        <w:rPr>
          <w:color w:val="auto"/>
        </w:rPr>
        <w:t>[168]</w:t>
      </w:r>
      <w:r w:rsidR="008863FB">
        <w:rPr>
          <w:color w:val="auto"/>
        </w:rPr>
        <w:fldChar w:fldCharType="end"/>
      </w:r>
      <w:r w:rsidR="008863FB">
        <w:rPr>
          <w:color w:val="auto"/>
        </w:rPr>
        <w:t>-</w:t>
      </w:r>
      <w:r w:rsidR="008863FB">
        <w:rPr>
          <w:color w:val="auto"/>
        </w:rPr>
        <w:fldChar w:fldCharType="begin"/>
      </w:r>
      <w:r w:rsidR="008863FB">
        <w:rPr>
          <w:color w:val="auto"/>
        </w:rPr>
        <w:instrText xml:space="preserve"> REF _Ref442394341 \r \h </w:instrText>
      </w:r>
      <w:r w:rsidR="008863FB">
        <w:rPr>
          <w:color w:val="auto"/>
        </w:rPr>
      </w:r>
      <w:r w:rsidR="008863FB">
        <w:rPr>
          <w:color w:val="auto"/>
        </w:rPr>
        <w:fldChar w:fldCharType="separate"/>
      </w:r>
      <w:r w:rsidR="00D44AE2">
        <w:rPr>
          <w:color w:val="auto"/>
        </w:rPr>
        <w:t>[170]</w:t>
      </w:r>
      <w:r w:rsidR="008863FB">
        <w:rPr>
          <w:color w:val="auto"/>
        </w:rPr>
        <w:fldChar w:fldCharType="end"/>
      </w:r>
      <w:r w:rsidRPr="003779F7">
        <w:rPr>
          <w:color w:val="auto"/>
        </w:rPr>
        <w:t xml:space="preserve"> or distributed control approach </w:t>
      </w:r>
      <w:r w:rsidRPr="003779F7">
        <w:rPr>
          <w:color w:val="auto"/>
          <w:cs/>
        </w:rPr>
        <w:t>‎</w:t>
      </w:r>
      <w:r w:rsidR="008863FB">
        <w:rPr>
          <w:color w:val="auto"/>
          <w:cs/>
        </w:rPr>
        <w:fldChar w:fldCharType="begin"/>
      </w:r>
      <w:r w:rsidR="008863FB">
        <w:rPr>
          <w:color w:val="auto"/>
        </w:rPr>
        <w:instrText xml:space="preserve"> REF _Ref442394341 \r \h </w:instrText>
      </w:r>
      <w:r w:rsidR="008863FB">
        <w:rPr>
          <w:color w:val="auto"/>
          <w:cs/>
        </w:rPr>
      </w:r>
      <w:r w:rsidR="008863FB">
        <w:rPr>
          <w:color w:val="auto"/>
          <w:cs/>
        </w:rPr>
        <w:fldChar w:fldCharType="separate"/>
      </w:r>
      <w:r w:rsidR="00D44AE2">
        <w:rPr>
          <w:color w:val="auto"/>
        </w:rPr>
        <w:t>[170]</w:t>
      </w:r>
      <w:r w:rsidR="008863FB">
        <w:rPr>
          <w:color w:val="auto"/>
          <w:cs/>
        </w:rPr>
        <w:fldChar w:fldCharType="end"/>
      </w:r>
      <w:r w:rsidR="008863FB">
        <w:rPr>
          <w:color w:val="auto"/>
          <w:rtl/>
          <w:cs/>
        </w:rPr>
        <w:t>-</w:t>
      </w:r>
      <w:r w:rsidR="008863FB">
        <w:rPr>
          <w:color w:val="auto"/>
          <w:cs/>
        </w:rPr>
        <w:fldChar w:fldCharType="begin"/>
      </w:r>
      <w:r w:rsidR="008863FB">
        <w:rPr>
          <w:color w:val="auto"/>
        </w:rPr>
        <w:instrText xml:space="preserve"> REF _Ref421728110 \r \h </w:instrText>
      </w:r>
      <w:r w:rsidR="008863FB">
        <w:rPr>
          <w:color w:val="auto"/>
          <w:cs/>
        </w:rPr>
      </w:r>
      <w:r w:rsidR="008863FB">
        <w:rPr>
          <w:color w:val="auto"/>
          <w:cs/>
        </w:rPr>
        <w:fldChar w:fldCharType="separate"/>
      </w:r>
      <w:r w:rsidR="00D44AE2">
        <w:rPr>
          <w:color w:val="auto"/>
        </w:rPr>
        <w:t>[173]</w:t>
      </w:r>
      <w:r w:rsidR="008863FB">
        <w:rPr>
          <w:color w:val="auto"/>
          <w:cs/>
        </w:rPr>
        <w:fldChar w:fldCharType="end"/>
      </w:r>
      <w:r w:rsidRPr="003779F7">
        <w:rPr>
          <w:color w:val="auto"/>
        </w:rPr>
        <w:t xml:space="preserve">. In terms of system reconnection, load shedding would be necessary if the power consumption of the grid is higher than the generated power </w:t>
      </w:r>
      <w:r w:rsidR="008863FB">
        <w:rPr>
          <w:color w:val="auto"/>
        </w:rPr>
        <w:fldChar w:fldCharType="begin"/>
      </w:r>
      <w:r w:rsidR="008863FB">
        <w:rPr>
          <w:color w:val="auto"/>
        </w:rPr>
        <w:instrText xml:space="preserve"> REF _Ref421728230 \r \h </w:instrText>
      </w:r>
      <w:r w:rsidR="008863FB">
        <w:rPr>
          <w:color w:val="auto"/>
        </w:rPr>
      </w:r>
      <w:r w:rsidR="008863FB">
        <w:rPr>
          <w:color w:val="auto"/>
        </w:rPr>
        <w:fldChar w:fldCharType="separate"/>
      </w:r>
      <w:r w:rsidR="00D44AE2">
        <w:rPr>
          <w:color w:val="auto"/>
        </w:rPr>
        <w:t>[171]</w:t>
      </w:r>
      <w:r w:rsidR="008863FB">
        <w:rPr>
          <w:color w:val="auto"/>
        </w:rPr>
        <w:fldChar w:fldCharType="end"/>
      </w:r>
      <w:r w:rsidRPr="003779F7">
        <w:rPr>
          <w:color w:val="auto"/>
        </w:rPr>
        <w:t>.</w:t>
      </w:r>
    </w:p>
    <w:p w14:paraId="7FEA5601" w14:textId="7B3F69C8" w:rsidR="003779F7" w:rsidRPr="003779F7" w:rsidRDefault="003779F7" w:rsidP="00AB3BE1">
      <w:pPr>
        <w:pStyle w:val="Heading3"/>
      </w:pPr>
      <w:bookmarkStart w:id="530" w:name="_Toc448746582"/>
      <w:r w:rsidRPr="003779F7">
        <w:lastRenderedPageBreak/>
        <w:t>Ride-Through Capability</w:t>
      </w:r>
      <w:bookmarkEnd w:id="530"/>
    </w:p>
    <w:p w14:paraId="289521C4" w14:textId="4ABA39CF" w:rsidR="00650781" w:rsidRDefault="003779F7" w:rsidP="00F81EA6">
      <w:pPr>
        <w:pStyle w:val="Body"/>
        <w:rPr>
          <w:color w:val="auto"/>
        </w:rPr>
      </w:pPr>
      <w:r w:rsidRPr="003779F7">
        <w:rPr>
          <w:color w:val="auto"/>
        </w:rPr>
        <w:t xml:space="preserve">In advanced DC systems, the critical loads should be designed so that they can ride-through the fault disturbances without interruption. For a system with a clearing time of typically less than 30-ms, this feature can be achieved by utilizing a shunt hold-up capacitor and clamping diodes </w:t>
      </w:r>
      <w:r w:rsidRPr="003779F7">
        <w:rPr>
          <w:color w:val="auto"/>
          <w:cs/>
        </w:rPr>
        <w:t>‎</w:t>
      </w:r>
      <w:r w:rsidR="00F81EA6">
        <w:rPr>
          <w:color w:val="auto"/>
          <w:cs/>
        </w:rPr>
        <w:fldChar w:fldCharType="begin"/>
      </w:r>
      <w:r w:rsidR="00F81EA6">
        <w:rPr>
          <w:color w:val="auto"/>
        </w:rPr>
        <w:instrText xml:space="preserve"> REF _Ref442393067 \r \h </w:instrText>
      </w:r>
      <w:r w:rsidR="00F81EA6">
        <w:rPr>
          <w:color w:val="auto"/>
          <w:cs/>
        </w:rPr>
      </w:r>
      <w:r w:rsidR="00F81EA6">
        <w:rPr>
          <w:color w:val="auto"/>
          <w:cs/>
        </w:rPr>
        <w:fldChar w:fldCharType="separate"/>
      </w:r>
      <w:r w:rsidR="00D44AE2">
        <w:rPr>
          <w:color w:val="auto"/>
        </w:rPr>
        <w:t>[112]</w:t>
      </w:r>
      <w:r w:rsidR="00F81EA6">
        <w:rPr>
          <w:color w:val="auto"/>
          <w:cs/>
        </w:rPr>
        <w:fldChar w:fldCharType="end"/>
      </w:r>
      <w:r w:rsidRPr="003779F7">
        <w:rPr>
          <w:color w:val="auto"/>
        </w:rPr>
        <w:t xml:space="preserve">, </w:t>
      </w:r>
      <w:r w:rsidR="00F81EA6">
        <w:rPr>
          <w:color w:val="auto"/>
        </w:rPr>
        <w:fldChar w:fldCharType="begin"/>
      </w:r>
      <w:r w:rsidR="00F81EA6">
        <w:rPr>
          <w:color w:val="auto"/>
        </w:rPr>
        <w:instrText xml:space="preserve"> REF _Ref421557494 \r \h </w:instrText>
      </w:r>
      <w:r w:rsidR="00F81EA6">
        <w:rPr>
          <w:color w:val="auto"/>
        </w:rPr>
      </w:r>
      <w:r w:rsidR="00F81EA6">
        <w:rPr>
          <w:color w:val="auto"/>
        </w:rPr>
        <w:fldChar w:fldCharType="separate"/>
      </w:r>
      <w:r w:rsidR="00D44AE2">
        <w:rPr>
          <w:color w:val="auto"/>
        </w:rPr>
        <w:t>[174]</w:t>
      </w:r>
      <w:r w:rsidR="00F81EA6">
        <w:rPr>
          <w:color w:val="auto"/>
        </w:rPr>
        <w:fldChar w:fldCharType="end"/>
      </w:r>
      <w:r w:rsidRPr="003779F7">
        <w:rPr>
          <w:color w:val="auto"/>
        </w:rPr>
        <w:t xml:space="preserve">. Assuming that the grid nominal voltage is EN and the minimum acceptable voltage of the load is </w:t>
      </w:r>
      <w:r w:rsidR="004C5309" w:rsidRPr="00A559DD">
        <w:rPr>
          <w:i/>
          <w:iCs/>
        </w:rPr>
        <w:t>E</w:t>
      </w:r>
      <w:r w:rsidR="004C5309" w:rsidRPr="00A559DD">
        <w:rPr>
          <w:i/>
          <w:iCs/>
          <w:vertAlign w:val="subscript"/>
        </w:rPr>
        <w:t>min</w:t>
      </w:r>
      <w:r w:rsidRPr="003779F7">
        <w:rPr>
          <w:color w:val="auto"/>
        </w:rPr>
        <w:t>, the required hold-up capacitor to maintain the load voltage can be found as:</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2"/>
        <w:gridCol w:w="6731"/>
        <w:gridCol w:w="1063"/>
      </w:tblGrid>
      <w:tr w:rsidR="003779F7" w:rsidRPr="00B30F59" w14:paraId="6A82F2DD" w14:textId="77777777" w:rsidTr="004C5309">
        <w:trPr>
          <w:trHeight w:val="810"/>
          <w:jc w:val="center"/>
        </w:trPr>
        <w:tc>
          <w:tcPr>
            <w:tcW w:w="600" w:type="pct"/>
            <w:vAlign w:val="center"/>
          </w:tcPr>
          <w:p w14:paraId="6B13B983" w14:textId="77777777" w:rsidR="003779F7" w:rsidRPr="00B30F59" w:rsidRDefault="003779F7" w:rsidP="00B96DFF">
            <w:pPr>
              <w:pStyle w:val="Body"/>
              <w:ind w:firstLine="0"/>
              <w:rPr>
                <w:color w:val="auto"/>
              </w:rPr>
            </w:pPr>
          </w:p>
        </w:tc>
        <w:tc>
          <w:tcPr>
            <w:tcW w:w="3800" w:type="pct"/>
            <w:vAlign w:val="center"/>
          </w:tcPr>
          <w:p w14:paraId="6EC0C93A" w14:textId="77777777" w:rsidR="003779F7" w:rsidRPr="00B30F59" w:rsidRDefault="004C5309" w:rsidP="00B96DFF">
            <w:pPr>
              <w:pStyle w:val="Body"/>
              <w:ind w:firstLine="0"/>
              <w:jc w:val="center"/>
              <w:rPr>
                <w:color w:val="auto"/>
              </w:rPr>
            </w:pPr>
            <w:r w:rsidRPr="004C5309">
              <w:rPr>
                <w:color w:val="auto"/>
                <w:position w:val="-36"/>
              </w:rPr>
              <w:object w:dxaOrig="1740" w:dyaOrig="740" w14:anchorId="528EEB81">
                <v:shape id="_x0000_i1128" type="#_x0000_t75" style="width:87.5pt;height:36.45pt" o:ole="">
                  <v:imagedata r:id="rId325" o:title=""/>
                </v:shape>
                <o:OLEObject Type="Embed" ProgID="Equation.DSMT4" ShapeID="_x0000_i1128" DrawAspect="Content" ObjectID="_1524387731" r:id="rId326"/>
              </w:object>
            </w:r>
          </w:p>
        </w:tc>
        <w:tc>
          <w:tcPr>
            <w:tcW w:w="600" w:type="pct"/>
            <w:vAlign w:val="center"/>
          </w:tcPr>
          <w:p w14:paraId="74F4B2F9" w14:textId="77777777" w:rsidR="003779F7" w:rsidRPr="00B30F59" w:rsidRDefault="003779F7" w:rsidP="00B96DFF">
            <w:pPr>
              <w:pStyle w:val="Body"/>
              <w:ind w:firstLine="0"/>
              <w:jc w:val="right"/>
              <w:rPr>
                <w:color w:val="auto"/>
              </w:rPr>
            </w:pPr>
            <w:r w:rsidRPr="00B30F59">
              <w:rPr>
                <w:color w:val="auto"/>
              </w:rPr>
              <w:t>(</w:t>
            </w:r>
            <w:r w:rsidRPr="00B30F59">
              <w:rPr>
                <w:color w:val="auto"/>
              </w:rPr>
              <w:fldChar w:fldCharType="begin"/>
            </w:r>
            <w:r w:rsidRPr="00B30F59">
              <w:rPr>
                <w:color w:val="auto"/>
              </w:rPr>
              <w:instrText xml:space="preserve"> STYLEREF 1 \s </w:instrText>
            </w:r>
            <w:r w:rsidRPr="00B30F59">
              <w:rPr>
                <w:color w:val="auto"/>
              </w:rPr>
              <w:fldChar w:fldCharType="separate"/>
            </w:r>
            <w:r w:rsidR="00D44AE2">
              <w:rPr>
                <w:noProof/>
                <w:color w:val="auto"/>
              </w:rPr>
              <w:t>8</w:t>
            </w:r>
            <w:r w:rsidRPr="00B30F59">
              <w:rPr>
                <w:noProof/>
                <w:color w:val="auto"/>
              </w:rPr>
              <w:fldChar w:fldCharType="end"/>
            </w:r>
            <w:r w:rsidRPr="00B30F59">
              <w:rPr>
                <w:color w:val="auto"/>
              </w:rPr>
              <w:t>.</w:t>
            </w:r>
            <w:r w:rsidRPr="00B30F59">
              <w:rPr>
                <w:color w:val="auto"/>
              </w:rPr>
              <w:fldChar w:fldCharType="begin"/>
            </w:r>
            <w:r w:rsidRPr="00B30F59">
              <w:rPr>
                <w:color w:val="auto"/>
              </w:rPr>
              <w:instrText xml:space="preserve"> SEQ Equation \* ARABIC \s 1 </w:instrText>
            </w:r>
            <w:r w:rsidRPr="00B30F59">
              <w:rPr>
                <w:color w:val="auto"/>
              </w:rPr>
              <w:fldChar w:fldCharType="separate"/>
            </w:r>
            <w:r w:rsidR="00D44AE2">
              <w:rPr>
                <w:noProof/>
                <w:color w:val="auto"/>
              </w:rPr>
              <w:t>1</w:t>
            </w:r>
            <w:r w:rsidRPr="00B30F59">
              <w:rPr>
                <w:noProof/>
                <w:color w:val="auto"/>
              </w:rPr>
              <w:fldChar w:fldCharType="end"/>
            </w:r>
            <w:r w:rsidRPr="00B30F59">
              <w:rPr>
                <w:color w:val="auto"/>
              </w:rPr>
              <w:t xml:space="preserve">) </w:t>
            </w:r>
          </w:p>
        </w:tc>
      </w:tr>
    </w:tbl>
    <w:p w14:paraId="07E08490" w14:textId="72D07A70" w:rsidR="004C5309" w:rsidRPr="00B30F59" w:rsidRDefault="004C5309" w:rsidP="004C5309">
      <w:pPr>
        <w:pStyle w:val="Body"/>
        <w:ind w:firstLine="0"/>
        <w:rPr>
          <w:color w:val="auto"/>
        </w:rPr>
      </w:pPr>
      <w:r w:rsidRPr="004508C5">
        <w:t xml:space="preserve">where </w:t>
      </w:r>
      <w:r w:rsidRPr="00F82EDB">
        <w:rPr>
          <w:i/>
          <w:iCs/>
        </w:rPr>
        <w:t>P</w:t>
      </w:r>
      <w:r w:rsidRPr="00F82EDB">
        <w:rPr>
          <w:i/>
          <w:iCs/>
          <w:vertAlign w:val="subscript"/>
        </w:rPr>
        <w:t>L</w:t>
      </w:r>
      <w:r w:rsidRPr="004508C5">
        <w:t xml:space="preserve"> is the load power</w:t>
      </w:r>
      <w:r>
        <w:t xml:space="preserve"> and </w:t>
      </w:r>
      <w:r w:rsidRPr="00A559DD">
        <w:rPr>
          <w:i/>
          <w:iCs/>
        </w:rPr>
        <w:t>t</w:t>
      </w:r>
      <w:r w:rsidRPr="00A559DD">
        <w:rPr>
          <w:i/>
          <w:iCs/>
          <w:vertAlign w:val="subscript"/>
        </w:rPr>
        <w:t>cl</w:t>
      </w:r>
      <w:r w:rsidRPr="004508C5">
        <w:t xml:space="preserve"> is the fault clearing time.</w:t>
      </w:r>
    </w:p>
    <w:p w14:paraId="092BB5FC" w14:textId="12DE3CD5" w:rsidR="00650781" w:rsidRDefault="004C5309" w:rsidP="00CD7C27">
      <w:pPr>
        <w:pStyle w:val="Body"/>
      </w:pPr>
      <w:r>
        <w:t xml:space="preserve">It should be noted that for a high power load or for a protection system with a long fault clearing time, utilization of the </w:t>
      </w:r>
      <w:r w:rsidRPr="00244005">
        <w:t>hold-up capacitor</w:t>
      </w:r>
      <w:r>
        <w:t xml:space="preserve"> may not be sufficient. In this case, implementation of a supercapacitor bank or a battery storage system as an uninterruptable power supply is necessary.</w:t>
      </w:r>
    </w:p>
    <w:p w14:paraId="42F618B3" w14:textId="4D49BCA3" w:rsidR="004C5309" w:rsidRPr="00B30F59" w:rsidRDefault="004C5309" w:rsidP="00AB3BE1">
      <w:pPr>
        <w:pStyle w:val="Heading2"/>
        <w:rPr>
          <w:color w:val="auto"/>
        </w:rPr>
      </w:pPr>
      <w:bookmarkStart w:id="531" w:name="_Ref442455793"/>
      <w:bookmarkStart w:id="532" w:name="_Toc448746583"/>
      <w:r>
        <w:t>Characteristics of DC Fault Current</w:t>
      </w:r>
      <w:bookmarkEnd w:id="531"/>
      <w:bookmarkEnd w:id="532"/>
    </w:p>
    <w:p w14:paraId="1159E6CD" w14:textId="42430C2E" w:rsidR="00063962" w:rsidRDefault="004C5309" w:rsidP="00345BB2">
      <w:pPr>
        <w:pStyle w:val="Body"/>
      </w:pPr>
      <w:r>
        <w:t>For a</w:t>
      </w:r>
      <w:r w:rsidRPr="009A6338">
        <w:t xml:space="preserve"> proper</w:t>
      </w:r>
      <w:r>
        <w:t xml:space="preserve"> </w:t>
      </w:r>
      <w:r w:rsidRPr="009A6338">
        <w:t xml:space="preserve">design </w:t>
      </w:r>
      <w:r>
        <w:t>of the</w:t>
      </w:r>
      <w:r w:rsidRPr="009A6338">
        <w:t xml:space="preserve"> protecti</w:t>
      </w:r>
      <w:r>
        <w:t xml:space="preserve">ve devices </w:t>
      </w:r>
      <w:r w:rsidRPr="009A6338">
        <w:t xml:space="preserve">and </w:t>
      </w:r>
      <w:r>
        <w:t xml:space="preserve">to </w:t>
      </w:r>
      <w:r w:rsidRPr="009A6338">
        <w:t xml:space="preserve">accurately set the protective relays, </w:t>
      </w:r>
      <w:r>
        <w:t xml:space="preserve">detailed </w:t>
      </w:r>
      <w:r w:rsidRPr="009A6338">
        <w:t xml:space="preserve">fault current analysis of the system is essential. </w:t>
      </w:r>
      <w:r>
        <w:t>In order to analyze the fault current of a DC system, consider the notional</w:t>
      </w:r>
      <w:r w:rsidRPr="0076689F">
        <w:t xml:space="preserve"> </w:t>
      </w:r>
      <w:r>
        <w:t xml:space="preserve">three bus MVDC </w:t>
      </w:r>
      <w:r w:rsidRPr="0076689F">
        <w:t>network shown in</w:t>
      </w:r>
      <w:r>
        <w:t xml:space="preserve"> </w:t>
      </w:r>
      <w:r w:rsidR="00345BB2">
        <w:fldChar w:fldCharType="begin"/>
      </w:r>
      <w:r w:rsidR="00345BB2">
        <w:instrText xml:space="preserve"> REF _Ref442456016 \h </w:instrText>
      </w:r>
      <w:r w:rsidR="00345BB2">
        <w:fldChar w:fldCharType="separate"/>
      </w:r>
      <w:r w:rsidR="00D44AE2" w:rsidRPr="00B30F59">
        <w:rPr>
          <w:color w:val="auto"/>
        </w:rPr>
        <w:t xml:space="preserve">Figure </w:t>
      </w:r>
      <w:r w:rsidR="00D44AE2">
        <w:rPr>
          <w:noProof/>
          <w:color w:val="auto"/>
        </w:rPr>
        <w:t>8</w:t>
      </w:r>
      <w:r w:rsidR="00D44AE2" w:rsidRPr="00B30F59">
        <w:rPr>
          <w:color w:val="auto"/>
        </w:rPr>
        <w:t>.</w:t>
      </w:r>
      <w:r w:rsidR="00D44AE2">
        <w:rPr>
          <w:noProof/>
          <w:color w:val="auto"/>
        </w:rPr>
        <w:t>1</w:t>
      </w:r>
      <w:r w:rsidR="00345BB2">
        <w:fldChar w:fldCharType="end"/>
      </w:r>
      <w:r>
        <w:t>. This</w:t>
      </w:r>
      <w:r w:rsidRPr="0076689F">
        <w:t xml:space="preserve"> </w:t>
      </w:r>
      <w:r>
        <w:t>system</w:t>
      </w:r>
      <w:r w:rsidRPr="0076689F">
        <w:t xml:space="preserve"> employs </w:t>
      </w:r>
      <w:r>
        <w:t>AC/DC converters at bus 1 and bus 3</w:t>
      </w:r>
      <w:r w:rsidRPr="0076689F">
        <w:t xml:space="preserve"> to interface </w:t>
      </w:r>
      <w:r>
        <w:t>the AC sources to the DC network. Also, a battery bank</w:t>
      </w:r>
      <w:r w:rsidRPr="002F205B">
        <w:t xml:space="preserve"> </w:t>
      </w:r>
      <w:r>
        <w:t>at bus 2, acting as a DC source, is connected to the grid through a DC-DC converter. In a DC system, t</w:t>
      </w:r>
      <w:r w:rsidRPr="00244005">
        <w:t xml:space="preserve">he power </w:t>
      </w:r>
      <w:r>
        <w:t xml:space="preserve">supplies </w:t>
      </w:r>
      <w:r w:rsidRPr="00244005">
        <w:t xml:space="preserve">are the </w:t>
      </w:r>
      <w:r>
        <w:t>main</w:t>
      </w:r>
      <w:r w:rsidRPr="00244005">
        <w:t xml:space="preserve"> fault current sources, </w:t>
      </w:r>
      <w:r>
        <w:t>however,</w:t>
      </w:r>
      <w:r w:rsidRPr="00244005">
        <w:t xml:space="preserve"> the</w:t>
      </w:r>
      <w:r>
        <w:t xml:space="preserve"> DC </w:t>
      </w:r>
      <w:r w:rsidRPr="00244005">
        <w:t xml:space="preserve">capacitor filters </w:t>
      </w:r>
      <w:r>
        <w:t xml:space="preserve">significantly </w:t>
      </w:r>
      <w:r w:rsidRPr="00244005">
        <w:lastRenderedPageBreak/>
        <w:t xml:space="preserve">contribute to </w:t>
      </w:r>
      <w:r>
        <w:t xml:space="preserve">the </w:t>
      </w:r>
      <w:r w:rsidRPr="00244005">
        <w:t xml:space="preserve">fault currents during the transient </w:t>
      </w:r>
      <w:r w:rsidRPr="000B1D70">
        <w:t>period</w:t>
      </w:r>
      <w:r w:rsidRPr="00244005">
        <w:t>.</w:t>
      </w:r>
      <w:r>
        <w:t xml:space="preserve"> In order to drive the short circuit currents of the DC grid during the bus faults and the feeder faults, the equivalent circuit of the grid seen from the AC source at bus 1 is shown in </w:t>
      </w:r>
      <w:r w:rsidR="00345BB2">
        <w:fldChar w:fldCharType="begin"/>
      </w:r>
      <w:r w:rsidR="00345BB2">
        <w:instrText xml:space="preserve"> REF _Ref442352593 \h </w:instrText>
      </w:r>
      <w:r w:rsidR="00345BB2">
        <w:fldChar w:fldCharType="separate"/>
      </w:r>
      <w:r w:rsidR="00D44AE2" w:rsidRPr="00B30F59">
        <w:t xml:space="preserve">Figure </w:t>
      </w:r>
      <w:r w:rsidR="00D44AE2">
        <w:rPr>
          <w:noProof/>
        </w:rPr>
        <w:t>8</w:t>
      </w:r>
      <w:r w:rsidR="00D44AE2" w:rsidRPr="00B30F59">
        <w:t>.</w:t>
      </w:r>
      <w:r w:rsidR="00D44AE2">
        <w:rPr>
          <w:noProof/>
        </w:rPr>
        <w:t>2</w:t>
      </w:r>
      <w:r w:rsidR="00345BB2">
        <w:fldChar w:fldCharType="end"/>
      </w:r>
      <w:r>
        <w:t xml:space="preserve"> (a). The AC sources connected through AC/DC converters typically provide  relatively low currents that are in the order of 150% - 200% of the converter rating currents and can be represented  as a current source during a transient period</w:t>
      </w:r>
      <w:r w:rsidR="00F81EA6">
        <w:t xml:space="preserve"> </w:t>
      </w:r>
      <w:r w:rsidR="00F81EA6">
        <w:rPr>
          <w:color w:val="auto"/>
          <w:cs/>
        </w:rPr>
        <w:fldChar w:fldCharType="begin"/>
      </w:r>
      <w:r w:rsidR="00F81EA6">
        <w:rPr>
          <w:color w:val="auto"/>
        </w:rPr>
        <w:instrText xml:space="preserve"> REF _Ref442393067 \r \h </w:instrText>
      </w:r>
      <w:r w:rsidR="00F81EA6">
        <w:rPr>
          <w:color w:val="auto"/>
          <w:cs/>
        </w:rPr>
      </w:r>
      <w:r w:rsidR="00F81EA6">
        <w:rPr>
          <w:color w:val="auto"/>
          <w:cs/>
        </w:rPr>
        <w:fldChar w:fldCharType="separate"/>
      </w:r>
      <w:r w:rsidR="00D44AE2">
        <w:rPr>
          <w:color w:val="auto"/>
        </w:rPr>
        <w:t>[112]</w:t>
      </w:r>
      <w:r w:rsidR="00F81EA6">
        <w:rPr>
          <w:color w:val="auto"/>
          <w:cs/>
        </w:rPr>
        <w:fldChar w:fldCharType="end"/>
      </w:r>
      <w:r w:rsidR="00F81EA6" w:rsidRPr="003779F7">
        <w:rPr>
          <w:color w:val="auto"/>
        </w:rPr>
        <w:t xml:space="preserve">, </w:t>
      </w:r>
      <w:r w:rsidR="00F81EA6">
        <w:rPr>
          <w:color w:val="auto"/>
        </w:rPr>
        <w:fldChar w:fldCharType="begin"/>
      </w:r>
      <w:r w:rsidR="00F81EA6">
        <w:rPr>
          <w:color w:val="auto"/>
        </w:rPr>
        <w:instrText xml:space="preserve"> REF _Ref422316391 \r \h </w:instrText>
      </w:r>
      <w:r w:rsidR="00F81EA6">
        <w:rPr>
          <w:color w:val="auto"/>
        </w:rPr>
      </w:r>
      <w:r w:rsidR="00F81EA6">
        <w:rPr>
          <w:color w:val="auto"/>
        </w:rPr>
        <w:fldChar w:fldCharType="separate"/>
      </w:r>
      <w:r w:rsidR="00D44AE2">
        <w:rPr>
          <w:color w:val="auto"/>
        </w:rPr>
        <w:t>[175]</w:t>
      </w:r>
      <w:r w:rsidR="00F81EA6">
        <w:rPr>
          <w:color w:val="auto"/>
        </w:rPr>
        <w:fldChar w:fldCharType="end"/>
      </w:r>
      <w:r>
        <w:t xml:space="preserve">. </w:t>
      </w:r>
      <w:r w:rsidRPr="00244005">
        <w:t xml:space="preserve">It should be noted that </w:t>
      </w:r>
      <w:r>
        <w:t xml:space="preserve">the healthy operation of a converter is assured only when the antiparallel diodes across the solid-state switches are back-biased by the DC voltages of the bus capacitors </w:t>
      </w:r>
      <w:r>
        <w:fldChar w:fldCharType="begin"/>
      </w:r>
      <w:r>
        <w:instrText xml:space="preserve"> REF _Ref421557494 \r \h </w:instrText>
      </w:r>
      <w:r>
        <w:fldChar w:fldCharType="separate"/>
      </w:r>
      <w:r w:rsidR="00D44AE2">
        <w:t>[174]</w:t>
      </w:r>
      <w:r>
        <w:fldChar w:fldCharType="end"/>
      </w:r>
      <w:r>
        <w:t xml:space="preserve">. During DC grid faults, the DC bus capacitor voltage drops, so </w:t>
      </w:r>
      <w:r w:rsidRPr="00244005">
        <w:t xml:space="preserve">the </w:t>
      </w:r>
      <w:r>
        <w:t xml:space="preserve">antiparallel </w:t>
      </w:r>
      <w:r w:rsidRPr="00244005">
        <w:t>diode</w:t>
      </w:r>
      <w:r>
        <w:t>s</w:t>
      </w:r>
      <w:r w:rsidRPr="00244005">
        <w:t xml:space="preserve"> of </w:t>
      </w:r>
      <w:r>
        <w:t xml:space="preserve">the </w:t>
      </w:r>
      <w:r w:rsidRPr="00244005">
        <w:t xml:space="preserve">converter </w:t>
      </w:r>
      <w:r>
        <w:t>are</w:t>
      </w:r>
      <w:r w:rsidRPr="00244005">
        <w:t xml:space="preserve"> biased</w:t>
      </w:r>
      <w:r>
        <w:t xml:space="preserve"> and</w:t>
      </w:r>
      <w:r w:rsidRPr="00244005">
        <w:t xml:space="preserve"> the converter </w:t>
      </w:r>
      <w:r>
        <w:t>can be</w:t>
      </w:r>
      <w:r w:rsidRPr="00244005">
        <w:t xml:space="preserve"> modeled with only its equivalent resistance and inductance</w:t>
      </w:r>
      <w:r w:rsidR="00F81EA6">
        <w:t xml:space="preserve"> </w:t>
      </w:r>
      <w:r w:rsidR="00F81EA6">
        <w:rPr>
          <w:color w:val="auto"/>
          <w:cs/>
        </w:rPr>
        <w:fldChar w:fldCharType="begin"/>
      </w:r>
      <w:r w:rsidR="00F81EA6">
        <w:rPr>
          <w:color w:val="auto"/>
        </w:rPr>
        <w:instrText xml:space="preserve"> REF _Ref442393067 \r \h </w:instrText>
      </w:r>
      <w:r w:rsidR="00F81EA6">
        <w:rPr>
          <w:color w:val="auto"/>
          <w:cs/>
        </w:rPr>
      </w:r>
      <w:r w:rsidR="00F81EA6">
        <w:rPr>
          <w:color w:val="auto"/>
          <w:cs/>
        </w:rPr>
        <w:fldChar w:fldCharType="separate"/>
      </w:r>
      <w:r w:rsidR="00D44AE2">
        <w:rPr>
          <w:color w:val="auto"/>
        </w:rPr>
        <w:t>[112]</w:t>
      </w:r>
      <w:r w:rsidR="00F81EA6">
        <w:rPr>
          <w:color w:val="auto"/>
          <w:cs/>
        </w:rPr>
        <w:fldChar w:fldCharType="end"/>
      </w:r>
      <w:r w:rsidRPr="00244005">
        <w:t>.</w:t>
      </w:r>
      <w:r>
        <w:t xml:space="preserve"> Thus, the AC source 1, including its converter, is modeled as a current source in series with the </w:t>
      </w:r>
      <w:r w:rsidRPr="00CF6938">
        <w:rPr>
          <w:i/>
          <w:iCs/>
        </w:rPr>
        <w:t>R</w:t>
      </w:r>
      <w:r>
        <w:rPr>
          <w:i/>
          <w:iCs/>
          <w:vertAlign w:val="subscript"/>
        </w:rPr>
        <w:t>S1</w:t>
      </w:r>
      <w:r w:rsidRPr="007D1456">
        <w:t xml:space="preserve"> </w:t>
      </w:r>
      <w:r>
        <w:t xml:space="preserve">and </w:t>
      </w:r>
      <w:r w:rsidRPr="00CF6938">
        <w:rPr>
          <w:i/>
          <w:iCs/>
        </w:rPr>
        <w:t>L</w:t>
      </w:r>
      <w:r>
        <w:rPr>
          <w:i/>
          <w:iCs/>
          <w:vertAlign w:val="subscript"/>
        </w:rPr>
        <w:t>S1</w:t>
      </w:r>
      <w:r w:rsidRPr="007D1456">
        <w:t xml:space="preserve"> </w:t>
      </w:r>
      <w:r>
        <w:t xml:space="preserve">branch, representing the </w:t>
      </w:r>
      <w:r w:rsidRPr="007D1456">
        <w:t>equivalent resistor</w:t>
      </w:r>
      <w:r>
        <w:t xml:space="preserve"> and </w:t>
      </w:r>
      <w:r w:rsidRPr="007D1456">
        <w:t>inductance</w:t>
      </w:r>
      <w:r>
        <w:t xml:space="preserve"> of the AC source and the converter, respectively. Also, the </w:t>
      </w:r>
      <w:r w:rsidRPr="00244005">
        <w:rPr>
          <w:i/>
          <w:iCs/>
        </w:rPr>
        <w:t>C</w:t>
      </w:r>
      <w:r>
        <w:rPr>
          <w:i/>
          <w:iCs/>
          <w:vertAlign w:val="subscript"/>
        </w:rPr>
        <w:t>B1</w:t>
      </w:r>
      <w:r>
        <w:t xml:space="preserve">, </w:t>
      </w:r>
      <w:r w:rsidRPr="00244005">
        <w:rPr>
          <w:i/>
          <w:iCs/>
        </w:rPr>
        <w:t>R</w:t>
      </w:r>
      <w:r w:rsidRPr="00244005">
        <w:rPr>
          <w:i/>
          <w:iCs/>
          <w:vertAlign w:val="subscript"/>
        </w:rPr>
        <w:t>C</w:t>
      </w:r>
      <w:r>
        <w:rPr>
          <w:i/>
          <w:iCs/>
          <w:vertAlign w:val="subscript"/>
        </w:rPr>
        <w:t>B1</w:t>
      </w:r>
      <w:r w:rsidRPr="00CD2D63">
        <w:t>,</w:t>
      </w:r>
      <w:r>
        <w:t xml:space="preserve"> </w:t>
      </w:r>
      <w:r w:rsidRPr="00244005">
        <w:rPr>
          <w:i/>
          <w:iCs/>
        </w:rPr>
        <w:t>L</w:t>
      </w:r>
      <w:r w:rsidRPr="00244005">
        <w:rPr>
          <w:i/>
          <w:iCs/>
          <w:vertAlign w:val="subscript"/>
        </w:rPr>
        <w:t>eq1</w:t>
      </w:r>
      <w:r>
        <w:t xml:space="preserve">, and </w:t>
      </w:r>
      <w:r w:rsidRPr="00244005">
        <w:rPr>
          <w:i/>
          <w:iCs/>
        </w:rPr>
        <w:t>R</w:t>
      </w:r>
      <w:r w:rsidRPr="00244005">
        <w:rPr>
          <w:i/>
          <w:iCs/>
          <w:vertAlign w:val="subscript"/>
        </w:rPr>
        <w:t>eq1</w:t>
      </w:r>
      <w:r>
        <w:rPr>
          <w:i/>
          <w:iCs/>
          <w:vertAlign w:val="subscript"/>
        </w:rPr>
        <w:t xml:space="preserve"> </w:t>
      </w:r>
      <w:r>
        <w:t xml:space="preserve">shown in this model are the </w:t>
      </w:r>
      <w:r w:rsidRPr="00244005">
        <w:t>capacit</w:t>
      </w:r>
      <w:r>
        <w:t>ance and r</w:t>
      </w:r>
      <w:r w:rsidRPr="00244005">
        <w:t>esistance</w:t>
      </w:r>
      <w:r>
        <w:t xml:space="preserve"> of the capacitor connected to the first </w:t>
      </w:r>
      <w:r w:rsidRPr="00244005">
        <w:t>bus</w:t>
      </w:r>
      <w:r>
        <w:t>,</w:t>
      </w:r>
      <w:r w:rsidRPr="00AB5157">
        <w:t xml:space="preserve"> </w:t>
      </w:r>
      <w:r>
        <w:t xml:space="preserve">and </w:t>
      </w:r>
      <w:r w:rsidRPr="00244005">
        <w:t xml:space="preserve">the </w:t>
      </w:r>
      <w:r>
        <w:t>s</w:t>
      </w:r>
      <w:r w:rsidRPr="00244005">
        <w:t>hort circuit equivalent inductance and</w:t>
      </w:r>
      <w:r>
        <w:rPr>
          <w:i/>
          <w:iCs/>
          <w:vertAlign w:val="subscript"/>
        </w:rPr>
        <w:t xml:space="preserve"> </w:t>
      </w:r>
      <w:r>
        <w:t>resistance</w:t>
      </w:r>
      <w:r w:rsidRPr="00244005">
        <w:t xml:space="preserve"> seen from </w:t>
      </w:r>
      <w:r>
        <w:t>this</w:t>
      </w:r>
      <w:r w:rsidRPr="00244005">
        <w:t xml:space="preserve"> bus</w:t>
      </w:r>
      <w:r>
        <w:t>, respectively.</w:t>
      </w:r>
    </w:p>
    <w:p w14:paraId="73FDDB09" w14:textId="4AD4AC2E" w:rsidR="004C5309" w:rsidRPr="00B30F59" w:rsidRDefault="004C5309" w:rsidP="00CD7C27">
      <w:pPr>
        <w:pStyle w:val="Body"/>
        <w:rPr>
          <w:color w:val="auto"/>
        </w:rPr>
      </w:pPr>
      <w:r w:rsidRPr="005323CD">
        <w:t>Using the KCL law, and</w:t>
      </w:r>
      <w:r>
        <w:t xml:space="preserve"> a</w:t>
      </w:r>
      <w:r w:rsidRPr="00244005">
        <w:t>ssuming negligible</w:t>
      </w:r>
      <w:r>
        <w:t xml:space="preserve"> DC bus</w:t>
      </w:r>
      <w:r w:rsidRPr="00244005">
        <w:t xml:space="preserve"> voltage during the transient fault</w:t>
      </w:r>
      <w:r>
        <w:t>,</w:t>
      </w:r>
      <w:r w:rsidRPr="00B11D31">
        <w:t xml:space="preserve"> the short circuit current of bus1, </w:t>
      </w:r>
      <w:r w:rsidRPr="00B11D31">
        <w:rPr>
          <w:i/>
          <w:iCs/>
        </w:rPr>
        <w:t>i</w:t>
      </w:r>
      <w:r w:rsidRPr="00B11D31">
        <w:rPr>
          <w:i/>
          <w:iCs/>
          <w:vertAlign w:val="subscript"/>
        </w:rPr>
        <w:t>B1</w:t>
      </w:r>
      <w:r w:rsidRPr="00B11D31">
        <w:t xml:space="preserve"> can be </w:t>
      </w:r>
      <w:r>
        <w:t>expressed</w:t>
      </w:r>
      <w:r w:rsidRPr="00B11D31">
        <w:t xml:space="preserve"> as:</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2"/>
        <w:gridCol w:w="6731"/>
        <w:gridCol w:w="1063"/>
      </w:tblGrid>
      <w:tr w:rsidR="004C5309" w:rsidRPr="00B30F59" w14:paraId="42E95A3F" w14:textId="77777777" w:rsidTr="00B96DFF">
        <w:trPr>
          <w:jc w:val="center"/>
        </w:trPr>
        <w:tc>
          <w:tcPr>
            <w:tcW w:w="600" w:type="pct"/>
            <w:vAlign w:val="center"/>
          </w:tcPr>
          <w:p w14:paraId="6DEF81A5" w14:textId="77777777" w:rsidR="004C5309" w:rsidRPr="00B30F59" w:rsidRDefault="004C5309" w:rsidP="00B96DFF">
            <w:pPr>
              <w:pStyle w:val="Body"/>
              <w:ind w:firstLine="0"/>
              <w:rPr>
                <w:color w:val="auto"/>
              </w:rPr>
            </w:pPr>
          </w:p>
        </w:tc>
        <w:tc>
          <w:tcPr>
            <w:tcW w:w="3800" w:type="pct"/>
            <w:vAlign w:val="center"/>
          </w:tcPr>
          <w:p w14:paraId="184D8D55" w14:textId="77777777" w:rsidR="004C5309" w:rsidRPr="00B30F59" w:rsidRDefault="004C5309" w:rsidP="00B96DFF">
            <w:pPr>
              <w:pStyle w:val="Body"/>
              <w:ind w:firstLine="0"/>
              <w:jc w:val="center"/>
              <w:rPr>
                <w:color w:val="auto"/>
              </w:rPr>
            </w:pPr>
            <w:r w:rsidRPr="004C5309">
              <w:rPr>
                <w:color w:val="auto"/>
                <w:position w:val="-14"/>
              </w:rPr>
              <w:object w:dxaOrig="1440" w:dyaOrig="380" w14:anchorId="121C9792">
                <v:shape id="_x0000_i1129" type="#_x0000_t75" style="width:1in;height:21.85pt" o:ole="">
                  <v:imagedata r:id="rId327" o:title=""/>
                </v:shape>
                <o:OLEObject Type="Embed" ProgID="Equation.DSMT4" ShapeID="_x0000_i1129" DrawAspect="Content" ObjectID="_1524387732" r:id="rId328"/>
              </w:object>
            </w:r>
          </w:p>
        </w:tc>
        <w:tc>
          <w:tcPr>
            <w:tcW w:w="600" w:type="pct"/>
            <w:vAlign w:val="center"/>
          </w:tcPr>
          <w:p w14:paraId="7233A90D" w14:textId="77777777" w:rsidR="004C5309" w:rsidRPr="00B30F59" w:rsidRDefault="004C5309" w:rsidP="00B96DFF">
            <w:pPr>
              <w:pStyle w:val="Body"/>
              <w:ind w:firstLine="0"/>
              <w:jc w:val="right"/>
              <w:rPr>
                <w:color w:val="auto"/>
              </w:rPr>
            </w:pPr>
            <w:r w:rsidRPr="00B30F59">
              <w:rPr>
                <w:color w:val="auto"/>
              </w:rPr>
              <w:t>(</w:t>
            </w:r>
            <w:r w:rsidRPr="00B30F59">
              <w:rPr>
                <w:color w:val="auto"/>
              </w:rPr>
              <w:fldChar w:fldCharType="begin"/>
            </w:r>
            <w:r w:rsidRPr="00B30F59">
              <w:rPr>
                <w:color w:val="auto"/>
              </w:rPr>
              <w:instrText xml:space="preserve"> STYLEREF 1 \s </w:instrText>
            </w:r>
            <w:r w:rsidRPr="00B30F59">
              <w:rPr>
                <w:color w:val="auto"/>
              </w:rPr>
              <w:fldChar w:fldCharType="separate"/>
            </w:r>
            <w:r w:rsidR="00D44AE2">
              <w:rPr>
                <w:noProof/>
                <w:color w:val="auto"/>
              </w:rPr>
              <w:t>8</w:t>
            </w:r>
            <w:r w:rsidRPr="00B30F59">
              <w:rPr>
                <w:noProof/>
                <w:color w:val="auto"/>
              </w:rPr>
              <w:fldChar w:fldCharType="end"/>
            </w:r>
            <w:r w:rsidRPr="00B30F59">
              <w:rPr>
                <w:color w:val="auto"/>
              </w:rPr>
              <w:t>.</w:t>
            </w:r>
            <w:r w:rsidRPr="00B30F59">
              <w:rPr>
                <w:color w:val="auto"/>
              </w:rPr>
              <w:fldChar w:fldCharType="begin"/>
            </w:r>
            <w:r w:rsidRPr="00B30F59">
              <w:rPr>
                <w:color w:val="auto"/>
              </w:rPr>
              <w:instrText xml:space="preserve"> SEQ Equation \* ARABIC \s 1 </w:instrText>
            </w:r>
            <w:r w:rsidRPr="00B30F59">
              <w:rPr>
                <w:color w:val="auto"/>
              </w:rPr>
              <w:fldChar w:fldCharType="separate"/>
            </w:r>
            <w:r w:rsidR="00D44AE2">
              <w:rPr>
                <w:noProof/>
                <w:color w:val="auto"/>
              </w:rPr>
              <w:t>2</w:t>
            </w:r>
            <w:r w:rsidRPr="00B30F59">
              <w:rPr>
                <w:noProof/>
                <w:color w:val="auto"/>
              </w:rPr>
              <w:fldChar w:fldCharType="end"/>
            </w:r>
            <w:r w:rsidRPr="00B30F59">
              <w:rPr>
                <w:color w:val="auto"/>
              </w:rPr>
              <w:t xml:space="preserve">) </w:t>
            </w:r>
          </w:p>
        </w:tc>
      </w:tr>
    </w:tbl>
    <w:p w14:paraId="518AED37" w14:textId="5BEE97F1" w:rsidR="00875263" w:rsidRDefault="004C5309" w:rsidP="004C5309">
      <w:r w:rsidRPr="006C0628">
        <w:t xml:space="preserve">where </w:t>
      </w:r>
      <w:r w:rsidRPr="006C0628">
        <w:rPr>
          <w:i/>
          <w:iCs/>
        </w:rPr>
        <w:t>i</w:t>
      </w:r>
      <w:r>
        <w:rPr>
          <w:i/>
          <w:iCs/>
          <w:vertAlign w:val="subscript"/>
        </w:rPr>
        <w:t>S1</w:t>
      </w:r>
      <w:r w:rsidRPr="006C0628">
        <w:rPr>
          <w:i/>
          <w:iCs/>
          <w:vertAlign w:val="subscript"/>
        </w:rPr>
        <w:t xml:space="preserve"> </w:t>
      </w:r>
      <w:r w:rsidRPr="006C0628">
        <w:t xml:space="preserve">and </w:t>
      </w:r>
      <w:r w:rsidRPr="006C0628">
        <w:rPr>
          <w:i/>
          <w:iCs/>
        </w:rPr>
        <w:t>i</w:t>
      </w:r>
      <w:r w:rsidRPr="006C0628">
        <w:rPr>
          <w:i/>
          <w:iCs/>
          <w:vertAlign w:val="subscript"/>
        </w:rPr>
        <w:t>C</w:t>
      </w:r>
      <w:r>
        <w:rPr>
          <w:i/>
          <w:iCs/>
          <w:vertAlign w:val="subscript"/>
        </w:rPr>
        <w:t>B1</w:t>
      </w:r>
      <w:r w:rsidRPr="006C0628">
        <w:t xml:space="preserve"> are</w:t>
      </w:r>
      <w:r>
        <w:t xml:space="preserve"> the current of the AC-DC converter and the DC </w:t>
      </w:r>
      <w:r w:rsidRPr="006C0628">
        <w:t>bus capacitor, respectively.</w:t>
      </w:r>
    </w:p>
    <w:p w14:paraId="0F6F0DDC" w14:textId="6DABDFB8" w:rsidR="006F5649" w:rsidRDefault="00F735C6" w:rsidP="00F735C6">
      <w:pPr>
        <w:pStyle w:val="Figure"/>
      </w:pPr>
      <w:r>
        <w:object w:dxaOrig="8971" w:dyaOrig="6016" w14:anchorId="18B268E6">
          <v:shape id="_x0000_i1130" type="#_x0000_t75" style="width:339.05pt;height:228.75pt" o:ole="">
            <v:imagedata r:id="rId329" o:title=""/>
          </v:shape>
          <o:OLEObject Type="Embed" ProgID="Visio.Drawing.15" ShapeID="_x0000_i1130" DrawAspect="Content" ObjectID="_1524387733" r:id="rId330"/>
        </w:object>
      </w:r>
    </w:p>
    <w:p w14:paraId="32735D48" w14:textId="77777777" w:rsidR="006F5649" w:rsidRDefault="006F5649" w:rsidP="00AB3BE1">
      <w:pPr>
        <w:pStyle w:val="FigureText"/>
        <w:outlineLvl w:val="0"/>
      </w:pPr>
      <w:bookmarkStart w:id="533" w:name="_Ref442456016"/>
      <w:bookmarkStart w:id="534" w:name="_Toc448746773"/>
      <w:r w:rsidRPr="00B30F59">
        <w:rPr>
          <w:color w:val="auto"/>
        </w:rPr>
        <w:t xml:space="preserve">Figure </w:t>
      </w:r>
      <w:r w:rsidRPr="00B30F59">
        <w:rPr>
          <w:color w:val="auto"/>
        </w:rPr>
        <w:fldChar w:fldCharType="begin"/>
      </w:r>
      <w:r w:rsidRPr="00B30F59">
        <w:rPr>
          <w:color w:val="auto"/>
        </w:rPr>
        <w:instrText xml:space="preserve"> STYLEREF 1 \s </w:instrText>
      </w:r>
      <w:r w:rsidRPr="00B30F59">
        <w:rPr>
          <w:color w:val="auto"/>
        </w:rPr>
        <w:fldChar w:fldCharType="separate"/>
      </w:r>
      <w:r w:rsidR="00D44AE2">
        <w:rPr>
          <w:noProof/>
          <w:color w:val="auto"/>
        </w:rPr>
        <w:t>8</w:t>
      </w:r>
      <w:r w:rsidRPr="00B30F59">
        <w:rPr>
          <w:color w:val="auto"/>
        </w:rPr>
        <w:fldChar w:fldCharType="end"/>
      </w:r>
      <w:r w:rsidRPr="00B30F59">
        <w:rPr>
          <w:color w:val="auto"/>
        </w:rPr>
        <w:t>.</w:t>
      </w:r>
      <w:r w:rsidRPr="00B30F59">
        <w:rPr>
          <w:color w:val="auto"/>
        </w:rPr>
        <w:fldChar w:fldCharType="begin"/>
      </w:r>
      <w:r w:rsidRPr="00B30F59">
        <w:rPr>
          <w:color w:val="auto"/>
        </w:rPr>
        <w:instrText xml:space="preserve"> SEQ Figure \* ARABIC \s 1 </w:instrText>
      </w:r>
      <w:r w:rsidRPr="00B30F59">
        <w:rPr>
          <w:color w:val="auto"/>
        </w:rPr>
        <w:fldChar w:fldCharType="separate"/>
      </w:r>
      <w:r w:rsidR="00D44AE2">
        <w:rPr>
          <w:noProof/>
          <w:color w:val="auto"/>
        </w:rPr>
        <w:t>1</w:t>
      </w:r>
      <w:r w:rsidRPr="00B30F59">
        <w:rPr>
          <w:color w:val="auto"/>
        </w:rPr>
        <w:fldChar w:fldCharType="end"/>
      </w:r>
      <w:bookmarkEnd w:id="533"/>
      <w:r>
        <w:rPr>
          <w:color w:val="auto"/>
        </w:rPr>
        <w:t>:</w:t>
      </w:r>
      <w:r w:rsidRPr="00B30F59">
        <w:rPr>
          <w:color w:val="auto"/>
        </w:rPr>
        <w:t xml:space="preserve"> </w:t>
      </w:r>
      <w:r w:rsidRPr="00B96DFF">
        <w:t>Schematic diagram of a notional three-bus MVDC.</w:t>
      </w:r>
      <w:bookmarkEnd w:id="534"/>
    </w:p>
    <w:p w14:paraId="32F893C2" w14:textId="718C9D56" w:rsidR="004C5309" w:rsidRPr="00A6512F" w:rsidRDefault="004C5309" w:rsidP="00A25F75">
      <w:pPr>
        <w:pStyle w:val="Body"/>
      </w:pPr>
      <w:r>
        <w:t>T</w:t>
      </w:r>
      <w:r w:rsidRPr="00244005">
        <w:t xml:space="preserve">ransient </w:t>
      </w:r>
      <w:r w:rsidRPr="00244005">
        <w:rPr>
          <w:i/>
          <w:iCs/>
        </w:rPr>
        <w:t>i</w:t>
      </w:r>
      <w:r>
        <w:rPr>
          <w:i/>
          <w:iCs/>
          <w:vertAlign w:val="subscript"/>
        </w:rPr>
        <w:t>S1</w:t>
      </w:r>
      <w:r w:rsidRPr="00244005">
        <w:rPr>
          <w:i/>
          <w:iCs/>
        </w:rPr>
        <w:t xml:space="preserve"> </w:t>
      </w:r>
      <w:r w:rsidRPr="00244005">
        <w:t xml:space="preserve">can be </w:t>
      </w:r>
      <w:r>
        <w:t>found</w:t>
      </w:r>
      <w:r w:rsidRPr="00244005">
        <w:t xml:space="preserve"> by </w:t>
      </w:r>
      <w:r w:rsidRPr="00A6512F">
        <w:t xml:space="preserve">means of an equivalent star circuit model with six parallel branches, where the current of the </w:t>
      </w:r>
      <w:r w:rsidRPr="00A6512F">
        <w:rPr>
          <w:i/>
          <w:iCs/>
        </w:rPr>
        <w:t>j</w:t>
      </w:r>
      <w:r w:rsidRPr="00A6512F">
        <w:t xml:space="preserve">th branch can be expressed </w:t>
      </w:r>
      <w:r w:rsidR="00773118" w:rsidRPr="00A6512F">
        <w:t>as</w:t>
      </w:r>
      <w:r w:rsidR="00A25F75" w:rsidRPr="00A6512F">
        <w:t xml:space="preserve"> </w:t>
      </w:r>
      <w:r w:rsidR="00A25F75" w:rsidRPr="00A6512F">
        <w:fldChar w:fldCharType="begin"/>
      </w:r>
      <w:r w:rsidR="00A25F75" w:rsidRPr="00A6512F">
        <w:instrText xml:space="preserve"> REF _Ref442639692 \h </w:instrText>
      </w:r>
      <w:r w:rsidR="00A6512F">
        <w:instrText xml:space="preserve"> \* MERGEFORMAT </w:instrText>
      </w:r>
      <w:r w:rsidR="00A25F75" w:rsidRPr="00A6512F">
        <w:fldChar w:fldCharType="separate"/>
      </w:r>
      <w:r w:rsidR="00D44AE2" w:rsidRPr="00A6512F">
        <w:rPr>
          <w:color w:val="auto"/>
        </w:rPr>
        <w:t>(</w:t>
      </w:r>
      <w:r w:rsidR="00D44AE2">
        <w:rPr>
          <w:noProof/>
          <w:color w:val="auto"/>
        </w:rPr>
        <w:t>8</w:t>
      </w:r>
      <w:r w:rsidR="00D44AE2" w:rsidRPr="00A6512F">
        <w:rPr>
          <w:noProof/>
          <w:color w:val="auto"/>
        </w:rPr>
        <w:t>.</w:t>
      </w:r>
      <w:r w:rsidR="00D44AE2">
        <w:rPr>
          <w:noProof/>
          <w:color w:val="auto"/>
        </w:rPr>
        <w:t>3</w:t>
      </w:r>
      <w:r w:rsidR="00D44AE2" w:rsidRPr="00A6512F">
        <w:rPr>
          <w:noProof/>
          <w:color w:val="auto"/>
        </w:rPr>
        <w:t>)</w:t>
      </w:r>
      <w:r w:rsidR="00A25F75" w:rsidRPr="00A6512F">
        <w:fldChar w:fldCharType="end"/>
      </w:r>
      <w:r w:rsidR="00A25F75" w:rsidRPr="00A6512F">
        <w:t xml:space="preserve"> </w:t>
      </w:r>
      <w:r w:rsidRPr="00A6512F">
        <w:t xml:space="preserve">so that </w:t>
      </w:r>
      <w:r w:rsidRPr="00A6512F">
        <w:rPr>
          <w:i/>
          <w:iCs/>
        </w:rPr>
        <w:t>i</w:t>
      </w:r>
      <w:r w:rsidRPr="00A6512F">
        <w:rPr>
          <w:i/>
          <w:iCs/>
          <w:vertAlign w:val="subscript"/>
        </w:rPr>
        <w:t>S1</w:t>
      </w:r>
      <w:r w:rsidRPr="00A6512F">
        <w:t xml:space="preserve"> is the envelope of the maximum values of </w:t>
      </w:r>
      <w:r w:rsidRPr="00A6512F">
        <w:rPr>
          <w:i/>
          <w:iCs/>
        </w:rPr>
        <w:t>i</w:t>
      </w:r>
      <w:r w:rsidRPr="00A6512F">
        <w:rPr>
          <w:i/>
          <w:iCs/>
          <w:vertAlign w:val="subscript"/>
        </w:rPr>
        <w:t>SBj</w:t>
      </w:r>
      <w:r w:rsidR="00F81EA6" w:rsidRPr="00A6512F">
        <w:rPr>
          <w:i/>
          <w:iCs/>
          <w:vertAlign w:val="subscript"/>
        </w:rPr>
        <w:t xml:space="preserve"> </w:t>
      </w:r>
      <w:r w:rsidR="00F81EA6" w:rsidRPr="00A6512F">
        <w:fldChar w:fldCharType="begin"/>
      </w:r>
      <w:r w:rsidR="00F81EA6" w:rsidRPr="00A6512F">
        <w:instrText xml:space="preserve"> REF _Ref422316391 \r \h  \* MERGEFORMAT </w:instrText>
      </w:r>
      <w:r w:rsidR="00F81EA6" w:rsidRPr="00A6512F">
        <w:fldChar w:fldCharType="separate"/>
      </w:r>
      <w:r w:rsidR="00D44AE2">
        <w:t>[175]</w:t>
      </w:r>
      <w:r w:rsidR="00F81EA6" w:rsidRPr="00A6512F">
        <w:fldChar w:fldCharType="end"/>
      </w:r>
      <w:r w:rsidRPr="00A6512F">
        <w:t>.</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2"/>
        <w:gridCol w:w="6731"/>
        <w:gridCol w:w="1063"/>
      </w:tblGrid>
      <w:tr w:rsidR="004C5309" w:rsidRPr="00A6512F" w14:paraId="1FE923D3" w14:textId="77777777" w:rsidTr="00B96DFF">
        <w:trPr>
          <w:jc w:val="center"/>
        </w:trPr>
        <w:tc>
          <w:tcPr>
            <w:tcW w:w="600" w:type="pct"/>
            <w:vAlign w:val="center"/>
          </w:tcPr>
          <w:p w14:paraId="1D8BCC13" w14:textId="77777777" w:rsidR="004C5309" w:rsidRPr="00A6512F" w:rsidRDefault="004C5309" w:rsidP="00B96DFF">
            <w:pPr>
              <w:pStyle w:val="Body"/>
              <w:ind w:firstLine="0"/>
              <w:rPr>
                <w:color w:val="auto"/>
              </w:rPr>
            </w:pPr>
          </w:p>
        </w:tc>
        <w:tc>
          <w:tcPr>
            <w:tcW w:w="3800" w:type="pct"/>
            <w:vAlign w:val="center"/>
          </w:tcPr>
          <w:p w14:paraId="1720B21F" w14:textId="77777777" w:rsidR="004C5309" w:rsidRPr="00A6512F" w:rsidRDefault="004C5309" w:rsidP="00B96DFF">
            <w:pPr>
              <w:pStyle w:val="Body"/>
              <w:ind w:firstLine="0"/>
              <w:jc w:val="center"/>
              <w:rPr>
                <w:color w:val="auto"/>
              </w:rPr>
            </w:pPr>
            <w:r w:rsidRPr="00A6512F">
              <w:rPr>
                <w:color w:val="auto"/>
                <w:position w:val="-28"/>
              </w:rPr>
              <w:object w:dxaOrig="4959" w:dyaOrig="680" w14:anchorId="559DB093">
                <v:shape id="_x0000_i1131" type="#_x0000_t75" style="width:244.25pt;height:36.45pt" o:ole="">
                  <v:imagedata r:id="rId331" o:title=""/>
                </v:shape>
                <o:OLEObject Type="Embed" ProgID="Equation.DSMT4" ShapeID="_x0000_i1131" DrawAspect="Content" ObjectID="_1524387734" r:id="rId332"/>
              </w:object>
            </w:r>
          </w:p>
        </w:tc>
        <w:tc>
          <w:tcPr>
            <w:tcW w:w="600" w:type="pct"/>
            <w:vAlign w:val="center"/>
          </w:tcPr>
          <w:p w14:paraId="5C5E1219" w14:textId="77777777" w:rsidR="004C5309" w:rsidRPr="00A6512F" w:rsidRDefault="004C5309" w:rsidP="00B96DFF">
            <w:pPr>
              <w:pStyle w:val="Body"/>
              <w:ind w:firstLine="0"/>
              <w:jc w:val="right"/>
              <w:rPr>
                <w:color w:val="auto"/>
              </w:rPr>
            </w:pPr>
            <w:bookmarkStart w:id="535" w:name="_Ref442639692"/>
            <w:r w:rsidRPr="00A6512F">
              <w:rPr>
                <w:color w:val="auto"/>
              </w:rPr>
              <w:t>(</w:t>
            </w:r>
            <w:r w:rsidRPr="00A6512F">
              <w:rPr>
                <w:color w:val="auto"/>
              </w:rPr>
              <w:fldChar w:fldCharType="begin"/>
            </w:r>
            <w:r w:rsidRPr="00A6512F">
              <w:rPr>
                <w:color w:val="auto"/>
              </w:rPr>
              <w:instrText xml:space="preserve"> STYLEREF 1 \s </w:instrText>
            </w:r>
            <w:r w:rsidRPr="00A6512F">
              <w:rPr>
                <w:color w:val="auto"/>
              </w:rPr>
              <w:fldChar w:fldCharType="separate"/>
            </w:r>
            <w:r w:rsidR="00D44AE2">
              <w:rPr>
                <w:noProof/>
                <w:color w:val="auto"/>
              </w:rPr>
              <w:t>8</w:t>
            </w:r>
            <w:r w:rsidRPr="00A6512F">
              <w:rPr>
                <w:noProof/>
                <w:color w:val="auto"/>
              </w:rPr>
              <w:fldChar w:fldCharType="end"/>
            </w:r>
            <w:r w:rsidRPr="00A6512F">
              <w:rPr>
                <w:color w:val="auto"/>
              </w:rPr>
              <w:t>.</w:t>
            </w:r>
            <w:r w:rsidRPr="00A6512F">
              <w:rPr>
                <w:color w:val="auto"/>
              </w:rPr>
              <w:fldChar w:fldCharType="begin"/>
            </w:r>
            <w:r w:rsidRPr="00A6512F">
              <w:rPr>
                <w:color w:val="auto"/>
              </w:rPr>
              <w:instrText xml:space="preserve"> SEQ Equation \* ARABIC \s 1 </w:instrText>
            </w:r>
            <w:r w:rsidRPr="00A6512F">
              <w:rPr>
                <w:color w:val="auto"/>
              </w:rPr>
              <w:fldChar w:fldCharType="separate"/>
            </w:r>
            <w:r w:rsidR="00D44AE2">
              <w:rPr>
                <w:noProof/>
                <w:color w:val="auto"/>
              </w:rPr>
              <w:t>3</w:t>
            </w:r>
            <w:r w:rsidRPr="00A6512F">
              <w:rPr>
                <w:noProof/>
                <w:color w:val="auto"/>
              </w:rPr>
              <w:fldChar w:fldCharType="end"/>
            </w:r>
            <w:r w:rsidRPr="00A6512F">
              <w:rPr>
                <w:color w:val="auto"/>
              </w:rPr>
              <w:t>)</w:t>
            </w:r>
            <w:bookmarkEnd w:id="535"/>
            <w:r w:rsidRPr="00A6512F">
              <w:rPr>
                <w:color w:val="auto"/>
              </w:rPr>
              <w:t xml:space="preserve"> </w:t>
            </w:r>
          </w:p>
        </w:tc>
      </w:tr>
    </w:tbl>
    <w:p w14:paraId="48E9CB8D" w14:textId="0A22FB20" w:rsidR="004C5309" w:rsidRDefault="004C5309" w:rsidP="00A25F75">
      <w:pPr>
        <w:pStyle w:val="Body"/>
        <w:ind w:firstLine="0"/>
      </w:pPr>
      <w:r w:rsidRPr="00A6512F">
        <w:t xml:space="preserve">where </w:t>
      </w:r>
      <w:r w:rsidRPr="00A6512F">
        <w:rPr>
          <w:i/>
          <w:iCs/>
        </w:rPr>
        <w:t>τ</w:t>
      </w:r>
      <w:r w:rsidRPr="00A6512F">
        <w:rPr>
          <w:i/>
          <w:iCs/>
          <w:vertAlign w:val="subscript"/>
        </w:rPr>
        <w:t>UR</w:t>
      </w:r>
      <w:r w:rsidRPr="00A6512F">
        <w:t xml:space="preserve"> and </w:t>
      </w:r>
      <w:r w:rsidRPr="00A6512F">
        <w:rPr>
          <w:i/>
          <w:iCs/>
        </w:rPr>
        <w:t>ϴ</w:t>
      </w:r>
      <w:r w:rsidRPr="00A6512F">
        <w:rPr>
          <w:i/>
          <w:iCs/>
          <w:vertAlign w:val="subscript"/>
        </w:rPr>
        <w:t>UR</w:t>
      </w:r>
      <w:r w:rsidRPr="00A6512F">
        <w:t xml:space="preserve"> are the converter’s short circuit time constant and its impedance phase angle, which can be found as</w:t>
      </w:r>
      <w:r w:rsidR="00A25F75" w:rsidRPr="00A6512F">
        <w:t xml:space="preserve"> </w:t>
      </w:r>
      <w:r w:rsidR="00A25F75" w:rsidRPr="00A6512F">
        <w:fldChar w:fldCharType="begin"/>
      </w:r>
      <w:r w:rsidR="00A25F75" w:rsidRPr="00A6512F">
        <w:instrText xml:space="preserve"> REF _Ref442639693 \h </w:instrText>
      </w:r>
      <w:r w:rsidR="00A6512F">
        <w:instrText xml:space="preserve"> \* MERGEFORMAT </w:instrText>
      </w:r>
      <w:r w:rsidR="00A25F75" w:rsidRPr="00A6512F">
        <w:fldChar w:fldCharType="separate"/>
      </w:r>
      <w:r w:rsidR="00D44AE2" w:rsidRPr="00B30F59">
        <w:rPr>
          <w:color w:val="auto"/>
        </w:rPr>
        <w:t>(</w:t>
      </w:r>
      <w:r w:rsidR="00D44AE2">
        <w:rPr>
          <w:noProof/>
          <w:color w:val="auto"/>
        </w:rPr>
        <w:t>8</w:t>
      </w:r>
      <w:r w:rsidR="00D44AE2" w:rsidRPr="00B30F59">
        <w:rPr>
          <w:noProof/>
          <w:color w:val="auto"/>
        </w:rPr>
        <w:t>.</w:t>
      </w:r>
      <w:r w:rsidR="00D44AE2">
        <w:rPr>
          <w:noProof/>
          <w:color w:val="auto"/>
        </w:rPr>
        <w:t>4</w:t>
      </w:r>
      <w:r w:rsidR="00D44AE2" w:rsidRPr="00B30F59">
        <w:rPr>
          <w:noProof/>
          <w:color w:val="auto"/>
        </w:rPr>
        <w:t>)</w:t>
      </w:r>
      <w:r w:rsidR="00A25F75" w:rsidRPr="00A6512F">
        <w:fldChar w:fldCharType="end"/>
      </w:r>
      <w:r w:rsidR="00773118" w:rsidRPr="00A6512F">
        <w:t xml:space="preserve"> and </w:t>
      </w:r>
      <w:r w:rsidR="00A25F75" w:rsidRPr="00A6512F">
        <w:fldChar w:fldCharType="begin"/>
      </w:r>
      <w:r w:rsidR="00A25F75" w:rsidRPr="00A6512F">
        <w:instrText xml:space="preserve"> REF _Ref442639694 \h </w:instrText>
      </w:r>
      <w:r w:rsidR="00A6512F">
        <w:instrText xml:space="preserve"> \* MERGEFORMAT </w:instrText>
      </w:r>
      <w:r w:rsidR="00A25F75" w:rsidRPr="00A6512F">
        <w:fldChar w:fldCharType="separate"/>
      </w:r>
      <w:r w:rsidR="00D44AE2" w:rsidRPr="00B30F59">
        <w:rPr>
          <w:color w:val="auto"/>
        </w:rPr>
        <w:t>(</w:t>
      </w:r>
      <w:r w:rsidR="00D44AE2">
        <w:rPr>
          <w:noProof/>
          <w:color w:val="auto"/>
        </w:rPr>
        <w:t>8</w:t>
      </w:r>
      <w:r w:rsidR="00D44AE2" w:rsidRPr="00B30F59">
        <w:rPr>
          <w:noProof/>
          <w:color w:val="auto"/>
        </w:rPr>
        <w:t>.</w:t>
      </w:r>
      <w:r w:rsidR="00D44AE2">
        <w:rPr>
          <w:noProof/>
          <w:color w:val="auto"/>
        </w:rPr>
        <w:t>5</w:t>
      </w:r>
      <w:r w:rsidR="00D44AE2" w:rsidRPr="00B30F59">
        <w:rPr>
          <w:noProof/>
          <w:color w:val="auto"/>
        </w:rPr>
        <w:t>)</w:t>
      </w:r>
      <w:r w:rsidR="00A25F75" w:rsidRPr="00A6512F">
        <w:fldChar w:fldCharType="end"/>
      </w:r>
      <w:r w:rsidRPr="00A6512F">
        <w:t>. Also, I</w:t>
      </w:r>
      <w:r w:rsidRPr="00A6512F">
        <w:rPr>
          <w:vertAlign w:val="subscript"/>
        </w:rPr>
        <w:t>0</w:t>
      </w:r>
      <w:r w:rsidRPr="00A6512F">
        <w:t xml:space="preserve"> is the steady state short circuit current of the branches and is given</w:t>
      </w:r>
      <w:r w:rsidR="00773118" w:rsidRPr="00A6512F">
        <w:t xml:space="preserve"> by </w:t>
      </w:r>
      <w:r w:rsidR="00A25F75" w:rsidRPr="00A6512F">
        <w:fldChar w:fldCharType="begin"/>
      </w:r>
      <w:r w:rsidR="00A25F75" w:rsidRPr="00A6512F">
        <w:instrText xml:space="preserve"> REF _Ref442639695 \h </w:instrText>
      </w:r>
      <w:r w:rsidR="00A6512F">
        <w:instrText xml:space="preserve"> \* MERGEFORMAT </w:instrText>
      </w:r>
      <w:r w:rsidR="00A25F75" w:rsidRPr="00A6512F">
        <w:fldChar w:fldCharType="separate"/>
      </w:r>
      <w:r w:rsidR="00D44AE2" w:rsidRPr="00B30F59">
        <w:rPr>
          <w:color w:val="auto"/>
        </w:rPr>
        <w:t>(</w:t>
      </w:r>
      <w:r w:rsidR="00D44AE2">
        <w:rPr>
          <w:noProof/>
          <w:color w:val="auto"/>
        </w:rPr>
        <w:t>8</w:t>
      </w:r>
      <w:r w:rsidR="00D44AE2" w:rsidRPr="00B30F59">
        <w:rPr>
          <w:noProof/>
          <w:color w:val="auto"/>
        </w:rPr>
        <w:t>.</w:t>
      </w:r>
      <w:r w:rsidR="00D44AE2">
        <w:rPr>
          <w:noProof/>
          <w:color w:val="auto"/>
        </w:rPr>
        <w:t>6</w:t>
      </w:r>
      <w:r w:rsidR="00D44AE2" w:rsidRPr="00B30F59">
        <w:rPr>
          <w:noProof/>
          <w:color w:val="auto"/>
        </w:rPr>
        <w:t>)</w:t>
      </w:r>
      <w:r w:rsidR="00A25F75" w:rsidRPr="00A6512F">
        <w:fldChar w:fldCharType="end"/>
      </w:r>
      <w:r w:rsidRPr="00A6512F">
        <w:t>:</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2"/>
        <w:gridCol w:w="6731"/>
        <w:gridCol w:w="1063"/>
      </w:tblGrid>
      <w:tr w:rsidR="004C5309" w:rsidRPr="00B30F59" w14:paraId="24363CD9" w14:textId="77777777" w:rsidTr="00B96DFF">
        <w:trPr>
          <w:jc w:val="center"/>
        </w:trPr>
        <w:tc>
          <w:tcPr>
            <w:tcW w:w="600" w:type="pct"/>
            <w:vAlign w:val="center"/>
          </w:tcPr>
          <w:p w14:paraId="0DF5FFF7" w14:textId="77777777" w:rsidR="004C5309" w:rsidRPr="00B30F59" w:rsidRDefault="004C5309" w:rsidP="00B96DFF">
            <w:pPr>
              <w:pStyle w:val="Body"/>
              <w:ind w:firstLine="0"/>
              <w:rPr>
                <w:color w:val="auto"/>
              </w:rPr>
            </w:pPr>
          </w:p>
        </w:tc>
        <w:tc>
          <w:tcPr>
            <w:tcW w:w="3800" w:type="pct"/>
            <w:vAlign w:val="center"/>
          </w:tcPr>
          <w:p w14:paraId="31695689" w14:textId="77777777" w:rsidR="004C5309" w:rsidRPr="00B30F59" w:rsidRDefault="004C5309" w:rsidP="00B96DFF">
            <w:pPr>
              <w:pStyle w:val="Body"/>
              <w:ind w:firstLine="0"/>
              <w:jc w:val="center"/>
              <w:rPr>
                <w:color w:val="auto"/>
              </w:rPr>
            </w:pPr>
            <w:r w:rsidRPr="004C5309">
              <w:rPr>
                <w:color w:val="auto"/>
                <w:position w:val="-30"/>
              </w:rPr>
              <w:object w:dxaOrig="940" w:dyaOrig="680" w14:anchorId="0B1DB6AF">
                <v:shape id="_x0000_i1132" type="#_x0000_t75" style="width:50.15pt;height:36.45pt" o:ole="">
                  <v:imagedata r:id="rId333" o:title=""/>
                </v:shape>
                <o:OLEObject Type="Embed" ProgID="Equation.DSMT4" ShapeID="_x0000_i1132" DrawAspect="Content" ObjectID="_1524387735" r:id="rId334"/>
              </w:object>
            </w:r>
          </w:p>
        </w:tc>
        <w:tc>
          <w:tcPr>
            <w:tcW w:w="600" w:type="pct"/>
            <w:vAlign w:val="center"/>
          </w:tcPr>
          <w:p w14:paraId="31299B44" w14:textId="77777777" w:rsidR="004C5309" w:rsidRPr="00B30F59" w:rsidRDefault="004C5309" w:rsidP="00B96DFF">
            <w:pPr>
              <w:pStyle w:val="Body"/>
              <w:ind w:firstLine="0"/>
              <w:jc w:val="right"/>
              <w:rPr>
                <w:color w:val="auto"/>
              </w:rPr>
            </w:pPr>
            <w:bookmarkStart w:id="536" w:name="_Ref442639693"/>
            <w:r w:rsidRPr="00B30F59">
              <w:rPr>
                <w:color w:val="auto"/>
              </w:rPr>
              <w:t>(</w:t>
            </w:r>
            <w:r w:rsidRPr="00B30F59">
              <w:rPr>
                <w:color w:val="auto"/>
              </w:rPr>
              <w:fldChar w:fldCharType="begin"/>
            </w:r>
            <w:r w:rsidRPr="00B30F59">
              <w:rPr>
                <w:color w:val="auto"/>
              </w:rPr>
              <w:instrText xml:space="preserve"> STYLEREF 1 \s </w:instrText>
            </w:r>
            <w:r w:rsidRPr="00B30F59">
              <w:rPr>
                <w:color w:val="auto"/>
              </w:rPr>
              <w:fldChar w:fldCharType="separate"/>
            </w:r>
            <w:r w:rsidR="00D44AE2">
              <w:rPr>
                <w:noProof/>
                <w:color w:val="auto"/>
              </w:rPr>
              <w:t>8</w:t>
            </w:r>
            <w:r w:rsidRPr="00B30F59">
              <w:rPr>
                <w:noProof/>
                <w:color w:val="auto"/>
              </w:rPr>
              <w:fldChar w:fldCharType="end"/>
            </w:r>
            <w:r w:rsidRPr="00B30F59">
              <w:rPr>
                <w:color w:val="auto"/>
              </w:rPr>
              <w:t>.</w:t>
            </w:r>
            <w:r w:rsidRPr="00B30F59">
              <w:rPr>
                <w:color w:val="auto"/>
              </w:rPr>
              <w:fldChar w:fldCharType="begin"/>
            </w:r>
            <w:r w:rsidRPr="00B30F59">
              <w:rPr>
                <w:color w:val="auto"/>
              </w:rPr>
              <w:instrText xml:space="preserve"> SEQ Equation \* ARABIC \s 1 </w:instrText>
            </w:r>
            <w:r w:rsidRPr="00B30F59">
              <w:rPr>
                <w:color w:val="auto"/>
              </w:rPr>
              <w:fldChar w:fldCharType="separate"/>
            </w:r>
            <w:r w:rsidR="00D44AE2">
              <w:rPr>
                <w:noProof/>
                <w:color w:val="auto"/>
              </w:rPr>
              <w:t>4</w:t>
            </w:r>
            <w:r w:rsidRPr="00B30F59">
              <w:rPr>
                <w:noProof/>
                <w:color w:val="auto"/>
              </w:rPr>
              <w:fldChar w:fldCharType="end"/>
            </w:r>
            <w:r w:rsidRPr="00B30F59">
              <w:rPr>
                <w:color w:val="auto"/>
              </w:rPr>
              <w:t>)</w:t>
            </w:r>
            <w:bookmarkEnd w:id="536"/>
            <w:r w:rsidRPr="00B30F59">
              <w:rPr>
                <w:color w:val="auto"/>
              </w:rPr>
              <w:t xml:space="preserve"> </w:t>
            </w:r>
          </w:p>
        </w:tc>
      </w:tr>
      <w:tr w:rsidR="004C5309" w:rsidRPr="00B30F59" w14:paraId="5000AA61" w14:textId="77777777" w:rsidTr="00B96DFF">
        <w:trPr>
          <w:jc w:val="center"/>
        </w:trPr>
        <w:tc>
          <w:tcPr>
            <w:tcW w:w="600" w:type="pct"/>
            <w:vAlign w:val="center"/>
          </w:tcPr>
          <w:p w14:paraId="48CFA806" w14:textId="77777777" w:rsidR="004C5309" w:rsidRPr="00B30F59" w:rsidRDefault="004C5309" w:rsidP="00B96DFF">
            <w:pPr>
              <w:pStyle w:val="Body"/>
              <w:ind w:firstLine="0"/>
              <w:rPr>
                <w:color w:val="auto"/>
              </w:rPr>
            </w:pPr>
          </w:p>
        </w:tc>
        <w:tc>
          <w:tcPr>
            <w:tcW w:w="3800" w:type="pct"/>
            <w:vAlign w:val="center"/>
          </w:tcPr>
          <w:p w14:paraId="616DC8FE" w14:textId="77777777" w:rsidR="004C5309" w:rsidRPr="00B30F59" w:rsidRDefault="004C5309" w:rsidP="00B96DFF">
            <w:pPr>
              <w:pStyle w:val="Body"/>
              <w:ind w:firstLine="0"/>
              <w:jc w:val="center"/>
              <w:rPr>
                <w:color w:val="auto"/>
              </w:rPr>
            </w:pPr>
            <w:r w:rsidRPr="004C5309">
              <w:rPr>
                <w:color w:val="auto"/>
                <w:position w:val="-30"/>
              </w:rPr>
              <w:object w:dxaOrig="1740" w:dyaOrig="680" w14:anchorId="2DB9B7DF">
                <v:shape id="_x0000_i1133" type="#_x0000_t75" style="width:87.5pt;height:36.45pt" o:ole="">
                  <v:imagedata r:id="rId335" o:title=""/>
                </v:shape>
                <o:OLEObject Type="Embed" ProgID="Equation.DSMT4" ShapeID="_x0000_i1133" DrawAspect="Content" ObjectID="_1524387736" r:id="rId336"/>
              </w:object>
            </w:r>
          </w:p>
        </w:tc>
        <w:tc>
          <w:tcPr>
            <w:tcW w:w="600" w:type="pct"/>
            <w:vAlign w:val="center"/>
          </w:tcPr>
          <w:p w14:paraId="4BC497CE" w14:textId="77777777" w:rsidR="004C5309" w:rsidRPr="00B30F59" w:rsidRDefault="004C5309" w:rsidP="00B96DFF">
            <w:pPr>
              <w:pStyle w:val="Body"/>
              <w:ind w:firstLine="0"/>
              <w:jc w:val="right"/>
              <w:rPr>
                <w:color w:val="auto"/>
              </w:rPr>
            </w:pPr>
            <w:bookmarkStart w:id="537" w:name="_Ref442639694"/>
            <w:r w:rsidRPr="00B30F59">
              <w:rPr>
                <w:color w:val="auto"/>
              </w:rPr>
              <w:t>(</w:t>
            </w:r>
            <w:r w:rsidRPr="00B30F59">
              <w:rPr>
                <w:color w:val="auto"/>
              </w:rPr>
              <w:fldChar w:fldCharType="begin"/>
            </w:r>
            <w:r w:rsidRPr="00B30F59">
              <w:rPr>
                <w:color w:val="auto"/>
              </w:rPr>
              <w:instrText xml:space="preserve"> STYLEREF 1 \s </w:instrText>
            </w:r>
            <w:r w:rsidRPr="00B30F59">
              <w:rPr>
                <w:color w:val="auto"/>
              </w:rPr>
              <w:fldChar w:fldCharType="separate"/>
            </w:r>
            <w:r w:rsidR="00D44AE2">
              <w:rPr>
                <w:noProof/>
                <w:color w:val="auto"/>
              </w:rPr>
              <w:t>8</w:t>
            </w:r>
            <w:r w:rsidRPr="00B30F59">
              <w:rPr>
                <w:noProof/>
                <w:color w:val="auto"/>
              </w:rPr>
              <w:fldChar w:fldCharType="end"/>
            </w:r>
            <w:r w:rsidRPr="00B30F59">
              <w:rPr>
                <w:color w:val="auto"/>
              </w:rPr>
              <w:t>.</w:t>
            </w:r>
            <w:r w:rsidRPr="00B30F59">
              <w:rPr>
                <w:color w:val="auto"/>
              </w:rPr>
              <w:fldChar w:fldCharType="begin"/>
            </w:r>
            <w:r w:rsidRPr="00B30F59">
              <w:rPr>
                <w:color w:val="auto"/>
              </w:rPr>
              <w:instrText xml:space="preserve"> SEQ Equation \* ARABIC \s 1 </w:instrText>
            </w:r>
            <w:r w:rsidRPr="00B30F59">
              <w:rPr>
                <w:color w:val="auto"/>
              </w:rPr>
              <w:fldChar w:fldCharType="separate"/>
            </w:r>
            <w:r w:rsidR="00D44AE2">
              <w:rPr>
                <w:noProof/>
                <w:color w:val="auto"/>
              </w:rPr>
              <w:t>5</w:t>
            </w:r>
            <w:r w:rsidRPr="00B30F59">
              <w:rPr>
                <w:noProof/>
                <w:color w:val="auto"/>
              </w:rPr>
              <w:fldChar w:fldCharType="end"/>
            </w:r>
            <w:r w:rsidRPr="00B30F59">
              <w:rPr>
                <w:color w:val="auto"/>
              </w:rPr>
              <w:t>)</w:t>
            </w:r>
            <w:bookmarkEnd w:id="537"/>
            <w:r w:rsidRPr="00B30F59">
              <w:rPr>
                <w:color w:val="auto"/>
              </w:rPr>
              <w:t xml:space="preserve"> </w:t>
            </w:r>
          </w:p>
        </w:tc>
      </w:tr>
      <w:tr w:rsidR="004C5309" w:rsidRPr="00B30F59" w14:paraId="63EB8093" w14:textId="77777777" w:rsidTr="00B96DFF">
        <w:trPr>
          <w:jc w:val="center"/>
        </w:trPr>
        <w:tc>
          <w:tcPr>
            <w:tcW w:w="600" w:type="pct"/>
            <w:vAlign w:val="center"/>
          </w:tcPr>
          <w:p w14:paraId="1DB14904" w14:textId="77777777" w:rsidR="004C5309" w:rsidRPr="00B30F59" w:rsidRDefault="004C5309" w:rsidP="00B96DFF">
            <w:pPr>
              <w:pStyle w:val="Body"/>
              <w:ind w:firstLine="0"/>
              <w:rPr>
                <w:color w:val="auto"/>
              </w:rPr>
            </w:pPr>
          </w:p>
        </w:tc>
        <w:tc>
          <w:tcPr>
            <w:tcW w:w="3800" w:type="pct"/>
            <w:vAlign w:val="center"/>
          </w:tcPr>
          <w:p w14:paraId="354AE27D" w14:textId="77777777" w:rsidR="004C5309" w:rsidRPr="00B30F59" w:rsidRDefault="004C5309" w:rsidP="00B96DFF">
            <w:pPr>
              <w:pStyle w:val="Body"/>
              <w:ind w:firstLine="0"/>
              <w:jc w:val="center"/>
              <w:rPr>
                <w:color w:val="auto"/>
              </w:rPr>
            </w:pPr>
            <w:r w:rsidRPr="004C5309">
              <w:rPr>
                <w:color w:val="auto"/>
                <w:position w:val="-36"/>
              </w:rPr>
              <w:object w:dxaOrig="1800" w:dyaOrig="740" w14:anchorId="4913F52B">
                <v:shape id="_x0000_i1134" type="#_x0000_t75" style="width:86.6pt;height:36.45pt" o:ole="">
                  <v:imagedata r:id="rId337" o:title=""/>
                </v:shape>
                <o:OLEObject Type="Embed" ProgID="Equation.DSMT4" ShapeID="_x0000_i1134" DrawAspect="Content" ObjectID="_1524387737" r:id="rId338"/>
              </w:object>
            </w:r>
          </w:p>
        </w:tc>
        <w:tc>
          <w:tcPr>
            <w:tcW w:w="600" w:type="pct"/>
            <w:vAlign w:val="center"/>
          </w:tcPr>
          <w:p w14:paraId="14DFAC8E" w14:textId="77777777" w:rsidR="004C5309" w:rsidRPr="00B30F59" w:rsidRDefault="004C5309" w:rsidP="00B96DFF">
            <w:pPr>
              <w:pStyle w:val="Body"/>
              <w:ind w:firstLine="0"/>
              <w:jc w:val="right"/>
              <w:rPr>
                <w:color w:val="auto"/>
              </w:rPr>
            </w:pPr>
            <w:bookmarkStart w:id="538" w:name="_Ref442639695"/>
            <w:r w:rsidRPr="00B30F59">
              <w:rPr>
                <w:color w:val="auto"/>
              </w:rPr>
              <w:t>(</w:t>
            </w:r>
            <w:r w:rsidRPr="00B30F59">
              <w:rPr>
                <w:color w:val="auto"/>
              </w:rPr>
              <w:fldChar w:fldCharType="begin"/>
            </w:r>
            <w:r w:rsidRPr="00B30F59">
              <w:rPr>
                <w:color w:val="auto"/>
              </w:rPr>
              <w:instrText xml:space="preserve"> STYLEREF 1 \s </w:instrText>
            </w:r>
            <w:r w:rsidRPr="00B30F59">
              <w:rPr>
                <w:color w:val="auto"/>
              </w:rPr>
              <w:fldChar w:fldCharType="separate"/>
            </w:r>
            <w:r w:rsidR="00D44AE2">
              <w:rPr>
                <w:noProof/>
                <w:color w:val="auto"/>
              </w:rPr>
              <w:t>8</w:t>
            </w:r>
            <w:r w:rsidRPr="00B30F59">
              <w:rPr>
                <w:noProof/>
                <w:color w:val="auto"/>
              </w:rPr>
              <w:fldChar w:fldCharType="end"/>
            </w:r>
            <w:r w:rsidRPr="00B30F59">
              <w:rPr>
                <w:color w:val="auto"/>
              </w:rPr>
              <w:t>.</w:t>
            </w:r>
            <w:r w:rsidRPr="00B30F59">
              <w:rPr>
                <w:color w:val="auto"/>
              </w:rPr>
              <w:fldChar w:fldCharType="begin"/>
            </w:r>
            <w:r w:rsidRPr="00B30F59">
              <w:rPr>
                <w:color w:val="auto"/>
              </w:rPr>
              <w:instrText xml:space="preserve"> SEQ Equation \* ARABIC \s 1 </w:instrText>
            </w:r>
            <w:r w:rsidRPr="00B30F59">
              <w:rPr>
                <w:color w:val="auto"/>
              </w:rPr>
              <w:fldChar w:fldCharType="separate"/>
            </w:r>
            <w:r w:rsidR="00D44AE2">
              <w:rPr>
                <w:noProof/>
                <w:color w:val="auto"/>
              </w:rPr>
              <w:t>6</w:t>
            </w:r>
            <w:r w:rsidRPr="00B30F59">
              <w:rPr>
                <w:noProof/>
                <w:color w:val="auto"/>
              </w:rPr>
              <w:fldChar w:fldCharType="end"/>
            </w:r>
            <w:r w:rsidRPr="00B30F59">
              <w:rPr>
                <w:color w:val="auto"/>
              </w:rPr>
              <w:t>)</w:t>
            </w:r>
            <w:bookmarkEnd w:id="538"/>
            <w:r w:rsidRPr="00B30F59">
              <w:rPr>
                <w:color w:val="auto"/>
              </w:rPr>
              <w:t xml:space="preserve"> </w:t>
            </w:r>
          </w:p>
        </w:tc>
      </w:tr>
    </w:tbl>
    <w:p w14:paraId="4C22E1BA" w14:textId="738FA484" w:rsidR="004C5309" w:rsidRDefault="004C5309" w:rsidP="00B96DFF">
      <w:pPr>
        <w:pStyle w:val="Body"/>
        <w:ind w:firstLine="0"/>
      </w:pPr>
      <w:r>
        <w:lastRenderedPageBreak/>
        <w:t xml:space="preserve">where </w:t>
      </w:r>
      <w:r w:rsidRPr="007D1456">
        <w:rPr>
          <w:i/>
          <w:iCs/>
        </w:rPr>
        <w:t>E</w:t>
      </w:r>
      <w:r w:rsidRPr="007D1456">
        <w:rPr>
          <w:i/>
          <w:iCs/>
          <w:vertAlign w:val="subscript"/>
        </w:rPr>
        <w:t>AC</w:t>
      </w:r>
      <w:r w:rsidRPr="007D1456">
        <w:t xml:space="preserve"> is the rms nominal </w:t>
      </w:r>
      <w:r>
        <w:t xml:space="preserve">phase </w:t>
      </w:r>
      <w:r w:rsidRPr="007D1456">
        <w:t>voltage</w:t>
      </w:r>
      <w:r>
        <w:t xml:space="preserve">, </w:t>
      </w:r>
      <w:r w:rsidRPr="00244005">
        <w:rPr>
          <w:i/>
          <w:iCs/>
        </w:rPr>
        <w:t>ω</w:t>
      </w:r>
      <w:r>
        <w:t xml:space="preserve"> is its a</w:t>
      </w:r>
      <w:r w:rsidRPr="00244005">
        <w:t xml:space="preserve">ngular frequency </w:t>
      </w:r>
      <w:r w:rsidRPr="007D1456">
        <w:t xml:space="preserve">and </w:t>
      </w:r>
      <w:r w:rsidRPr="007D1456">
        <w:rPr>
          <w:i/>
          <w:iCs/>
        </w:rPr>
        <w:t>φ</w:t>
      </w:r>
      <w:r w:rsidRPr="007D1456">
        <w:rPr>
          <w:i/>
          <w:iCs/>
          <w:vertAlign w:val="subscript"/>
        </w:rPr>
        <w:t>j</w:t>
      </w:r>
      <w:r w:rsidRPr="007D1456">
        <w:t xml:space="preserve"> is the phase shift of the </w:t>
      </w:r>
      <w:r w:rsidRPr="00CC323E">
        <w:rPr>
          <w:i/>
          <w:iCs/>
        </w:rPr>
        <w:t>j</w:t>
      </w:r>
      <w:r w:rsidRPr="00FD3B93">
        <w:t>th</w:t>
      </w:r>
      <w:r w:rsidRPr="007D1456">
        <w:t xml:space="preserve"> </w:t>
      </w:r>
      <w:r>
        <w:t xml:space="preserve">branch </w:t>
      </w:r>
      <w:r w:rsidRPr="007D1456">
        <w:t>voltage with respect to a common reference.</w:t>
      </w:r>
    </w:p>
    <w:p w14:paraId="18549F65" w14:textId="0564AC24" w:rsidR="00B96DFF" w:rsidRDefault="00B96DFF" w:rsidP="004C5309">
      <w:pPr>
        <w:pStyle w:val="Body"/>
      </w:pPr>
      <w:r>
        <w:t xml:space="preserve">In order to find the </w:t>
      </w:r>
      <w:r w:rsidRPr="00244005">
        <w:rPr>
          <w:i/>
          <w:iCs/>
        </w:rPr>
        <w:t>i</w:t>
      </w:r>
      <w:r>
        <w:rPr>
          <w:i/>
          <w:iCs/>
          <w:vertAlign w:val="subscript"/>
        </w:rPr>
        <w:t>CB1</w:t>
      </w:r>
      <w:r w:rsidRPr="00244005">
        <w:t xml:space="preserve"> </w:t>
      </w:r>
      <w:r>
        <w:t>during bus fault (F1), a</w:t>
      </w:r>
      <w:r w:rsidRPr="00244005">
        <w:t xml:space="preserve"> KVL </w:t>
      </w:r>
      <w:r>
        <w:t xml:space="preserve">can be applied </w:t>
      </w:r>
      <w:r w:rsidRPr="00244005">
        <w:t>across the loop that includes the</w:t>
      </w:r>
      <w:r>
        <w:t xml:space="preserve"> DC </w:t>
      </w:r>
      <w:r w:rsidRPr="00244005">
        <w:t>bus capacitor</w:t>
      </w:r>
      <w:r>
        <w:t xml:space="preserve"> as</w:t>
      </w:r>
      <w:r w:rsidRPr="00244005">
        <w:t>:</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2"/>
        <w:gridCol w:w="6731"/>
        <w:gridCol w:w="1063"/>
      </w:tblGrid>
      <w:tr w:rsidR="00B96DFF" w:rsidRPr="00B30F59" w14:paraId="30E3B78A" w14:textId="77777777" w:rsidTr="00B96DFF">
        <w:trPr>
          <w:jc w:val="center"/>
        </w:trPr>
        <w:tc>
          <w:tcPr>
            <w:tcW w:w="600" w:type="pct"/>
            <w:vAlign w:val="center"/>
          </w:tcPr>
          <w:p w14:paraId="15413F5F" w14:textId="77777777" w:rsidR="00B96DFF" w:rsidRPr="00B30F59" w:rsidRDefault="00B96DFF" w:rsidP="00B96DFF">
            <w:pPr>
              <w:pStyle w:val="Body"/>
              <w:ind w:firstLine="0"/>
              <w:rPr>
                <w:color w:val="auto"/>
              </w:rPr>
            </w:pPr>
          </w:p>
        </w:tc>
        <w:tc>
          <w:tcPr>
            <w:tcW w:w="3800" w:type="pct"/>
            <w:vAlign w:val="center"/>
          </w:tcPr>
          <w:p w14:paraId="0328D3AA" w14:textId="77777777" w:rsidR="00B96DFF" w:rsidRPr="00B30F59" w:rsidRDefault="00B96DFF" w:rsidP="00B96DFF">
            <w:pPr>
              <w:pStyle w:val="Body"/>
              <w:ind w:firstLine="0"/>
              <w:jc w:val="center"/>
              <w:rPr>
                <w:color w:val="auto"/>
              </w:rPr>
            </w:pPr>
            <w:r w:rsidRPr="00B96DFF">
              <w:rPr>
                <w:color w:val="auto"/>
                <w:position w:val="-30"/>
              </w:rPr>
              <w:object w:dxaOrig="2700" w:dyaOrig="680" w14:anchorId="65C6C35A">
                <v:shape id="_x0000_i1135" type="#_x0000_t75" style="width:137.6pt;height:36.45pt" o:ole="">
                  <v:imagedata r:id="rId339" o:title=""/>
                </v:shape>
                <o:OLEObject Type="Embed" ProgID="Equation.DSMT4" ShapeID="_x0000_i1135" DrawAspect="Content" ObjectID="_1524387738" r:id="rId340"/>
              </w:object>
            </w:r>
          </w:p>
        </w:tc>
        <w:tc>
          <w:tcPr>
            <w:tcW w:w="600" w:type="pct"/>
            <w:vAlign w:val="center"/>
          </w:tcPr>
          <w:p w14:paraId="504CE46B" w14:textId="77777777" w:rsidR="00B96DFF" w:rsidRPr="00B30F59" w:rsidRDefault="00B96DFF" w:rsidP="00B96DFF">
            <w:pPr>
              <w:pStyle w:val="Body"/>
              <w:ind w:firstLine="0"/>
              <w:jc w:val="right"/>
              <w:rPr>
                <w:color w:val="auto"/>
              </w:rPr>
            </w:pPr>
            <w:bookmarkStart w:id="539" w:name="_Ref442639696"/>
            <w:r w:rsidRPr="00B30F59">
              <w:rPr>
                <w:color w:val="auto"/>
              </w:rPr>
              <w:t>(</w:t>
            </w:r>
            <w:r w:rsidRPr="00B30F59">
              <w:rPr>
                <w:color w:val="auto"/>
              </w:rPr>
              <w:fldChar w:fldCharType="begin"/>
            </w:r>
            <w:r w:rsidRPr="00B30F59">
              <w:rPr>
                <w:color w:val="auto"/>
              </w:rPr>
              <w:instrText xml:space="preserve"> STYLEREF 1 \s </w:instrText>
            </w:r>
            <w:r w:rsidRPr="00B30F59">
              <w:rPr>
                <w:color w:val="auto"/>
              </w:rPr>
              <w:fldChar w:fldCharType="separate"/>
            </w:r>
            <w:r w:rsidR="00D44AE2">
              <w:rPr>
                <w:noProof/>
                <w:color w:val="auto"/>
              </w:rPr>
              <w:t>8</w:t>
            </w:r>
            <w:r w:rsidRPr="00B30F59">
              <w:rPr>
                <w:noProof/>
                <w:color w:val="auto"/>
              </w:rPr>
              <w:fldChar w:fldCharType="end"/>
            </w:r>
            <w:r w:rsidRPr="00B30F59">
              <w:rPr>
                <w:color w:val="auto"/>
              </w:rPr>
              <w:t>.</w:t>
            </w:r>
            <w:r w:rsidRPr="00B30F59">
              <w:rPr>
                <w:color w:val="auto"/>
              </w:rPr>
              <w:fldChar w:fldCharType="begin"/>
            </w:r>
            <w:r w:rsidRPr="00B30F59">
              <w:rPr>
                <w:color w:val="auto"/>
              </w:rPr>
              <w:instrText xml:space="preserve"> SEQ Equation \* ARABIC \s 1 </w:instrText>
            </w:r>
            <w:r w:rsidRPr="00B30F59">
              <w:rPr>
                <w:color w:val="auto"/>
              </w:rPr>
              <w:fldChar w:fldCharType="separate"/>
            </w:r>
            <w:r w:rsidR="00D44AE2">
              <w:rPr>
                <w:noProof/>
                <w:color w:val="auto"/>
              </w:rPr>
              <w:t>7</w:t>
            </w:r>
            <w:r w:rsidRPr="00B30F59">
              <w:rPr>
                <w:noProof/>
                <w:color w:val="auto"/>
              </w:rPr>
              <w:fldChar w:fldCharType="end"/>
            </w:r>
            <w:r w:rsidRPr="00B30F59">
              <w:rPr>
                <w:color w:val="auto"/>
              </w:rPr>
              <w:t>)</w:t>
            </w:r>
            <w:bookmarkEnd w:id="539"/>
            <w:r w:rsidRPr="00B30F59">
              <w:rPr>
                <w:color w:val="auto"/>
              </w:rPr>
              <w:t xml:space="preserve"> </w:t>
            </w:r>
          </w:p>
        </w:tc>
      </w:tr>
    </w:tbl>
    <w:p w14:paraId="580A2ADC" w14:textId="7B08B823" w:rsidR="004C5309" w:rsidRDefault="00B96DFF" w:rsidP="00A25F75">
      <w:pPr>
        <w:pStyle w:val="Body"/>
      </w:pPr>
      <w:r w:rsidRPr="00244005">
        <w:t xml:space="preserve">Solving the differential </w:t>
      </w:r>
      <w:r w:rsidR="00773118" w:rsidRPr="00A6512F">
        <w:t xml:space="preserve">equation </w:t>
      </w:r>
      <w:r w:rsidR="00A25F75" w:rsidRPr="00A6512F">
        <w:fldChar w:fldCharType="begin"/>
      </w:r>
      <w:r w:rsidR="00A25F75" w:rsidRPr="00A6512F">
        <w:instrText xml:space="preserve"> REF _Ref442639696 \h </w:instrText>
      </w:r>
      <w:r w:rsidR="00A6512F">
        <w:instrText xml:space="preserve"> \* MERGEFORMAT </w:instrText>
      </w:r>
      <w:r w:rsidR="00A25F75" w:rsidRPr="00A6512F">
        <w:fldChar w:fldCharType="separate"/>
      </w:r>
      <w:r w:rsidR="00D44AE2" w:rsidRPr="00B30F59">
        <w:rPr>
          <w:color w:val="auto"/>
        </w:rPr>
        <w:t>(</w:t>
      </w:r>
      <w:r w:rsidR="00D44AE2">
        <w:rPr>
          <w:noProof/>
          <w:color w:val="auto"/>
        </w:rPr>
        <w:t>8</w:t>
      </w:r>
      <w:r w:rsidR="00D44AE2" w:rsidRPr="00B30F59">
        <w:rPr>
          <w:noProof/>
          <w:color w:val="auto"/>
        </w:rPr>
        <w:t>.</w:t>
      </w:r>
      <w:r w:rsidR="00D44AE2">
        <w:rPr>
          <w:noProof/>
          <w:color w:val="auto"/>
        </w:rPr>
        <w:t>7</w:t>
      </w:r>
      <w:r w:rsidR="00D44AE2" w:rsidRPr="00B30F59">
        <w:rPr>
          <w:noProof/>
          <w:color w:val="auto"/>
        </w:rPr>
        <w:t>)</w:t>
      </w:r>
      <w:r w:rsidR="00A25F75" w:rsidRPr="00A6512F">
        <w:fldChar w:fldCharType="end"/>
      </w:r>
      <w:r w:rsidR="00A25F75" w:rsidRPr="00A6512F">
        <w:t xml:space="preserve"> </w:t>
      </w:r>
      <w:r w:rsidRPr="00A6512F">
        <w:t>yields the transient</w:t>
      </w:r>
      <w:r w:rsidRPr="00244005">
        <w:t xml:space="preserve"> </w:t>
      </w:r>
      <w:r w:rsidRPr="00244005">
        <w:rPr>
          <w:i/>
          <w:iCs/>
        </w:rPr>
        <w:t>i</w:t>
      </w:r>
      <w:r>
        <w:rPr>
          <w:i/>
          <w:iCs/>
          <w:vertAlign w:val="subscript"/>
        </w:rPr>
        <w:t>CB1</w:t>
      </w:r>
      <w:r w:rsidRPr="00244005">
        <w:t xml:space="preserve"> </w:t>
      </w:r>
      <w:r>
        <w:t xml:space="preserve">during a bus fault </w:t>
      </w:r>
      <w:r w:rsidRPr="00244005">
        <w:t>as:</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2"/>
        <w:gridCol w:w="6731"/>
        <w:gridCol w:w="1063"/>
      </w:tblGrid>
      <w:tr w:rsidR="00B96DFF" w:rsidRPr="00B30F59" w14:paraId="11B3E98F" w14:textId="77777777" w:rsidTr="00B96DFF">
        <w:trPr>
          <w:jc w:val="center"/>
        </w:trPr>
        <w:tc>
          <w:tcPr>
            <w:tcW w:w="600" w:type="pct"/>
            <w:vAlign w:val="center"/>
          </w:tcPr>
          <w:p w14:paraId="56509175" w14:textId="77777777" w:rsidR="00B96DFF" w:rsidRPr="00B30F59" w:rsidRDefault="00B96DFF" w:rsidP="00B96DFF">
            <w:pPr>
              <w:pStyle w:val="Body"/>
              <w:ind w:firstLine="0"/>
              <w:rPr>
                <w:color w:val="auto"/>
              </w:rPr>
            </w:pPr>
          </w:p>
        </w:tc>
        <w:tc>
          <w:tcPr>
            <w:tcW w:w="3800" w:type="pct"/>
            <w:vAlign w:val="center"/>
          </w:tcPr>
          <w:p w14:paraId="6BE90F0A" w14:textId="77777777" w:rsidR="00B96DFF" w:rsidRPr="00B30F59" w:rsidRDefault="00B96DFF" w:rsidP="00B96DFF">
            <w:pPr>
              <w:pStyle w:val="Body"/>
              <w:ind w:firstLine="0"/>
              <w:jc w:val="center"/>
              <w:rPr>
                <w:color w:val="auto"/>
              </w:rPr>
            </w:pPr>
            <w:r w:rsidRPr="00B96DFF">
              <w:rPr>
                <w:color w:val="auto"/>
                <w:position w:val="-30"/>
              </w:rPr>
              <w:object w:dxaOrig="1900" w:dyaOrig="680" w14:anchorId="6F10105C">
                <v:shape id="_x0000_i1136" type="#_x0000_t75" style="width:94.8pt;height:36.45pt" o:ole="">
                  <v:imagedata r:id="rId341" o:title=""/>
                </v:shape>
                <o:OLEObject Type="Embed" ProgID="Equation.DSMT4" ShapeID="_x0000_i1136" DrawAspect="Content" ObjectID="_1524387739" r:id="rId342"/>
              </w:object>
            </w:r>
          </w:p>
        </w:tc>
        <w:tc>
          <w:tcPr>
            <w:tcW w:w="600" w:type="pct"/>
            <w:vAlign w:val="center"/>
          </w:tcPr>
          <w:p w14:paraId="66F2F528" w14:textId="77777777" w:rsidR="00B96DFF" w:rsidRPr="00B30F59" w:rsidRDefault="00B96DFF" w:rsidP="00B96DFF">
            <w:pPr>
              <w:pStyle w:val="Body"/>
              <w:ind w:firstLine="0"/>
              <w:jc w:val="right"/>
              <w:rPr>
                <w:color w:val="auto"/>
              </w:rPr>
            </w:pPr>
            <w:bookmarkStart w:id="540" w:name="_Ref442639700"/>
            <w:r w:rsidRPr="00B30F59">
              <w:rPr>
                <w:color w:val="auto"/>
              </w:rPr>
              <w:t>(</w:t>
            </w:r>
            <w:r w:rsidRPr="00B30F59">
              <w:rPr>
                <w:color w:val="auto"/>
              </w:rPr>
              <w:fldChar w:fldCharType="begin"/>
            </w:r>
            <w:r w:rsidRPr="00B30F59">
              <w:rPr>
                <w:color w:val="auto"/>
              </w:rPr>
              <w:instrText xml:space="preserve"> STYLEREF 1 \s </w:instrText>
            </w:r>
            <w:r w:rsidRPr="00B30F59">
              <w:rPr>
                <w:color w:val="auto"/>
              </w:rPr>
              <w:fldChar w:fldCharType="separate"/>
            </w:r>
            <w:r w:rsidR="00D44AE2">
              <w:rPr>
                <w:noProof/>
                <w:color w:val="auto"/>
              </w:rPr>
              <w:t>8</w:t>
            </w:r>
            <w:r w:rsidRPr="00B30F59">
              <w:rPr>
                <w:noProof/>
                <w:color w:val="auto"/>
              </w:rPr>
              <w:fldChar w:fldCharType="end"/>
            </w:r>
            <w:r w:rsidRPr="00B30F59">
              <w:rPr>
                <w:color w:val="auto"/>
              </w:rPr>
              <w:t>.</w:t>
            </w:r>
            <w:r w:rsidRPr="00B30F59">
              <w:rPr>
                <w:color w:val="auto"/>
              </w:rPr>
              <w:fldChar w:fldCharType="begin"/>
            </w:r>
            <w:r w:rsidRPr="00B30F59">
              <w:rPr>
                <w:color w:val="auto"/>
              </w:rPr>
              <w:instrText xml:space="preserve"> SEQ Equation \* ARABIC \s 1 </w:instrText>
            </w:r>
            <w:r w:rsidRPr="00B30F59">
              <w:rPr>
                <w:color w:val="auto"/>
              </w:rPr>
              <w:fldChar w:fldCharType="separate"/>
            </w:r>
            <w:r w:rsidR="00D44AE2">
              <w:rPr>
                <w:noProof/>
                <w:color w:val="auto"/>
              </w:rPr>
              <w:t>8</w:t>
            </w:r>
            <w:r w:rsidRPr="00B30F59">
              <w:rPr>
                <w:noProof/>
                <w:color w:val="auto"/>
              </w:rPr>
              <w:fldChar w:fldCharType="end"/>
            </w:r>
            <w:r w:rsidRPr="00B30F59">
              <w:rPr>
                <w:color w:val="auto"/>
              </w:rPr>
              <w:t>)</w:t>
            </w:r>
            <w:bookmarkEnd w:id="540"/>
            <w:r w:rsidRPr="00B30F59">
              <w:rPr>
                <w:color w:val="auto"/>
              </w:rPr>
              <w:t xml:space="preserve"> </w:t>
            </w:r>
          </w:p>
        </w:tc>
      </w:tr>
    </w:tbl>
    <w:p w14:paraId="47F25477" w14:textId="7A0275BF" w:rsidR="00B96DFF" w:rsidRDefault="00B96DFF" w:rsidP="00B96DFF">
      <w:pPr>
        <w:pStyle w:val="Body"/>
        <w:ind w:firstLine="0"/>
      </w:pPr>
      <w:r w:rsidRPr="00244005">
        <w:t xml:space="preserve">where the time constant </w:t>
      </w:r>
      <w:r w:rsidRPr="00BB6729">
        <w:rPr>
          <w:i/>
          <w:iCs/>
        </w:rPr>
        <w:t>τ</w:t>
      </w:r>
      <w:r w:rsidRPr="00BB6729">
        <w:rPr>
          <w:i/>
          <w:iCs/>
          <w:vertAlign w:val="subscript"/>
        </w:rPr>
        <w:t>CB1</w:t>
      </w:r>
      <w:r w:rsidRPr="00BB6729">
        <w:t xml:space="preserve"> i</w:t>
      </w:r>
      <w:r>
        <w:t>s</w:t>
      </w:r>
      <w:r w:rsidRPr="00244005">
        <w:t xml:space="preserve"> given by:</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2"/>
        <w:gridCol w:w="6731"/>
        <w:gridCol w:w="1063"/>
      </w:tblGrid>
      <w:tr w:rsidR="00B96DFF" w:rsidRPr="00B30F59" w14:paraId="485869BF" w14:textId="77777777" w:rsidTr="00B96DFF">
        <w:trPr>
          <w:jc w:val="center"/>
        </w:trPr>
        <w:tc>
          <w:tcPr>
            <w:tcW w:w="600" w:type="pct"/>
            <w:vAlign w:val="center"/>
          </w:tcPr>
          <w:p w14:paraId="17CFB3DA" w14:textId="77777777" w:rsidR="00B96DFF" w:rsidRPr="00B30F59" w:rsidRDefault="00B96DFF" w:rsidP="00B96DFF">
            <w:pPr>
              <w:pStyle w:val="Body"/>
              <w:ind w:firstLine="0"/>
              <w:rPr>
                <w:color w:val="auto"/>
              </w:rPr>
            </w:pPr>
          </w:p>
        </w:tc>
        <w:tc>
          <w:tcPr>
            <w:tcW w:w="3800" w:type="pct"/>
            <w:vAlign w:val="center"/>
          </w:tcPr>
          <w:p w14:paraId="16335E42" w14:textId="77777777" w:rsidR="00B96DFF" w:rsidRPr="00B30F59" w:rsidRDefault="00B96DFF" w:rsidP="00B96DFF">
            <w:pPr>
              <w:pStyle w:val="Body"/>
              <w:ind w:firstLine="0"/>
              <w:jc w:val="center"/>
              <w:rPr>
                <w:color w:val="auto"/>
              </w:rPr>
            </w:pPr>
            <w:r w:rsidRPr="00B96DFF">
              <w:rPr>
                <w:color w:val="auto"/>
                <w:position w:val="-12"/>
              </w:rPr>
              <w:object w:dxaOrig="1420" w:dyaOrig="360" w14:anchorId="3E13C740">
                <v:shape id="_x0000_i1137" type="#_x0000_t75" style="width:1in;height:21.85pt" o:ole="">
                  <v:imagedata r:id="rId343" o:title=""/>
                </v:shape>
                <o:OLEObject Type="Embed" ProgID="Equation.DSMT4" ShapeID="_x0000_i1137" DrawAspect="Content" ObjectID="_1524387740" r:id="rId344"/>
              </w:object>
            </w:r>
          </w:p>
        </w:tc>
        <w:tc>
          <w:tcPr>
            <w:tcW w:w="600" w:type="pct"/>
            <w:vAlign w:val="center"/>
          </w:tcPr>
          <w:p w14:paraId="4BB3B5F6" w14:textId="77777777" w:rsidR="00B96DFF" w:rsidRPr="00B30F59" w:rsidRDefault="00B96DFF" w:rsidP="00B96DFF">
            <w:pPr>
              <w:pStyle w:val="Body"/>
              <w:ind w:firstLine="0"/>
              <w:jc w:val="right"/>
              <w:rPr>
                <w:color w:val="auto"/>
              </w:rPr>
            </w:pPr>
            <w:r w:rsidRPr="00B30F59">
              <w:rPr>
                <w:color w:val="auto"/>
              </w:rPr>
              <w:t>(</w:t>
            </w:r>
            <w:r w:rsidRPr="00B30F59">
              <w:rPr>
                <w:color w:val="auto"/>
              </w:rPr>
              <w:fldChar w:fldCharType="begin"/>
            </w:r>
            <w:r w:rsidRPr="00B30F59">
              <w:rPr>
                <w:color w:val="auto"/>
              </w:rPr>
              <w:instrText xml:space="preserve"> STYLEREF 1 \s </w:instrText>
            </w:r>
            <w:r w:rsidRPr="00B30F59">
              <w:rPr>
                <w:color w:val="auto"/>
              </w:rPr>
              <w:fldChar w:fldCharType="separate"/>
            </w:r>
            <w:r w:rsidR="00D44AE2">
              <w:rPr>
                <w:noProof/>
                <w:color w:val="auto"/>
              </w:rPr>
              <w:t>8</w:t>
            </w:r>
            <w:r w:rsidRPr="00B30F59">
              <w:rPr>
                <w:noProof/>
                <w:color w:val="auto"/>
              </w:rPr>
              <w:fldChar w:fldCharType="end"/>
            </w:r>
            <w:r w:rsidRPr="00B30F59">
              <w:rPr>
                <w:color w:val="auto"/>
              </w:rPr>
              <w:t>.</w:t>
            </w:r>
            <w:r w:rsidRPr="00B30F59">
              <w:rPr>
                <w:color w:val="auto"/>
              </w:rPr>
              <w:fldChar w:fldCharType="begin"/>
            </w:r>
            <w:r w:rsidRPr="00B30F59">
              <w:rPr>
                <w:color w:val="auto"/>
              </w:rPr>
              <w:instrText xml:space="preserve"> SEQ Equation \* ARABIC \s 1 </w:instrText>
            </w:r>
            <w:r w:rsidRPr="00B30F59">
              <w:rPr>
                <w:color w:val="auto"/>
              </w:rPr>
              <w:fldChar w:fldCharType="separate"/>
            </w:r>
            <w:r w:rsidR="00D44AE2">
              <w:rPr>
                <w:noProof/>
                <w:color w:val="auto"/>
              </w:rPr>
              <w:t>9</w:t>
            </w:r>
            <w:r w:rsidRPr="00B30F59">
              <w:rPr>
                <w:noProof/>
                <w:color w:val="auto"/>
              </w:rPr>
              <w:fldChar w:fldCharType="end"/>
            </w:r>
            <w:r w:rsidRPr="00B30F59">
              <w:rPr>
                <w:color w:val="auto"/>
              </w:rPr>
              <w:t xml:space="preserve">) </w:t>
            </w:r>
          </w:p>
        </w:tc>
      </w:tr>
    </w:tbl>
    <w:p w14:paraId="4C32A9CD" w14:textId="317815F2" w:rsidR="004C5309" w:rsidRDefault="00F735C6" w:rsidP="00B96DFF">
      <w:pPr>
        <w:pStyle w:val="Figure"/>
      </w:pPr>
      <w:r>
        <w:object w:dxaOrig="4275" w:dyaOrig="3226" w14:anchorId="3033142F">
          <v:shape id="_x0000_i1138" type="#_x0000_t75" style="width:266.15pt;height:204.15pt" o:ole="">
            <v:imagedata r:id="rId345" o:title=""/>
          </v:shape>
          <o:OLEObject Type="Embed" ProgID="Visio.Drawing.15" ShapeID="_x0000_i1138" DrawAspect="Content" ObjectID="_1524387741" r:id="rId346"/>
        </w:object>
      </w:r>
    </w:p>
    <w:p w14:paraId="4EA9058C" w14:textId="684AE131" w:rsidR="004C5309" w:rsidRDefault="00B96DFF" w:rsidP="00B96DFF">
      <w:pPr>
        <w:pStyle w:val="FigureText"/>
      </w:pPr>
      <w:bookmarkStart w:id="541" w:name="_Ref442352593"/>
      <w:bookmarkStart w:id="542" w:name="_Toc448746774"/>
      <w:r w:rsidRPr="00B30F59">
        <w:t xml:space="preserve">Figure </w:t>
      </w:r>
      <w:fldSimple w:instr=" STYLEREF 1 \s ">
        <w:r w:rsidR="00D44AE2">
          <w:rPr>
            <w:noProof/>
          </w:rPr>
          <w:t>8</w:t>
        </w:r>
      </w:fldSimple>
      <w:r w:rsidRPr="00B30F59">
        <w:t>.</w:t>
      </w:r>
      <w:fldSimple w:instr=" SEQ Figure \* ARABIC \s 1 ">
        <w:r w:rsidR="00D44AE2">
          <w:rPr>
            <w:noProof/>
          </w:rPr>
          <w:t>2</w:t>
        </w:r>
      </w:fldSimple>
      <w:bookmarkEnd w:id="541"/>
      <w:r>
        <w:t xml:space="preserve">: </w:t>
      </w:r>
      <w:r w:rsidRPr="00B96DFF">
        <w:t>Equivalent circuit of the grid sho</w:t>
      </w:r>
      <w:r>
        <w:t>w</w:t>
      </w:r>
      <w:r w:rsidRPr="00B96DFF">
        <w:t xml:space="preserve">n in </w:t>
      </w:r>
      <w:r w:rsidRPr="00B96DFF">
        <w:rPr>
          <w:cs/>
        </w:rPr>
        <w:t>‎</w:t>
      </w:r>
      <w:r>
        <w:fldChar w:fldCharType="begin"/>
      </w:r>
      <w:r>
        <w:instrText xml:space="preserve"> REF _Ref442352593 \h </w:instrText>
      </w:r>
      <w:r>
        <w:fldChar w:fldCharType="separate"/>
      </w:r>
      <w:r w:rsidR="00D44AE2" w:rsidRPr="00B30F59">
        <w:t xml:space="preserve">Figure </w:t>
      </w:r>
      <w:r w:rsidR="00D44AE2">
        <w:rPr>
          <w:noProof/>
        </w:rPr>
        <w:t>8</w:t>
      </w:r>
      <w:r w:rsidR="00D44AE2" w:rsidRPr="00B30F59">
        <w:t>.</w:t>
      </w:r>
      <w:r w:rsidR="00D44AE2">
        <w:rPr>
          <w:noProof/>
        </w:rPr>
        <w:t>2</w:t>
      </w:r>
      <w:r>
        <w:fldChar w:fldCharType="end"/>
      </w:r>
      <w:r>
        <w:t xml:space="preserve"> </w:t>
      </w:r>
      <w:r w:rsidRPr="00B96DFF">
        <w:t>during short circuit conditions: (a) seen from AC source at bus 1, (b) seen from battery bank at bus 2.</w:t>
      </w:r>
      <w:bookmarkEnd w:id="542"/>
    </w:p>
    <w:p w14:paraId="4546B12A" w14:textId="188D1BCA" w:rsidR="004C5309" w:rsidRDefault="00B96DFF" w:rsidP="00A25F75">
      <w:pPr>
        <w:pStyle w:val="Body"/>
      </w:pPr>
      <w:r>
        <w:t>Also, t</w:t>
      </w:r>
      <w:r w:rsidRPr="00244005">
        <w:t xml:space="preserve">he transient </w:t>
      </w:r>
      <w:r>
        <w:t>fault</w:t>
      </w:r>
      <w:r w:rsidRPr="00244005">
        <w:t xml:space="preserve"> current of bus 1 during the remote bus faults F2 </w:t>
      </w:r>
      <w:r>
        <w:t>–</w:t>
      </w:r>
      <w:r w:rsidRPr="00244005">
        <w:t xml:space="preserve"> F</w:t>
      </w:r>
      <w:r>
        <w:t>3</w:t>
      </w:r>
      <w:r w:rsidRPr="00244005">
        <w:t xml:space="preserve"> </w:t>
      </w:r>
      <w:r>
        <w:t xml:space="preserve">and </w:t>
      </w:r>
      <w:r w:rsidRPr="00244005">
        <w:t>the feeder faults F</w:t>
      </w:r>
      <w:r>
        <w:t>4</w:t>
      </w:r>
      <w:r w:rsidRPr="00244005">
        <w:t xml:space="preserve"> – F</w:t>
      </w:r>
      <w:r>
        <w:t xml:space="preserve">6 </w:t>
      </w:r>
      <w:r w:rsidRPr="00244005">
        <w:t xml:space="preserve">can be </w:t>
      </w:r>
      <w:r>
        <w:t>given</w:t>
      </w:r>
      <w:r w:rsidRPr="00244005">
        <w:t xml:space="preserve"> as an algebraic sum of </w:t>
      </w:r>
      <w:r w:rsidRPr="00244005">
        <w:rPr>
          <w:i/>
          <w:iCs/>
        </w:rPr>
        <w:t>i</w:t>
      </w:r>
      <w:r>
        <w:rPr>
          <w:i/>
          <w:iCs/>
          <w:vertAlign w:val="subscript"/>
        </w:rPr>
        <w:t>S1</w:t>
      </w:r>
      <w:r w:rsidRPr="00244005">
        <w:t xml:space="preserve"> and </w:t>
      </w:r>
      <w:r w:rsidRPr="00244005">
        <w:rPr>
          <w:i/>
          <w:iCs/>
        </w:rPr>
        <w:t>i</w:t>
      </w:r>
      <w:r>
        <w:rPr>
          <w:i/>
          <w:iCs/>
          <w:vertAlign w:val="subscript"/>
        </w:rPr>
        <w:t>CB1</w:t>
      </w:r>
      <w:r w:rsidRPr="00244005">
        <w:t xml:space="preserve">. </w:t>
      </w:r>
      <w:r>
        <w:t xml:space="preserve">During a </w:t>
      </w:r>
      <w:r w:rsidRPr="00244005">
        <w:t>pole-</w:t>
      </w:r>
      <w:r w:rsidRPr="00244005">
        <w:lastRenderedPageBreak/>
        <w:t>to-pole fault</w:t>
      </w:r>
      <w:r>
        <w:t>,</w:t>
      </w:r>
      <w:r w:rsidRPr="00244005">
        <w:t xml:space="preserve"> </w:t>
      </w:r>
      <w:r>
        <w:t>s</w:t>
      </w:r>
      <w:r w:rsidRPr="00244005">
        <w:t xml:space="preserve">ince the </w:t>
      </w:r>
      <w:r>
        <w:t xml:space="preserve">fault </w:t>
      </w:r>
      <w:r w:rsidRPr="00244005">
        <w:t xml:space="preserve">often </w:t>
      </w:r>
      <w:r>
        <w:t>has low</w:t>
      </w:r>
      <w:r w:rsidRPr="00244005">
        <w:t xml:space="preserve"> impedance, </w:t>
      </w:r>
      <w:r>
        <w:t>it can be assumed that the DC bus</w:t>
      </w:r>
      <w:r w:rsidRPr="00244005">
        <w:t xml:space="preserve"> voltage during the transient fault</w:t>
      </w:r>
      <w:r>
        <w:t xml:space="preserve"> is </w:t>
      </w:r>
      <w:r w:rsidRPr="00244005">
        <w:t>negligible</w:t>
      </w:r>
      <w:r>
        <w:t>.</w:t>
      </w:r>
      <w:r w:rsidRPr="00244005">
        <w:t xml:space="preserve"> Thus, </w:t>
      </w:r>
      <w:r w:rsidRPr="00A6512F">
        <w:t xml:space="preserve">the </w:t>
      </w:r>
      <w:r w:rsidRPr="00A6512F">
        <w:rPr>
          <w:i/>
          <w:iCs/>
        </w:rPr>
        <w:t>i</w:t>
      </w:r>
      <w:r w:rsidRPr="00A6512F">
        <w:rPr>
          <w:i/>
          <w:iCs/>
          <w:vertAlign w:val="subscript"/>
        </w:rPr>
        <w:t>S1</w:t>
      </w:r>
      <w:r w:rsidRPr="00A6512F">
        <w:t xml:space="preserve"> can be found</w:t>
      </w:r>
      <w:r w:rsidR="00773118" w:rsidRPr="00A6512F">
        <w:t xml:space="preserve"> from</w:t>
      </w:r>
      <w:r w:rsidR="00A25F75" w:rsidRPr="00A6512F">
        <w:t xml:space="preserve"> </w:t>
      </w:r>
      <w:r w:rsidR="00A25F75" w:rsidRPr="00A6512F">
        <w:fldChar w:fldCharType="begin"/>
      </w:r>
      <w:r w:rsidR="00A25F75" w:rsidRPr="00A6512F">
        <w:instrText xml:space="preserve"> REF _Ref442639692 \h </w:instrText>
      </w:r>
      <w:r w:rsidR="00A6512F">
        <w:instrText xml:space="preserve"> \* MERGEFORMAT </w:instrText>
      </w:r>
      <w:r w:rsidR="00A25F75" w:rsidRPr="00A6512F">
        <w:fldChar w:fldCharType="separate"/>
      </w:r>
      <w:r w:rsidR="00D44AE2" w:rsidRPr="00A6512F">
        <w:rPr>
          <w:color w:val="auto"/>
        </w:rPr>
        <w:t>(</w:t>
      </w:r>
      <w:r w:rsidR="00D44AE2">
        <w:rPr>
          <w:noProof/>
          <w:color w:val="auto"/>
        </w:rPr>
        <w:t>8</w:t>
      </w:r>
      <w:r w:rsidR="00D44AE2" w:rsidRPr="00A6512F">
        <w:rPr>
          <w:noProof/>
          <w:color w:val="auto"/>
        </w:rPr>
        <w:t>.</w:t>
      </w:r>
      <w:r w:rsidR="00D44AE2">
        <w:rPr>
          <w:noProof/>
          <w:color w:val="auto"/>
        </w:rPr>
        <w:t>3</w:t>
      </w:r>
      <w:r w:rsidR="00D44AE2" w:rsidRPr="00A6512F">
        <w:rPr>
          <w:noProof/>
          <w:color w:val="auto"/>
        </w:rPr>
        <w:t>)</w:t>
      </w:r>
      <w:r w:rsidR="00A25F75" w:rsidRPr="00A6512F">
        <w:fldChar w:fldCharType="end"/>
      </w:r>
      <w:r w:rsidRPr="00A6512F">
        <w:t>. Also, application of KVL to the loop, including the DC bus capacitor and the</w:t>
      </w:r>
      <w:r w:rsidRPr="00244005">
        <w:t xml:space="preserve"> </w:t>
      </w:r>
      <w:r>
        <w:t>s</w:t>
      </w:r>
      <w:r w:rsidRPr="00244005">
        <w:t xml:space="preserve">hort circuit equivalent inductance </w:t>
      </w:r>
      <w:r>
        <w:t>and</w:t>
      </w:r>
      <w:r w:rsidRPr="00244005">
        <w:t xml:space="preserve"> resistance seen from </w:t>
      </w:r>
      <w:r>
        <w:t>firs</w:t>
      </w:r>
      <w:r w:rsidRPr="0010474B">
        <w:t>t</w:t>
      </w:r>
      <w:r w:rsidRPr="00244005">
        <w:t xml:space="preserve"> bus</w:t>
      </w:r>
      <w:r w:rsidRPr="00244005">
        <w:rPr>
          <w:i/>
          <w:iCs/>
          <w:vertAlign w:val="subscript"/>
        </w:rPr>
        <w:t xml:space="preserve"> </w:t>
      </w:r>
      <w:r w:rsidRPr="00244005">
        <w:t>(</w:t>
      </w:r>
      <w:r w:rsidR="00345BB2">
        <w:fldChar w:fldCharType="begin"/>
      </w:r>
      <w:r w:rsidR="00345BB2">
        <w:instrText xml:space="preserve"> REF _Ref442352593 \h </w:instrText>
      </w:r>
      <w:r w:rsidR="00345BB2">
        <w:fldChar w:fldCharType="separate"/>
      </w:r>
      <w:r w:rsidR="00D44AE2" w:rsidRPr="00B30F59">
        <w:t xml:space="preserve">Figure </w:t>
      </w:r>
      <w:r w:rsidR="00D44AE2">
        <w:rPr>
          <w:noProof/>
        </w:rPr>
        <w:t>8</w:t>
      </w:r>
      <w:r w:rsidR="00D44AE2" w:rsidRPr="00B30F59">
        <w:t>.</w:t>
      </w:r>
      <w:r w:rsidR="00D44AE2">
        <w:rPr>
          <w:noProof/>
        </w:rPr>
        <w:t>2</w:t>
      </w:r>
      <w:r w:rsidR="00345BB2">
        <w:fldChar w:fldCharType="end"/>
      </w:r>
      <w:r w:rsidRPr="00244005">
        <w:t xml:space="preserve"> (a)), gives the following relation for </w:t>
      </w:r>
      <w:r w:rsidRPr="00244005">
        <w:rPr>
          <w:i/>
          <w:iCs/>
        </w:rPr>
        <w:t>i</w:t>
      </w:r>
      <w:r>
        <w:rPr>
          <w:i/>
          <w:iCs/>
          <w:vertAlign w:val="subscript"/>
        </w:rPr>
        <w:t>CB1</w:t>
      </w:r>
      <w:r w:rsidRPr="00244005">
        <w:t xml:space="preserve"> during the remote bus faults</w:t>
      </w:r>
      <w:r>
        <w:t xml:space="preserve"> and the feeder faults.</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2"/>
        <w:gridCol w:w="6731"/>
        <w:gridCol w:w="1063"/>
      </w:tblGrid>
      <w:tr w:rsidR="00B96DFF" w:rsidRPr="00B30F59" w14:paraId="22171325" w14:textId="77777777" w:rsidTr="00B96DFF">
        <w:trPr>
          <w:jc w:val="center"/>
        </w:trPr>
        <w:tc>
          <w:tcPr>
            <w:tcW w:w="600" w:type="pct"/>
            <w:vAlign w:val="center"/>
          </w:tcPr>
          <w:p w14:paraId="28928C56" w14:textId="77777777" w:rsidR="00B96DFF" w:rsidRPr="00B30F59" w:rsidRDefault="00B96DFF" w:rsidP="00B96DFF">
            <w:pPr>
              <w:pStyle w:val="Body"/>
              <w:ind w:firstLine="0"/>
              <w:rPr>
                <w:color w:val="auto"/>
              </w:rPr>
            </w:pPr>
          </w:p>
        </w:tc>
        <w:tc>
          <w:tcPr>
            <w:tcW w:w="3800" w:type="pct"/>
            <w:vAlign w:val="center"/>
          </w:tcPr>
          <w:p w14:paraId="191E993C" w14:textId="77777777" w:rsidR="00B96DFF" w:rsidRPr="00B30F59" w:rsidRDefault="00B96DFF" w:rsidP="00B96DFF">
            <w:pPr>
              <w:pStyle w:val="Body"/>
              <w:ind w:firstLine="0"/>
              <w:jc w:val="center"/>
              <w:rPr>
                <w:color w:val="auto"/>
              </w:rPr>
            </w:pPr>
            <w:r w:rsidRPr="00B96DFF">
              <w:rPr>
                <w:color w:val="auto"/>
                <w:position w:val="-34"/>
              </w:rPr>
              <w:object w:dxaOrig="4380" w:dyaOrig="800" w14:anchorId="29D9EE2A">
                <v:shape id="_x0000_i1139" type="#_x0000_t75" style="width:3in;height:42.85pt" o:ole="">
                  <v:imagedata r:id="rId347" o:title=""/>
                </v:shape>
                <o:OLEObject Type="Embed" ProgID="Equation.DSMT4" ShapeID="_x0000_i1139" DrawAspect="Content" ObjectID="_1524387742" r:id="rId348"/>
              </w:object>
            </w:r>
          </w:p>
        </w:tc>
        <w:tc>
          <w:tcPr>
            <w:tcW w:w="600" w:type="pct"/>
            <w:vAlign w:val="center"/>
          </w:tcPr>
          <w:p w14:paraId="45E94C0B" w14:textId="77777777" w:rsidR="00B96DFF" w:rsidRPr="00B30F59" w:rsidRDefault="00B96DFF" w:rsidP="00B96DFF">
            <w:pPr>
              <w:pStyle w:val="Body"/>
              <w:ind w:firstLine="0"/>
              <w:jc w:val="right"/>
              <w:rPr>
                <w:color w:val="auto"/>
              </w:rPr>
            </w:pPr>
            <w:bookmarkStart w:id="543" w:name="_Ref442639697"/>
            <w:r w:rsidRPr="00B30F59">
              <w:rPr>
                <w:color w:val="auto"/>
              </w:rPr>
              <w:t>(</w:t>
            </w:r>
            <w:r w:rsidRPr="00B30F59">
              <w:rPr>
                <w:color w:val="auto"/>
              </w:rPr>
              <w:fldChar w:fldCharType="begin"/>
            </w:r>
            <w:r w:rsidRPr="00B30F59">
              <w:rPr>
                <w:color w:val="auto"/>
              </w:rPr>
              <w:instrText xml:space="preserve"> STYLEREF 1 \s </w:instrText>
            </w:r>
            <w:r w:rsidRPr="00B30F59">
              <w:rPr>
                <w:color w:val="auto"/>
              </w:rPr>
              <w:fldChar w:fldCharType="separate"/>
            </w:r>
            <w:r w:rsidR="00D44AE2">
              <w:rPr>
                <w:noProof/>
                <w:color w:val="auto"/>
              </w:rPr>
              <w:t>8</w:t>
            </w:r>
            <w:r w:rsidRPr="00B30F59">
              <w:rPr>
                <w:noProof/>
                <w:color w:val="auto"/>
              </w:rPr>
              <w:fldChar w:fldCharType="end"/>
            </w:r>
            <w:r w:rsidRPr="00B30F59">
              <w:rPr>
                <w:color w:val="auto"/>
              </w:rPr>
              <w:t>.</w:t>
            </w:r>
            <w:r w:rsidRPr="00B30F59">
              <w:rPr>
                <w:color w:val="auto"/>
              </w:rPr>
              <w:fldChar w:fldCharType="begin"/>
            </w:r>
            <w:r w:rsidRPr="00B30F59">
              <w:rPr>
                <w:color w:val="auto"/>
              </w:rPr>
              <w:instrText xml:space="preserve"> SEQ Equation \* ARABIC \s 1 </w:instrText>
            </w:r>
            <w:r w:rsidRPr="00B30F59">
              <w:rPr>
                <w:color w:val="auto"/>
              </w:rPr>
              <w:fldChar w:fldCharType="separate"/>
            </w:r>
            <w:r w:rsidR="00D44AE2">
              <w:rPr>
                <w:noProof/>
                <w:color w:val="auto"/>
              </w:rPr>
              <w:t>10</w:t>
            </w:r>
            <w:r w:rsidRPr="00B30F59">
              <w:rPr>
                <w:noProof/>
                <w:color w:val="auto"/>
              </w:rPr>
              <w:fldChar w:fldCharType="end"/>
            </w:r>
            <w:r w:rsidRPr="00B30F59">
              <w:rPr>
                <w:color w:val="auto"/>
              </w:rPr>
              <w:t>)</w:t>
            </w:r>
            <w:bookmarkEnd w:id="543"/>
            <w:r w:rsidRPr="00B30F59">
              <w:rPr>
                <w:color w:val="auto"/>
              </w:rPr>
              <w:t xml:space="preserve"> </w:t>
            </w:r>
          </w:p>
        </w:tc>
      </w:tr>
    </w:tbl>
    <w:p w14:paraId="2160796F" w14:textId="7973409C" w:rsidR="00B96DFF" w:rsidRDefault="00B96DFF" w:rsidP="00A25F75">
      <w:pPr>
        <w:pStyle w:val="Body"/>
      </w:pPr>
      <w:r w:rsidRPr="00244005">
        <w:t xml:space="preserve">To </w:t>
      </w:r>
      <w:r w:rsidRPr="00A6512F">
        <w:t>solve the second-order differential</w:t>
      </w:r>
      <w:r w:rsidR="00773118" w:rsidRPr="00A6512F">
        <w:t xml:space="preserve"> equation </w:t>
      </w:r>
      <w:r w:rsidR="00A25F75" w:rsidRPr="00A6512F">
        <w:fldChar w:fldCharType="begin"/>
      </w:r>
      <w:r w:rsidR="00A25F75" w:rsidRPr="00A6512F">
        <w:instrText xml:space="preserve"> REF _Ref442639697 \h </w:instrText>
      </w:r>
      <w:r w:rsidR="00A6512F">
        <w:instrText xml:space="preserve"> \* MERGEFORMAT </w:instrText>
      </w:r>
      <w:r w:rsidR="00A25F75" w:rsidRPr="00A6512F">
        <w:fldChar w:fldCharType="separate"/>
      </w:r>
      <w:r w:rsidR="00D44AE2" w:rsidRPr="00B30F59">
        <w:rPr>
          <w:color w:val="auto"/>
        </w:rPr>
        <w:t>(</w:t>
      </w:r>
      <w:r w:rsidR="00D44AE2">
        <w:rPr>
          <w:noProof/>
          <w:color w:val="auto"/>
        </w:rPr>
        <w:t>8</w:t>
      </w:r>
      <w:r w:rsidR="00D44AE2" w:rsidRPr="00B30F59">
        <w:rPr>
          <w:noProof/>
          <w:color w:val="auto"/>
        </w:rPr>
        <w:t>.</w:t>
      </w:r>
      <w:r w:rsidR="00D44AE2">
        <w:rPr>
          <w:noProof/>
          <w:color w:val="auto"/>
        </w:rPr>
        <w:t>10</w:t>
      </w:r>
      <w:r w:rsidR="00D44AE2" w:rsidRPr="00B30F59">
        <w:rPr>
          <w:noProof/>
          <w:color w:val="auto"/>
        </w:rPr>
        <w:t>)</w:t>
      </w:r>
      <w:r w:rsidR="00A25F75" w:rsidRPr="00A6512F">
        <w:fldChar w:fldCharType="end"/>
      </w:r>
      <w:r w:rsidRPr="00A6512F">
        <w:t xml:space="preserve">, the damping factor </w:t>
      </w:r>
      <w:r w:rsidRPr="00A6512F">
        <w:rPr>
          <w:i/>
          <w:iCs/>
        </w:rPr>
        <w:t>ζ</w:t>
      </w:r>
      <w:r w:rsidRPr="00A6512F">
        <w:rPr>
          <w:i/>
          <w:iCs/>
          <w:vertAlign w:val="subscript"/>
        </w:rPr>
        <w:t>F</w:t>
      </w:r>
      <w:r w:rsidRPr="00A6512F">
        <w:t>, can be defined</w:t>
      </w:r>
      <w:r w:rsidR="00435885" w:rsidRPr="00A6512F">
        <w:t xml:space="preserve"> as </w:t>
      </w:r>
      <w:r w:rsidR="00A25F75" w:rsidRPr="00A6512F">
        <w:fldChar w:fldCharType="begin"/>
      </w:r>
      <w:r w:rsidR="00A25F75" w:rsidRPr="00A6512F">
        <w:instrText xml:space="preserve"> REF _Ref442639698 \h </w:instrText>
      </w:r>
      <w:r w:rsidR="00A6512F">
        <w:instrText xml:space="preserve"> \* MERGEFORMAT </w:instrText>
      </w:r>
      <w:r w:rsidR="00A25F75" w:rsidRPr="00A6512F">
        <w:fldChar w:fldCharType="separate"/>
      </w:r>
      <w:r w:rsidR="00D44AE2" w:rsidRPr="00B30F59">
        <w:rPr>
          <w:color w:val="auto"/>
        </w:rPr>
        <w:t>(</w:t>
      </w:r>
      <w:r w:rsidR="00D44AE2">
        <w:rPr>
          <w:noProof/>
          <w:color w:val="auto"/>
        </w:rPr>
        <w:t>8</w:t>
      </w:r>
      <w:r w:rsidR="00D44AE2" w:rsidRPr="00B30F59">
        <w:rPr>
          <w:noProof/>
          <w:color w:val="auto"/>
        </w:rPr>
        <w:t>.</w:t>
      </w:r>
      <w:r w:rsidR="00D44AE2">
        <w:rPr>
          <w:noProof/>
          <w:color w:val="auto"/>
        </w:rPr>
        <w:t>11</w:t>
      </w:r>
      <w:r w:rsidR="00D44AE2" w:rsidRPr="00B30F59">
        <w:rPr>
          <w:noProof/>
          <w:color w:val="auto"/>
        </w:rPr>
        <w:t>)</w:t>
      </w:r>
      <w:r w:rsidR="00A25F75" w:rsidRPr="00A6512F">
        <w:fldChar w:fldCharType="end"/>
      </w:r>
      <w:r w:rsidRPr="00A6512F">
        <w:t xml:space="preserve">. In the case that </w:t>
      </w:r>
      <w:r w:rsidRPr="00A6512F">
        <w:rPr>
          <w:i/>
          <w:iCs/>
        </w:rPr>
        <w:t>ζ</w:t>
      </w:r>
      <w:r w:rsidRPr="00A6512F">
        <w:rPr>
          <w:i/>
          <w:iCs/>
          <w:vertAlign w:val="subscript"/>
        </w:rPr>
        <w:t>F</w:t>
      </w:r>
      <w:r w:rsidRPr="00A6512F">
        <w:t xml:space="preserve"> is smaller than unity, the </w:t>
      </w:r>
      <w:r w:rsidRPr="00A6512F">
        <w:rPr>
          <w:i/>
          <w:iCs/>
        </w:rPr>
        <w:t>i</w:t>
      </w:r>
      <w:r w:rsidRPr="00A6512F">
        <w:rPr>
          <w:i/>
          <w:iCs/>
          <w:vertAlign w:val="subscript"/>
        </w:rPr>
        <w:t>CB1</w:t>
      </w:r>
      <w:r w:rsidRPr="00A6512F">
        <w:t xml:space="preserve"> is underdamped and the corresponding solution </w:t>
      </w:r>
      <w:r w:rsidR="00435885" w:rsidRPr="00A6512F">
        <w:t>to (10) can be found as</w:t>
      </w:r>
      <w:r w:rsidR="00A25F75" w:rsidRPr="00A6512F">
        <w:t xml:space="preserve"> </w:t>
      </w:r>
      <w:r w:rsidR="00A25F75" w:rsidRPr="00A6512F">
        <w:fldChar w:fldCharType="begin"/>
      </w:r>
      <w:r w:rsidR="00A25F75" w:rsidRPr="00A6512F">
        <w:instrText xml:space="preserve"> REF _Ref442639699 \h </w:instrText>
      </w:r>
      <w:r w:rsidR="00A6512F">
        <w:instrText xml:space="preserve"> \* MERGEFORMAT </w:instrText>
      </w:r>
      <w:r w:rsidR="00A25F75" w:rsidRPr="00A6512F">
        <w:fldChar w:fldCharType="separate"/>
      </w:r>
      <w:r w:rsidR="00D44AE2" w:rsidRPr="00B30F59">
        <w:rPr>
          <w:color w:val="auto"/>
        </w:rPr>
        <w:t>(</w:t>
      </w:r>
      <w:r w:rsidR="00D44AE2">
        <w:rPr>
          <w:noProof/>
          <w:color w:val="auto"/>
        </w:rPr>
        <w:t>8</w:t>
      </w:r>
      <w:r w:rsidR="00D44AE2" w:rsidRPr="00B30F59">
        <w:rPr>
          <w:noProof/>
          <w:color w:val="auto"/>
        </w:rPr>
        <w:t>.</w:t>
      </w:r>
      <w:r w:rsidR="00D44AE2">
        <w:rPr>
          <w:noProof/>
          <w:color w:val="auto"/>
        </w:rPr>
        <w:t>12</w:t>
      </w:r>
      <w:r w:rsidR="00D44AE2" w:rsidRPr="00B30F59">
        <w:rPr>
          <w:noProof/>
          <w:color w:val="auto"/>
        </w:rPr>
        <w:t>)</w:t>
      </w:r>
      <w:r w:rsidR="00A25F75" w:rsidRPr="00A6512F">
        <w:fldChar w:fldCharType="end"/>
      </w:r>
      <w:r w:rsidR="00F81EA6" w:rsidRPr="00A6512F">
        <w:rPr>
          <w:color w:val="auto"/>
          <w:rtl/>
          <w:cs/>
        </w:rPr>
        <w:t xml:space="preserve"> </w:t>
      </w:r>
      <w:r w:rsidR="00F81EA6" w:rsidRPr="00A6512F">
        <w:rPr>
          <w:color w:val="auto"/>
          <w:cs/>
        </w:rPr>
        <w:fldChar w:fldCharType="begin"/>
      </w:r>
      <w:r w:rsidR="00F81EA6" w:rsidRPr="00A6512F">
        <w:rPr>
          <w:color w:val="auto"/>
        </w:rPr>
        <w:instrText xml:space="preserve"> REF _Ref442393067 \r \h </w:instrText>
      </w:r>
      <w:r w:rsidR="00A6512F">
        <w:rPr>
          <w:color w:val="auto"/>
        </w:rPr>
        <w:instrText xml:space="preserve"> \* MERGEFORMAT </w:instrText>
      </w:r>
      <w:r w:rsidR="00F81EA6" w:rsidRPr="00A6512F">
        <w:rPr>
          <w:color w:val="auto"/>
          <w:cs/>
        </w:rPr>
      </w:r>
      <w:r w:rsidR="00F81EA6" w:rsidRPr="00A6512F">
        <w:rPr>
          <w:color w:val="auto"/>
          <w:cs/>
        </w:rPr>
        <w:fldChar w:fldCharType="separate"/>
      </w:r>
      <w:r w:rsidR="00D44AE2">
        <w:rPr>
          <w:color w:val="auto"/>
        </w:rPr>
        <w:t>[112]</w:t>
      </w:r>
      <w:r w:rsidR="00F81EA6" w:rsidRPr="00A6512F">
        <w:rPr>
          <w:color w:val="auto"/>
          <w:cs/>
        </w:rPr>
        <w:fldChar w:fldCharType="end"/>
      </w:r>
      <w:r w:rsidR="00F81EA6" w:rsidRPr="003779F7">
        <w:rPr>
          <w:color w:val="auto"/>
        </w:rPr>
        <w:t>,</w:t>
      </w:r>
      <w:r>
        <w:t>.</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2"/>
        <w:gridCol w:w="6731"/>
        <w:gridCol w:w="1063"/>
      </w:tblGrid>
      <w:tr w:rsidR="00B96DFF" w:rsidRPr="00B30F59" w14:paraId="533DD086" w14:textId="77777777" w:rsidTr="00B96DFF">
        <w:trPr>
          <w:jc w:val="center"/>
        </w:trPr>
        <w:tc>
          <w:tcPr>
            <w:tcW w:w="600" w:type="pct"/>
            <w:vAlign w:val="center"/>
          </w:tcPr>
          <w:p w14:paraId="79A79DCA" w14:textId="77777777" w:rsidR="00B96DFF" w:rsidRPr="00B30F59" w:rsidRDefault="00B96DFF" w:rsidP="00B96DFF">
            <w:pPr>
              <w:pStyle w:val="Body"/>
              <w:ind w:firstLine="0"/>
              <w:rPr>
                <w:color w:val="auto"/>
              </w:rPr>
            </w:pPr>
          </w:p>
        </w:tc>
        <w:tc>
          <w:tcPr>
            <w:tcW w:w="3800" w:type="pct"/>
            <w:vAlign w:val="center"/>
          </w:tcPr>
          <w:p w14:paraId="2E5D582D" w14:textId="77777777" w:rsidR="00B96DFF" w:rsidRPr="00B30F59" w:rsidRDefault="00B96DFF" w:rsidP="00B96DFF">
            <w:pPr>
              <w:pStyle w:val="Body"/>
              <w:ind w:firstLine="0"/>
              <w:jc w:val="center"/>
              <w:rPr>
                <w:color w:val="auto"/>
              </w:rPr>
            </w:pPr>
            <w:r w:rsidRPr="00B96DFF">
              <w:rPr>
                <w:color w:val="auto"/>
                <w:position w:val="-34"/>
              </w:rPr>
              <w:object w:dxaOrig="2600" w:dyaOrig="780" w14:anchorId="088F39C3">
                <v:shape id="_x0000_i1140" type="#_x0000_t75" style="width:128.5pt;height:35.55pt" o:ole="">
                  <v:imagedata r:id="rId349" o:title=""/>
                </v:shape>
                <o:OLEObject Type="Embed" ProgID="Equation.DSMT4" ShapeID="_x0000_i1140" DrawAspect="Content" ObjectID="_1524387743" r:id="rId350"/>
              </w:object>
            </w:r>
          </w:p>
        </w:tc>
        <w:tc>
          <w:tcPr>
            <w:tcW w:w="600" w:type="pct"/>
            <w:vAlign w:val="center"/>
          </w:tcPr>
          <w:p w14:paraId="4E0C91AF" w14:textId="77777777" w:rsidR="00B96DFF" w:rsidRPr="00B30F59" w:rsidRDefault="00B96DFF" w:rsidP="00B96DFF">
            <w:pPr>
              <w:pStyle w:val="Body"/>
              <w:ind w:firstLine="0"/>
              <w:jc w:val="right"/>
              <w:rPr>
                <w:color w:val="auto"/>
              </w:rPr>
            </w:pPr>
            <w:bookmarkStart w:id="544" w:name="_Ref442639698"/>
            <w:r w:rsidRPr="00B30F59">
              <w:rPr>
                <w:color w:val="auto"/>
              </w:rPr>
              <w:t>(</w:t>
            </w:r>
            <w:r w:rsidRPr="00B30F59">
              <w:rPr>
                <w:color w:val="auto"/>
              </w:rPr>
              <w:fldChar w:fldCharType="begin"/>
            </w:r>
            <w:r w:rsidRPr="00B30F59">
              <w:rPr>
                <w:color w:val="auto"/>
              </w:rPr>
              <w:instrText xml:space="preserve"> STYLEREF 1 \s </w:instrText>
            </w:r>
            <w:r w:rsidRPr="00B30F59">
              <w:rPr>
                <w:color w:val="auto"/>
              </w:rPr>
              <w:fldChar w:fldCharType="separate"/>
            </w:r>
            <w:r w:rsidR="00D44AE2">
              <w:rPr>
                <w:noProof/>
                <w:color w:val="auto"/>
              </w:rPr>
              <w:t>8</w:t>
            </w:r>
            <w:r w:rsidRPr="00B30F59">
              <w:rPr>
                <w:noProof/>
                <w:color w:val="auto"/>
              </w:rPr>
              <w:fldChar w:fldCharType="end"/>
            </w:r>
            <w:r w:rsidRPr="00B30F59">
              <w:rPr>
                <w:color w:val="auto"/>
              </w:rPr>
              <w:t>.</w:t>
            </w:r>
            <w:r w:rsidRPr="00B30F59">
              <w:rPr>
                <w:color w:val="auto"/>
              </w:rPr>
              <w:fldChar w:fldCharType="begin"/>
            </w:r>
            <w:r w:rsidRPr="00B30F59">
              <w:rPr>
                <w:color w:val="auto"/>
              </w:rPr>
              <w:instrText xml:space="preserve"> SEQ Equation \* ARABIC \s 1 </w:instrText>
            </w:r>
            <w:r w:rsidRPr="00B30F59">
              <w:rPr>
                <w:color w:val="auto"/>
              </w:rPr>
              <w:fldChar w:fldCharType="separate"/>
            </w:r>
            <w:r w:rsidR="00D44AE2">
              <w:rPr>
                <w:noProof/>
                <w:color w:val="auto"/>
              </w:rPr>
              <w:t>11</w:t>
            </w:r>
            <w:r w:rsidRPr="00B30F59">
              <w:rPr>
                <w:noProof/>
                <w:color w:val="auto"/>
              </w:rPr>
              <w:fldChar w:fldCharType="end"/>
            </w:r>
            <w:r w:rsidRPr="00B30F59">
              <w:rPr>
                <w:color w:val="auto"/>
              </w:rPr>
              <w:t>)</w:t>
            </w:r>
            <w:bookmarkEnd w:id="544"/>
            <w:r w:rsidRPr="00B30F59">
              <w:rPr>
                <w:color w:val="auto"/>
              </w:rPr>
              <w:t xml:space="preserve"> </w:t>
            </w:r>
          </w:p>
        </w:tc>
      </w:tr>
      <w:tr w:rsidR="00B96DFF" w:rsidRPr="00B30F59" w14:paraId="25D02D17" w14:textId="77777777" w:rsidTr="00B96DFF">
        <w:trPr>
          <w:jc w:val="center"/>
        </w:trPr>
        <w:tc>
          <w:tcPr>
            <w:tcW w:w="600" w:type="pct"/>
            <w:vAlign w:val="center"/>
          </w:tcPr>
          <w:p w14:paraId="0FB15461" w14:textId="77777777" w:rsidR="00B96DFF" w:rsidRPr="00B30F59" w:rsidRDefault="00B96DFF" w:rsidP="00B96DFF">
            <w:pPr>
              <w:pStyle w:val="Body"/>
              <w:ind w:firstLine="0"/>
              <w:rPr>
                <w:color w:val="auto"/>
              </w:rPr>
            </w:pPr>
          </w:p>
        </w:tc>
        <w:tc>
          <w:tcPr>
            <w:tcW w:w="3800" w:type="pct"/>
            <w:vAlign w:val="center"/>
          </w:tcPr>
          <w:p w14:paraId="20FEBFAB" w14:textId="77777777" w:rsidR="00B96DFF" w:rsidRPr="00B30F59" w:rsidRDefault="00B96DFF" w:rsidP="00B96DFF">
            <w:pPr>
              <w:pStyle w:val="Body"/>
              <w:ind w:firstLine="0"/>
              <w:jc w:val="center"/>
              <w:rPr>
                <w:color w:val="auto"/>
              </w:rPr>
            </w:pPr>
            <w:r w:rsidRPr="00B96DFF">
              <w:rPr>
                <w:color w:val="auto"/>
                <w:position w:val="-14"/>
              </w:rPr>
              <w:object w:dxaOrig="3840" w:dyaOrig="400" w14:anchorId="492AF2CC">
                <v:shape id="_x0000_i1141" type="#_x0000_t75" style="width:194.15pt;height:21.85pt" o:ole="">
                  <v:imagedata r:id="rId351" o:title=""/>
                </v:shape>
                <o:OLEObject Type="Embed" ProgID="Equation.DSMT4" ShapeID="_x0000_i1141" DrawAspect="Content" ObjectID="_1524387744" r:id="rId352"/>
              </w:object>
            </w:r>
          </w:p>
        </w:tc>
        <w:tc>
          <w:tcPr>
            <w:tcW w:w="600" w:type="pct"/>
            <w:vAlign w:val="center"/>
          </w:tcPr>
          <w:p w14:paraId="680BBFF6" w14:textId="77777777" w:rsidR="00B96DFF" w:rsidRPr="00B30F59" w:rsidRDefault="00B96DFF" w:rsidP="00B96DFF">
            <w:pPr>
              <w:pStyle w:val="Body"/>
              <w:ind w:firstLine="0"/>
              <w:jc w:val="right"/>
              <w:rPr>
                <w:color w:val="auto"/>
              </w:rPr>
            </w:pPr>
            <w:bookmarkStart w:id="545" w:name="_Ref442639699"/>
            <w:r w:rsidRPr="00B30F59">
              <w:rPr>
                <w:color w:val="auto"/>
              </w:rPr>
              <w:t>(</w:t>
            </w:r>
            <w:r w:rsidRPr="00B30F59">
              <w:rPr>
                <w:color w:val="auto"/>
              </w:rPr>
              <w:fldChar w:fldCharType="begin"/>
            </w:r>
            <w:r w:rsidRPr="00B30F59">
              <w:rPr>
                <w:color w:val="auto"/>
              </w:rPr>
              <w:instrText xml:space="preserve"> STYLEREF 1 \s </w:instrText>
            </w:r>
            <w:r w:rsidRPr="00B30F59">
              <w:rPr>
                <w:color w:val="auto"/>
              </w:rPr>
              <w:fldChar w:fldCharType="separate"/>
            </w:r>
            <w:r w:rsidR="00D44AE2">
              <w:rPr>
                <w:noProof/>
                <w:color w:val="auto"/>
              </w:rPr>
              <w:t>8</w:t>
            </w:r>
            <w:r w:rsidRPr="00B30F59">
              <w:rPr>
                <w:noProof/>
                <w:color w:val="auto"/>
              </w:rPr>
              <w:fldChar w:fldCharType="end"/>
            </w:r>
            <w:r w:rsidRPr="00B30F59">
              <w:rPr>
                <w:color w:val="auto"/>
              </w:rPr>
              <w:t>.</w:t>
            </w:r>
            <w:r w:rsidRPr="00B30F59">
              <w:rPr>
                <w:color w:val="auto"/>
              </w:rPr>
              <w:fldChar w:fldCharType="begin"/>
            </w:r>
            <w:r w:rsidRPr="00B30F59">
              <w:rPr>
                <w:color w:val="auto"/>
              </w:rPr>
              <w:instrText xml:space="preserve"> SEQ Equation \* ARABIC \s 1 </w:instrText>
            </w:r>
            <w:r w:rsidRPr="00B30F59">
              <w:rPr>
                <w:color w:val="auto"/>
              </w:rPr>
              <w:fldChar w:fldCharType="separate"/>
            </w:r>
            <w:r w:rsidR="00D44AE2">
              <w:rPr>
                <w:noProof/>
                <w:color w:val="auto"/>
              </w:rPr>
              <w:t>12</w:t>
            </w:r>
            <w:r w:rsidRPr="00B30F59">
              <w:rPr>
                <w:noProof/>
                <w:color w:val="auto"/>
              </w:rPr>
              <w:fldChar w:fldCharType="end"/>
            </w:r>
            <w:r w:rsidRPr="00B30F59">
              <w:rPr>
                <w:color w:val="auto"/>
              </w:rPr>
              <w:t>)</w:t>
            </w:r>
            <w:bookmarkEnd w:id="545"/>
            <w:r w:rsidRPr="00B30F59">
              <w:rPr>
                <w:color w:val="auto"/>
              </w:rPr>
              <w:t xml:space="preserve"> </w:t>
            </w:r>
          </w:p>
        </w:tc>
      </w:tr>
    </w:tbl>
    <w:p w14:paraId="69C613D2" w14:textId="3514DD1E" w:rsidR="004C5309" w:rsidRDefault="00B96DFF" w:rsidP="00B96DFF">
      <w:pPr>
        <w:pStyle w:val="Body"/>
        <w:ind w:firstLine="0"/>
      </w:pPr>
      <w:r w:rsidRPr="00244005">
        <w:t xml:space="preserve">where </w:t>
      </w:r>
      <w:r>
        <w:t>the</w:t>
      </w:r>
      <w:r w:rsidRPr="00244005">
        <w:t xml:space="preserve"> attenuation factor</w:t>
      </w:r>
      <w:r>
        <w:t>,</w:t>
      </w:r>
      <w:r w:rsidRPr="00244005">
        <w:t xml:space="preserve"> </w:t>
      </w:r>
      <w:r w:rsidRPr="00244005">
        <w:rPr>
          <w:i/>
          <w:iCs/>
        </w:rPr>
        <w:t>α</w:t>
      </w:r>
      <w:r w:rsidRPr="00244005">
        <w:rPr>
          <w:i/>
          <w:iCs/>
          <w:vertAlign w:val="subscript"/>
        </w:rPr>
        <w:t>DF</w:t>
      </w:r>
      <w:r w:rsidRPr="00244005">
        <w:t xml:space="preserve"> the decaying oscillation frequency,</w:t>
      </w:r>
      <w:r w:rsidRPr="00244005">
        <w:rPr>
          <w:i/>
          <w:iCs/>
        </w:rPr>
        <w:t xml:space="preserve"> ω</w:t>
      </w:r>
      <w:r>
        <w:rPr>
          <w:i/>
          <w:iCs/>
          <w:vertAlign w:val="subscript"/>
        </w:rPr>
        <w:t>F</w:t>
      </w:r>
      <w:r w:rsidRPr="00244005">
        <w:rPr>
          <w:sz w:val="2"/>
          <w:szCs w:val="2"/>
        </w:rPr>
        <w:t xml:space="preserve"> </w:t>
      </w:r>
      <w:r w:rsidRPr="00244005">
        <w:t xml:space="preserve"> and the constants </w:t>
      </w:r>
      <w:r>
        <w:rPr>
          <w:i/>
          <w:iCs/>
        </w:rPr>
        <w:t>A</w:t>
      </w:r>
      <w:r w:rsidRPr="00244005">
        <w:rPr>
          <w:i/>
          <w:iCs/>
          <w:vertAlign w:val="subscript"/>
        </w:rPr>
        <w:t>1</w:t>
      </w:r>
      <w:r w:rsidRPr="00244005">
        <w:t xml:space="preserve"> and </w:t>
      </w:r>
      <w:r>
        <w:rPr>
          <w:i/>
          <w:iCs/>
        </w:rPr>
        <w:t>A</w:t>
      </w:r>
      <w:r w:rsidRPr="00244005">
        <w:rPr>
          <w:i/>
          <w:iCs/>
          <w:vertAlign w:val="subscript"/>
        </w:rPr>
        <w:t>2</w:t>
      </w:r>
      <w:r w:rsidRPr="00244005">
        <w:t xml:space="preserve"> </w:t>
      </w:r>
      <w:r>
        <w:t>are</w:t>
      </w:r>
      <w:r w:rsidRPr="00244005">
        <w:t>:</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2"/>
        <w:gridCol w:w="6731"/>
        <w:gridCol w:w="1063"/>
      </w:tblGrid>
      <w:tr w:rsidR="00B96DFF" w:rsidRPr="00B30F59" w14:paraId="15A87796" w14:textId="77777777" w:rsidTr="00B96DFF">
        <w:trPr>
          <w:jc w:val="center"/>
        </w:trPr>
        <w:tc>
          <w:tcPr>
            <w:tcW w:w="600" w:type="pct"/>
            <w:vAlign w:val="center"/>
          </w:tcPr>
          <w:p w14:paraId="60ABBFCC" w14:textId="77777777" w:rsidR="00B96DFF" w:rsidRPr="00B30F59" w:rsidRDefault="00B96DFF" w:rsidP="00B96DFF">
            <w:pPr>
              <w:pStyle w:val="Body"/>
              <w:ind w:firstLine="0"/>
              <w:rPr>
                <w:color w:val="auto"/>
              </w:rPr>
            </w:pPr>
          </w:p>
        </w:tc>
        <w:tc>
          <w:tcPr>
            <w:tcW w:w="3800" w:type="pct"/>
            <w:vAlign w:val="center"/>
          </w:tcPr>
          <w:p w14:paraId="37E9E2E1" w14:textId="77777777" w:rsidR="00B96DFF" w:rsidRPr="00B30F59" w:rsidRDefault="00B96DFF" w:rsidP="00B96DFF">
            <w:pPr>
              <w:pStyle w:val="Body"/>
              <w:ind w:firstLine="0"/>
              <w:jc w:val="center"/>
              <w:rPr>
                <w:color w:val="auto"/>
              </w:rPr>
            </w:pPr>
            <w:r w:rsidRPr="00B96DFF">
              <w:rPr>
                <w:color w:val="auto"/>
                <w:position w:val="-34"/>
              </w:rPr>
              <w:object w:dxaOrig="2240" w:dyaOrig="780" w14:anchorId="3E5844FD">
                <v:shape id="_x0000_i1142" type="#_x0000_t75" style="width:115.75pt;height:35.55pt" o:ole="">
                  <v:imagedata r:id="rId353" o:title=""/>
                </v:shape>
                <o:OLEObject Type="Embed" ProgID="Equation.DSMT4" ShapeID="_x0000_i1142" DrawAspect="Content" ObjectID="_1524387745" r:id="rId354"/>
              </w:object>
            </w:r>
          </w:p>
        </w:tc>
        <w:tc>
          <w:tcPr>
            <w:tcW w:w="600" w:type="pct"/>
            <w:vAlign w:val="center"/>
          </w:tcPr>
          <w:p w14:paraId="22B1AF8D" w14:textId="77777777" w:rsidR="00B96DFF" w:rsidRPr="00B30F59" w:rsidRDefault="00B96DFF" w:rsidP="00B96DFF">
            <w:pPr>
              <w:pStyle w:val="Body"/>
              <w:ind w:firstLine="0"/>
              <w:jc w:val="right"/>
              <w:rPr>
                <w:color w:val="auto"/>
              </w:rPr>
            </w:pPr>
            <w:r w:rsidRPr="00B30F59">
              <w:rPr>
                <w:color w:val="auto"/>
              </w:rPr>
              <w:t>(</w:t>
            </w:r>
            <w:r w:rsidRPr="00B30F59">
              <w:rPr>
                <w:color w:val="auto"/>
              </w:rPr>
              <w:fldChar w:fldCharType="begin"/>
            </w:r>
            <w:r w:rsidRPr="00B30F59">
              <w:rPr>
                <w:color w:val="auto"/>
              </w:rPr>
              <w:instrText xml:space="preserve"> STYLEREF 1 \s </w:instrText>
            </w:r>
            <w:r w:rsidRPr="00B30F59">
              <w:rPr>
                <w:color w:val="auto"/>
              </w:rPr>
              <w:fldChar w:fldCharType="separate"/>
            </w:r>
            <w:r w:rsidR="00D44AE2">
              <w:rPr>
                <w:noProof/>
                <w:color w:val="auto"/>
              </w:rPr>
              <w:t>8</w:t>
            </w:r>
            <w:r w:rsidRPr="00B30F59">
              <w:rPr>
                <w:noProof/>
                <w:color w:val="auto"/>
              </w:rPr>
              <w:fldChar w:fldCharType="end"/>
            </w:r>
            <w:r w:rsidRPr="00B30F59">
              <w:rPr>
                <w:color w:val="auto"/>
              </w:rPr>
              <w:t>.</w:t>
            </w:r>
            <w:r w:rsidRPr="00B30F59">
              <w:rPr>
                <w:color w:val="auto"/>
              </w:rPr>
              <w:fldChar w:fldCharType="begin"/>
            </w:r>
            <w:r w:rsidRPr="00B30F59">
              <w:rPr>
                <w:color w:val="auto"/>
              </w:rPr>
              <w:instrText xml:space="preserve"> SEQ Equation \* ARABIC \s 1 </w:instrText>
            </w:r>
            <w:r w:rsidRPr="00B30F59">
              <w:rPr>
                <w:color w:val="auto"/>
              </w:rPr>
              <w:fldChar w:fldCharType="separate"/>
            </w:r>
            <w:r w:rsidR="00D44AE2">
              <w:rPr>
                <w:noProof/>
                <w:color w:val="auto"/>
              </w:rPr>
              <w:t>13</w:t>
            </w:r>
            <w:r w:rsidRPr="00B30F59">
              <w:rPr>
                <w:noProof/>
                <w:color w:val="auto"/>
              </w:rPr>
              <w:fldChar w:fldCharType="end"/>
            </w:r>
            <w:r w:rsidRPr="00B30F59">
              <w:rPr>
                <w:color w:val="auto"/>
              </w:rPr>
              <w:t xml:space="preserve">) </w:t>
            </w:r>
          </w:p>
        </w:tc>
      </w:tr>
      <w:tr w:rsidR="00B96DFF" w:rsidRPr="00B30F59" w14:paraId="259F36EF" w14:textId="77777777" w:rsidTr="00B96DFF">
        <w:trPr>
          <w:jc w:val="center"/>
        </w:trPr>
        <w:tc>
          <w:tcPr>
            <w:tcW w:w="600" w:type="pct"/>
            <w:vAlign w:val="center"/>
          </w:tcPr>
          <w:p w14:paraId="7B007447" w14:textId="77777777" w:rsidR="00B96DFF" w:rsidRPr="00B30F59" w:rsidRDefault="00B96DFF" w:rsidP="00B96DFF">
            <w:pPr>
              <w:pStyle w:val="Body"/>
              <w:ind w:firstLine="0"/>
              <w:rPr>
                <w:color w:val="auto"/>
              </w:rPr>
            </w:pPr>
          </w:p>
        </w:tc>
        <w:tc>
          <w:tcPr>
            <w:tcW w:w="3800" w:type="pct"/>
            <w:vAlign w:val="center"/>
          </w:tcPr>
          <w:p w14:paraId="5B79D03C" w14:textId="77777777" w:rsidR="00B96DFF" w:rsidRPr="00B30F59" w:rsidRDefault="00B96DFF" w:rsidP="00B96DFF">
            <w:pPr>
              <w:pStyle w:val="Body"/>
              <w:ind w:firstLine="0"/>
              <w:jc w:val="center"/>
              <w:rPr>
                <w:color w:val="auto"/>
              </w:rPr>
            </w:pPr>
            <w:r w:rsidRPr="00B96DFF">
              <w:rPr>
                <w:color w:val="auto"/>
                <w:position w:val="-32"/>
              </w:rPr>
              <w:object w:dxaOrig="1600" w:dyaOrig="740" w14:anchorId="5B5B828A">
                <v:shape id="_x0000_i1143" type="#_x0000_t75" style="width:79.3pt;height:36.45pt" o:ole="">
                  <v:imagedata r:id="rId355" o:title=""/>
                </v:shape>
                <o:OLEObject Type="Embed" ProgID="Equation.DSMT4" ShapeID="_x0000_i1143" DrawAspect="Content" ObjectID="_1524387746" r:id="rId356"/>
              </w:object>
            </w:r>
          </w:p>
        </w:tc>
        <w:tc>
          <w:tcPr>
            <w:tcW w:w="600" w:type="pct"/>
            <w:vAlign w:val="center"/>
          </w:tcPr>
          <w:p w14:paraId="6B368528" w14:textId="77777777" w:rsidR="00B96DFF" w:rsidRPr="00B30F59" w:rsidRDefault="00B96DFF" w:rsidP="00B96DFF">
            <w:pPr>
              <w:pStyle w:val="Body"/>
              <w:ind w:firstLine="0"/>
              <w:jc w:val="right"/>
              <w:rPr>
                <w:color w:val="auto"/>
              </w:rPr>
            </w:pPr>
            <w:r w:rsidRPr="00B30F59">
              <w:rPr>
                <w:color w:val="auto"/>
              </w:rPr>
              <w:t>(</w:t>
            </w:r>
            <w:r w:rsidRPr="00B30F59">
              <w:rPr>
                <w:color w:val="auto"/>
              </w:rPr>
              <w:fldChar w:fldCharType="begin"/>
            </w:r>
            <w:r w:rsidRPr="00B30F59">
              <w:rPr>
                <w:color w:val="auto"/>
              </w:rPr>
              <w:instrText xml:space="preserve"> STYLEREF 1 \s </w:instrText>
            </w:r>
            <w:r w:rsidRPr="00B30F59">
              <w:rPr>
                <w:color w:val="auto"/>
              </w:rPr>
              <w:fldChar w:fldCharType="separate"/>
            </w:r>
            <w:r w:rsidR="00D44AE2">
              <w:rPr>
                <w:noProof/>
                <w:color w:val="auto"/>
              </w:rPr>
              <w:t>8</w:t>
            </w:r>
            <w:r w:rsidRPr="00B30F59">
              <w:rPr>
                <w:noProof/>
                <w:color w:val="auto"/>
              </w:rPr>
              <w:fldChar w:fldCharType="end"/>
            </w:r>
            <w:r w:rsidRPr="00B30F59">
              <w:rPr>
                <w:color w:val="auto"/>
              </w:rPr>
              <w:t>.</w:t>
            </w:r>
            <w:r w:rsidRPr="00B30F59">
              <w:rPr>
                <w:color w:val="auto"/>
              </w:rPr>
              <w:fldChar w:fldCharType="begin"/>
            </w:r>
            <w:r w:rsidRPr="00B30F59">
              <w:rPr>
                <w:color w:val="auto"/>
              </w:rPr>
              <w:instrText xml:space="preserve"> SEQ Equation \* ARABIC \s 1 </w:instrText>
            </w:r>
            <w:r w:rsidRPr="00B30F59">
              <w:rPr>
                <w:color w:val="auto"/>
              </w:rPr>
              <w:fldChar w:fldCharType="separate"/>
            </w:r>
            <w:r w:rsidR="00D44AE2">
              <w:rPr>
                <w:noProof/>
                <w:color w:val="auto"/>
              </w:rPr>
              <w:t>14</w:t>
            </w:r>
            <w:r w:rsidRPr="00B30F59">
              <w:rPr>
                <w:noProof/>
                <w:color w:val="auto"/>
              </w:rPr>
              <w:fldChar w:fldCharType="end"/>
            </w:r>
            <w:r w:rsidRPr="00B30F59">
              <w:rPr>
                <w:color w:val="auto"/>
              </w:rPr>
              <w:t xml:space="preserve">) </w:t>
            </w:r>
          </w:p>
        </w:tc>
      </w:tr>
      <w:tr w:rsidR="00B96DFF" w:rsidRPr="00B30F59" w14:paraId="7C0A364C" w14:textId="77777777" w:rsidTr="00B96DFF">
        <w:trPr>
          <w:jc w:val="center"/>
        </w:trPr>
        <w:tc>
          <w:tcPr>
            <w:tcW w:w="600" w:type="pct"/>
            <w:vAlign w:val="center"/>
          </w:tcPr>
          <w:p w14:paraId="56053E24" w14:textId="77777777" w:rsidR="00B96DFF" w:rsidRPr="00B30F59" w:rsidRDefault="00B96DFF" w:rsidP="00B96DFF">
            <w:pPr>
              <w:pStyle w:val="Body"/>
              <w:ind w:firstLine="0"/>
              <w:rPr>
                <w:color w:val="auto"/>
              </w:rPr>
            </w:pPr>
          </w:p>
        </w:tc>
        <w:tc>
          <w:tcPr>
            <w:tcW w:w="3800" w:type="pct"/>
            <w:vAlign w:val="center"/>
          </w:tcPr>
          <w:p w14:paraId="222DD40E" w14:textId="77777777" w:rsidR="00B96DFF" w:rsidRPr="00B30F59" w:rsidRDefault="00B96DFF" w:rsidP="00B96DFF">
            <w:pPr>
              <w:pStyle w:val="Body"/>
              <w:ind w:firstLine="0"/>
              <w:jc w:val="center"/>
              <w:rPr>
                <w:color w:val="auto"/>
              </w:rPr>
            </w:pPr>
            <w:r w:rsidRPr="00B96DFF">
              <w:rPr>
                <w:color w:val="auto"/>
                <w:position w:val="-12"/>
              </w:rPr>
              <w:object w:dxaOrig="840" w:dyaOrig="360" w14:anchorId="5A2ABF06">
                <v:shape id="_x0000_i1144" type="#_x0000_t75" style="width:42.85pt;height:21.85pt" o:ole="">
                  <v:imagedata r:id="rId357" o:title=""/>
                </v:shape>
                <o:OLEObject Type="Embed" ProgID="Equation.DSMT4" ShapeID="_x0000_i1144" DrawAspect="Content" ObjectID="_1524387747" r:id="rId358"/>
              </w:object>
            </w:r>
          </w:p>
        </w:tc>
        <w:tc>
          <w:tcPr>
            <w:tcW w:w="600" w:type="pct"/>
            <w:vAlign w:val="center"/>
          </w:tcPr>
          <w:p w14:paraId="532CE2EB" w14:textId="77777777" w:rsidR="00B96DFF" w:rsidRPr="00B30F59" w:rsidRDefault="00B96DFF" w:rsidP="00B96DFF">
            <w:pPr>
              <w:pStyle w:val="Body"/>
              <w:ind w:firstLine="0"/>
              <w:jc w:val="right"/>
              <w:rPr>
                <w:color w:val="auto"/>
              </w:rPr>
            </w:pPr>
            <w:r w:rsidRPr="00B30F59">
              <w:rPr>
                <w:color w:val="auto"/>
              </w:rPr>
              <w:t>(</w:t>
            </w:r>
            <w:r w:rsidRPr="00B30F59">
              <w:rPr>
                <w:color w:val="auto"/>
              </w:rPr>
              <w:fldChar w:fldCharType="begin"/>
            </w:r>
            <w:r w:rsidRPr="00B30F59">
              <w:rPr>
                <w:color w:val="auto"/>
              </w:rPr>
              <w:instrText xml:space="preserve"> STYLEREF 1 \s </w:instrText>
            </w:r>
            <w:r w:rsidRPr="00B30F59">
              <w:rPr>
                <w:color w:val="auto"/>
              </w:rPr>
              <w:fldChar w:fldCharType="separate"/>
            </w:r>
            <w:r w:rsidR="00D44AE2">
              <w:rPr>
                <w:noProof/>
                <w:color w:val="auto"/>
              </w:rPr>
              <w:t>8</w:t>
            </w:r>
            <w:r w:rsidRPr="00B30F59">
              <w:rPr>
                <w:noProof/>
                <w:color w:val="auto"/>
              </w:rPr>
              <w:fldChar w:fldCharType="end"/>
            </w:r>
            <w:r w:rsidRPr="00B30F59">
              <w:rPr>
                <w:color w:val="auto"/>
              </w:rPr>
              <w:t>.</w:t>
            </w:r>
            <w:r w:rsidRPr="00B30F59">
              <w:rPr>
                <w:color w:val="auto"/>
              </w:rPr>
              <w:fldChar w:fldCharType="begin"/>
            </w:r>
            <w:r w:rsidRPr="00B30F59">
              <w:rPr>
                <w:color w:val="auto"/>
              </w:rPr>
              <w:instrText xml:space="preserve"> SEQ Equation \* ARABIC \s 1 </w:instrText>
            </w:r>
            <w:r w:rsidRPr="00B30F59">
              <w:rPr>
                <w:color w:val="auto"/>
              </w:rPr>
              <w:fldChar w:fldCharType="separate"/>
            </w:r>
            <w:r w:rsidR="00D44AE2">
              <w:rPr>
                <w:noProof/>
                <w:color w:val="auto"/>
              </w:rPr>
              <w:t>15</w:t>
            </w:r>
            <w:r w:rsidRPr="00B30F59">
              <w:rPr>
                <w:noProof/>
                <w:color w:val="auto"/>
              </w:rPr>
              <w:fldChar w:fldCharType="end"/>
            </w:r>
            <w:r w:rsidRPr="00B30F59">
              <w:rPr>
                <w:color w:val="auto"/>
              </w:rPr>
              <w:t xml:space="preserve">) </w:t>
            </w:r>
          </w:p>
        </w:tc>
      </w:tr>
      <w:tr w:rsidR="00B96DFF" w:rsidRPr="00B30F59" w14:paraId="3F4DA62D" w14:textId="77777777" w:rsidTr="00B96DFF">
        <w:trPr>
          <w:jc w:val="center"/>
        </w:trPr>
        <w:tc>
          <w:tcPr>
            <w:tcW w:w="600" w:type="pct"/>
            <w:vAlign w:val="center"/>
          </w:tcPr>
          <w:p w14:paraId="2ED1F526" w14:textId="77777777" w:rsidR="00B96DFF" w:rsidRPr="00B30F59" w:rsidRDefault="00B96DFF" w:rsidP="00B96DFF">
            <w:pPr>
              <w:pStyle w:val="Body"/>
              <w:ind w:firstLine="0"/>
              <w:rPr>
                <w:color w:val="auto"/>
              </w:rPr>
            </w:pPr>
          </w:p>
        </w:tc>
        <w:tc>
          <w:tcPr>
            <w:tcW w:w="3800" w:type="pct"/>
            <w:vAlign w:val="center"/>
          </w:tcPr>
          <w:p w14:paraId="47B6903D" w14:textId="77777777" w:rsidR="00B96DFF" w:rsidRPr="00B30F59" w:rsidRDefault="00B96DFF" w:rsidP="00B96DFF">
            <w:pPr>
              <w:pStyle w:val="Body"/>
              <w:ind w:firstLine="0"/>
              <w:jc w:val="center"/>
              <w:rPr>
                <w:color w:val="auto"/>
              </w:rPr>
            </w:pPr>
            <w:r w:rsidRPr="00B96DFF">
              <w:rPr>
                <w:color w:val="auto"/>
                <w:position w:val="-38"/>
              </w:rPr>
              <w:object w:dxaOrig="4000" w:dyaOrig="880" w14:anchorId="34EF2904">
                <v:shape id="_x0000_i1145" type="#_x0000_t75" style="width:201.4pt;height:42.85pt" o:ole="">
                  <v:imagedata r:id="rId359" o:title=""/>
                </v:shape>
                <o:OLEObject Type="Embed" ProgID="Equation.DSMT4" ShapeID="_x0000_i1145" DrawAspect="Content" ObjectID="_1524387748" r:id="rId360"/>
              </w:object>
            </w:r>
          </w:p>
        </w:tc>
        <w:tc>
          <w:tcPr>
            <w:tcW w:w="600" w:type="pct"/>
            <w:vAlign w:val="center"/>
          </w:tcPr>
          <w:p w14:paraId="41C86168" w14:textId="77777777" w:rsidR="00B96DFF" w:rsidRPr="00B30F59" w:rsidRDefault="00B96DFF" w:rsidP="00B96DFF">
            <w:pPr>
              <w:pStyle w:val="Body"/>
              <w:ind w:firstLine="0"/>
              <w:jc w:val="right"/>
              <w:rPr>
                <w:color w:val="auto"/>
              </w:rPr>
            </w:pPr>
            <w:r w:rsidRPr="00B30F59">
              <w:rPr>
                <w:color w:val="auto"/>
              </w:rPr>
              <w:t>(</w:t>
            </w:r>
            <w:r w:rsidRPr="00B30F59">
              <w:rPr>
                <w:color w:val="auto"/>
              </w:rPr>
              <w:fldChar w:fldCharType="begin"/>
            </w:r>
            <w:r w:rsidRPr="00B30F59">
              <w:rPr>
                <w:color w:val="auto"/>
              </w:rPr>
              <w:instrText xml:space="preserve"> STYLEREF 1 \s </w:instrText>
            </w:r>
            <w:r w:rsidRPr="00B30F59">
              <w:rPr>
                <w:color w:val="auto"/>
              </w:rPr>
              <w:fldChar w:fldCharType="separate"/>
            </w:r>
            <w:r w:rsidR="00D44AE2">
              <w:rPr>
                <w:noProof/>
                <w:color w:val="auto"/>
              </w:rPr>
              <w:t>8</w:t>
            </w:r>
            <w:r w:rsidRPr="00B30F59">
              <w:rPr>
                <w:noProof/>
                <w:color w:val="auto"/>
              </w:rPr>
              <w:fldChar w:fldCharType="end"/>
            </w:r>
            <w:r w:rsidRPr="00B30F59">
              <w:rPr>
                <w:color w:val="auto"/>
              </w:rPr>
              <w:t>.</w:t>
            </w:r>
            <w:r w:rsidRPr="00B30F59">
              <w:rPr>
                <w:color w:val="auto"/>
              </w:rPr>
              <w:fldChar w:fldCharType="begin"/>
            </w:r>
            <w:r w:rsidRPr="00B30F59">
              <w:rPr>
                <w:color w:val="auto"/>
              </w:rPr>
              <w:instrText xml:space="preserve"> SEQ Equation \* ARABIC \s 1 </w:instrText>
            </w:r>
            <w:r w:rsidRPr="00B30F59">
              <w:rPr>
                <w:color w:val="auto"/>
              </w:rPr>
              <w:fldChar w:fldCharType="separate"/>
            </w:r>
            <w:r w:rsidR="00D44AE2">
              <w:rPr>
                <w:noProof/>
                <w:color w:val="auto"/>
              </w:rPr>
              <w:t>16</w:t>
            </w:r>
            <w:r w:rsidRPr="00B30F59">
              <w:rPr>
                <w:noProof/>
                <w:color w:val="auto"/>
              </w:rPr>
              <w:fldChar w:fldCharType="end"/>
            </w:r>
            <w:r w:rsidRPr="00B30F59">
              <w:rPr>
                <w:color w:val="auto"/>
              </w:rPr>
              <w:t xml:space="preserve">) </w:t>
            </w:r>
          </w:p>
        </w:tc>
      </w:tr>
    </w:tbl>
    <w:p w14:paraId="54F70650" w14:textId="1B6699E2" w:rsidR="00B96DFF" w:rsidRDefault="00B96DFF" w:rsidP="00B96DFF">
      <w:pPr>
        <w:pStyle w:val="Body"/>
        <w:ind w:firstLine="0"/>
      </w:pPr>
      <w:r>
        <w:rPr>
          <w:rFonts w:eastAsia="Times New Roman"/>
          <w:spacing w:val="-1"/>
        </w:rPr>
        <w:t xml:space="preserve">where </w:t>
      </w:r>
      <w:r w:rsidRPr="00244005">
        <w:rPr>
          <w:i/>
          <w:iCs/>
        </w:rPr>
        <w:t>i</w:t>
      </w:r>
      <w:r>
        <w:rPr>
          <w:i/>
          <w:iCs/>
          <w:vertAlign w:val="subscript"/>
        </w:rPr>
        <w:t>CB0</w:t>
      </w:r>
      <w:r w:rsidRPr="00244005">
        <w:t xml:space="preserve"> </w:t>
      </w:r>
      <w:r>
        <w:t xml:space="preserve">is </w:t>
      </w:r>
      <w:r w:rsidRPr="00BE676B">
        <w:t>the</w:t>
      </w:r>
      <w:r>
        <w:t xml:space="preserve"> </w:t>
      </w:r>
      <w:r w:rsidRPr="00244005">
        <w:rPr>
          <w:i/>
          <w:iCs/>
        </w:rPr>
        <w:t>i</w:t>
      </w:r>
      <w:r w:rsidRPr="00244005">
        <w:rPr>
          <w:i/>
          <w:iCs/>
          <w:vertAlign w:val="subscript"/>
        </w:rPr>
        <w:t>C</w:t>
      </w:r>
      <w:r>
        <w:rPr>
          <w:i/>
          <w:iCs/>
          <w:vertAlign w:val="subscript"/>
        </w:rPr>
        <w:t>B1</w:t>
      </w:r>
      <w:r w:rsidRPr="00244005">
        <w:t xml:space="preserve"> before the fault occurs</w:t>
      </w:r>
      <w:r>
        <w:t>.</w:t>
      </w:r>
    </w:p>
    <w:p w14:paraId="7D27D24F" w14:textId="05F36500" w:rsidR="00B96DFF" w:rsidRDefault="00B96DFF" w:rsidP="00A25F75">
      <w:pPr>
        <w:pStyle w:val="Body"/>
      </w:pPr>
      <w:r w:rsidRPr="006C0628">
        <w:lastRenderedPageBreak/>
        <w:t xml:space="preserve">In order to </w:t>
      </w:r>
      <w:r>
        <w:t>analyze</w:t>
      </w:r>
      <w:r w:rsidRPr="006C0628">
        <w:t xml:space="preserve"> the </w:t>
      </w:r>
      <w:r>
        <w:t>fault current</w:t>
      </w:r>
      <w:r w:rsidRPr="006C0628">
        <w:t xml:space="preserve"> of </w:t>
      </w:r>
      <w:r>
        <w:t xml:space="preserve">the </w:t>
      </w:r>
      <w:r w:rsidRPr="00244005">
        <w:t>battery bank</w:t>
      </w:r>
      <w:r>
        <w:t xml:space="preserve"> connected at </w:t>
      </w:r>
      <w:r w:rsidRPr="006C0628">
        <w:t>bus 2,</w:t>
      </w:r>
      <w:r>
        <w:t xml:space="preserve"> the equivalent model shown in</w:t>
      </w:r>
      <w:r w:rsidR="00A25F75">
        <w:t xml:space="preserve"> </w:t>
      </w:r>
      <w:r w:rsidR="00345BB2">
        <w:fldChar w:fldCharType="begin"/>
      </w:r>
      <w:r w:rsidR="00345BB2">
        <w:instrText xml:space="preserve"> REF _Ref442352593 \h </w:instrText>
      </w:r>
      <w:r w:rsidR="00345BB2">
        <w:fldChar w:fldCharType="separate"/>
      </w:r>
      <w:r w:rsidR="00D44AE2" w:rsidRPr="00B30F59">
        <w:t xml:space="preserve">Figure </w:t>
      </w:r>
      <w:r w:rsidR="00D44AE2">
        <w:rPr>
          <w:noProof/>
        </w:rPr>
        <w:t>8</w:t>
      </w:r>
      <w:r w:rsidR="00D44AE2" w:rsidRPr="00B30F59">
        <w:t>.</w:t>
      </w:r>
      <w:r w:rsidR="00D44AE2">
        <w:rPr>
          <w:noProof/>
        </w:rPr>
        <w:t>2</w:t>
      </w:r>
      <w:r w:rsidR="00345BB2">
        <w:fldChar w:fldCharType="end"/>
      </w:r>
      <w:r>
        <w:t xml:space="preserve"> </w:t>
      </w:r>
      <w:r w:rsidRPr="00244005">
        <w:t>(b)</w:t>
      </w:r>
      <w:r>
        <w:t xml:space="preserve"> </w:t>
      </w:r>
      <w:r w:rsidRPr="006C0628">
        <w:t>can be utilized.</w:t>
      </w:r>
      <w:r>
        <w:t xml:space="preserve"> The parameters </w:t>
      </w:r>
      <w:r w:rsidRPr="00487386">
        <w:rPr>
          <w:i/>
          <w:iCs/>
        </w:rPr>
        <w:t>U</w:t>
      </w:r>
      <w:r w:rsidRPr="00487386">
        <w:rPr>
          <w:i/>
          <w:iCs/>
          <w:vertAlign w:val="subscript"/>
        </w:rPr>
        <w:t>S2</w:t>
      </w:r>
      <w:r w:rsidRPr="00244005">
        <w:t>,</w:t>
      </w:r>
      <w:r>
        <w:t xml:space="preserve"> </w:t>
      </w:r>
      <w:r w:rsidRPr="00487386">
        <w:rPr>
          <w:i/>
          <w:iCs/>
        </w:rPr>
        <w:t>R</w:t>
      </w:r>
      <w:r w:rsidRPr="00487386">
        <w:rPr>
          <w:i/>
          <w:iCs/>
          <w:vertAlign w:val="subscript"/>
        </w:rPr>
        <w:t>SU2</w:t>
      </w:r>
      <w:r>
        <w:t xml:space="preserve">, </w:t>
      </w:r>
      <w:r w:rsidRPr="00487386">
        <w:rPr>
          <w:i/>
          <w:iCs/>
        </w:rPr>
        <w:t>L</w:t>
      </w:r>
      <w:r w:rsidRPr="00487386">
        <w:rPr>
          <w:i/>
          <w:iCs/>
          <w:vertAlign w:val="subscript"/>
        </w:rPr>
        <w:t>C2</w:t>
      </w:r>
      <w:r>
        <w:t xml:space="preserve"> and </w:t>
      </w:r>
      <w:r w:rsidRPr="00487386">
        <w:rPr>
          <w:i/>
          <w:iCs/>
        </w:rPr>
        <w:t>R</w:t>
      </w:r>
      <w:r w:rsidRPr="00487386">
        <w:rPr>
          <w:i/>
          <w:iCs/>
          <w:vertAlign w:val="subscript"/>
        </w:rPr>
        <w:t>C2</w:t>
      </w:r>
      <w:r>
        <w:t xml:space="preserve"> shown in this model are </w:t>
      </w:r>
      <w:r w:rsidRPr="00244005">
        <w:t>the internal voltage of the battery</w:t>
      </w:r>
      <w:r>
        <w:t xml:space="preserve"> bank, the battery bank </w:t>
      </w:r>
      <w:r w:rsidRPr="00244005">
        <w:t>internal resistance</w:t>
      </w:r>
      <w:r>
        <w:t>, the DC-DC</w:t>
      </w:r>
      <w:r w:rsidRPr="00244005">
        <w:t xml:space="preserve"> converter inductance </w:t>
      </w:r>
      <w:r>
        <w:t>and its r</w:t>
      </w:r>
      <w:r w:rsidRPr="00244005">
        <w:t>esistance</w:t>
      </w:r>
      <w:r>
        <w:t>,</w:t>
      </w:r>
      <w:r w:rsidRPr="00244005">
        <w:t xml:space="preserve"> </w:t>
      </w:r>
      <w:r>
        <w:t xml:space="preserve">respectively. Also, the </w:t>
      </w:r>
      <w:r w:rsidRPr="00244005">
        <w:rPr>
          <w:i/>
          <w:iCs/>
        </w:rPr>
        <w:t>C</w:t>
      </w:r>
      <w:r>
        <w:rPr>
          <w:i/>
          <w:iCs/>
          <w:vertAlign w:val="subscript"/>
        </w:rPr>
        <w:t>B2</w:t>
      </w:r>
      <w:r>
        <w:t xml:space="preserve">, </w:t>
      </w:r>
      <w:r w:rsidRPr="00244005">
        <w:rPr>
          <w:i/>
          <w:iCs/>
        </w:rPr>
        <w:t>R</w:t>
      </w:r>
      <w:r w:rsidRPr="00244005">
        <w:rPr>
          <w:i/>
          <w:iCs/>
          <w:vertAlign w:val="subscript"/>
        </w:rPr>
        <w:t>C</w:t>
      </w:r>
      <w:r>
        <w:rPr>
          <w:i/>
          <w:iCs/>
          <w:vertAlign w:val="subscript"/>
        </w:rPr>
        <w:t>B2</w:t>
      </w:r>
      <w:r w:rsidRPr="00CD2D63">
        <w:t>,</w:t>
      </w:r>
      <w:r>
        <w:t xml:space="preserve"> </w:t>
      </w:r>
      <w:r w:rsidRPr="00244005">
        <w:rPr>
          <w:i/>
          <w:iCs/>
        </w:rPr>
        <w:t>L</w:t>
      </w:r>
      <w:r w:rsidRPr="00244005">
        <w:rPr>
          <w:i/>
          <w:iCs/>
          <w:vertAlign w:val="subscript"/>
        </w:rPr>
        <w:t>eq</w:t>
      </w:r>
      <w:r>
        <w:rPr>
          <w:i/>
          <w:iCs/>
          <w:vertAlign w:val="subscript"/>
        </w:rPr>
        <w:t>2</w:t>
      </w:r>
      <w:r>
        <w:t xml:space="preserve">, and </w:t>
      </w:r>
      <w:r w:rsidRPr="00244005">
        <w:rPr>
          <w:i/>
          <w:iCs/>
        </w:rPr>
        <w:t>R</w:t>
      </w:r>
      <w:r w:rsidRPr="00244005">
        <w:rPr>
          <w:i/>
          <w:iCs/>
          <w:vertAlign w:val="subscript"/>
        </w:rPr>
        <w:t>eq</w:t>
      </w:r>
      <w:r>
        <w:rPr>
          <w:i/>
          <w:iCs/>
          <w:vertAlign w:val="subscript"/>
        </w:rPr>
        <w:t xml:space="preserve">2 </w:t>
      </w:r>
      <w:r>
        <w:t xml:space="preserve">are the </w:t>
      </w:r>
      <w:r w:rsidRPr="00244005">
        <w:t>capacit</w:t>
      </w:r>
      <w:r>
        <w:t>ance and r</w:t>
      </w:r>
      <w:r w:rsidRPr="00244005">
        <w:t>esistance</w:t>
      </w:r>
      <w:r>
        <w:t xml:space="preserve"> of the capacitor connected to the second </w:t>
      </w:r>
      <w:r w:rsidRPr="00244005">
        <w:t>bus</w:t>
      </w:r>
      <w:r w:rsidRPr="00AB5157">
        <w:t xml:space="preserve"> </w:t>
      </w:r>
      <w:r>
        <w:t xml:space="preserve">and </w:t>
      </w:r>
      <w:r w:rsidRPr="00244005">
        <w:t xml:space="preserve">the </w:t>
      </w:r>
      <w:r>
        <w:t>s</w:t>
      </w:r>
      <w:r w:rsidRPr="00244005">
        <w:t>hort circuit equivalent inductance and</w:t>
      </w:r>
      <w:r>
        <w:rPr>
          <w:i/>
          <w:iCs/>
          <w:vertAlign w:val="subscript"/>
        </w:rPr>
        <w:t xml:space="preserve"> </w:t>
      </w:r>
      <w:r>
        <w:t>resistance</w:t>
      </w:r>
      <w:r w:rsidRPr="00244005">
        <w:t xml:space="preserve"> seen from </w:t>
      </w:r>
      <w:r>
        <w:t>this</w:t>
      </w:r>
      <w:r w:rsidRPr="00244005">
        <w:t xml:space="preserve"> bus</w:t>
      </w:r>
      <w:r>
        <w:t xml:space="preserve">, respectively. </w:t>
      </w:r>
      <w:r w:rsidRPr="00244005">
        <w:t xml:space="preserve">It should be noted that the internal voltage of the battery </w:t>
      </w:r>
      <w:r w:rsidRPr="00244005">
        <w:rPr>
          <w:i/>
          <w:iCs/>
        </w:rPr>
        <w:t>U</w:t>
      </w:r>
      <w:r w:rsidRPr="003E07CB">
        <w:rPr>
          <w:i/>
          <w:iCs/>
          <w:vertAlign w:val="subscript"/>
        </w:rPr>
        <w:t>S2</w:t>
      </w:r>
      <w:r w:rsidRPr="00244005">
        <w:rPr>
          <w:i/>
          <w:iCs/>
        </w:rPr>
        <w:t xml:space="preserve"> </w:t>
      </w:r>
      <w:r w:rsidRPr="00244005">
        <w:t>is a function of</w:t>
      </w:r>
      <w:r>
        <w:t xml:space="preserve"> the</w:t>
      </w:r>
      <w:r w:rsidRPr="00244005">
        <w:t xml:space="preserve"> charge drawn from the battery</w:t>
      </w:r>
      <w:r>
        <w:t xml:space="preserve"> bank</w:t>
      </w:r>
      <w:r w:rsidRPr="00244005">
        <w:t xml:space="preserve">. However, during </w:t>
      </w:r>
      <w:r>
        <w:t>the transient</w:t>
      </w:r>
      <w:r w:rsidRPr="00244005">
        <w:t xml:space="preserve"> fault </w:t>
      </w:r>
      <w:r>
        <w:t>time</w:t>
      </w:r>
      <w:r w:rsidRPr="00244005">
        <w:t>, the change in the internal voltage is small and it can be assumed to be constant. In the case of a short circuit fault at bus 2 (F2), the transient current of this bus is given by:</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2"/>
        <w:gridCol w:w="6731"/>
        <w:gridCol w:w="1063"/>
      </w:tblGrid>
      <w:tr w:rsidR="00B96DFF" w:rsidRPr="00B30F59" w14:paraId="7DE8E19C" w14:textId="77777777" w:rsidTr="00B96DFF">
        <w:trPr>
          <w:jc w:val="center"/>
        </w:trPr>
        <w:tc>
          <w:tcPr>
            <w:tcW w:w="600" w:type="pct"/>
            <w:vAlign w:val="center"/>
          </w:tcPr>
          <w:p w14:paraId="78123214" w14:textId="77777777" w:rsidR="00B96DFF" w:rsidRPr="00B30F59" w:rsidRDefault="00B96DFF" w:rsidP="00B96DFF">
            <w:pPr>
              <w:pStyle w:val="Body"/>
              <w:ind w:firstLine="0"/>
              <w:rPr>
                <w:color w:val="auto"/>
              </w:rPr>
            </w:pPr>
          </w:p>
        </w:tc>
        <w:tc>
          <w:tcPr>
            <w:tcW w:w="3800" w:type="pct"/>
            <w:vAlign w:val="center"/>
          </w:tcPr>
          <w:p w14:paraId="6D1816A9" w14:textId="77777777" w:rsidR="00B96DFF" w:rsidRPr="00B30F59" w:rsidRDefault="00B96DFF" w:rsidP="00B96DFF">
            <w:pPr>
              <w:pStyle w:val="Body"/>
              <w:ind w:firstLine="0"/>
              <w:jc w:val="center"/>
              <w:rPr>
                <w:color w:val="auto"/>
              </w:rPr>
            </w:pPr>
            <w:r w:rsidRPr="00B96DFF">
              <w:rPr>
                <w:color w:val="auto"/>
                <w:position w:val="-12"/>
              </w:rPr>
              <w:object w:dxaOrig="1340" w:dyaOrig="360" w14:anchorId="4A8554C7">
                <v:shape id="_x0000_i1146" type="#_x0000_t75" style="width:64.7pt;height:21.85pt" o:ole="">
                  <v:imagedata r:id="rId361" o:title=""/>
                </v:shape>
                <o:OLEObject Type="Embed" ProgID="Equation.DSMT4" ShapeID="_x0000_i1146" DrawAspect="Content" ObjectID="_1524387749" r:id="rId362"/>
              </w:object>
            </w:r>
          </w:p>
        </w:tc>
        <w:tc>
          <w:tcPr>
            <w:tcW w:w="600" w:type="pct"/>
            <w:vAlign w:val="center"/>
          </w:tcPr>
          <w:p w14:paraId="502A32BA" w14:textId="77777777" w:rsidR="00B96DFF" w:rsidRPr="00B30F59" w:rsidRDefault="00B96DFF" w:rsidP="00B96DFF">
            <w:pPr>
              <w:pStyle w:val="Body"/>
              <w:ind w:firstLine="0"/>
              <w:jc w:val="right"/>
              <w:rPr>
                <w:color w:val="auto"/>
              </w:rPr>
            </w:pPr>
            <w:r w:rsidRPr="00B30F59">
              <w:rPr>
                <w:color w:val="auto"/>
              </w:rPr>
              <w:t>(</w:t>
            </w:r>
            <w:r w:rsidRPr="00B30F59">
              <w:rPr>
                <w:color w:val="auto"/>
              </w:rPr>
              <w:fldChar w:fldCharType="begin"/>
            </w:r>
            <w:r w:rsidRPr="00B30F59">
              <w:rPr>
                <w:color w:val="auto"/>
              </w:rPr>
              <w:instrText xml:space="preserve"> STYLEREF 1 \s </w:instrText>
            </w:r>
            <w:r w:rsidRPr="00B30F59">
              <w:rPr>
                <w:color w:val="auto"/>
              </w:rPr>
              <w:fldChar w:fldCharType="separate"/>
            </w:r>
            <w:r w:rsidR="00D44AE2">
              <w:rPr>
                <w:noProof/>
                <w:color w:val="auto"/>
              </w:rPr>
              <w:t>8</w:t>
            </w:r>
            <w:r w:rsidRPr="00B30F59">
              <w:rPr>
                <w:noProof/>
                <w:color w:val="auto"/>
              </w:rPr>
              <w:fldChar w:fldCharType="end"/>
            </w:r>
            <w:r w:rsidRPr="00B30F59">
              <w:rPr>
                <w:color w:val="auto"/>
              </w:rPr>
              <w:t>.</w:t>
            </w:r>
            <w:r w:rsidRPr="00B30F59">
              <w:rPr>
                <w:color w:val="auto"/>
              </w:rPr>
              <w:fldChar w:fldCharType="begin"/>
            </w:r>
            <w:r w:rsidRPr="00B30F59">
              <w:rPr>
                <w:color w:val="auto"/>
              </w:rPr>
              <w:instrText xml:space="preserve"> SEQ Equation \* ARABIC \s 1 </w:instrText>
            </w:r>
            <w:r w:rsidRPr="00B30F59">
              <w:rPr>
                <w:color w:val="auto"/>
              </w:rPr>
              <w:fldChar w:fldCharType="separate"/>
            </w:r>
            <w:r w:rsidR="00D44AE2">
              <w:rPr>
                <w:noProof/>
                <w:color w:val="auto"/>
              </w:rPr>
              <w:t>17</w:t>
            </w:r>
            <w:r w:rsidRPr="00B30F59">
              <w:rPr>
                <w:noProof/>
                <w:color w:val="auto"/>
              </w:rPr>
              <w:fldChar w:fldCharType="end"/>
            </w:r>
            <w:r w:rsidRPr="00B30F59">
              <w:rPr>
                <w:color w:val="auto"/>
              </w:rPr>
              <w:t xml:space="preserve">) </w:t>
            </w:r>
          </w:p>
        </w:tc>
      </w:tr>
    </w:tbl>
    <w:p w14:paraId="7BBC2ACA" w14:textId="55829D5A" w:rsidR="00B96DFF" w:rsidRDefault="00B96DFF" w:rsidP="00A25F75">
      <w:pPr>
        <w:pStyle w:val="Body"/>
      </w:pPr>
      <w:r w:rsidRPr="00244005">
        <w:t xml:space="preserve">where the </w:t>
      </w:r>
      <w:r w:rsidRPr="00244005">
        <w:rPr>
          <w:i/>
          <w:iCs/>
        </w:rPr>
        <w:t>i</w:t>
      </w:r>
      <w:r>
        <w:rPr>
          <w:i/>
          <w:iCs/>
          <w:vertAlign w:val="subscript"/>
        </w:rPr>
        <w:t>CB2</w:t>
      </w:r>
      <w:r w:rsidRPr="00244005">
        <w:rPr>
          <w:i/>
          <w:iCs/>
          <w:vertAlign w:val="subscript"/>
        </w:rPr>
        <w:t xml:space="preserve"> </w:t>
      </w:r>
      <w:r w:rsidRPr="00A6512F">
        <w:t xml:space="preserve">can be similarly found </w:t>
      </w:r>
      <w:r w:rsidR="00773118" w:rsidRPr="00A6512F">
        <w:t xml:space="preserve">as </w:t>
      </w:r>
      <w:r w:rsidR="00A25F75" w:rsidRPr="00A6512F">
        <w:fldChar w:fldCharType="begin"/>
      </w:r>
      <w:r w:rsidR="00A25F75" w:rsidRPr="00A6512F">
        <w:instrText xml:space="preserve"> REF _Ref442639700 \h </w:instrText>
      </w:r>
      <w:r w:rsidR="00A6512F">
        <w:instrText xml:space="preserve"> \* MERGEFORMAT </w:instrText>
      </w:r>
      <w:r w:rsidR="00A25F75" w:rsidRPr="00A6512F">
        <w:fldChar w:fldCharType="separate"/>
      </w:r>
      <w:r w:rsidR="00D44AE2" w:rsidRPr="00B30F59">
        <w:rPr>
          <w:color w:val="auto"/>
        </w:rPr>
        <w:t>(</w:t>
      </w:r>
      <w:r w:rsidR="00D44AE2">
        <w:rPr>
          <w:noProof/>
          <w:color w:val="auto"/>
        </w:rPr>
        <w:t>8</w:t>
      </w:r>
      <w:r w:rsidR="00D44AE2" w:rsidRPr="00B30F59">
        <w:rPr>
          <w:noProof/>
          <w:color w:val="auto"/>
        </w:rPr>
        <w:t>.</w:t>
      </w:r>
      <w:r w:rsidR="00D44AE2">
        <w:rPr>
          <w:noProof/>
          <w:color w:val="auto"/>
        </w:rPr>
        <w:t>8</w:t>
      </w:r>
      <w:r w:rsidR="00D44AE2" w:rsidRPr="00B30F59">
        <w:rPr>
          <w:noProof/>
          <w:color w:val="auto"/>
        </w:rPr>
        <w:t>)</w:t>
      </w:r>
      <w:r w:rsidR="00A25F75" w:rsidRPr="00A6512F">
        <w:fldChar w:fldCharType="end"/>
      </w:r>
      <w:r w:rsidR="00A25F75" w:rsidRPr="00A6512F">
        <w:t xml:space="preserve"> </w:t>
      </w:r>
      <w:r w:rsidRPr="00A6512F">
        <w:t xml:space="preserve">and the </w:t>
      </w:r>
      <w:r w:rsidRPr="00A6512F">
        <w:rPr>
          <w:i/>
          <w:iCs/>
        </w:rPr>
        <w:t>i</w:t>
      </w:r>
      <w:r w:rsidRPr="00A6512F">
        <w:rPr>
          <w:i/>
          <w:iCs/>
          <w:vertAlign w:val="subscript"/>
        </w:rPr>
        <w:t>S2</w:t>
      </w:r>
      <w:r w:rsidRPr="00A6512F">
        <w:t xml:space="preserve"> is the DC_DC converter current. Application of KVL to the loop, including</w:t>
      </w:r>
      <w:r w:rsidRPr="00244005">
        <w:t xml:space="preserve"> the converter impedance (</w:t>
      </w:r>
      <w:r w:rsidR="00345BB2">
        <w:fldChar w:fldCharType="begin"/>
      </w:r>
      <w:r w:rsidR="00345BB2">
        <w:instrText xml:space="preserve"> REF _Ref442352593 \h </w:instrText>
      </w:r>
      <w:r w:rsidR="00345BB2">
        <w:fldChar w:fldCharType="separate"/>
      </w:r>
      <w:r w:rsidR="00D44AE2" w:rsidRPr="00B30F59">
        <w:t xml:space="preserve">Figure </w:t>
      </w:r>
      <w:r w:rsidR="00D44AE2">
        <w:rPr>
          <w:noProof/>
        </w:rPr>
        <w:t>8</w:t>
      </w:r>
      <w:r w:rsidR="00D44AE2" w:rsidRPr="00B30F59">
        <w:t>.</w:t>
      </w:r>
      <w:r w:rsidR="00D44AE2">
        <w:rPr>
          <w:noProof/>
        </w:rPr>
        <w:t>2</w:t>
      </w:r>
      <w:r w:rsidR="00345BB2">
        <w:fldChar w:fldCharType="end"/>
      </w:r>
      <w:r>
        <w:t xml:space="preserve"> </w:t>
      </w:r>
      <w:r w:rsidRPr="00244005">
        <w:t>(b))</w:t>
      </w:r>
      <w:r>
        <w:t>,</w:t>
      </w:r>
      <w:r w:rsidRPr="00244005">
        <w:t xml:space="preserve"> gives the</w:t>
      </w:r>
      <w:r>
        <w:t xml:space="preserve"> following differential equation for the</w:t>
      </w:r>
      <w:r w:rsidRPr="00244005">
        <w:t xml:space="preserve"> </w:t>
      </w:r>
      <w:r w:rsidRPr="00244005">
        <w:rPr>
          <w:i/>
          <w:iCs/>
        </w:rPr>
        <w:t>i</w:t>
      </w:r>
      <w:r>
        <w:rPr>
          <w:i/>
          <w:iCs/>
          <w:vertAlign w:val="subscript"/>
        </w:rPr>
        <w:t>S2</w:t>
      </w:r>
      <w:r w:rsidRPr="00244005">
        <w:t>:</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2"/>
        <w:gridCol w:w="6731"/>
        <w:gridCol w:w="1063"/>
      </w:tblGrid>
      <w:tr w:rsidR="00B96DFF" w:rsidRPr="00B30F59" w14:paraId="08A5B0D5" w14:textId="77777777" w:rsidTr="00B96DFF">
        <w:trPr>
          <w:jc w:val="center"/>
        </w:trPr>
        <w:tc>
          <w:tcPr>
            <w:tcW w:w="600" w:type="pct"/>
            <w:vAlign w:val="center"/>
          </w:tcPr>
          <w:p w14:paraId="49CCEF87" w14:textId="77777777" w:rsidR="00B96DFF" w:rsidRPr="00B30F59" w:rsidRDefault="00B96DFF" w:rsidP="00B96DFF">
            <w:pPr>
              <w:pStyle w:val="Body"/>
              <w:ind w:firstLine="0"/>
              <w:rPr>
                <w:color w:val="auto"/>
              </w:rPr>
            </w:pPr>
          </w:p>
        </w:tc>
        <w:tc>
          <w:tcPr>
            <w:tcW w:w="3800" w:type="pct"/>
            <w:vAlign w:val="center"/>
          </w:tcPr>
          <w:p w14:paraId="560DD959" w14:textId="77777777" w:rsidR="00B96DFF" w:rsidRPr="00B30F59" w:rsidRDefault="00B96DFF" w:rsidP="00B96DFF">
            <w:pPr>
              <w:pStyle w:val="Body"/>
              <w:ind w:firstLine="0"/>
              <w:jc w:val="center"/>
              <w:rPr>
                <w:color w:val="auto"/>
              </w:rPr>
            </w:pPr>
            <w:r w:rsidRPr="00B96DFF">
              <w:rPr>
                <w:color w:val="auto"/>
                <w:position w:val="-30"/>
              </w:rPr>
              <w:object w:dxaOrig="4099" w:dyaOrig="680" w14:anchorId="0350B218">
                <v:shape id="_x0000_i1147" type="#_x0000_t75" style="width:200.5pt;height:36.45pt" o:ole="">
                  <v:imagedata r:id="rId363" o:title=""/>
                </v:shape>
                <o:OLEObject Type="Embed" ProgID="Equation.DSMT4" ShapeID="_x0000_i1147" DrawAspect="Content" ObjectID="_1524387750" r:id="rId364"/>
              </w:object>
            </w:r>
          </w:p>
        </w:tc>
        <w:tc>
          <w:tcPr>
            <w:tcW w:w="600" w:type="pct"/>
            <w:vAlign w:val="center"/>
          </w:tcPr>
          <w:p w14:paraId="6C580ADD" w14:textId="77777777" w:rsidR="00B96DFF" w:rsidRPr="00B30F59" w:rsidRDefault="00B96DFF" w:rsidP="00B96DFF">
            <w:pPr>
              <w:pStyle w:val="Body"/>
              <w:ind w:firstLine="0"/>
              <w:jc w:val="right"/>
              <w:rPr>
                <w:color w:val="auto"/>
              </w:rPr>
            </w:pPr>
            <w:bookmarkStart w:id="546" w:name="_Ref442639701"/>
            <w:r w:rsidRPr="00B30F59">
              <w:rPr>
                <w:color w:val="auto"/>
              </w:rPr>
              <w:t>(</w:t>
            </w:r>
            <w:r w:rsidRPr="00B30F59">
              <w:rPr>
                <w:color w:val="auto"/>
              </w:rPr>
              <w:fldChar w:fldCharType="begin"/>
            </w:r>
            <w:r w:rsidRPr="00B30F59">
              <w:rPr>
                <w:color w:val="auto"/>
              </w:rPr>
              <w:instrText xml:space="preserve"> STYLEREF 1 \s </w:instrText>
            </w:r>
            <w:r w:rsidRPr="00B30F59">
              <w:rPr>
                <w:color w:val="auto"/>
              </w:rPr>
              <w:fldChar w:fldCharType="separate"/>
            </w:r>
            <w:r w:rsidR="00D44AE2">
              <w:rPr>
                <w:noProof/>
                <w:color w:val="auto"/>
              </w:rPr>
              <w:t>8</w:t>
            </w:r>
            <w:r w:rsidRPr="00B30F59">
              <w:rPr>
                <w:noProof/>
                <w:color w:val="auto"/>
              </w:rPr>
              <w:fldChar w:fldCharType="end"/>
            </w:r>
            <w:r w:rsidRPr="00B30F59">
              <w:rPr>
                <w:color w:val="auto"/>
              </w:rPr>
              <w:t>.</w:t>
            </w:r>
            <w:r w:rsidRPr="00B30F59">
              <w:rPr>
                <w:color w:val="auto"/>
              </w:rPr>
              <w:fldChar w:fldCharType="begin"/>
            </w:r>
            <w:r w:rsidRPr="00B30F59">
              <w:rPr>
                <w:color w:val="auto"/>
              </w:rPr>
              <w:instrText xml:space="preserve"> SEQ Equation \* ARABIC \s 1 </w:instrText>
            </w:r>
            <w:r w:rsidRPr="00B30F59">
              <w:rPr>
                <w:color w:val="auto"/>
              </w:rPr>
              <w:fldChar w:fldCharType="separate"/>
            </w:r>
            <w:r w:rsidR="00D44AE2">
              <w:rPr>
                <w:noProof/>
                <w:color w:val="auto"/>
              </w:rPr>
              <w:t>18</w:t>
            </w:r>
            <w:r w:rsidRPr="00B30F59">
              <w:rPr>
                <w:noProof/>
                <w:color w:val="auto"/>
              </w:rPr>
              <w:fldChar w:fldCharType="end"/>
            </w:r>
            <w:r w:rsidRPr="00B30F59">
              <w:rPr>
                <w:color w:val="auto"/>
              </w:rPr>
              <w:t>)</w:t>
            </w:r>
            <w:bookmarkEnd w:id="546"/>
            <w:r w:rsidRPr="00B30F59">
              <w:rPr>
                <w:color w:val="auto"/>
              </w:rPr>
              <w:t xml:space="preserve"> </w:t>
            </w:r>
          </w:p>
        </w:tc>
      </w:tr>
    </w:tbl>
    <w:p w14:paraId="6A2407EB" w14:textId="0EDB6921" w:rsidR="00B96DFF" w:rsidRPr="00A6512F" w:rsidRDefault="00B96DFF" w:rsidP="00A25F75">
      <w:pPr>
        <w:pStyle w:val="Body"/>
      </w:pPr>
      <w:r w:rsidRPr="00244005">
        <w:t xml:space="preserve">Solving the </w:t>
      </w:r>
      <w:r w:rsidRPr="00A6512F">
        <w:t xml:space="preserve">differential equation </w:t>
      </w:r>
      <w:r w:rsidR="00A25F75" w:rsidRPr="00A6512F">
        <w:fldChar w:fldCharType="begin"/>
      </w:r>
      <w:r w:rsidR="00A25F75" w:rsidRPr="00A6512F">
        <w:instrText xml:space="preserve"> REF _Ref442639701 \h </w:instrText>
      </w:r>
      <w:r w:rsidR="00A6512F">
        <w:instrText xml:space="preserve"> \* MERGEFORMAT </w:instrText>
      </w:r>
      <w:r w:rsidR="00A25F75" w:rsidRPr="00A6512F">
        <w:fldChar w:fldCharType="separate"/>
      </w:r>
      <w:r w:rsidR="00D44AE2" w:rsidRPr="00B30F59">
        <w:rPr>
          <w:color w:val="auto"/>
        </w:rPr>
        <w:t>(</w:t>
      </w:r>
      <w:r w:rsidR="00D44AE2">
        <w:rPr>
          <w:noProof/>
          <w:color w:val="auto"/>
        </w:rPr>
        <w:t>8</w:t>
      </w:r>
      <w:r w:rsidR="00D44AE2" w:rsidRPr="00B30F59">
        <w:rPr>
          <w:noProof/>
          <w:color w:val="auto"/>
        </w:rPr>
        <w:t>.</w:t>
      </w:r>
      <w:r w:rsidR="00D44AE2">
        <w:rPr>
          <w:noProof/>
          <w:color w:val="auto"/>
        </w:rPr>
        <w:t>18</w:t>
      </w:r>
      <w:r w:rsidR="00D44AE2" w:rsidRPr="00B30F59">
        <w:rPr>
          <w:noProof/>
          <w:color w:val="auto"/>
        </w:rPr>
        <w:t>)</w:t>
      </w:r>
      <w:r w:rsidR="00A25F75" w:rsidRPr="00A6512F">
        <w:fldChar w:fldCharType="end"/>
      </w:r>
      <w:r w:rsidR="00773118" w:rsidRPr="00A6512F">
        <w:t xml:space="preserve">, </w:t>
      </w:r>
      <w:r w:rsidRPr="00A6512F">
        <w:t xml:space="preserve">the transient </w:t>
      </w:r>
      <w:r w:rsidRPr="00A6512F">
        <w:rPr>
          <w:i/>
          <w:iCs/>
        </w:rPr>
        <w:t>i</w:t>
      </w:r>
      <w:r w:rsidRPr="00A6512F">
        <w:rPr>
          <w:i/>
          <w:iCs/>
          <w:vertAlign w:val="subscript"/>
        </w:rPr>
        <w:t>S2</w:t>
      </w:r>
      <w:r w:rsidRPr="00A6512F">
        <w:t xml:space="preserve"> can be found as:</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2"/>
        <w:gridCol w:w="6731"/>
        <w:gridCol w:w="1063"/>
      </w:tblGrid>
      <w:tr w:rsidR="00B96DFF" w:rsidRPr="00A6512F" w14:paraId="623509FB" w14:textId="77777777" w:rsidTr="00B96DFF">
        <w:trPr>
          <w:jc w:val="center"/>
        </w:trPr>
        <w:tc>
          <w:tcPr>
            <w:tcW w:w="600" w:type="pct"/>
            <w:vAlign w:val="center"/>
          </w:tcPr>
          <w:p w14:paraId="2E11FF72" w14:textId="77777777" w:rsidR="00B96DFF" w:rsidRPr="00A6512F" w:rsidRDefault="00B96DFF" w:rsidP="00B96DFF">
            <w:pPr>
              <w:pStyle w:val="Body"/>
              <w:ind w:firstLine="0"/>
              <w:rPr>
                <w:color w:val="auto"/>
              </w:rPr>
            </w:pPr>
          </w:p>
        </w:tc>
        <w:tc>
          <w:tcPr>
            <w:tcW w:w="3800" w:type="pct"/>
            <w:vAlign w:val="center"/>
          </w:tcPr>
          <w:p w14:paraId="03818C0A" w14:textId="77777777" w:rsidR="00B96DFF" w:rsidRPr="00A6512F" w:rsidRDefault="00B96DFF" w:rsidP="00B96DFF">
            <w:pPr>
              <w:pStyle w:val="Body"/>
              <w:ind w:firstLine="0"/>
              <w:jc w:val="center"/>
              <w:rPr>
                <w:color w:val="auto"/>
              </w:rPr>
            </w:pPr>
            <w:r w:rsidRPr="00A6512F">
              <w:rPr>
                <w:color w:val="auto"/>
                <w:position w:val="-30"/>
              </w:rPr>
              <w:object w:dxaOrig="2520" w:dyaOrig="680" w14:anchorId="05E1449D">
                <v:shape id="_x0000_i1148" type="#_x0000_t75" style="width:121.2pt;height:36.45pt" o:ole="">
                  <v:imagedata r:id="rId365" o:title=""/>
                </v:shape>
                <o:OLEObject Type="Embed" ProgID="Equation.DSMT4" ShapeID="_x0000_i1148" DrawAspect="Content" ObjectID="_1524387751" r:id="rId366"/>
              </w:object>
            </w:r>
          </w:p>
        </w:tc>
        <w:tc>
          <w:tcPr>
            <w:tcW w:w="600" w:type="pct"/>
            <w:vAlign w:val="center"/>
          </w:tcPr>
          <w:p w14:paraId="1BE60406" w14:textId="77777777" w:rsidR="00B96DFF" w:rsidRPr="00A6512F" w:rsidRDefault="00B96DFF" w:rsidP="00B96DFF">
            <w:pPr>
              <w:pStyle w:val="Body"/>
              <w:ind w:firstLine="0"/>
              <w:jc w:val="right"/>
              <w:rPr>
                <w:color w:val="auto"/>
              </w:rPr>
            </w:pPr>
            <w:bookmarkStart w:id="547" w:name="_Ref442639702"/>
            <w:r w:rsidRPr="00A6512F">
              <w:rPr>
                <w:color w:val="auto"/>
              </w:rPr>
              <w:t>(</w:t>
            </w:r>
            <w:r w:rsidRPr="00A6512F">
              <w:rPr>
                <w:color w:val="auto"/>
              </w:rPr>
              <w:fldChar w:fldCharType="begin"/>
            </w:r>
            <w:r w:rsidRPr="00A6512F">
              <w:rPr>
                <w:color w:val="auto"/>
              </w:rPr>
              <w:instrText xml:space="preserve"> STYLEREF 1 \s </w:instrText>
            </w:r>
            <w:r w:rsidRPr="00A6512F">
              <w:rPr>
                <w:color w:val="auto"/>
              </w:rPr>
              <w:fldChar w:fldCharType="separate"/>
            </w:r>
            <w:r w:rsidR="00D44AE2">
              <w:rPr>
                <w:noProof/>
                <w:color w:val="auto"/>
              </w:rPr>
              <w:t>8</w:t>
            </w:r>
            <w:r w:rsidRPr="00A6512F">
              <w:rPr>
                <w:noProof/>
                <w:color w:val="auto"/>
              </w:rPr>
              <w:fldChar w:fldCharType="end"/>
            </w:r>
            <w:r w:rsidRPr="00A6512F">
              <w:rPr>
                <w:color w:val="auto"/>
              </w:rPr>
              <w:t>.</w:t>
            </w:r>
            <w:r w:rsidRPr="00A6512F">
              <w:rPr>
                <w:color w:val="auto"/>
              </w:rPr>
              <w:fldChar w:fldCharType="begin"/>
            </w:r>
            <w:r w:rsidRPr="00A6512F">
              <w:rPr>
                <w:color w:val="auto"/>
              </w:rPr>
              <w:instrText xml:space="preserve"> SEQ Equation \* ARABIC \s 1 </w:instrText>
            </w:r>
            <w:r w:rsidRPr="00A6512F">
              <w:rPr>
                <w:color w:val="auto"/>
              </w:rPr>
              <w:fldChar w:fldCharType="separate"/>
            </w:r>
            <w:r w:rsidR="00D44AE2">
              <w:rPr>
                <w:noProof/>
                <w:color w:val="auto"/>
              </w:rPr>
              <w:t>19</w:t>
            </w:r>
            <w:r w:rsidRPr="00A6512F">
              <w:rPr>
                <w:noProof/>
                <w:color w:val="auto"/>
              </w:rPr>
              <w:fldChar w:fldCharType="end"/>
            </w:r>
            <w:r w:rsidRPr="00A6512F">
              <w:rPr>
                <w:color w:val="auto"/>
              </w:rPr>
              <w:t>)</w:t>
            </w:r>
            <w:bookmarkEnd w:id="547"/>
            <w:r w:rsidRPr="00A6512F">
              <w:rPr>
                <w:color w:val="auto"/>
              </w:rPr>
              <w:t xml:space="preserve"> </w:t>
            </w:r>
          </w:p>
        </w:tc>
      </w:tr>
    </w:tbl>
    <w:p w14:paraId="577D8843" w14:textId="17932462" w:rsidR="00B96DFF" w:rsidRPr="00A6512F" w:rsidRDefault="00B96DFF" w:rsidP="00B96DFF">
      <w:pPr>
        <w:pStyle w:val="Body"/>
        <w:ind w:firstLine="0"/>
      </w:pPr>
      <w:r w:rsidRPr="00A6512F">
        <w:t>where</w:t>
      </w:r>
      <w:r w:rsidRPr="00A6512F">
        <w:rPr>
          <w:vertAlign w:val="subscript"/>
        </w:rPr>
        <w:t xml:space="preserve"> </w:t>
      </w:r>
      <w:r w:rsidRPr="00A6512F">
        <w:t xml:space="preserve">the time constant </w:t>
      </w:r>
      <w:r w:rsidRPr="00A6512F">
        <w:rPr>
          <w:i/>
          <w:iCs/>
        </w:rPr>
        <w:t>τ</w:t>
      </w:r>
      <w:r w:rsidRPr="00A6512F">
        <w:rPr>
          <w:i/>
          <w:iCs/>
          <w:vertAlign w:val="subscript"/>
        </w:rPr>
        <w:t>C2</w:t>
      </w:r>
      <w:r w:rsidRPr="00A6512F">
        <w:t>,</w:t>
      </w:r>
      <w:r w:rsidRPr="00A6512F">
        <w:rPr>
          <w:vertAlign w:val="subscript"/>
        </w:rPr>
        <w:t xml:space="preserve"> </w:t>
      </w:r>
      <w:r w:rsidRPr="00A6512F">
        <w:t>is given by:</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2"/>
        <w:gridCol w:w="6731"/>
        <w:gridCol w:w="1063"/>
      </w:tblGrid>
      <w:tr w:rsidR="00B96DFF" w:rsidRPr="00A6512F" w14:paraId="35AF7FFA" w14:textId="77777777" w:rsidTr="00B96DFF">
        <w:trPr>
          <w:jc w:val="center"/>
        </w:trPr>
        <w:tc>
          <w:tcPr>
            <w:tcW w:w="600" w:type="pct"/>
            <w:vAlign w:val="center"/>
          </w:tcPr>
          <w:p w14:paraId="33BE65F2" w14:textId="77777777" w:rsidR="00B96DFF" w:rsidRPr="00A6512F" w:rsidRDefault="00B96DFF" w:rsidP="00B96DFF">
            <w:pPr>
              <w:pStyle w:val="Body"/>
              <w:ind w:firstLine="0"/>
              <w:rPr>
                <w:color w:val="auto"/>
              </w:rPr>
            </w:pPr>
          </w:p>
        </w:tc>
        <w:tc>
          <w:tcPr>
            <w:tcW w:w="3800" w:type="pct"/>
            <w:vAlign w:val="center"/>
          </w:tcPr>
          <w:p w14:paraId="2A59D3DA" w14:textId="77777777" w:rsidR="00B96DFF" w:rsidRPr="00A6512F" w:rsidRDefault="00B96DFF" w:rsidP="00B96DFF">
            <w:pPr>
              <w:pStyle w:val="Body"/>
              <w:ind w:firstLine="0"/>
              <w:jc w:val="center"/>
              <w:rPr>
                <w:color w:val="auto"/>
              </w:rPr>
            </w:pPr>
            <w:r w:rsidRPr="00A6512F">
              <w:rPr>
                <w:color w:val="auto"/>
                <w:position w:val="-30"/>
              </w:rPr>
              <w:object w:dxaOrig="1740" w:dyaOrig="680" w14:anchorId="796F0922">
                <v:shape id="_x0000_i1149" type="#_x0000_t75" style="width:87.5pt;height:36.45pt" o:ole="">
                  <v:imagedata r:id="rId367" o:title=""/>
                </v:shape>
                <o:OLEObject Type="Embed" ProgID="Equation.DSMT4" ShapeID="_x0000_i1149" DrawAspect="Content" ObjectID="_1524387752" r:id="rId368"/>
              </w:object>
            </w:r>
          </w:p>
        </w:tc>
        <w:tc>
          <w:tcPr>
            <w:tcW w:w="600" w:type="pct"/>
            <w:vAlign w:val="center"/>
          </w:tcPr>
          <w:p w14:paraId="53210AFD" w14:textId="77777777" w:rsidR="00B96DFF" w:rsidRPr="00A6512F" w:rsidRDefault="00B96DFF" w:rsidP="00B96DFF">
            <w:pPr>
              <w:pStyle w:val="Body"/>
              <w:ind w:firstLine="0"/>
              <w:jc w:val="right"/>
              <w:rPr>
                <w:color w:val="auto"/>
              </w:rPr>
            </w:pPr>
            <w:r w:rsidRPr="00A6512F">
              <w:rPr>
                <w:color w:val="auto"/>
              </w:rPr>
              <w:t>(</w:t>
            </w:r>
            <w:r w:rsidRPr="00A6512F">
              <w:rPr>
                <w:color w:val="auto"/>
              </w:rPr>
              <w:fldChar w:fldCharType="begin"/>
            </w:r>
            <w:r w:rsidRPr="00A6512F">
              <w:rPr>
                <w:color w:val="auto"/>
              </w:rPr>
              <w:instrText xml:space="preserve"> STYLEREF 1 \s </w:instrText>
            </w:r>
            <w:r w:rsidRPr="00A6512F">
              <w:rPr>
                <w:color w:val="auto"/>
              </w:rPr>
              <w:fldChar w:fldCharType="separate"/>
            </w:r>
            <w:r w:rsidR="00D44AE2">
              <w:rPr>
                <w:noProof/>
                <w:color w:val="auto"/>
              </w:rPr>
              <w:t>8</w:t>
            </w:r>
            <w:r w:rsidRPr="00A6512F">
              <w:rPr>
                <w:noProof/>
                <w:color w:val="auto"/>
              </w:rPr>
              <w:fldChar w:fldCharType="end"/>
            </w:r>
            <w:r w:rsidRPr="00A6512F">
              <w:rPr>
                <w:color w:val="auto"/>
              </w:rPr>
              <w:t>.</w:t>
            </w:r>
            <w:r w:rsidRPr="00A6512F">
              <w:rPr>
                <w:color w:val="auto"/>
              </w:rPr>
              <w:fldChar w:fldCharType="begin"/>
            </w:r>
            <w:r w:rsidRPr="00A6512F">
              <w:rPr>
                <w:color w:val="auto"/>
              </w:rPr>
              <w:instrText xml:space="preserve"> SEQ Equation \* ARABIC \s 1 </w:instrText>
            </w:r>
            <w:r w:rsidRPr="00A6512F">
              <w:rPr>
                <w:color w:val="auto"/>
              </w:rPr>
              <w:fldChar w:fldCharType="separate"/>
            </w:r>
            <w:r w:rsidR="00D44AE2">
              <w:rPr>
                <w:noProof/>
                <w:color w:val="auto"/>
              </w:rPr>
              <w:t>20</w:t>
            </w:r>
            <w:r w:rsidRPr="00A6512F">
              <w:rPr>
                <w:noProof/>
                <w:color w:val="auto"/>
              </w:rPr>
              <w:fldChar w:fldCharType="end"/>
            </w:r>
            <w:r w:rsidRPr="00A6512F">
              <w:rPr>
                <w:color w:val="auto"/>
              </w:rPr>
              <w:t xml:space="preserve">) </w:t>
            </w:r>
          </w:p>
        </w:tc>
      </w:tr>
    </w:tbl>
    <w:p w14:paraId="27CCDE0B" w14:textId="0D06A673" w:rsidR="00B96DFF" w:rsidRDefault="00B96DFF" w:rsidP="00A25F75">
      <w:pPr>
        <w:pStyle w:val="Body"/>
      </w:pPr>
      <w:r w:rsidRPr="00A6512F">
        <w:lastRenderedPageBreak/>
        <w:t xml:space="preserve">The short circuit current of bus 2 in the case of feeder faults and remote bus faults (F1 and F3 – F6) can be given as an algebraic sum of </w:t>
      </w:r>
      <w:r w:rsidRPr="00A6512F">
        <w:rPr>
          <w:i/>
          <w:iCs/>
        </w:rPr>
        <w:t>i</w:t>
      </w:r>
      <w:r w:rsidRPr="00A6512F">
        <w:rPr>
          <w:i/>
          <w:iCs/>
          <w:vertAlign w:val="subscript"/>
        </w:rPr>
        <w:t>CB2</w:t>
      </w:r>
      <w:r w:rsidRPr="00A6512F">
        <w:rPr>
          <w:i/>
          <w:iCs/>
        </w:rPr>
        <w:t xml:space="preserve"> </w:t>
      </w:r>
      <w:r w:rsidRPr="00A6512F">
        <w:t>and</w:t>
      </w:r>
      <w:r w:rsidRPr="00A6512F">
        <w:rPr>
          <w:i/>
          <w:iCs/>
        </w:rPr>
        <w:t xml:space="preserve"> i</w:t>
      </w:r>
      <w:r w:rsidRPr="00A6512F">
        <w:rPr>
          <w:i/>
          <w:iCs/>
          <w:vertAlign w:val="subscript"/>
        </w:rPr>
        <w:t>S2</w:t>
      </w:r>
      <w:r w:rsidRPr="00A6512F">
        <w:t xml:space="preserve">. In this case, the </w:t>
      </w:r>
      <w:r w:rsidRPr="00A6512F">
        <w:rPr>
          <w:i/>
          <w:iCs/>
        </w:rPr>
        <w:t>i</w:t>
      </w:r>
      <w:r w:rsidRPr="00A6512F">
        <w:rPr>
          <w:i/>
          <w:iCs/>
          <w:vertAlign w:val="subscript"/>
        </w:rPr>
        <w:t>CB2</w:t>
      </w:r>
      <w:r w:rsidRPr="00A6512F">
        <w:t xml:space="preserve"> can be found similar to</w:t>
      </w:r>
      <w:r w:rsidR="00A25F75" w:rsidRPr="00A6512F">
        <w:t xml:space="preserve"> </w:t>
      </w:r>
      <w:r w:rsidR="00A25F75" w:rsidRPr="00A6512F">
        <w:fldChar w:fldCharType="begin"/>
      </w:r>
      <w:r w:rsidR="00A25F75" w:rsidRPr="00A6512F">
        <w:instrText xml:space="preserve"> REF _Ref442639699 \h </w:instrText>
      </w:r>
      <w:r w:rsidR="00A6512F">
        <w:instrText xml:space="preserve"> \* MERGEFORMAT </w:instrText>
      </w:r>
      <w:r w:rsidR="00A25F75" w:rsidRPr="00A6512F">
        <w:fldChar w:fldCharType="separate"/>
      </w:r>
      <w:r w:rsidR="00D44AE2" w:rsidRPr="00B30F59">
        <w:rPr>
          <w:color w:val="auto"/>
        </w:rPr>
        <w:t>(</w:t>
      </w:r>
      <w:r w:rsidR="00D44AE2">
        <w:rPr>
          <w:noProof/>
          <w:color w:val="auto"/>
        </w:rPr>
        <w:t>8</w:t>
      </w:r>
      <w:r w:rsidR="00D44AE2" w:rsidRPr="00B30F59">
        <w:rPr>
          <w:noProof/>
          <w:color w:val="auto"/>
        </w:rPr>
        <w:t>.</w:t>
      </w:r>
      <w:r w:rsidR="00D44AE2">
        <w:rPr>
          <w:noProof/>
          <w:color w:val="auto"/>
        </w:rPr>
        <w:t>12</w:t>
      </w:r>
      <w:r w:rsidR="00D44AE2" w:rsidRPr="00B30F59">
        <w:rPr>
          <w:noProof/>
          <w:color w:val="auto"/>
        </w:rPr>
        <w:t>)</w:t>
      </w:r>
      <w:r w:rsidR="00A25F75" w:rsidRPr="00A6512F">
        <w:fldChar w:fldCharType="end"/>
      </w:r>
      <w:r w:rsidR="00773118" w:rsidRPr="00A6512F">
        <w:t xml:space="preserve"> </w:t>
      </w:r>
      <w:r w:rsidRPr="00A6512F">
        <w:t xml:space="preserve">and the </w:t>
      </w:r>
      <w:r w:rsidRPr="00A6512F">
        <w:rPr>
          <w:i/>
          <w:iCs/>
        </w:rPr>
        <w:t>i</w:t>
      </w:r>
      <w:r w:rsidRPr="00A6512F">
        <w:rPr>
          <w:i/>
          <w:iCs/>
          <w:vertAlign w:val="subscript"/>
        </w:rPr>
        <w:t>S2</w:t>
      </w:r>
      <w:r w:rsidRPr="00A6512F">
        <w:t xml:space="preserve"> can be found based </w:t>
      </w:r>
      <w:r w:rsidR="00773118" w:rsidRPr="00A6512F">
        <w:t>on</w:t>
      </w:r>
      <w:r w:rsidR="00A25F75" w:rsidRPr="00A6512F">
        <w:t xml:space="preserve"> </w:t>
      </w:r>
      <w:r w:rsidR="00A25F75" w:rsidRPr="00A6512F">
        <w:fldChar w:fldCharType="begin"/>
      </w:r>
      <w:r w:rsidR="00A25F75" w:rsidRPr="00A6512F">
        <w:instrText xml:space="preserve"> REF _Ref442639702 \h </w:instrText>
      </w:r>
      <w:r w:rsidR="00A6512F">
        <w:instrText xml:space="preserve"> \* MERGEFORMAT </w:instrText>
      </w:r>
      <w:r w:rsidR="00A25F75" w:rsidRPr="00A6512F">
        <w:fldChar w:fldCharType="separate"/>
      </w:r>
      <w:r w:rsidR="00D44AE2" w:rsidRPr="00A6512F">
        <w:rPr>
          <w:color w:val="auto"/>
        </w:rPr>
        <w:t>(</w:t>
      </w:r>
      <w:r w:rsidR="00D44AE2">
        <w:rPr>
          <w:noProof/>
          <w:color w:val="auto"/>
        </w:rPr>
        <w:t>8</w:t>
      </w:r>
      <w:r w:rsidR="00D44AE2" w:rsidRPr="00A6512F">
        <w:rPr>
          <w:noProof/>
          <w:color w:val="auto"/>
        </w:rPr>
        <w:t>.</w:t>
      </w:r>
      <w:r w:rsidR="00D44AE2">
        <w:rPr>
          <w:noProof/>
          <w:color w:val="auto"/>
        </w:rPr>
        <w:t>19</w:t>
      </w:r>
      <w:r w:rsidR="00D44AE2" w:rsidRPr="00A6512F">
        <w:rPr>
          <w:noProof/>
          <w:color w:val="auto"/>
        </w:rPr>
        <w:t>)</w:t>
      </w:r>
      <w:r w:rsidR="00A25F75" w:rsidRPr="00A6512F">
        <w:fldChar w:fldCharType="end"/>
      </w:r>
      <w:r w:rsidR="00A25F75" w:rsidRPr="00A6512F">
        <w:t xml:space="preserve"> </w:t>
      </w:r>
      <w:r w:rsidRPr="00A6512F">
        <w:t>with the consideration of the equivalent inductance and resistance of</w:t>
      </w:r>
      <w:r>
        <w:t xml:space="preserve"> the fault.</w:t>
      </w:r>
    </w:p>
    <w:p w14:paraId="7CC27E97" w14:textId="174BEE09" w:rsidR="00B96DFF" w:rsidRDefault="00B96DFF" w:rsidP="004C5309">
      <w:pPr>
        <w:pStyle w:val="Body"/>
      </w:pPr>
      <w:r w:rsidRPr="008455C1">
        <w:t xml:space="preserve">The analytical analysis given in this section can be </w:t>
      </w:r>
      <w:r>
        <w:t xml:space="preserve">effectively </w:t>
      </w:r>
      <w:r w:rsidRPr="008455C1">
        <w:t xml:space="preserve">utilized for </w:t>
      </w:r>
      <w:r>
        <w:t xml:space="preserve">the </w:t>
      </w:r>
      <w:r w:rsidRPr="008455C1">
        <w:t>calculation of the fault current parameters</w:t>
      </w:r>
      <w:r>
        <w:t>,</w:t>
      </w:r>
      <w:r w:rsidRPr="008455C1">
        <w:t xml:space="preserve"> such as the maximum fault current, its derivative and the time it takes to reach the maximum value. These data provide essential guidelines </w:t>
      </w:r>
      <w:r>
        <w:t xml:space="preserve">for the </w:t>
      </w:r>
      <w:r w:rsidRPr="008455C1">
        <w:t>accurat</w:t>
      </w:r>
      <w:r>
        <w:t>e</w:t>
      </w:r>
      <w:r w:rsidRPr="008455C1">
        <w:t xml:space="preserve"> set</w:t>
      </w:r>
      <w:r>
        <w:t>ting of</w:t>
      </w:r>
      <w:r w:rsidRPr="008455C1">
        <w:t xml:space="preserve"> the protection relays and </w:t>
      </w:r>
      <w:r>
        <w:t xml:space="preserve">the </w:t>
      </w:r>
      <w:r w:rsidRPr="008455C1">
        <w:t xml:space="preserve">proper design </w:t>
      </w:r>
      <w:r>
        <w:t xml:space="preserve">of </w:t>
      </w:r>
      <w:r w:rsidRPr="008455C1">
        <w:t>the protective devices.</w:t>
      </w:r>
    </w:p>
    <w:p w14:paraId="4C7F66C2" w14:textId="36B99614" w:rsidR="00B96DFF" w:rsidRDefault="00B96DFF" w:rsidP="00AB3BE1">
      <w:pPr>
        <w:pStyle w:val="Heading2"/>
      </w:pPr>
      <w:bookmarkStart w:id="548" w:name="_Ref421449758"/>
      <w:bookmarkStart w:id="549" w:name="_Toc448746584"/>
      <w:r w:rsidRPr="00516C22">
        <w:t>Grounding Scheme of DC Pow</w:t>
      </w:r>
      <w:r w:rsidRPr="00317FFE">
        <w:t>er System</w:t>
      </w:r>
      <w:bookmarkEnd w:id="548"/>
      <w:bookmarkEnd w:id="549"/>
    </w:p>
    <w:p w14:paraId="08BF3FBB" w14:textId="5676BA84" w:rsidR="00B96DFF" w:rsidRDefault="00B96DFF" w:rsidP="00F81EA6">
      <w:pPr>
        <w:pStyle w:val="Body"/>
      </w:pPr>
      <w:r>
        <w:t>The g</w:t>
      </w:r>
      <w:r w:rsidRPr="00317FFE">
        <w:t>rounding scheme in a</w:t>
      </w:r>
      <w:r>
        <w:t xml:space="preserve"> DC </w:t>
      </w:r>
      <w:r w:rsidRPr="00317FFE">
        <w:t xml:space="preserve">power system is a very important issue </w:t>
      </w:r>
      <w:r>
        <w:t>that</w:t>
      </w:r>
      <w:r w:rsidRPr="00317FFE">
        <w:t xml:space="preserve"> highly </w:t>
      </w:r>
      <w:r>
        <w:t>a</w:t>
      </w:r>
      <w:r w:rsidRPr="00317FFE">
        <w:t xml:space="preserve">ffect </w:t>
      </w:r>
      <w:r>
        <w:t xml:space="preserve">both </w:t>
      </w:r>
      <w:r w:rsidRPr="00317FFE">
        <w:t>the transient short circuit current and overvoltage of the system</w:t>
      </w:r>
      <w:r>
        <w:t>,</w:t>
      </w:r>
      <w:r w:rsidRPr="00524619">
        <w:t xml:space="preserve"> </w:t>
      </w:r>
      <w:r>
        <w:t>and</w:t>
      </w:r>
      <w:r w:rsidRPr="00317FFE">
        <w:t xml:space="preserve"> </w:t>
      </w:r>
      <w:r>
        <w:t>also its</w:t>
      </w:r>
      <w:r w:rsidRPr="00317FFE">
        <w:t xml:space="preserve"> fault detection and protection capabilities</w:t>
      </w:r>
      <w:r w:rsidR="00F81EA6">
        <w:t xml:space="preserve"> </w:t>
      </w:r>
      <w:r w:rsidR="00F81EA6">
        <w:fldChar w:fldCharType="begin"/>
      </w:r>
      <w:r w:rsidR="00F81EA6">
        <w:instrText xml:space="preserve"> REF _Ref442393665 \r \h </w:instrText>
      </w:r>
      <w:r w:rsidR="00F81EA6">
        <w:fldChar w:fldCharType="separate"/>
      </w:r>
      <w:r w:rsidR="00D44AE2">
        <w:t>[159]</w:t>
      </w:r>
      <w:r w:rsidR="00F81EA6">
        <w:fldChar w:fldCharType="end"/>
      </w:r>
      <w:r w:rsidR="00F81EA6">
        <w:t xml:space="preserve">, </w:t>
      </w:r>
      <w:r w:rsidR="00F81EA6">
        <w:fldChar w:fldCharType="begin"/>
      </w:r>
      <w:r w:rsidR="00F81EA6">
        <w:instrText xml:space="preserve"> REF _Ref442393669 \r \h </w:instrText>
      </w:r>
      <w:r w:rsidR="00F81EA6">
        <w:fldChar w:fldCharType="separate"/>
      </w:r>
      <w:r w:rsidR="00D44AE2">
        <w:t>[160]</w:t>
      </w:r>
      <w:r w:rsidR="00F81EA6">
        <w:fldChar w:fldCharType="end"/>
      </w:r>
      <w:r w:rsidR="00F81EA6">
        <w:t xml:space="preserve">, </w:t>
      </w:r>
      <w:r w:rsidR="00F81EA6">
        <w:fldChar w:fldCharType="begin"/>
      </w:r>
      <w:r w:rsidR="00F81EA6">
        <w:instrText xml:space="preserve"> REF _Ref418852395 \r \h </w:instrText>
      </w:r>
      <w:r w:rsidR="00F81EA6">
        <w:fldChar w:fldCharType="separate"/>
      </w:r>
      <w:r w:rsidR="00D44AE2">
        <w:t>[177]</w:t>
      </w:r>
      <w:r w:rsidR="00F81EA6">
        <w:fldChar w:fldCharType="end"/>
      </w:r>
      <w:r w:rsidRPr="00317FFE">
        <w:t>. The grounding configuration of</w:t>
      </w:r>
      <w:r>
        <w:t xml:space="preserve"> DC </w:t>
      </w:r>
      <w:r w:rsidRPr="00317FFE">
        <w:t>power system</w:t>
      </w:r>
      <w:r>
        <w:t>s</w:t>
      </w:r>
      <w:r w:rsidRPr="00317FFE">
        <w:t xml:space="preserve"> can be divided into three types, which are </w:t>
      </w:r>
      <w:r>
        <w:t xml:space="preserve">the </w:t>
      </w:r>
      <w:r w:rsidRPr="00317FFE">
        <w:t xml:space="preserve">ungrounded system, </w:t>
      </w:r>
      <w:r w:rsidRPr="008E68FD">
        <w:t>resistance grounded</w:t>
      </w:r>
      <w:r>
        <w:t xml:space="preserve"> system</w:t>
      </w:r>
      <w:r w:rsidRPr="008E68FD">
        <w:t xml:space="preserve"> </w:t>
      </w:r>
      <w:r w:rsidRPr="00317FFE">
        <w:t>and solidly grounded system in middle point. These grounding schemes are explained here in detail and their advantages and limitations are compared.</w:t>
      </w:r>
    </w:p>
    <w:p w14:paraId="256FCD9E" w14:textId="02E8E79E" w:rsidR="00B96DFF" w:rsidRPr="00B96DFF" w:rsidRDefault="00B96DFF" w:rsidP="00AB3BE1">
      <w:pPr>
        <w:pStyle w:val="Heading3"/>
      </w:pPr>
      <w:bookmarkStart w:id="550" w:name="_Toc448746585"/>
      <w:r w:rsidRPr="00317FFE">
        <w:t>Ungrounded</w:t>
      </w:r>
      <w:r>
        <w:t xml:space="preserve"> DC </w:t>
      </w:r>
      <w:r w:rsidRPr="00317FFE">
        <w:t>System</w:t>
      </w:r>
      <w:bookmarkEnd w:id="550"/>
    </w:p>
    <w:p w14:paraId="4E95FCB6" w14:textId="06161F82" w:rsidR="00B96DFF" w:rsidRDefault="00563CA3" w:rsidP="00822A38">
      <w:pPr>
        <w:pStyle w:val="Body"/>
      </w:pPr>
      <w:r>
        <w:t>Compared with other grounding methods, the ungrounded DC power system has a better continuity of power supply, as it allows the system to operate for a while when single pole ground fault occurs. Also known as a floating system, the ungrounded DC grid considerably reduces ground leakage current, as well as the system corrosion level</w:t>
      </w:r>
      <w:r w:rsidR="00822A38">
        <w:t xml:space="preserve"> </w:t>
      </w:r>
      <w:r w:rsidR="00822A38">
        <w:lastRenderedPageBreak/>
        <w:fldChar w:fldCharType="begin"/>
      </w:r>
      <w:r w:rsidR="00822A38">
        <w:instrText xml:space="preserve"> REF _Ref442398408 \r \h </w:instrText>
      </w:r>
      <w:r w:rsidR="00822A38">
        <w:fldChar w:fldCharType="separate"/>
      </w:r>
      <w:r w:rsidR="00D44AE2">
        <w:t>[178]</w:t>
      </w:r>
      <w:r w:rsidR="00822A38">
        <w:fldChar w:fldCharType="end"/>
      </w:r>
      <w:r>
        <w:t>. Moreover, since this grounding scheme doesn’t need any device to be connected to the ground, it is technically simple in its implementation and has a low installation cost.</w:t>
      </w:r>
    </w:p>
    <w:p w14:paraId="308E5D6C" w14:textId="53573234" w:rsidR="00563CA3" w:rsidRDefault="00563CA3" w:rsidP="00822A38">
      <w:pPr>
        <w:pStyle w:val="Body"/>
      </w:pPr>
      <w:r>
        <w:t>Although an ungrounded system is able to normally operate with a single pole ground fault, it is critical to detect and mitigate the problem. This is because of the fact that a second ground contact in another pole can cause a pole-to-pole fault and significant system damage. However, a single pole ground fault detection and location in an ungrounded system is very difficult, as it is seen similarly by different detectors in the system due to the low ground current</w:t>
      </w:r>
      <w:r w:rsidR="00822A38">
        <w:t xml:space="preserve"> </w:t>
      </w:r>
      <w:r w:rsidR="00822A38">
        <w:fldChar w:fldCharType="begin"/>
      </w:r>
      <w:r w:rsidR="00822A38">
        <w:instrText xml:space="preserve"> REF _Ref442398445 \r \h </w:instrText>
      </w:r>
      <w:r w:rsidR="00822A38">
        <w:fldChar w:fldCharType="separate"/>
      </w:r>
      <w:r w:rsidR="00D44AE2">
        <w:t>[179]</w:t>
      </w:r>
      <w:r w:rsidR="00822A38">
        <w:fldChar w:fldCharType="end"/>
      </w:r>
      <w:r w:rsidR="00822A38">
        <w:t>-</w:t>
      </w:r>
      <w:r w:rsidR="00822A38">
        <w:fldChar w:fldCharType="begin"/>
      </w:r>
      <w:r w:rsidR="00822A38">
        <w:instrText xml:space="preserve"> REF _Ref418852794 \r \h </w:instrText>
      </w:r>
      <w:r w:rsidR="00822A38">
        <w:fldChar w:fldCharType="separate"/>
      </w:r>
      <w:r w:rsidR="00D44AE2">
        <w:t>[181]</w:t>
      </w:r>
      <w:r w:rsidR="00822A38">
        <w:fldChar w:fldCharType="end"/>
      </w:r>
      <w:r>
        <w:t xml:space="preserve">. Another </w:t>
      </w:r>
      <w:r w:rsidRPr="0071179B">
        <w:t>disadvantage</w:t>
      </w:r>
      <w:r>
        <w:t xml:space="preserve"> of this configuration is that, without a DC path to ground, the presence of even small leakage currents can cause an unpredictable DC offset since there is no DC reference point for the DC bus to be balanced</w:t>
      </w:r>
      <w:r w:rsidR="00822A38">
        <w:t xml:space="preserve"> </w:t>
      </w:r>
      <w:r w:rsidR="00822A38">
        <w:fldChar w:fldCharType="begin"/>
      </w:r>
      <w:r w:rsidR="00822A38">
        <w:instrText xml:space="preserve"> REF _Ref442398490 \r \h </w:instrText>
      </w:r>
      <w:r w:rsidR="00822A38">
        <w:fldChar w:fldCharType="separate"/>
      </w:r>
      <w:r w:rsidR="00D44AE2">
        <w:t>[182]</w:t>
      </w:r>
      <w:r w:rsidR="00822A38">
        <w:fldChar w:fldCharType="end"/>
      </w:r>
      <w:r>
        <w:t>. Additionally, ungrounded components can have electrical noise problems throughout the system, e.g. in a motor’s encoder wiring and circuitry, noise may cause erroneous information, such as missing encoder pulses</w:t>
      </w:r>
      <w:r w:rsidR="00822A38">
        <w:t xml:space="preserve"> </w:t>
      </w:r>
      <w:r w:rsidR="00822A38">
        <w:fldChar w:fldCharType="begin"/>
      </w:r>
      <w:r w:rsidR="00822A38">
        <w:instrText xml:space="preserve"> REF _Ref418852487 \r \h </w:instrText>
      </w:r>
      <w:r w:rsidR="00822A38">
        <w:fldChar w:fldCharType="separate"/>
      </w:r>
      <w:r w:rsidR="00D44AE2">
        <w:t>[183]</w:t>
      </w:r>
      <w:r w:rsidR="00822A38">
        <w:fldChar w:fldCharType="end"/>
      </w:r>
      <w:r>
        <w:t xml:space="preserve">. Moreover, the </w:t>
      </w:r>
      <w:r w:rsidRPr="0097031C">
        <w:t xml:space="preserve">equipment in the floating DC system requires an insulation level corresponding to the full DC voltage against </w:t>
      </w:r>
      <w:r>
        <w:t xml:space="preserve">the </w:t>
      </w:r>
      <w:r w:rsidRPr="0097031C">
        <w:t>ground needed to withstand unbalanced voltage conditions</w:t>
      </w:r>
      <w:r>
        <w:t>.</w:t>
      </w:r>
      <w:r w:rsidRPr="0097031C">
        <w:t xml:space="preserve"> </w:t>
      </w:r>
      <w:r>
        <w:t>H</w:t>
      </w:r>
      <w:r w:rsidRPr="0097031C">
        <w:t>ence</w:t>
      </w:r>
      <w:r>
        <w:t>,</w:t>
      </w:r>
      <w:r w:rsidRPr="0097031C">
        <w:t xml:space="preserve"> for high</w:t>
      </w:r>
      <w:r>
        <w:t>-</w:t>
      </w:r>
      <w:r w:rsidRPr="0097031C">
        <w:t>voltage applications, there are higher cable costs, occupied space</w:t>
      </w:r>
      <w:r>
        <w:t xml:space="preserve"> and weight when compared to the solidly grounded system</w:t>
      </w:r>
      <w:r w:rsidR="00822A38">
        <w:t xml:space="preserve"> </w:t>
      </w:r>
      <w:r w:rsidR="00822A38">
        <w:fldChar w:fldCharType="begin"/>
      </w:r>
      <w:r w:rsidR="00822A38">
        <w:instrText xml:space="preserve"> REF _Ref442398490 \r \h </w:instrText>
      </w:r>
      <w:r w:rsidR="00822A38">
        <w:fldChar w:fldCharType="separate"/>
      </w:r>
      <w:r w:rsidR="00D44AE2">
        <w:t>[182]</w:t>
      </w:r>
      <w:r w:rsidR="00822A38">
        <w:fldChar w:fldCharType="end"/>
      </w:r>
      <w:r>
        <w:t>.</w:t>
      </w:r>
    </w:p>
    <w:p w14:paraId="5F1D4EB2" w14:textId="60BD84AC" w:rsidR="00563CA3" w:rsidRDefault="00563CA3" w:rsidP="00AB3BE1">
      <w:pPr>
        <w:pStyle w:val="Heading3"/>
      </w:pPr>
      <w:bookmarkStart w:id="551" w:name="_Toc448746586"/>
      <w:r>
        <w:t>R</w:t>
      </w:r>
      <w:r w:rsidRPr="008E68FD">
        <w:t xml:space="preserve">esistance </w:t>
      </w:r>
      <w:r>
        <w:t>G</w:t>
      </w:r>
      <w:r w:rsidRPr="008E68FD">
        <w:t>rounded</w:t>
      </w:r>
      <w:r>
        <w:t xml:space="preserve"> System</w:t>
      </w:r>
      <w:bookmarkEnd w:id="551"/>
    </w:p>
    <w:p w14:paraId="6B0CC2F5" w14:textId="5EF04319" w:rsidR="00B96DFF" w:rsidRDefault="00563CA3" w:rsidP="00345BB2">
      <w:pPr>
        <w:pStyle w:val="Body"/>
      </w:pPr>
      <w:r>
        <w:t xml:space="preserve">The second possible method of the DC power system grounding is to connect a resistor with a certain value between either of the poles to the ground. </w:t>
      </w:r>
      <w:r w:rsidR="00345BB2">
        <w:fldChar w:fldCharType="begin"/>
      </w:r>
      <w:r w:rsidR="00345BB2">
        <w:instrText xml:space="preserve"> REF _Ref442456164 \h </w:instrText>
      </w:r>
      <w:r w:rsidR="00345BB2">
        <w:fldChar w:fldCharType="separate"/>
      </w:r>
      <w:r w:rsidR="00D44AE2" w:rsidRPr="00B30F59">
        <w:t xml:space="preserve">Figure </w:t>
      </w:r>
      <w:r w:rsidR="00D44AE2">
        <w:rPr>
          <w:noProof/>
        </w:rPr>
        <w:t>8</w:t>
      </w:r>
      <w:r w:rsidR="00D44AE2" w:rsidRPr="00B30F59">
        <w:t>.</w:t>
      </w:r>
      <w:r w:rsidR="00D44AE2">
        <w:rPr>
          <w:noProof/>
        </w:rPr>
        <w:t>3</w:t>
      </w:r>
      <w:r w:rsidR="00345BB2">
        <w:fldChar w:fldCharType="end"/>
      </w:r>
      <w:r>
        <w:t xml:space="preserve"> (a) shows this grounding configuration for an AC/DC converter that is connected to a DC bus. </w:t>
      </w:r>
      <w:r w:rsidR="00345BB2">
        <w:fldChar w:fldCharType="begin"/>
      </w:r>
      <w:r w:rsidR="00345BB2">
        <w:instrText xml:space="preserve"> REF _Ref442456164 \h </w:instrText>
      </w:r>
      <w:r w:rsidR="00345BB2">
        <w:fldChar w:fldCharType="separate"/>
      </w:r>
      <w:r w:rsidR="00D44AE2" w:rsidRPr="00B30F59">
        <w:t xml:space="preserve">Figure </w:t>
      </w:r>
      <w:r w:rsidR="00D44AE2">
        <w:rPr>
          <w:noProof/>
        </w:rPr>
        <w:t>8</w:t>
      </w:r>
      <w:r w:rsidR="00D44AE2" w:rsidRPr="00B30F59">
        <w:t>.</w:t>
      </w:r>
      <w:r w:rsidR="00D44AE2">
        <w:rPr>
          <w:noProof/>
        </w:rPr>
        <w:t>3</w:t>
      </w:r>
      <w:r w:rsidR="00345BB2">
        <w:fldChar w:fldCharType="end"/>
      </w:r>
      <w:r>
        <w:t xml:space="preserve"> (b) shows an alternative configuration in which two impedances, </w:t>
      </w:r>
      <w:r w:rsidRPr="00DA1CAF">
        <w:rPr>
          <w:i/>
          <w:iCs/>
        </w:rPr>
        <w:t>Z</w:t>
      </w:r>
      <w:r w:rsidRPr="00DA1CAF">
        <w:rPr>
          <w:i/>
          <w:iCs/>
          <w:vertAlign w:val="subscript"/>
        </w:rPr>
        <w:t>p</w:t>
      </w:r>
      <w:r>
        <w:t xml:space="preserve"> in series are connected to the DC buses while the middle point is grounded. The </w:t>
      </w:r>
      <w:r w:rsidRPr="00DA1CAF">
        <w:rPr>
          <w:i/>
          <w:iCs/>
        </w:rPr>
        <w:t>Z</w:t>
      </w:r>
      <w:r w:rsidRPr="00DA1CAF">
        <w:rPr>
          <w:i/>
          <w:iCs/>
          <w:vertAlign w:val="subscript"/>
        </w:rPr>
        <w:t>p</w:t>
      </w:r>
      <w:r>
        <w:t xml:space="preserve"> can be a </w:t>
      </w:r>
      <w:r>
        <w:lastRenderedPageBreak/>
        <w:t>properly sized resistor or a resistor and a capacitor in parallel. This configuration, which is also known as the virtually grounded system, is mostly utilized in DC power systems without a neutral point and in an application such as in flexible HVDC systems</w:t>
      </w:r>
      <w:r w:rsidR="00822A38">
        <w:t xml:space="preserve"> </w:t>
      </w:r>
      <w:r w:rsidR="00822A38">
        <w:fldChar w:fldCharType="begin"/>
      </w:r>
      <w:r w:rsidR="00822A38">
        <w:instrText xml:space="preserve"> REF _Ref442393864 \r \h </w:instrText>
      </w:r>
      <w:r w:rsidR="00822A38">
        <w:fldChar w:fldCharType="separate"/>
      </w:r>
      <w:r w:rsidR="00D44AE2">
        <w:t>[157]</w:t>
      </w:r>
      <w:r w:rsidR="00822A38">
        <w:fldChar w:fldCharType="end"/>
      </w:r>
      <w:r w:rsidR="00822A38">
        <w:t xml:space="preserve">, </w:t>
      </w:r>
      <w:r w:rsidR="00822A38">
        <w:fldChar w:fldCharType="begin"/>
      </w:r>
      <w:r w:rsidR="00822A38">
        <w:instrText xml:space="preserve"> REF _Ref432588181 \r \h </w:instrText>
      </w:r>
      <w:r w:rsidR="00822A38">
        <w:fldChar w:fldCharType="separate"/>
      </w:r>
      <w:r w:rsidR="00D44AE2">
        <w:t>[176]</w:t>
      </w:r>
      <w:r w:rsidR="00822A38">
        <w:fldChar w:fldCharType="end"/>
      </w:r>
      <w:r w:rsidR="00822A38">
        <w:t>-</w:t>
      </w:r>
      <w:r w:rsidR="00822A38">
        <w:fldChar w:fldCharType="begin"/>
      </w:r>
      <w:r w:rsidR="00822A38">
        <w:instrText xml:space="preserve"> REF _Ref432498349 \r \h </w:instrText>
      </w:r>
      <w:r w:rsidR="00822A38">
        <w:fldChar w:fldCharType="separate"/>
      </w:r>
      <w:r w:rsidR="00D44AE2">
        <w:t>[184]</w:t>
      </w:r>
      <w:r w:rsidR="00822A38">
        <w:fldChar w:fldCharType="end"/>
      </w:r>
      <w:r>
        <w:t>.</w:t>
      </w:r>
      <w:r w:rsidRPr="00944ED0">
        <w:t xml:space="preserve"> </w:t>
      </w:r>
      <w:r>
        <w:t xml:space="preserve">As the resistor continuously dissipates DC power, there is a practical limitation on how small it may be. Also, increasing the size of the grounding resistor will increase the possibility of a voltage unbalance in the system and the time it takes to restore balance if an unbalance occurs. In the case of a DC power system with a neutral point, the resistor can be connected to the neutral point to limit the power loss during normal operations. </w:t>
      </w:r>
      <w:r w:rsidR="00345BB2">
        <w:fldChar w:fldCharType="begin"/>
      </w:r>
      <w:r w:rsidR="00345BB2">
        <w:instrText xml:space="preserve"> REF _Ref442456164 \h </w:instrText>
      </w:r>
      <w:r w:rsidR="00345BB2">
        <w:fldChar w:fldCharType="separate"/>
      </w:r>
      <w:r w:rsidR="00D44AE2" w:rsidRPr="00B30F59">
        <w:t xml:space="preserve">Figure </w:t>
      </w:r>
      <w:r w:rsidR="00D44AE2">
        <w:rPr>
          <w:noProof/>
        </w:rPr>
        <w:t>8</w:t>
      </w:r>
      <w:r w:rsidR="00D44AE2" w:rsidRPr="00B30F59">
        <w:t>.</w:t>
      </w:r>
      <w:r w:rsidR="00D44AE2">
        <w:rPr>
          <w:noProof/>
        </w:rPr>
        <w:t>3</w:t>
      </w:r>
      <w:r w:rsidR="00345BB2">
        <w:fldChar w:fldCharType="end"/>
      </w:r>
      <w:r>
        <w:t xml:space="preserve"> (c) shows the configuration of a symmetric bipolar AC/DC converter with a neutral point that is grounded via a resistor. Other examples of a bipolar DC (BPDC) system that can be grounded via resistor in the neutral point to avoid power loss include a neutral-point-clamped inverter (NPCI), a twelve pulse uncontrolled rectifier and a series of two battery storage banks</w:t>
      </w:r>
      <w:r w:rsidR="00746B28">
        <w:t xml:space="preserve"> </w:t>
      </w:r>
      <w:r w:rsidR="00746B28">
        <w:fldChar w:fldCharType="begin"/>
      </w:r>
      <w:r w:rsidR="00746B28">
        <w:instrText xml:space="preserve"> REF _Ref442393067 \r \h </w:instrText>
      </w:r>
      <w:r w:rsidR="00746B28">
        <w:fldChar w:fldCharType="separate"/>
      </w:r>
      <w:r w:rsidR="00D44AE2">
        <w:t>[112]</w:t>
      </w:r>
      <w:r w:rsidR="00746B28">
        <w:fldChar w:fldCharType="end"/>
      </w:r>
      <w:r w:rsidR="00746B28">
        <w:t xml:space="preserve">, </w:t>
      </w:r>
      <w:r w:rsidR="00746B28">
        <w:fldChar w:fldCharType="begin"/>
      </w:r>
      <w:r w:rsidR="00746B28">
        <w:instrText xml:space="preserve"> REF _Ref442393864 \r \h </w:instrText>
      </w:r>
      <w:r w:rsidR="00746B28">
        <w:fldChar w:fldCharType="separate"/>
      </w:r>
      <w:r w:rsidR="00D44AE2">
        <w:t>[157]</w:t>
      </w:r>
      <w:r w:rsidR="00746B28">
        <w:fldChar w:fldCharType="end"/>
      </w:r>
      <w:r w:rsidR="00746B28">
        <w:t xml:space="preserve">, </w:t>
      </w:r>
      <w:r w:rsidR="00746B28">
        <w:fldChar w:fldCharType="begin"/>
      </w:r>
      <w:r w:rsidR="00746B28">
        <w:instrText xml:space="preserve"> REF _Ref419132502 \r \h </w:instrText>
      </w:r>
      <w:r w:rsidR="00746B28">
        <w:fldChar w:fldCharType="separate"/>
      </w:r>
      <w:r w:rsidR="00D44AE2">
        <w:t>[185]</w:t>
      </w:r>
      <w:r w:rsidR="00746B28">
        <w:fldChar w:fldCharType="end"/>
      </w:r>
      <w:r>
        <w:t>.</w:t>
      </w:r>
    </w:p>
    <w:p w14:paraId="55AB074E" w14:textId="020D9C61" w:rsidR="00563CA3" w:rsidRDefault="00563CA3" w:rsidP="00746B28">
      <w:pPr>
        <w:pStyle w:val="Body"/>
      </w:pPr>
      <w:r>
        <w:t>One of the advantages of the</w:t>
      </w:r>
      <w:r w:rsidRPr="002409B5">
        <w:tab/>
        <w:t>resistance grounded system</w:t>
      </w:r>
      <w:r w:rsidRPr="00F507A9">
        <w:t xml:space="preserve"> </w:t>
      </w:r>
      <w:r>
        <w:t>is that there is a small current and voltage transient in the case of a ground fault and as a result, during a single pole ground fault, the system is able to continuously operate and supply the loads</w:t>
      </w:r>
      <w:r w:rsidR="00746B28">
        <w:t xml:space="preserve"> </w:t>
      </w:r>
      <w:r w:rsidR="00746B28">
        <w:fldChar w:fldCharType="begin"/>
      </w:r>
      <w:r w:rsidR="00746B28">
        <w:instrText xml:space="preserve"> REF _Ref418852395 \r \h </w:instrText>
      </w:r>
      <w:r w:rsidR="00746B28">
        <w:fldChar w:fldCharType="separate"/>
      </w:r>
      <w:r w:rsidR="00D44AE2">
        <w:t>[177]</w:t>
      </w:r>
      <w:r w:rsidR="00746B28">
        <w:fldChar w:fldCharType="end"/>
      </w:r>
      <w:r w:rsidR="00746B28">
        <w:t xml:space="preserve">, </w:t>
      </w:r>
      <w:r w:rsidR="00746B28">
        <w:fldChar w:fldCharType="begin"/>
      </w:r>
      <w:r w:rsidR="00746B28">
        <w:instrText xml:space="preserve"> REF _Ref418852794 \r \h </w:instrText>
      </w:r>
      <w:r w:rsidR="00746B28">
        <w:fldChar w:fldCharType="separate"/>
      </w:r>
      <w:r w:rsidR="00D44AE2">
        <w:t>[181]</w:t>
      </w:r>
      <w:r w:rsidR="00746B28">
        <w:fldChar w:fldCharType="end"/>
      </w:r>
      <w:r w:rsidR="00746B28">
        <w:t xml:space="preserve">, </w:t>
      </w:r>
      <w:r w:rsidR="00746B28">
        <w:fldChar w:fldCharType="begin"/>
      </w:r>
      <w:r w:rsidR="00746B28">
        <w:instrText xml:space="preserve"> REF _Ref442398490 \r \h </w:instrText>
      </w:r>
      <w:r w:rsidR="00746B28">
        <w:fldChar w:fldCharType="separate"/>
      </w:r>
      <w:r w:rsidR="00D44AE2">
        <w:t>[182]</w:t>
      </w:r>
      <w:r w:rsidR="00746B28">
        <w:fldChar w:fldCharType="end"/>
      </w:r>
      <w:r w:rsidRPr="0097031C">
        <w:t>. Also, the resistance grounded system reduces the concern for transient high overvoltage due to single pole ground faults</w:t>
      </w:r>
      <w:r w:rsidR="00746B28">
        <w:t xml:space="preserve"> </w:t>
      </w:r>
      <w:r w:rsidR="00746B28">
        <w:fldChar w:fldCharType="begin"/>
      </w:r>
      <w:r w:rsidR="00746B28">
        <w:instrText xml:space="preserve"> REF _Ref442393665 \r \h </w:instrText>
      </w:r>
      <w:r w:rsidR="00746B28">
        <w:fldChar w:fldCharType="separate"/>
      </w:r>
      <w:r w:rsidR="00D44AE2">
        <w:t>[159]</w:t>
      </w:r>
      <w:r w:rsidR="00746B28">
        <w:fldChar w:fldCharType="end"/>
      </w:r>
      <w:r>
        <w:t xml:space="preserve">. However, in the case of small ground-fault currents, it is difficult to measure and detect the fault, and as a result, the metal enclosures of the loads may be energized. </w:t>
      </w:r>
      <w:r w:rsidRPr="001E58FE">
        <w:t xml:space="preserve">Also, during a single pole ground fault, the insulation of equipment connected to </w:t>
      </w:r>
      <w:r>
        <w:t xml:space="preserve">a </w:t>
      </w:r>
      <w:r w:rsidRPr="001E58FE">
        <w:t>healthy pole has to withstand the full bipolar</w:t>
      </w:r>
      <w:r>
        <w:t xml:space="preserve"> DC </w:t>
      </w:r>
      <w:r w:rsidRPr="001E58FE">
        <w:t xml:space="preserve">voltage until a fault is removed. Moreover, in the design of this grounding </w:t>
      </w:r>
      <w:r w:rsidRPr="001E58FE">
        <w:lastRenderedPageBreak/>
        <w:t>system, the safe operation of the sensitive loads during changing the pole-to-</w:t>
      </w:r>
      <w:r>
        <w:t>ground voltage must be ensured.</w:t>
      </w:r>
    </w:p>
    <w:p w14:paraId="6C52CEAB" w14:textId="77777777" w:rsidR="00F735C6" w:rsidRDefault="00F735C6" w:rsidP="00F735C6">
      <w:pPr>
        <w:pStyle w:val="Figure"/>
      </w:pPr>
      <w:r>
        <w:rPr>
          <w:noProof/>
        </w:rPr>
        <w:drawing>
          <wp:inline distT="0" distB="0" distL="0" distR="0" wp14:anchorId="1465A6A1" wp14:editId="1AB6189A">
            <wp:extent cx="3855483" cy="3590067"/>
            <wp:effectExtent l="0" t="0" r="0" b="0"/>
            <wp:docPr id="61467" name="Picture 61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3865133" cy="3599053"/>
                    </a:xfrm>
                    <a:prstGeom prst="rect">
                      <a:avLst/>
                    </a:prstGeom>
                    <a:noFill/>
                    <a:ln>
                      <a:noFill/>
                    </a:ln>
                  </pic:spPr>
                </pic:pic>
              </a:graphicData>
            </a:graphic>
          </wp:inline>
        </w:drawing>
      </w:r>
    </w:p>
    <w:p w14:paraId="3FCF726D" w14:textId="77777777" w:rsidR="00F735C6" w:rsidRDefault="00F735C6" w:rsidP="00F735C6">
      <w:pPr>
        <w:pStyle w:val="FigureText"/>
      </w:pPr>
      <w:bookmarkStart w:id="552" w:name="_Ref442456164"/>
      <w:bookmarkStart w:id="553" w:name="_Ref421556294"/>
      <w:bookmarkStart w:id="554" w:name="_Toc448746775"/>
      <w:r w:rsidRPr="00B30F59">
        <w:t xml:space="preserve">Figure </w:t>
      </w:r>
      <w:r w:rsidR="00B64007">
        <w:fldChar w:fldCharType="begin"/>
      </w:r>
      <w:r w:rsidR="00B64007">
        <w:instrText xml:space="preserve"> STYLEREF 1 \s </w:instrText>
      </w:r>
      <w:r w:rsidR="00B64007">
        <w:fldChar w:fldCharType="separate"/>
      </w:r>
      <w:r w:rsidR="00D44AE2">
        <w:rPr>
          <w:noProof/>
        </w:rPr>
        <w:t>8</w:t>
      </w:r>
      <w:r w:rsidR="00B64007">
        <w:rPr>
          <w:noProof/>
        </w:rPr>
        <w:fldChar w:fldCharType="end"/>
      </w:r>
      <w:r w:rsidRPr="00B30F59">
        <w:t>.</w:t>
      </w:r>
      <w:r w:rsidR="00B64007">
        <w:fldChar w:fldCharType="begin"/>
      </w:r>
      <w:r w:rsidR="00B64007">
        <w:instrText xml:space="preserve"> SEQ Figure \* ARABIC \s 1 </w:instrText>
      </w:r>
      <w:r w:rsidR="00B64007">
        <w:fldChar w:fldCharType="separate"/>
      </w:r>
      <w:r w:rsidR="00D44AE2">
        <w:rPr>
          <w:noProof/>
        </w:rPr>
        <w:t>3</w:t>
      </w:r>
      <w:r w:rsidR="00B64007">
        <w:rPr>
          <w:noProof/>
        </w:rPr>
        <w:fldChar w:fldCharType="end"/>
      </w:r>
      <w:bookmarkEnd w:id="552"/>
      <w:r>
        <w:t xml:space="preserve">: Grounding scheme of DC power system. (a), (b) and (c) are the </w:t>
      </w:r>
      <w:r w:rsidRPr="002409B5">
        <w:t xml:space="preserve">resistance grounded </w:t>
      </w:r>
      <w:r>
        <w:t xml:space="preserve">DC power system. (d) is a </w:t>
      </w:r>
      <w:r w:rsidRPr="00B115B3">
        <w:t>solidly grounded system in middle point</w:t>
      </w:r>
      <w:r>
        <w:t>.</w:t>
      </w:r>
      <w:bookmarkEnd w:id="553"/>
      <w:bookmarkEnd w:id="554"/>
    </w:p>
    <w:p w14:paraId="1D4410E8" w14:textId="0EA691A1" w:rsidR="00563CA3" w:rsidRDefault="00563CA3" w:rsidP="00AB3BE1">
      <w:pPr>
        <w:pStyle w:val="Heading3"/>
      </w:pPr>
      <w:bookmarkStart w:id="555" w:name="_Toc448746587"/>
      <w:r w:rsidRPr="00B115B3">
        <w:t>Solidly Grounded System</w:t>
      </w:r>
      <w:bookmarkEnd w:id="555"/>
    </w:p>
    <w:p w14:paraId="57495864" w14:textId="1D7693C5" w:rsidR="00563CA3" w:rsidRDefault="00563CA3" w:rsidP="0055645A">
      <w:pPr>
        <w:pStyle w:val="Body"/>
      </w:pPr>
      <w:r w:rsidRPr="00160512">
        <w:t xml:space="preserve">In </w:t>
      </w:r>
      <w:r>
        <w:t xml:space="preserve">the </w:t>
      </w:r>
      <w:r w:rsidRPr="00160512">
        <w:t>solidly gr</w:t>
      </w:r>
      <w:r>
        <w:t>ounded</w:t>
      </w:r>
      <w:r w:rsidRPr="00F66415">
        <w:t xml:space="preserve"> </w:t>
      </w:r>
      <w:r>
        <w:t>BPDC</w:t>
      </w:r>
      <w:r w:rsidRPr="00160512">
        <w:t xml:space="preserve"> </w:t>
      </w:r>
      <w:r>
        <w:t>power system</w:t>
      </w:r>
      <w:r w:rsidRPr="00160512">
        <w:t xml:space="preserve">, the ground point is electrically centered between </w:t>
      </w:r>
      <w:r>
        <w:t xml:space="preserve">the </w:t>
      </w:r>
      <w:r w:rsidRPr="00160512">
        <w:t>positive</w:t>
      </w:r>
      <w:r>
        <w:t xml:space="preserve"> DC </w:t>
      </w:r>
      <w:r w:rsidRPr="00160512">
        <w:t xml:space="preserve">bus and </w:t>
      </w:r>
      <w:r>
        <w:t xml:space="preserve">the </w:t>
      </w:r>
      <w:r w:rsidRPr="00160512">
        <w:t>negative</w:t>
      </w:r>
      <w:r>
        <w:t xml:space="preserve"> DC </w:t>
      </w:r>
      <w:r w:rsidRPr="00160512">
        <w:t xml:space="preserve">bus at </w:t>
      </w:r>
      <w:r>
        <w:t xml:space="preserve">the </w:t>
      </w:r>
      <w:r w:rsidRPr="00160512">
        <w:t>neutral point.</w:t>
      </w:r>
      <w:r>
        <w:t xml:space="preserve"> </w:t>
      </w:r>
      <w:r w:rsidR="0055645A">
        <w:fldChar w:fldCharType="begin"/>
      </w:r>
      <w:r w:rsidR="0055645A">
        <w:instrText xml:space="preserve"> REF _Ref442456164 \h </w:instrText>
      </w:r>
      <w:r w:rsidR="0055645A">
        <w:fldChar w:fldCharType="separate"/>
      </w:r>
      <w:r w:rsidR="00D44AE2" w:rsidRPr="00B30F59">
        <w:t xml:space="preserve">Figure </w:t>
      </w:r>
      <w:r w:rsidR="00D44AE2">
        <w:rPr>
          <w:noProof/>
        </w:rPr>
        <w:t>8</w:t>
      </w:r>
      <w:r w:rsidR="00D44AE2" w:rsidRPr="00B30F59">
        <w:t>.</w:t>
      </w:r>
      <w:r w:rsidR="00D44AE2">
        <w:rPr>
          <w:noProof/>
        </w:rPr>
        <w:t>3</w:t>
      </w:r>
      <w:r w:rsidR="0055645A">
        <w:fldChar w:fldCharType="end"/>
      </w:r>
      <w:r>
        <w:t xml:space="preserve"> (d) shows this grounding configuration for the NPCI system. Compared with other grounding methods, this configuration causes a larger ground current and a higher dc-link voltage transient. However, with a well-designed protective relay, the fault can be easily detected and it can be quickly cleared. Additionally, using proper arrangement of the </w:t>
      </w:r>
      <w:r w:rsidRPr="008D123F">
        <w:t>disconnecting switches</w:t>
      </w:r>
      <w:r>
        <w:t xml:space="preserve"> and </w:t>
      </w:r>
      <w:r w:rsidRPr="001E6368">
        <w:t>circuit breakers</w:t>
      </w:r>
      <w:r>
        <w:t>, the system can continue to operate at half power during the time that the faulted pole is out of service</w:t>
      </w:r>
      <w:r w:rsidR="00746B28">
        <w:t xml:space="preserve"> </w:t>
      </w:r>
      <w:r w:rsidR="00746B28">
        <w:fldChar w:fldCharType="begin"/>
      </w:r>
      <w:r w:rsidR="00746B28">
        <w:instrText xml:space="preserve"> REF _Ref442393067 \r \h </w:instrText>
      </w:r>
      <w:r w:rsidR="00746B28">
        <w:fldChar w:fldCharType="separate"/>
      </w:r>
      <w:r w:rsidR="00D44AE2">
        <w:t>[112]</w:t>
      </w:r>
      <w:r w:rsidR="00746B28">
        <w:fldChar w:fldCharType="end"/>
      </w:r>
      <w:r w:rsidR="00746B28">
        <w:t xml:space="preserve">, </w:t>
      </w:r>
      <w:r w:rsidR="00746B28">
        <w:fldChar w:fldCharType="begin"/>
      </w:r>
      <w:r w:rsidR="00746B28">
        <w:instrText xml:space="preserve"> REF _Ref442398490 \r \h </w:instrText>
      </w:r>
      <w:r w:rsidR="00746B28">
        <w:fldChar w:fldCharType="separate"/>
      </w:r>
      <w:r w:rsidR="00D44AE2">
        <w:t>[182]</w:t>
      </w:r>
      <w:r w:rsidR="00746B28">
        <w:fldChar w:fldCharType="end"/>
      </w:r>
      <w:r>
        <w:t xml:space="preserve">. Another </w:t>
      </w:r>
      <w:r>
        <w:lastRenderedPageBreak/>
        <w:t>advantage of this configuration is that, the equipment and the cables require an insulation level of half DC pole-to-pole voltage. As a result, the system has lower cost, space and weight.</w:t>
      </w:r>
    </w:p>
    <w:p w14:paraId="70DF73EE" w14:textId="77777777" w:rsidR="00F735C6" w:rsidRDefault="00F735C6" w:rsidP="00AB3BE1">
      <w:pPr>
        <w:pStyle w:val="TableText"/>
        <w:outlineLvl w:val="0"/>
      </w:pPr>
      <w:bookmarkStart w:id="556" w:name="_Ref442457870"/>
      <w:bookmarkStart w:id="557" w:name="_Toc448746643"/>
      <w:r w:rsidRPr="00B30F59">
        <w:t xml:space="preserve">Table </w:t>
      </w:r>
      <w:r w:rsidR="00B64007">
        <w:fldChar w:fldCharType="begin"/>
      </w:r>
      <w:r w:rsidR="00B64007">
        <w:instrText xml:space="preserve"> STYLEREF 1 \s </w:instrText>
      </w:r>
      <w:r w:rsidR="00B64007">
        <w:fldChar w:fldCharType="separate"/>
      </w:r>
      <w:r w:rsidR="00D44AE2">
        <w:rPr>
          <w:noProof/>
        </w:rPr>
        <w:t>8</w:t>
      </w:r>
      <w:r w:rsidR="00B64007">
        <w:rPr>
          <w:noProof/>
        </w:rPr>
        <w:fldChar w:fldCharType="end"/>
      </w:r>
      <w:r w:rsidRPr="00B30F59">
        <w:t>.</w:t>
      </w:r>
      <w:r w:rsidR="00B64007">
        <w:fldChar w:fldCharType="begin"/>
      </w:r>
      <w:r w:rsidR="00B64007">
        <w:instrText xml:space="preserve"> SEQ Table \* ARABIC \s 1 </w:instrText>
      </w:r>
      <w:r w:rsidR="00B64007">
        <w:fldChar w:fldCharType="separate"/>
      </w:r>
      <w:r w:rsidR="00D44AE2">
        <w:rPr>
          <w:noProof/>
        </w:rPr>
        <w:t>1</w:t>
      </w:r>
      <w:r w:rsidR="00B64007">
        <w:rPr>
          <w:noProof/>
        </w:rPr>
        <w:fldChar w:fldCharType="end"/>
      </w:r>
      <w:bookmarkEnd w:id="556"/>
      <w:r>
        <w:rPr>
          <w:noProof/>
        </w:rPr>
        <w:t>:</w:t>
      </w:r>
      <w:r w:rsidRPr="00B30F59">
        <w:t xml:space="preserve"> </w:t>
      </w:r>
      <w:r w:rsidRPr="008A0625">
        <w:t xml:space="preserve">Comparison </w:t>
      </w:r>
      <w:r>
        <w:t>of different grounding schemes for DC power system applications</w:t>
      </w:r>
      <w:r w:rsidRPr="008A0625">
        <w:t>.</w:t>
      </w:r>
      <w:bookmarkEnd w:id="557"/>
    </w:p>
    <w:tbl>
      <w:tblPr>
        <w:tblW w:w="0" w:type="auto"/>
        <w:jc w:val="center"/>
        <w:tblLook w:val="04A0" w:firstRow="1" w:lastRow="0" w:firstColumn="1" w:lastColumn="0" w:noHBand="0" w:noVBand="1"/>
      </w:tblPr>
      <w:tblGrid>
        <w:gridCol w:w="1719"/>
        <w:gridCol w:w="1092"/>
        <w:gridCol w:w="1056"/>
        <w:gridCol w:w="1136"/>
        <w:gridCol w:w="1209"/>
        <w:gridCol w:w="1056"/>
        <w:gridCol w:w="1390"/>
      </w:tblGrid>
      <w:tr w:rsidR="00F735C6" w:rsidRPr="009901BE" w14:paraId="7A4C296F" w14:textId="77777777" w:rsidTr="002D1D13">
        <w:trPr>
          <w:trHeight w:val="372"/>
          <w:jc w:val="center"/>
        </w:trPr>
        <w:tc>
          <w:tcPr>
            <w:tcW w:w="1719" w:type="dxa"/>
            <w:tcBorders>
              <w:top w:val="single" w:sz="12" w:space="0" w:color="auto"/>
              <w:left w:val="single" w:sz="12" w:space="0" w:color="auto"/>
              <w:right w:val="single" w:sz="4" w:space="0" w:color="auto"/>
            </w:tcBorders>
            <w:shd w:val="clear" w:color="auto" w:fill="auto"/>
            <w:vAlign w:val="center"/>
          </w:tcPr>
          <w:p w14:paraId="476F653A" w14:textId="77777777" w:rsidR="00F735C6" w:rsidRPr="00563CA3" w:rsidRDefault="00F735C6" w:rsidP="002D1D13">
            <w:pPr>
              <w:rPr>
                <w:rFonts w:cstheme="majorBidi"/>
                <w:szCs w:val="24"/>
              </w:rPr>
            </w:pPr>
          </w:p>
        </w:tc>
        <w:tc>
          <w:tcPr>
            <w:tcW w:w="2148" w:type="dxa"/>
            <w:gridSpan w:val="2"/>
            <w:tcBorders>
              <w:top w:val="single" w:sz="12" w:space="0" w:color="auto"/>
              <w:left w:val="single" w:sz="4" w:space="0" w:color="auto"/>
              <w:bottom w:val="single" w:sz="8" w:space="0" w:color="auto"/>
              <w:right w:val="single" w:sz="4" w:space="0" w:color="auto"/>
            </w:tcBorders>
            <w:shd w:val="clear" w:color="auto" w:fill="auto"/>
            <w:vAlign w:val="center"/>
          </w:tcPr>
          <w:p w14:paraId="178B2DFA" w14:textId="77777777" w:rsidR="00F735C6" w:rsidRPr="00563CA3" w:rsidRDefault="00F735C6" w:rsidP="002D1D13">
            <w:pPr>
              <w:jc w:val="center"/>
              <w:rPr>
                <w:rFonts w:cstheme="majorBidi"/>
                <w:szCs w:val="24"/>
              </w:rPr>
            </w:pPr>
            <w:r w:rsidRPr="00563CA3">
              <w:rPr>
                <w:rFonts w:cstheme="majorBidi"/>
                <w:szCs w:val="24"/>
              </w:rPr>
              <w:t>Ungrounded</w:t>
            </w:r>
          </w:p>
        </w:tc>
        <w:tc>
          <w:tcPr>
            <w:tcW w:w="2345" w:type="dxa"/>
            <w:gridSpan w:val="2"/>
            <w:tcBorders>
              <w:top w:val="single" w:sz="12" w:space="0" w:color="auto"/>
              <w:left w:val="single" w:sz="4" w:space="0" w:color="auto"/>
              <w:bottom w:val="single" w:sz="8" w:space="0" w:color="auto"/>
              <w:right w:val="single" w:sz="4" w:space="0" w:color="auto"/>
            </w:tcBorders>
            <w:shd w:val="clear" w:color="auto" w:fill="auto"/>
            <w:vAlign w:val="center"/>
          </w:tcPr>
          <w:p w14:paraId="516F835F" w14:textId="77777777" w:rsidR="00F735C6" w:rsidRPr="00563CA3" w:rsidRDefault="00F735C6" w:rsidP="002D1D13">
            <w:pPr>
              <w:jc w:val="center"/>
              <w:rPr>
                <w:rFonts w:cstheme="majorBidi"/>
                <w:szCs w:val="24"/>
              </w:rPr>
            </w:pPr>
            <w:r w:rsidRPr="00563CA3">
              <w:rPr>
                <w:rFonts w:cstheme="majorBidi"/>
                <w:szCs w:val="24"/>
              </w:rPr>
              <w:t>Grounded with Resistor</w:t>
            </w:r>
          </w:p>
        </w:tc>
        <w:tc>
          <w:tcPr>
            <w:tcW w:w="2446" w:type="dxa"/>
            <w:gridSpan w:val="2"/>
            <w:tcBorders>
              <w:top w:val="single" w:sz="12" w:space="0" w:color="auto"/>
              <w:left w:val="single" w:sz="4" w:space="0" w:color="auto"/>
              <w:bottom w:val="single" w:sz="8" w:space="0" w:color="auto"/>
              <w:right w:val="single" w:sz="12" w:space="0" w:color="auto"/>
            </w:tcBorders>
            <w:shd w:val="clear" w:color="auto" w:fill="auto"/>
            <w:vAlign w:val="center"/>
          </w:tcPr>
          <w:p w14:paraId="3E0FAC27" w14:textId="77777777" w:rsidR="00F735C6" w:rsidRPr="00563CA3" w:rsidRDefault="00F735C6" w:rsidP="002D1D13">
            <w:pPr>
              <w:jc w:val="center"/>
              <w:rPr>
                <w:rFonts w:cstheme="majorBidi"/>
                <w:szCs w:val="24"/>
              </w:rPr>
            </w:pPr>
            <w:r w:rsidRPr="00563CA3">
              <w:rPr>
                <w:rFonts w:cstheme="majorBidi"/>
                <w:szCs w:val="24"/>
              </w:rPr>
              <w:t>Solidly Grounded</w:t>
            </w:r>
          </w:p>
        </w:tc>
      </w:tr>
      <w:tr w:rsidR="00F735C6" w:rsidRPr="009901BE" w14:paraId="0BB5B260" w14:textId="77777777" w:rsidTr="002D1D13">
        <w:trPr>
          <w:trHeight w:val="292"/>
          <w:jc w:val="center"/>
        </w:trPr>
        <w:tc>
          <w:tcPr>
            <w:tcW w:w="1719" w:type="dxa"/>
            <w:tcBorders>
              <w:left w:val="single" w:sz="12" w:space="0" w:color="auto"/>
              <w:bottom w:val="single" w:sz="8" w:space="0" w:color="auto"/>
              <w:right w:val="single" w:sz="4" w:space="0" w:color="auto"/>
            </w:tcBorders>
            <w:shd w:val="clear" w:color="auto" w:fill="auto"/>
            <w:vAlign w:val="center"/>
          </w:tcPr>
          <w:p w14:paraId="56DE7C49" w14:textId="77777777" w:rsidR="00F735C6" w:rsidRPr="00563CA3" w:rsidRDefault="00F735C6" w:rsidP="002D1D13">
            <w:pPr>
              <w:rPr>
                <w:rFonts w:cstheme="majorBidi"/>
                <w:szCs w:val="24"/>
              </w:rPr>
            </w:pPr>
          </w:p>
        </w:tc>
        <w:tc>
          <w:tcPr>
            <w:tcW w:w="1092" w:type="dxa"/>
            <w:tcBorders>
              <w:top w:val="single" w:sz="8" w:space="0" w:color="auto"/>
              <w:left w:val="single" w:sz="4" w:space="0" w:color="auto"/>
              <w:bottom w:val="single" w:sz="8" w:space="0" w:color="auto"/>
              <w:right w:val="single" w:sz="4" w:space="0" w:color="auto"/>
            </w:tcBorders>
            <w:shd w:val="clear" w:color="auto" w:fill="auto"/>
            <w:vAlign w:val="center"/>
          </w:tcPr>
          <w:p w14:paraId="3052EB31" w14:textId="77777777" w:rsidR="00F735C6" w:rsidRPr="00563CA3" w:rsidRDefault="00F735C6" w:rsidP="002D1D13">
            <w:pPr>
              <w:jc w:val="center"/>
              <w:rPr>
                <w:rFonts w:cstheme="majorBidi"/>
                <w:szCs w:val="24"/>
              </w:rPr>
            </w:pPr>
            <w:r w:rsidRPr="00563CA3">
              <w:rPr>
                <w:rFonts w:cstheme="majorBidi"/>
                <w:szCs w:val="24"/>
              </w:rPr>
              <w:t>MPDC</w:t>
            </w:r>
          </w:p>
        </w:tc>
        <w:tc>
          <w:tcPr>
            <w:tcW w:w="1056" w:type="dxa"/>
            <w:tcBorders>
              <w:top w:val="single" w:sz="8" w:space="0" w:color="auto"/>
              <w:left w:val="single" w:sz="4" w:space="0" w:color="auto"/>
              <w:bottom w:val="single" w:sz="8" w:space="0" w:color="auto"/>
              <w:right w:val="single" w:sz="4" w:space="0" w:color="auto"/>
            </w:tcBorders>
            <w:shd w:val="clear" w:color="auto" w:fill="auto"/>
            <w:vAlign w:val="center"/>
          </w:tcPr>
          <w:p w14:paraId="78157523" w14:textId="77777777" w:rsidR="00F735C6" w:rsidRPr="00563CA3" w:rsidRDefault="00F735C6" w:rsidP="002D1D13">
            <w:pPr>
              <w:jc w:val="center"/>
              <w:rPr>
                <w:rFonts w:cstheme="majorBidi"/>
                <w:szCs w:val="24"/>
              </w:rPr>
            </w:pPr>
            <w:r w:rsidRPr="00563CA3">
              <w:rPr>
                <w:rFonts w:cstheme="majorBidi"/>
                <w:szCs w:val="24"/>
              </w:rPr>
              <w:t>BPDC</w:t>
            </w:r>
          </w:p>
        </w:tc>
        <w:tc>
          <w:tcPr>
            <w:tcW w:w="1136" w:type="dxa"/>
            <w:tcBorders>
              <w:top w:val="single" w:sz="8" w:space="0" w:color="auto"/>
              <w:left w:val="single" w:sz="4" w:space="0" w:color="auto"/>
              <w:bottom w:val="single" w:sz="8" w:space="0" w:color="auto"/>
              <w:right w:val="single" w:sz="4" w:space="0" w:color="auto"/>
            </w:tcBorders>
            <w:shd w:val="clear" w:color="auto" w:fill="auto"/>
            <w:vAlign w:val="center"/>
          </w:tcPr>
          <w:p w14:paraId="6A3BC4B6" w14:textId="77777777" w:rsidR="00F735C6" w:rsidRPr="00563CA3" w:rsidRDefault="00F735C6" w:rsidP="002D1D13">
            <w:pPr>
              <w:jc w:val="center"/>
              <w:rPr>
                <w:rFonts w:cstheme="majorBidi"/>
                <w:szCs w:val="24"/>
              </w:rPr>
            </w:pPr>
            <w:r w:rsidRPr="00563CA3">
              <w:rPr>
                <w:rFonts w:cstheme="majorBidi"/>
                <w:szCs w:val="24"/>
              </w:rPr>
              <w:t>MPDC</w:t>
            </w:r>
          </w:p>
        </w:tc>
        <w:tc>
          <w:tcPr>
            <w:tcW w:w="1209" w:type="dxa"/>
            <w:tcBorders>
              <w:top w:val="single" w:sz="8" w:space="0" w:color="auto"/>
              <w:left w:val="single" w:sz="4" w:space="0" w:color="auto"/>
              <w:bottom w:val="single" w:sz="8" w:space="0" w:color="auto"/>
              <w:right w:val="single" w:sz="4" w:space="0" w:color="auto"/>
            </w:tcBorders>
            <w:shd w:val="clear" w:color="auto" w:fill="auto"/>
            <w:vAlign w:val="center"/>
          </w:tcPr>
          <w:p w14:paraId="11F663D8" w14:textId="77777777" w:rsidR="00F735C6" w:rsidRPr="00563CA3" w:rsidRDefault="00F735C6" w:rsidP="002D1D13">
            <w:pPr>
              <w:jc w:val="center"/>
              <w:rPr>
                <w:rFonts w:cstheme="majorBidi"/>
                <w:szCs w:val="24"/>
              </w:rPr>
            </w:pPr>
            <w:r w:rsidRPr="00563CA3">
              <w:rPr>
                <w:rFonts w:cstheme="majorBidi"/>
                <w:szCs w:val="24"/>
              </w:rPr>
              <w:t>BPDC</w:t>
            </w:r>
          </w:p>
        </w:tc>
        <w:tc>
          <w:tcPr>
            <w:tcW w:w="1056" w:type="dxa"/>
            <w:tcBorders>
              <w:top w:val="single" w:sz="8" w:space="0" w:color="auto"/>
              <w:left w:val="single" w:sz="4" w:space="0" w:color="auto"/>
              <w:bottom w:val="single" w:sz="8" w:space="0" w:color="auto"/>
              <w:right w:val="single" w:sz="4" w:space="0" w:color="auto"/>
            </w:tcBorders>
            <w:shd w:val="clear" w:color="auto" w:fill="auto"/>
            <w:vAlign w:val="center"/>
          </w:tcPr>
          <w:p w14:paraId="34611442" w14:textId="77777777" w:rsidR="00F735C6" w:rsidRPr="00563CA3" w:rsidRDefault="00F735C6" w:rsidP="002D1D13">
            <w:pPr>
              <w:jc w:val="center"/>
              <w:rPr>
                <w:rFonts w:cstheme="majorBidi"/>
                <w:szCs w:val="24"/>
              </w:rPr>
            </w:pPr>
            <w:r w:rsidRPr="00563CA3">
              <w:rPr>
                <w:rFonts w:cstheme="majorBidi"/>
                <w:szCs w:val="24"/>
              </w:rPr>
              <w:t>MPDC</w:t>
            </w:r>
          </w:p>
        </w:tc>
        <w:tc>
          <w:tcPr>
            <w:tcW w:w="1390" w:type="dxa"/>
            <w:tcBorders>
              <w:top w:val="single" w:sz="8" w:space="0" w:color="auto"/>
              <w:left w:val="single" w:sz="4" w:space="0" w:color="auto"/>
              <w:bottom w:val="single" w:sz="8" w:space="0" w:color="auto"/>
              <w:right w:val="single" w:sz="12" w:space="0" w:color="auto"/>
            </w:tcBorders>
            <w:shd w:val="clear" w:color="auto" w:fill="auto"/>
            <w:vAlign w:val="center"/>
          </w:tcPr>
          <w:p w14:paraId="0B530A10" w14:textId="77777777" w:rsidR="00F735C6" w:rsidRPr="00563CA3" w:rsidRDefault="00F735C6" w:rsidP="002D1D13">
            <w:pPr>
              <w:jc w:val="center"/>
              <w:rPr>
                <w:rFonts w:cstheme="majorBidi"/>
                <w:szCs w:val="24"/>
              </w:rPr>
            </w:pPr>
            <w:r w:rsidRPr="00563CA3">
              <w:rPr>
                <w:rFonts w:cstheme="majorBidi"/>
                <w:szCs w:val="24"/>
              </w:rPr>
              <w:t>BPDC</w:t>
            </w:r>
          </w:p>
        </w:tc>
      </w:tr>
      <w:tr w:rsidR="00F735C6" w:rsidRPr="009901BE" w14:paraId="60E72C05" w14:textId="77777777" w:rsidTr="002D1D13">
        <w:trPr>
          <w:trHeight w:val="277"/>
          <w:jc w:val="center"/>
        </w:trPr>
        <w:tc>
          <w:tcPr>
            <w:tcW w:w="1719" w:type="dxa"/>
            <w:tcBorders>
              <w:top w:val="single" w:sz="8" w:space="0" w:color="auto"/>
              <w:left w:val="single" w:sz="12" w:space="0" w:color="auto"/>
              <w:bottom w:val="single" w:sz="4" w:space="0" w:color="auto"/>
              <w:right w:val="single" w:sz="4" w:space="0" w:color="auto"/>
            </w:tcBorders>
            <w:shd w:val="clear" w:color="auto" w:fill="auto"/>
            <w:vAlign w:val="center"/>
          </w:tcPr>
          <w:p w14:paraId="5488C6F2" w14:textId="77777777" w:rsidR="00F735C6" w:rsidRPr="00563CA3" w:rsidRDefault="00F735C6" w:rsidP="002D1D13">
            <w:pPr>
              <w:rPr>
                <w:rFonts w:cstheme="majorBidi"/>
                <w:szCs w:val="24"/>
              </w:rPr>
            </w:pPr>
            <w:r w:rsidRPr="00563CA3">
              <w:rPr>
                <w:rFonts w:cstheme="majorBidi"/>
                <w:szCs w:val="24"/>
              </w:rPr>
              <w:t>Safety</w:t>
            </w:r>
          </w:p>
        </w:tc>
        <w:tc>
          <w:tcPr>
            <w:tcW w:w="1092" w:type="dxa"/>
            <w:tcBorders>
              <w:top w:val="single" w:sz="8" w:space="0" w:color="auto"/>
              <w:left w:val="single" w:sz="4" w:space="0" w:color="auto"/>
              <w:bottom w:val="single" w:sz="4" w:space="0" w:color="auto"/>
              <w:right w:val="single" w:sz="4" w:space="0" w:color="auto"/>
            </w:tcBorders>
            <w:shd w:val="clear" w:color="auto" w:fill="auto"/>
            <w:vAlign w:val="center"/>
          </w:tcPr>
          <w:p w14:paraId="1E4502FD" w14:textId="77777777" w:rsidR="00F735C6" w:rsidRPr="00563CA3" w:rsidRDefault="00F735C6" w:rsidP="002D1D13">
            <w:pPr>
              <w:jc w:val="center"/>
              <w:rPr>
                <w:rFonts w:cstheme="majorBidi"/>
                <w:szCs w:val="24"/>
              </w:rPr>
            </w:pPr>
            <w:r w:rsidRPr="00563CA3">
              <w:rPr>
                <w:rFonts w:cstheme="majorBidi"/>
                <w:szCs w:val="24"/>
              </w:rPr>
              <w:t>Low</w:t>
            </w:r>
          </w:p>
        </w:tc>
        <w:tc>
          <w:tcPr>
            <w:tcW w:w="1056" w:type="dxa"/>
            <w:tcBorders>
              <w:top w:val="single" w:sz="8" w:space="0" w:color="auto"/>
              <w:left w:val="single" w:sz="4" w:space="0" w:color="auto"/>
              <w:bottom w:val="single" w:sz="4" w:space="0" w:color="auto"/>
              <w:right w:val="single" w:sz="4" w:space="0" w:color="auto"/>
            </w:tcBorders>
            <w:shd w:val="clear" w:color="auto" w:fill="auto"/>
            <w:vAlign w:val="center"/>
          </w:tcPr>
          <w:p w14:paraId="58906BEA" w14:textId="77777777" w:rsidR="00F735C6" w:rsidRPr="00563CA3" w:rsidRDefault="00F735C6" w:rsidP="002D1D13">
            <w:pPr>
              <w:jc w:val="center"/>
              <w:rPr>
                <w:rFonts w:cstheme="majorBidi"/>
                <w:szCs w:val="24"/>
              </w:rPr>
            </w:pPr>
            <w:r w:rsidRPr="00563CA3">
              <w:rPr>
                <w:rFonts w:cstheme="majorBidi"/>
                <w:szCs w:val="24"/>
              </w:rPr>
              <w:t>Low</w:t>
            </w:r>
          </w:p>
        </w:tc>
        <w:tc>
          <w:tcPr>
            <w:tcW w:w="1136" w:type="dxa"/>
            <w:tcBorders>
              <w:top w:val="single" w:sz="8" w:space="0" w:color="auto"/>
              <w:left w:val="single" w:sz="4" w:space="0" w:color="auto"/>
              <w:bottom w:val="single" w:sz="4" w:space="0" w:color="auto"/>
              <w:right w:val="single" w:sz="4" w:space="0" w:color="auto"/>
            </w:tcBorders>
            <w:shd w:val="clear" w:color="auto" w:fill="auto"/>
            <w:vAlign w:val="center"/>
          </w:tcPr>
          <w:p w14:paraId="3788DF34" w14:textId="77777777" w:rsidR="00F735C6" w:rsidRPr="00563CA3" w:rsidRDefault="00F735C6" w:rsidP="002D1D13">
            <w:pPr>
              <w:jc w:val="center"/>
              <w:rPr>
                <w:rFonts w:cstheme="majorBidi"/>
                <w:szCs w:val="24"/>
              </w:rPr>
            </w:pPr>
            <w:r w:rsidRPr="00563CA3">
              <w:rPr>
                <w:rFonts w:cstheme="majorBidi"/>
                <w:szCs w:val="24"/>
              </w:rPr>
              <w:t>High</w:t>
            </w:r>
          </w:p>
        </w:tc>
        <w:tc>
          <w:tcPr>
            <w:tcW w:w="1209" w:type="dxa"/>
            <w:tcBorders>
              <w:top w:val="single" w:sz="8" w:space="0" w:color="auto"/>
              <w:left w:val="single" w:sz="4" w:space="0" w:color="auto"/>
              <w:bottom w:val="single" w:sz="4" w:space="0" w:color="auto"/>
              <w:right w:val="single" w:sz="4" w:space="0" w:color="auto"/>
            </w:tcBorders>
            <w:shd w:val="clear" w:color="auto" w:fill="auto"/>
            <w:vAlign w:val="center"/>
          </w:tcPr>
          <w:p w14:paraId="18E796A6" w14:textId="77777777" w:rsidR="00F735C6" w:rsidRPr="00563CA3" w:rsidRDefault="00F735C6" w:rsidP="002D1D13">
            <w:pPr>
              <w:jc w:val="center"/>
              <w:rPr>
                <w:rFonts w:cstheme="majorBidi"/>
                <w:szCs w:val="24"/>
              </w:rPr>
            </w:pPr>
            <w:r w:rsidRPr="00563CA3">
              <w:rPr>
                <w:rFonts w:cstheme="majorBidi"/>
                <w:szCs w:val="24"/>
              </w:rPr>
              <w:t>High</w:t>
            </w:r>
          </w:p>
        </w:tc>
        <w:tc>
          <w:tcPr>
            <w:tcW w:w="1056" w:type="dxa"/>
            <w:tcBorders>
              <w:top w:val="single" w:sz="8" w:space="0" w:color="auto"/>
              <w:left w:val="single" w:sz="4" w:space="0" w:color="auto"/>
              <w:bottom w:val="single" w:sz="4" w:space="0" w:color="auto"/>
              <w:right w:val="single" w:sz="4" w:space="0" w:color="auto"/>
            </w:tcBorders>
            <w:shd w:val="clear" w:color="auto" w:fill="auto"/>
            <w:vAlign w:val="center"/>
          </w:tcPr>
          <w:p w14:paraId="078B2018" w14:textId="77777777" w:rsidR="00F735C6" w:rsidRPr="00563CA3" w:rsidRDefault="00F735C6" w:rsidP="002D1D13">
            <w:pPr>
              <w:jc w:val="center"/>
              <w:rPr>
                <w:rFonts w:cstheme="majorBidi"/>
                <w:szCs w:val="24"/>
              </w:rPr>
            </w:pPr>
            <w:r w:rsidRPr="00563CA3">
              <w:rPr>
                <w:rFonts w:cstheme="majorBidi"/>
                <w:szCs w:val="24"/>
              </w:rPr>
              <w:t>High</w:t>
            </w:r>
          </w:p>
        </w:tc>
        <w:tc>
          <w:tcPr>
            <w:tcW w:w="1390" w:type="dxa"/>
            <w:tcBorders>
              <w:top w:val="single" w:sz="8" w:space="0" w:color="auto"/>
              <w:left w:val="single" w:sz="4" w:space="0" w:color="auto"/>
              <w:bottom w:val="single" w:sz="4" w:space="0" w:color="auto"/>
              <w:right w:val="single" w:sz="12" w:space="0" w:color="auto"/>
            </w:tcBorders>
            <w:shd w:val="clear" w:color="auto" w:fill="auto"/>
            <w:vAlign w:val="center"/>
          </w:tcPr>
          <w:p w14:paraId="7F5AFEA0" w14:textId="77777777" w:rsidR="00F735C6" w:rsidRPr="00563CA3" w:rsidRDefault="00F735C6" w:rsidP="002D1D13">
            <w:pPr>
              <w:jc w:val="center"/>
              <w:rPr>
                <w:rFonts w:cstheme="majorBidi"/>
                <w:szCs w:val="24"/>
              </w:rPr>
            </w:pPr>
            <w:r w:rsidRPr="00563CA3">
              <w:rPr>
                <w:rFonts w:cstheme="majorBidi"/>
                <w:szCs w:val="24"/>
              </w:rPr>
              <w:t>High</w:t>
            </w:r>
          </w:p>
        </w:tc>
      </w:tr>
      <w:tr w:rsidR="00F735C6" w:rsidRPr="009901BE" w14:paraId="3C9DD60B" w14:textId="77777777" w:rsidTr="002D1D13">
        <w:trPr>
          <w:trHeight w:val="277"/>
          <w:jc w:val="center"/>
        </w:trPr>
        <w:tc>
          <w:tcPr>
            <w:tcW w:w="1719" w:type="dxa"/>
            <w:tcBorders>
              <w:top w:val="single" w:sz="4" w:space="0" w:color="auto"/>
              <w:left w:val="single" w:sz="12" w:space="0" w:color="auto"/>
              <w:bottom w:val="single" w:sz="4" w:space="0" w:color="auto"/>
              <w:right w:val="single" w:sz="4" w:space="0" w:color="auto"/>
            </w:tcBorders>
            <w:shd w:val="clear" w:color="auto" w:fill="auto"/>
            <w:vAlign w:val="center"/>
          </w:tcPr>
          <w:p w14:paraId="1F90AB3D" w14:textId="77777777" w:rsidR="00F735C6" w:rsidRPr="00563CA3" w:rsidRDefault="00F735C6" w:rsidP="002D1D13">
            <w:pPr>
              <w:rPr>
                <w:rFonts w:cstheme="majorBidi"/>
                <w:szCs w:val="24"/>
              </w:rPr>
            </w:pPr>
            <w:r w:rsidRPr="00563CA3">
              <w:rPr>
                <w:rFonts w:cstheme="majorBidi"/>
                <w:szCs w:val="24"/>
              </w:rPr>
              <w:t>Short Circuit Current</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center"/>
          </w:tcPr>
          <w:p w14:paraId="0C05FA76" w14:textId="77777777" w:rsidR="00F735C6" w:rsidRPr="00563CA3" w:rsidRDefault="00F735C6" w:rsidP="002D1D13">
            <w:pPr>
              <w:jc w:val="center"/>
              <w:rPr>
                <w:rFonts w:cstheme="majorBidi"/>
                <w:szCs w:val="24"/>
              </w:rPr>
            </w:pPr>
            <w:r w:rsidRPr="00563CA3">
              <w:rPr>
                <w:rFonts w:cstheme="majorBidi"/>
                <w:szCs w:val="24"/>
              </w:rPr>
              <w:t>Very Low</w:t>
            </w:r>
          </w:p>
        </w:tc>
        <w:tc>
          <w:tcPr>
            <w:tcW w:w="1056" w:type="dxa"/>
            <w:tcBorders>
              <w:top w:val="single" w:sz="4" w:space="0" w:color="auto"/>
              <w:left w:val="single" w:sz="4" w:space="0" w:color="auto"/>
              <w:bottom w:val="single" w:sz="4" w:space="0" w:color="auto"/>
              <w:right w:val="single" w:sz="4" w:space="0" w:color="auto"/>
            </w:tcBorders>
            <w:shd w:val="clear" w:color="auto" w:fill="auto"/>
            <w:vAlign w:val="center"/>
          </w:tcPr>
          <w:p w14:paraId="5C66364A" w14:textId="77777777" w:rsidR="00F735C6" w:rsidRPr="00563CA3" w:rsidRDefault="00F735C6" w:rsidP="002D1D13">
            <w:pPr>
              <w:jc w:val="center"/>
              <w:rPr>
                <w:rFonts w:cstheme="majorBidi"/>
                <w:szCs w:val="24"/>
              </w:rPr>
            </w:pPr>
            <w:r w:rsidRPr="00563CA3">
              <w:rPr>
                <w:rFonts w:cstheme="majorBidi"/>
                <w:szCs w:val="24"/>
              </w:rPr>
              <w:t>Very Low</w:t>
            </w:r>
          </w:p>
        </w:tc>
        <w:tc>
          <w:tcPr>
            <w:tcW w:w="1136" w:type="dxa"/>
            <w:tcBorders>
              <w:top w:val="single" w:sz="4" w:space="0" w:color="auto"/>
              <w:left w:val="single" w:sz="4" w:space="0" w:color="auto"/>
              <w:bottom w:val="single" w:sz="4" w:space="0" w:color="auto"/>
              <w:right w:val="single" w:sz="4" w:space="0" w:color="auto"/>
            </w:tcBorders>
            <w:shd w:val="clear" w:color="auto" w:fill="auto"/>
            <w:vAlign w:val="center"/>
          </w:tcPr>
          <w:p w14:paraId="583DA247" w14:textId="77777777" w:rsidR="00F735C6" w:rsidRPr="00563CA3" w:rsidRDefault="00F735C6" w:rsidP="002D1D13">
            <w:pPr>
              <w:jc w:val="center"/>
              <w:rPr>
                <w:rFonts w:cstheme="majorBidi"/>
                <w:szCs w:val="24"/>
              </w:rPr>
            </w:pPr>
            <w:r w:rsidRPr="00563CA3">
              <w:rPr>
                <w:rFonts w:cstheme="majorBidi"/>
                <w:szCs w:val="24"/>
              </w:rPr>
              <w:t>Low</w:t>
            </w:r>
          </w:p>
        </w:tc>
        <w:tc>
          <w:tcPr>
            <w:tcW w:w="1209" w:type="dxa"/>
            <w:tcBorders>
              <w:top w:val="single" w:sz="4" w:space="0" w:color="auto"/>
              <w:left w:val="single" w:sz="4" w:space="0" w:color="auto"/>
              <w:bottom w:val="single" w:sz="4" w:space="0" w:color="auto"/>
              <w:right w:val="single" w:sz="4" w:space="0" w:color="auto"/>
            </w:tcBorders>
            <w:shd w:val="clear" w:color="auto" w:fill="auto"/>
            <w:vAlign w:val="center"/>
          </w:tcPr>
          <w:p w14:paraId="4F875F20" w14:textId="77777777" w:rsidR="00F735C6" w:rsidRPr="00563CA3" w:rsidRDefault="00F735C6" w:rsidP="002D1D13">
            <w:pPr>
              <w:jc w:val="center"/>
              <w:rPr>
                <w:rFonts w:cstheme="majorBidi"/>
                <w:szCs w:val="24"/>
              </w:rPr>
            </w:pPr>
            <w:r w:rsidRPr="00563CA3">
              <w:rPr>
                <w:rFonts w:cstheme="majorBidi"/>
                <w:szCs w:val="24"/>
              </w:rPr>
              <w:t>Moderate</w:t>
            </w:r>
          </w:p>
        </w:tc>
        <w:tc>
          <w:tcPr>
            <w:tcW w:w="1056" w:type="dxa"/>
            <w:tcBorders>
              <w:top w:val="single" w:sz="4" w:space="0" w:color="auto"/>
              <w:left w:val="single" w:sz="4" w:space="0" w:color="auto"/>
              <w:bottom w:val="single" w:sz="4" w:space="0" w:color="auto"/>
              <w:right w:val="single" w:sz="4" w:space="0" w:color="auto"/>
            </w:tcBorders>
            <w:shd w:val="clear" w:color="auto" w:fill="auto"/>
            <w:vAlign w:val="center"/>
          </w:tcPr>
          <w:p w14:paraId="17592698" w14:textId="77777777" w:rsidR="00F735C6" w:rsidRPr="00563CA3" w:rsidRDefault="00F735C6" w:rsidP="002D1D13">
            <w:pPr>
              <w:jc w:val="center"/>
              <w:rPr>
                <w:rFonts w:cstheme="majorBidi"/>
                <w:szCs w:val="24"/>
              </w:rPr>
            </w:pPr>
            <w:r w:rsidRPr="00563CA3">
              <w:rPr>
                <w:rFonts w:cstheme="majorBidi"/>
                <w:szCs w:val="24"/>
              </w:rPr>
              <w:t>Low</w:t>
            </w:r>
          </w:p>
        </w:tc>
        <w:tc>
          <w:tcPr>
            <w:tcW w:w="1390" w:type="dxa"/>
            <w:tcBorders>
              <w:top w:val="single" w:sz="4" w:space="0" w:color="auto"/>
              <w:left w:val="single" w:sz="4" w:space="0" w:color="auto"/>
              <w:bottom w:val="single" w:sz="4" w:space="0" w:color="auto"/>
              <w:right w:val="single" w:sz="12" w:space="0" w:color="auto"/>
            </w:tcBorders>
            <w:shd w:val="clear" w:color="auto" w:fill="auto"/>
            <w:vAlign w:val="center"/>
          </w:tcPr>
          <w:p w14:paraId="522A5222" w14:textId="77777777" w:rsidR="00F735C6" w:rsidRPr="00563CA3" w:rsidRDefault="00F735C6" w:rsidP="002D1D13">
            <w:pPr>
              <w:jc w:val="center"/>
              <w:rPr>
                <w:rFonts w:cstheme="majorBidi"/>
                <w:szCs w:val="24"/>
              </w:rPr>
            </w:pPr>
            <w:r w:rsidRPr="00563CA3">
              <w:rPr>
                <w:rFonts w:cstheme="majorBidi"/>
                <w:szCs w:val="24"/>
              </w:rPr>
              <w:t>High</w:t>
            </w:r>
          </w:p>
        </w:tc>
      </w:tr>
      <w:tr w:rsidR="00F735C6" w:rsidRPr="009901BE" w14:paraId="55422791" w14:textId="77777777" w:rsidTr="002D1D13">
        <w:trPr>
          <w:trHeight w:val="277"/>
          <w:jc w:val="center"/>
        </w:trPr>
        <w:tc>
          <w:tcPr>
            <w:tcW w:w="1719" w:type="dxa"/>
            <w:tcBorders>
              <w:top w:val="single" w:sz="4" w:space="0" w:color="auto"/>
              <w:left w:val="single" w:sz="12" w:space="0" w:color="auto"/>
              <w:bottom w:val="single" w:sz="4" w:space="0" w:color="auto"/>
              <w:right w:val="single" w:sz="4" w:space="0" w:color="auto"/>
            </w:tcBorders>
            <w:shd w:val="clear" w:color="auto" w:fill="auto"/>
            <w:vAlign w:val="center"/>
          </w:tcPr>
          <w:p w14:paraId="0E2928DC" w14:textId="77777777" w:rsidR="00F735C6" w:rsidRPr="00563CA3" w:rsidRDefault="00F735C6" w:rsidP="002D1D13">
            <w:pPr>
              <w:rPr>
                <w:rFonts w:cstheme="majorBidi"/>
                <w:szCs w:val="24"/>
              </w:rPr>
            </w:pPr>
            <w:r w:rsidRPr="00563CA3">
              <w:rPr>
                <w:rFonts w:cstheme="majorBidi"/>
                <w:szCs w:val="24"/>
              </w:rPr>
              <w:t>Transient Overvoltage</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center"/>
          </w:tcPr>
          <w:p w14:paraId="5C1130A0" w14:textId="77777777" w:rsidR="00F735C6" w:rsidRPr="00563CA3" w:rsidRDefault="00F735C6" w:rsidP="002D1D13">
            <w:pPr>
              <w:jc w:val="center"/>
              <w:rPr>
                <w:rFonts w:cstheme="majorBidi"/>
                <w:szCs w:val="24"/>
              </w:rPr>
            </w:pPr>
            <w:r w:rsidRPr="00563CA3">
              <w:rPr>
                <w:rFonts w:cstheme="majorBidi"/>
                <w:szCs w:val="24"/>
              </w:rPr>
              <w:t>High</w:t>
            </w:r>
          </w:p>
        </w:tc>
        <w:tc>
          <w:tcPr>
            <w:tcW w:w="1056" w:type="dxa"/>
            <w:tcBorders>
              <w:top w:val="single" w:sz="4" w:space="0" w:color="auto"/>
              <w:left w:val="single" w:sz="4" w:space="0" w:color="auto"/>
              <w:bottom w:val="single" w:sz="4" w:space="0" w:color="auto"/>
              <w:right w:val="single" w:sz="4" w:space="0" w:color="auto"/>
            </w:tcBorders>
            <w:shd w:val="clear" w:color="auto" w:fill="auto"/>
            <w:vAlign w:val="center"/>
          </w:tcPr>
          <w:p w14:paraId="1A834684" w14:textId="77777777" w:rsidR="00F735C6" w:rsidRPr="00563CA3" w:rsidRDefault="00F735C6" w:rsidP="002D1D13">
            <w:pPr>
              <w:jc w:val="center"/>
              <w:rPr>
                <w:rFonts w:cstheme="majorBidi"/>
                <w:szCs w:val="24"/>
              </w:rPr>
            </w:pPr>
            <w:r w:rsidRPr="00563CA3">
              <w:rPr>
                <w:rFonts w:cstheme="majorBidi"/>
                <w:szCs w:val="24"/>
              </w:rPr>
              <w:t>High</w:t>
            </w:r>
          </w:p>
        </w:tc>
        <w:tc>
          <w:tcPr>
            <w:tcW w:w="1136" w:type="dxa"/>
            <w:tcBorders>
              <w:top w:val="single" w:sz="4" w:space="0" w:color="auto"/>
              <w:left w:val="single" w:sz="4" w:space="0" w:color="auto"/>
              <w:bottom w:val="single" w:sz="4" w:space="0" w:color="auto"/>
              <w:right w:val="single" w:sz="4" w:space="0" w:color="auto"/>
            </w:tcBorders>
            <w:shd w:val="clear" w:color="auto" w:fill="auto"/>
            <w:vAlign w:val="center"/>
          </w:tcPr>
          <w:p w14:paraId="3934E802" w14:textId="77777777" w:rsidR="00F735C6" w:rsidRPr="00563CA3" w:rsidRDefault="00F735C6" w:rsidP="002D1D13">
            <w:pPr>
              <w:jc w:val="center"/>
              <w:rPr>
                <w:rFonts w:cstheme="majorBidi"/>
                <w:szCs w:val="24"/>
              </w:rPr>
            </w:pPr>
            <w:r w:rsidRPr="00563CA3">
              <w:rPr>
                <w:rFonts w:cstheme="majorBidi"/>
                <w:szCs w:val="24"/>
              </w:rPr>
              <w:t>Moderate</w:t>
            </w:r>
          </w:p>
        </w:tc>
        <w:tc>
          <w:tcPr>
            <w:tcW w:w="1209" w:type="dxa"/>
            <w:tcBorders>
              <w:top w:val="single" w:sz="4" w:space="0" w:color="auto"/>
              <w:left w:val="single" w:sz="4" w:space="0" w:color="auto"/>
              <w:bottom w:val="single" w:sz="4" w:space="0" w:color="auto"/>
              <w:right w:val="single" w:sz="4" w:space="0" w:color="auto"/>
            </w:tcBorders>
            <w:shd w:val="clear" w:color="auto" w:fill="auto"/>
            <w:vAlign w:val="center"/>
          </w:tcPr>
          <w:p w14:paraId="3DB55517" w14:textId="77777777" w:rsidR="00F735C6" w:rsidRPr="00563CA3" w:rsidRDefault="00F735C6" w:rsidP="002D1D13">
            <w:pPr>
              <w:jc w:val="center"/>
              <w:rPr>
                <w:rFonts w:cstheme="majorBidi"/>
                <w:szCs w:val="24"/>
              </w:rPr>
            </w:pPr>
            <w:r w:rsidRPr="00563CA3">
              <w:rPr>
                <w:rFonts w:cstheme="majorBidi"/>
                <w:szCs w:val="24"/>
              </w:rPr>
              <w:t>Moderate</w:t>
            </w:r>
          </w:p>
        </w:tc>
        <w:tc>
          <w:tcPr>
            <w:tcW w:w="1056" w:type="dxa"/>
            <w:tcBorders>
              <w:top w:val="single" w:sz="4" w:space="0" w:color="auto"/>
              <w:left w:val="single" w:sz="4" w:space="0" w:color="auto"/>
              <w:bottom w:val="single" w:sz="4" w:space="0" w:color="auto"/>
              <w:right w:val="single" w:sz="4" w:space="0" w:color="auto"/>
            </w:tcBorders>
            <w:shd w:val="clear" w:color="auto" w:fill="auto"/>
            <w:vAlign w:val="center"/>
          </w:tcPr>
          <w:p w14:paraId="708E2E51" w14:textId="77777777" w:rsidR="00F735C6" w:rsidRPr="00563CA3" w:rsidRDefault="00F735C6" w:rsidP="002D1D13">
            <w:pPr>
              <w:jc w:val="center"/>
              <w:rPr>
                <w:rFonts w:cstheme="majorBidi"/>
                <w:szCs w:val="24"/>
              </w:rPr>
            </w:pPr>
            <w:r w:rsidRPr="00563CA3">
              <w:rPr>
                <w:rFonts w:cstheme="majorBidi"/>
                <w:szCs w:val="24"/>
              </w:rPr>
              <w:t>Low</w:t>
            </w:r>
          </w:p>
        </w:tc>
        <w:tc>
          <w:tcPr>
            <w:tcW w:w="1390" w:type="dxa"/>
            <w:tcBorders>
              <w:top w:val="single" w:sz="4" w:space="0" w:color="auto"/>
              <w:left w:val="single" w:sz="4" w:space="0" w:color="auto"/>
              <w:bottom w:val="single" w:sz="4" w:space="0" w:color="auto"/>
              <w:right w:val="single" w:sz="12" w:space="0" w:color="auto"/>
            </w:tcBorders>
            <w:shd w:val="clear" w:color="auto" w:fill="auto"/>
            <w:vAlign w:val="center"/>
          </w:tcPr>
          <w:p w14:paraId="1993C6E6" w14:textId="77777777" w:rsidR="00F735C6" w:rsidRPr="00563CA3" w:rsidRDefault="00F735C6" w:rsidP="002D1D13">
            <w:pPr>
              <w:jc w:val="center"/>
              <w:rPr>
                <w:rFonts w:cstheme="majorBidi"/>
                <w:szCs w:val="24"/>
              </w:rPr>
            </w:pPr>
            <w:r w:rsidRPr="00563CA3">
              <w:rPr>
                <w:rFonts w:cstheme="majorBidi"/>
                <w:szCs w:val="24"/>
              </w:rPr>
              <w:t>Low</w:t>
            </w:r>
          </w:p>
        </w:tc>
      </w:tr>
      <w:tr w:rsidR="00F735C6" w:rsidRPr="009901BE" w14:paraId="012B15FA" w14:textId="77777777" w:rsidTr="002D1D13">
        <w:trPr>
          <w:trHeight w:val="292"/>
          <w:jc w:val="center"/>
        </w:trPr>
        <w:tc>
          <w:tcPr>
            <w:tcW w:w="1719" w:type="dxa"/>
            <w:tcBorders>
              <w:top w:val="single" w:sz="4" w:space="0" w:color="auto"/>
              <w:left w:val="single" w:sz="12" w:space="0" w:color="auto"/>
              <w:bottom w:val="single" w:sz="4" w:space="0" w:color="auto"/>
              <w:right w:val="single" w:sz="4" w:space="0" w:color="auto"/>
            </w:tcBorders>
            <w:shd w:val="clear" w:color="auto" w:fill="auto"/>
            <w:vAlign w:val="center"/>
          </w:tcPr>
          <w:p w14:paraId="65F4C07D" w14:textId="77777777" w:rsidR="00F735C6" w:rsidRPr="00563CA3" w:rsidRDefault="00F735C6" w:rsidP="002D1D13">
            <w:pPr>
              <w:rPr>
                <w:rFonts w:cstheme="majorBidi"/>
                <w:szCs w:val="24"/>
              </w:rPr>
            </w:pPr>
            <w:r w:rsidRPr="00563CA3">
              <w:rPr>
                <w:rFonts w:cstheme="majorBidi"/>
                <w:szCs w:val="24"/>
              </w:rPr>
              <w:t>Insulation Level</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center"/>
          </w:tcPr>
          <w:p w14:paraId="79895AF1" w14:textId="77777777" w:rsidR="00F735C6" w:rsidRPr="00563CA3" w:rsidRDefault="00F735C6" w:rsidP="002D1D13">
            <w:pPr>
              <w:jc w:val="center"/>
              <w:rPr>
                <w:rFonts w:cstheme="majorBidi"/>
                <w:szCs w:val="24"/>
              </w:rPr>
            </w:pPr>
            <w:r w:rsidRPr="00563CA3">
              <w:rPr>
                <w:rFonts w:cstheme="majorBidi"/>
                <w:szCs w:val="24"/>
              </w:rPr>
              <w:t>Nominal Voltage</w:t>
            </w:r>
          </w:p>
        </w:tc>
        <w:tc>
          <w:tcPr>
            <w:tcW w:w="1056" w:type="dxa"/>
            <w:tcBorders>
              <w:top w:val="single" w:sz="4" w:space="0" w:color="auto"/>
              <w:left w:val="single" w:sz="4" w:space="0" w:color="auto"/>
              <w:bottom w:val="single" w:sz="4" w:space="0" w:color="auto"/>
              <w:right w:val="single" w:sz="4" w:space="0" w:color="auto"/>
            </w:tcBorders>
            <w:shd w:val="clear" w:color="auto" w:fill="auto"/>
            <w:vAlign w:val="center"/>
          </w:tcPr>
          <w:p w14:paraId="2572C018" w14:textId="77777777" w:rsidR="00F735C6" w:rsidRPr="00563CA3" w:rsidRDefault="00F735C6" w:rsidP="002D1D13">
            <w:pPr>
              <w:jc w:val="center"/>
              <w:rPr>
                <w:rFonts w:cstheme="majorBidi"/>
                <w:szCs w:val="24"/>
              </w:rPr>
            </w:pPr>
            <w:r w:rsidRPr="00563CA3">
              <w:rPr>
                <w:rFonts w:cstheme="majorBidi"/>
                <w:szCs w:val="24"/>
              </w:rPr>
              <w:t>Nominal Voltage</w:t>
            </w:r>
          </w:p>
        </w:tc>
        <w:tc>
          <w:tcPr>
            <w:tcW w:w="1136" w:type="dxa"/>
            <w:tcBorders>
              <w:top w:val="single" w:sz="4" w:space="0" w:color="auto"/>
              <w:left w:val="single" w:sz="4" w:space="0" w:color="auto"/>
              <w:bottom w:val="single" w:sz="4" w:space="0" w:color="auto"/>
              <w:right w:val="single" w:sz="4" w:space="0" w:color="auto"/>
            </w:tcBorders>
            <w:shd w:val="clear" w:color="auto" w:fill="auto"/>
            <w:vAlign w:val="center"/>
          </w:tcPr>
          <w:p w14:paraId="3E402BF7" w14:textId="77777777" w:rsidR="00F735C6" w:rsidRPr="00563CA3" w:rsidRDefault="00F735C6" w:rsidP="002D1D13">
            <w:pPr>
              <w:jc w:val="center"/>
              <w:rPr>
                <w:rFonts w:cstheme="majorBidi"/>
                <w:szCs w:val="24"/>
              </w:rPr>
            </w:pPr>
            <w:r w:rsidRPr="00563CA3">
              <w:rPr>
                <w:rFonts w:cstheme="majorBidi"/>
                <w:szCs w:val="24"/>
              </w:rPr>
              <w:t>Nominal Voltage</w:t>
            </w:r>
          </w:p>
        </w:tc>
        <w:tc>
          <w:tcPr>
            <w:tcW w:w="1209" w:type="dxa"/>
            <w:tcBorders>
              <w:top w:val="single" w:sz="4" w:space="0" w:color="auto"/>
              <w:left w:val="single" w:sz="4" w:space="0" w:color="auto"/>
              <w:bottom w:val="single" w:sz="4" w:space="0" w:color="auto"/>
              <w:right w:val="single" w:sz="4" w:space="0" w:color="auto"/>
            </w:tcBorders>
            <w:shd w:val="clear" w:color="auto" w:fill="auto"/>
            <w:vAlign w:val="center"/>
          </w:tcPr>
          <w:p w14:paraId="3EE37501" w14:textId="77777777" w:rsidR="00F735C6" w:rsidRPr="00563CA3" w:rsidRDefault="00F735C6" w:rsidP="002D1D13">
            <w:pPr>
              <w:jc w:val="center"/>
              <w:rPr>
                <w:rFonts w:cstheme="majorBidi"/>
                <w:szCs w:val="24"/>
              </w:rPr>
            </w:pPr>
            <w:r w:rsidRPr="00563CA3">
              <w:rPr>
                <w:rFonts w:cstheme="majorBidi"/>
                <w:szCs w:val="24"/>
              </w:rPr>
              <w:t>Nominal Voltage</w:t>
            </w:r>
          </w:p>
        </w:tc>
        <w:tc>
          <w:tcPr>
            <w:tcW w:w="1056" w:type="dxa"/>
            <w:tcBorders>
              <w:top w:val="single" w:sz="4" w:space="0" w:color="auto"/>
              <w:left w:val="single" w:sz="4" w:space="0" w:color="auto"/>
              <w:bottom w:val="single" w:sz="4" w:space="0" w:color="auto"/>
              <w:right w:val="single" w:sz="4" w:space="0" w:color="auto"/>
            </w:tcBorders>
            <w:shd w:val="clear" w:color="auto" w:fill="auto"/>
            <w:vAlign w:val="center"/>
          </w:tcPr>
          <w:p w14:paraId="370C6BC6" w14:textId="77777777" w:rsidR="00F735C6" w:rsidRPr="00563CA3" w:rsidRDefault="00F735C6" w:rsidP="002D1D13">
            <w:pPr>
              <w:jc w:val="center"/>
              <w:rPr>
                <w:rFonts w:cstheme="majorBidi"/>
                <w:szCs w:val="24"/>
              </w:rPr>
            </w:pPr>
            <w:r w:rsidRPr="00563CA3">
              <w:rPr>
                <w:rFonts w:cstheme="majorBidi"/>
                <w:szCs w:val="24"/>
              </w:rPr>
              <w:t>Nominal Voltage</w:t>
            </w:r>
          </w:p>
        </w:tc>
        <w:tc>
          <w:tcPr>
            <w:tcW w:w="1390" w:type="dxa"/>
            <w:tcBorders>
              <w:top w:val="single" w:sz="4" w:space="0" w:color="auto"/>
              <w:left w:val="single" w:sz="4" w:space="0" w:color="auto"/>
              <w:bottom w:val="single" w:sz="4" w:space="0" w:color="auto"/>
              <w:right w:val="single" w:sz="12" w:space="0" w:color="auto"/>
            </w:tcBorders>
            <w:shd w:val="clear" w:color="auto" w:fill="auto"/>
            <w:vAlign w:val="center"/>
          </w:tcPr>
          <w:p w14:paraId="728F5E8C" w14:textId="77777777" w:rsidR="00F735C6" w:rsidRPr="00563CA3" w:rsidRDefault="00F735C6" w:rsidP="002D1D13">
            <w:pPr>
              <w:jc w:val="center"/>
              <w:rPr>
                <w:rFonts w:cstheme="majorBidi"/>
                <w:szCs w:val="24"/>
              </w:rPr>
            </w:pPr>
            <w:r w:rsidRPr="00563CA3">
              <w:rPr>
                <w:rFonts w:cstheme="majorBidi"/>
                <w:szCs w:val="24"/>
              </w:rPr>
              <w:t>Half Nominal Voltage</w:t>
            </w:r>
          </w:p>
        </w:tc>
      </w:tr>
      <w:tr w:rsidR="00F735C6" w:rsidRPr="009901BE" w14:paraId="3F7F21EC" w14:textId="77777777" w:rsidTr="002D1D13">
        <w:trPr>
          <w:trHeight w:val="292"/>
          <w:jc w:val="center"/>
        </w:trPr>
        <w:tc>
          <w:tcPr>
            <w:tcW w:w="1719" w:type="dxa"/>
            <w:tcBorders>
              <w:top w:val="single" w:sz="4" w:space="0" w:color="auto"/>
              <w:left w:val="single" w:sz="12" w:space="0" w:color="auto"/>
              <w:bottom w:val="single" w:sz="4" w:space="0" w:color="auto"/>
              <w:right w:val="single" w:sz="4" w:space="0" w:color="auto"/>
            </w:tcBorders>
            <w:shd w:val="clear" w:color="auto" w:fill="auto"/>
            <w:vAlign w:val="center"/>
          </w:tcPr>
          <w:p w14:paraId="6CF6C7B2" w14:textId="77777777" w:rsidR="00F735C6" w:rsidRPr="00563CA3" w:rsidRDefault="00F735C6" w:rsidP="002D1D13">
            <w:pPr>
              <w:rPr>
                <w:rFonts w:cstheme="majorBidi"/>
                <w:szCs w:val="24"/>
              </w:rPr>
            </w:pPr>
            <w:r w:rsidRPr="00563CA3">
              <w:rPr>
                <w:rFonts w:cstheme="majorBidi"/>
                <w:szCs w:val="24"/>
              </w:rPr>
              <w:t>Grounding Power Loss</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center"/>
          </w:tcPr>
          <w:p w14:paraId="5257FA7D" w14:textId="77777777" w:rsidR="00F735C6" w:rsidRPr="00563CA3" w:rsidRDefault="00F735C6" w:rsidP="002D1D13">
            <w:pPr>
              <w:jc w:val="center"/>
              <w:rPr>
                <w:rFonts w:cstheme="majorBidi"/>
                <w:szCs w:val="24"/>
              </w:rPr>
            </w:pPr>
            <w:r w:rsidRPr="00563CA3">
              <w:rPr>
                <w:rFonts w:cstheme="majorBidi"/>
                <w:szCs w:val="24"/>
              </w:rPr>
              <w:t>No</w:t>
            </w:r>
          </w:p>
        </w:tc>
        <w:tc>
          <w:tcPr>
            <w:tcW w:w="1056" w:type="dxa"/>
            <w:tcBorders>
              <w:top w:val="single" w:sz="4" w:space="0" w:color="auto"/>
              <w:left w:val="single" w:sz="4" w:space="0" w:color="auto"/>
              <w:bottom w:val="single" w:sz="4" w:space="0" w:color="auto"/>
              <w:right w:val="single" w:sz="4" w:space="0" w:color="auto"/>
            </w:tcBorders>
            <w:shd w:val="clear" w:color="auto" w:fill="auto"/>
            <w:vAlign w:val="center"/>
          </w:tcPr>
          <w:p w14:paraId="14317856" w14:textId="77777777" w:rsidR="00F735C6" w:rsidRPr="00563CA3" w:rsidRDefault="00F735C6" w:rsidP="002D1D13">
            <w:pPr>
              <w:jc w:val="center"/>
              <w:rPr>
                <w:rFonts w:cstheme="majorBidi"/>
                <w:szCs w:val="24"/>
              </w:rPr>
            </w:pPr>
            <w:r w:rsidRPr="00563CA3">
              <w:rPr>
                <w:rFonts w:cstheme="majorBidi"/>
                <w:szCs w:val="24"/>
              </w:rPr>
              <w:t>No</w:t>
            </w:r>
          </w:p>
        </w:tc>
        <w:tc>
          <w:tcPr>
            <w:tcW w:w="1136" w:type="dxa"/>
            <w:tcBorders>
              <w:top w:val="single" w:sz="4" w:space="0" w:color="auto"/>
              <w:left w:val="single" w:sz="4" w:space="0" w:color="auto"/>
              <w:bottom w:val="single" w:sz="4" w:space="0" w:color="auto"/>
              <w:right w:val="single" w:sz="4" w:space="0" w:color="auto"/>
            </w:tcBorders>
            <w:shd w:val="clear" w:color="auto" w:fill="auto"/>
            <w:vAlign w:val="center"/>
          </w:tcPr>
          <w:p w14:paraId="48E2366F" w14:textId="77777777" w:rsidR="00F735C6" w:rsidRPr="00563CA3" w:rsidRDefault="00F735C6" w:rsidP="002D1D13">
            <w:pPr>
              <w:jc w:val="center"/>
              <w:rPr>
                <w:rFonts w:cstheme="majorBidi"/>
                <w:szCs w:val="24"/>
              </w:rPr>
            </w:pPr>
            <w:r w:rsidRPr="00563CA3">
              <w:rPr>
                <w:rFonts w:cstheme="majorBidi"/>
                <w:szCs w:val="24"/>
              </w:rPr>
              <w:t>Yes</w:t>
            </w:r>
          </w:p>
        </w:tc>
        <w:tc>
          <w:tcPr>
            <w:tcW w:w="1209" w:type="dxa"/>
            <w:tcBorders>
              <w:top w:val="single" w:sz="4" w:space="0" w:color="auto"/>
              <w:left w:val="single" w:sz="4" w:space="0" w:color="auto"/>
              <w:bottom w:val="single" w:sz="4" w:space="0" w:color="auto"/>
              <w:right w:val="single" w:sz="4" w:space="0" w:color="auto"/>
            </w:tcBorders>
            <w:shd w:val="clear" w:color="auto" w:fill="auto"/>
            <w:vAlign w:val="center"/>
          </w:tcPr>
          <w:p w14:paraId="294F2D32" w14:textId="77777777" w:rsidR="00F735C6" w:rsidRPr="00563CA3" w:rsidRDefault="00F735C6" w:rsidP="002D1D13">
            <w:pPr>
              <w:jc w:val="center"/>
              <w:rPr>
                <w:rFonts w:cstheme="majorBidi"/>
                <w:szCs w:val="24"/>
              </w:rPr>
            </w:pPr>
            <w:r w:rsidRPr="00563CA3">
              <w:rPr>
                <w:rFonts w:cstheme="majorBidi"/>
                <w:szCs w:val="24"/>
              </w:rPr>
              <w:t>No</w:t>
            </w:r>
          </w:p>
        </w:tc>
        <w:tc>
          <w:tcPr>
            <w:tcW w:w="1056" w:type="dxa"/>
            <w:tcBorders>
              <w:top w:val="single" w:sz="4" w:space="0" w:color="auto"/>
              <w:left w:val="single" w:sz="4" w:space="0" w:color="auto"/>
              <w:bottom w:val="single" w:sz="4" w:space="0" w:color="auto"/>
              <w:right w:val="single" w:sz="4" w:space="0" w:color="auto"/>
            </w:tcBorders>
            <w:shd w:val="clear" w:color="auto" w:fill="auto"/>
            <w:vAlign w:val="center"/>
          </w:tcPr>
          <w:p w14:paraId="5D85AE14" w14:textId="77777777" w:rsidR="00F735C6" w:rsidRPr="00563CA3" w:rsidRDefault="00F735C6" w:rsidP="002D1D13">
            <w:pPr>
              <w:jc w:val="center"/>
              <w:rPr>
                <w:rFonts w:cstheme="majorBidi"/>
                <w:szCs w:val="24"/>
              </w:rPr>
            </w:pPr>
            <w:r w:rsidRPr="00563CA3">
              <w:rPr>
                <w:rFonts w:cstheme="majorBidi"/>
                <w:szCs w:val="24"/>
              </w:rPr>
              <w:t>No</w:t>
            </w:r>
          </w:p>
        </w:tc>
        <w:tc>
          <w:tcPr>
            <w:tcW w:w="1390" w:type="dxa"/>
            <w:tcBorders>
              <w:top w:val="single" w:sz="4" w:space="0" w:color="auto"/>
              <w:left w:val="single" w:sz="4" w:space="0" w:color="auto"/>
              <w:bottom w:val="single" w:sz="4" w:space="0" w:color="auto"/>
              <w:right w:val="single" w:sz="12" w:space="0" w:color="auto"/>
            </w:tcBorders>
            <w:shd w:val="clear" w:color="auto" w:fill="auto"/>
            <w:vAlign w:val="center"/>
          </w:tcPr>
          <w:p w14:paraId="6C742A14" w14:textId="77777777" w:rsidR="00F735C6" w:rsidRPr="00563CA3" w:rsidRDefault="00F735C6" w:rsidP="002D1D13">
            <w:pPr>
              <w:jc w:val="center"/>
              <w:rPr>
                <w:rFonts w:cstheme="majorBidi"/>
                <w:szCs w:val="24"/>
              </w:rPr>
            </w:pPr>
            <w:r w:rsidRPr="00563CA3">
              <w:rPr>
                <w:rFonts w:cstheme="majorBidi"/>
                <w:szCs w:val="24"/>
              </w:rPr>
              <w:t>No</w:t>
            </w:r>
          </w:p>
        </w:tc>
      </w:tr>
      <w:tr w:rsidR="00F735C6" w:rsidRPr="009901BE" w14:paraId="13027960" w14:textId="77777777" w:rsidTr="002D1D13">
        <w:trPr>
          <w:trHeight w:val="292"/>
          <w:jc w:val="center"/>
        </w:trPr>
        <w:tc>
          <w:tcPr>
            <w:tcW w:w="1719" w:type="dxa"/>
            <w:tcBorders>
              <w:top w:val="single" w:sz="4" w:space="0" w:color="auto"/>
              <w:left w:val="single" w:sz="12" w:space="0" w:color="auto"/>
              <w:bottom w:val="single" w:sz="4" w:space="0" w:color="auto"/>
              <w:right w:val="single" w:sz="4" w:space="0" w:color="auto"/>
            </w:tcBorders>
            <w:shd w:val="clear" w:color="auto" w:fill="auto"/>
            <w:vAlign w:val="center"/>
          </w:tcPr>
          <w:p w14:paraId="0B4540DD" w14:textId="77777777" w:rsidR="00F735C6" w:rsidRPr="00563CA3" w:rsidRDefault="00F735C6" w:rsidP="002D1D13">
            <w:pPr>
              <w:rPr>
                <w:rFonts w:cstheme="majorBidi"/>
                <w:szCs w:val="24"/>
              </w:rPr>
            </w:pPr>
            <w:r w:rsidRPr="00563CA3">
              <w:rPr>
                <w:rFonts w:cstheme="majorBidi"/>
                <w:szCs w:val="24"/>
              </w:rPr>
              <w:t>Stray Current</w:t>
            </w:r>
          </w:p>
        </w:tc>
        <w:tc>
          <w:tcPr>
            <w:tcW w:w="1092" w:type="dxa"/>
            <w:tcBorders>
              <w:top w:val="single" w:sz="4" w:space="0" w:color="auto"/>
              <w:left w:val="single" w:sz="4" w:space="0" w:color="auto"/>
              <w:bottom w:val="single" w:sz="4" w:space="0" w:color="auto"/>
              <w:right w:val="single" w:sz="4" w:space="0" w:color="auto"/>
            </w:tcBorders>
            <w:shd w:val="clear" w:color="auto" w:fill="auto"/>
            <w:vAlign w:val="center"/>
          </w:tcPr>
          <w:p w14:paraId="7AD627DD" w14:textId="77777777" w:rsidR="00F735C6" w:rsidRPr="00563CA3" w:rsidRDefault="00F735C6" w:rsidP="002D1D13">
            <w:pPr>
              <w:jc w:val="center"/>
              <w:rPr>
                <w:rFonts w:cstheme="majorBidi"/>
                <w:szCs w:val="24"/>
              </w:rPr>
            </w:pPr>
            <w:r w:rsidRPr="00563CA3">
              <w:rPr>
                <w:rFonts w:cstheme="majorBidi"/>
                <w:szCs w:val="24"/>
              </w:rPr>
              <w:t>Very Low</w:t>
            </w:r>
          </w:p>
        </w:tc>
        <w:tc>
          <w:tcPr>
            <w:tcW w:w="1056" w:type="dxa"/>
            <w:tcBorders>
              <w:top w:val="single" w:sz="4" w:space="0" w:color="auto"/>
              <w:left w:val="single" w:sz="4" w:space="0" w:color="auto"/>
              <w:bottom w:val="single" w:sz="4" w:space="0" w:color="auto"/>
              <w:right w:val="single" w:sz="4" w:space="0" w:color="auto"/>
            </w:tcBorders>
            <w:shd w:val="clear" w:color="auto" w:fill="auto"/>
            <w:vAlign w:val="center"/>
          </w:tcPr>
          <w:p w14:paraId="04C4315D" w14:textId="77777777" w:rsidR="00F735C6" w:rsidRPr="00563CA3" w:rsidRDefault="00F735C6" w:rsidP="002D1D13">
            <w:pPr>
              <w:jc w:val="center"/>
              <w:rPr>
                <w:rFonts w:cstheme="majorBidi"/>
                <w:szCs w:val="24"/>
              </w:rPr>
            </w:pPr>
            <w:r w:rsidRPr="00563CA3">
              <w:rPr>
                <w:rFonts w:cstheme="majorBidi"/>
                <w:szCs w:val="24"/>
              </w:rPr>
              <w:t>Very Low</w:t>
            </w:r>
          </w:p>
        </w:tc>
        <w:tc>
          <w:tcPr>
            <w:tcW w:w="1136" w:type="dxa"/>
            <w:tcBorders>
              <w:top w:val="single" w:sz="4" w:space="0" w:color="auto"/>
              <w:left w:val="single" w:sz="4" w:space="0" w:color="auto"/>
              <w:bottom w:val="single" w:sz="4" w:space="0" w:color="auto"/>
              <w:right w:val="single" w:sz="4" w:space="0" w:color="auto"/>
            </w:tcBorders>
            <w:shd w:val="clear" w:color="auto" w:fill="auto"/>
            <w:vAlign w:val="center"/>
          </w:tcPr>
          <w:p w14:paraId="75A67BCC" w14:textId="77777777" w:rsidR="00F735C6" w:rsidRPr="00563CA3" w:rsidRDefault="00F735C6" w:rsidP="002D1D13">
            <w:pPr>
              <w:jc w:val="center"/>
              <w:rPr>
                <w:rFonts w:cstheme="majorBidi"/>
                <w:szCs w:val="24"/>
              </w:rPr>
            </w:pPr>
            <w:r w:rsidRPr="00563CA3">
              <w:rPr>
                <w:rFonts w:cstheme="majorBidi"/>
                <w:szCs w:val="24"/>
              </w:rPr>
              <w:t>Moderate</w:t>
            </w:r>
          </w:p>
        </w:tc>
        <w:tc>
          <w:tcPr>
            <w:tcW w:w="1209" w:type="dxa"/>
            <w:tcBorders>
              <w:top w:val="single" w:sz="4" w:space="0" w:color="auto"/>
              <w:left w:val="single" w:sz="4" w:space="0" w:color="auto"/>
              <w:bottom w:val="single" w:sz="4" w:space="0" w:color="auto"/>
              <w:right w:val="single" w:sz="4" w:space="0" w:color="auto"/>
            </w:tcBorders>
            <w:shd w:val="clear" w:color="auto" w:fill="auto"/>
            <w:vAlign w:val="center"/>
          </w:tcPr>
          <w:p w14:paraId="0EE83819" w14:textId="77777777" w:rsidR="00F735C6" w:rsidRPr="00563CA3" w:rsidRDefault="00F735C6" w:rsidP="002D1D13">
            <w:pPr>
              <w:jc w:val="center"/>
              <w:rPr>
                <w:rFonts w:cstheme="majorBidi"/>
                <w:szCs w:val="24"/>
              </w:rPr>
            </w:pPr>
            <w:r w:rsidRPr="00563CA3">
              <w:rPr>
                <w:rFonts w:cstheme="majorBidi"/>
                <w:szCs w:val="24"/>
              </w:rPr>
              <w:t>Moderate</w:t>
            </w:r>
          </w:p>
        </w:tc>
        <w:tc>
          <w:tcPr>
            <w:tcW w:w="1056" w:type="dxa"/>
            <w:tcBorders>
              <w:top w:val="single" w:sz="4" w:space="0" w:color="auto"/>
              <w:left w:val="single" w:sz="4" w:space="0" w:color="auto"/>
              <w:bottom w:val="single" w:sz="4" w:space="0" w:color="auto"/>
              <w:right w:val="single" w:sz="4" w:space="0" w:color="auto"/>
            </w:tcBorders>
            <w:shd w:val="clear" w:color="auto" w:fill="auto"/>
            <w:vAlign w:val="center"/>
          </w:tcPr>
          <w:p w14:paraId="7DBCDBA3" w14:textId="77777777" w:rsidR="00F735C6" w:rsidRPr="00563CA3" w:rsidRDefault="00F735C6" w:rsidP="002D1D13">
            <w:pPr>
              <w:jc w:val="center"/>
              <w:rPr>
                <w:rFonts w:cstheme="majorBidi"/>
                <w:szCs w:val="24"/>
              </w:rPr>
            </w:pPr>
            <w:r w:rsidRPr="00563CA3">
              <w:rPr>
                <w:rFonts w:cstheme="majorBidi"/>
                <w:szCs w:val="24"/>
              </w:rPr>
              <w:t>Low</w:t>
            </w:r>
          </w:p>
        </w:tc>
        <w:tc>
          <w:tcPr>
            <w:tcW w:w="1390" w:type="dxa"/>
            <w:tcBorders>
              <w:top w:val="single" w:sz="4" w:space="0" w:color="auto"/>
              <w:left w:val="single" w:sz="4" w:space="0" w:color="auto"/>
              <w:bottom w:val="single" w:sz="4" w:space="0" w:color="auto"/>
              <w:right w:val="single" w:sz="12" w:space="0" w:color="auto"/>
            </w:tcBorders>
            <w:shd w:val="clear" w:color="auto" w:fill="auto"/>
            <w:vAlign w:val="center"/>
          </w:tcPr>
          <w:p w14:paraId="51430422" w14:textId="77777777" w:rsidR="00F735C6" w:rsidRPr="00563CA3" w:rsidRDefault="00F735C6" w:rsidP="002D1D13">
            <w:pPr>
              <w:jc w:val="center"/>
              <w:rPr>
                <w:rFonts w:cstheme="majorBidi"/>
                <w:szCs w:val="24"/>
              </w:rPr>
            </w:pPr>
            <w:r w:rsidRPr="00563CA3">
              <w:rPr>
                <w:rFonts w:cstheme="majorBidi"/>
                <w:szCs w:val="24"/>
              </w:rPr>
              <w:t>Moderate</w:t>
            </w:r>
          </w:p>
        </w:tc>
      </w:tr>
      <w:tr w:rsidR="00F735C6" w:rsidRPr="009901BE" w14:paraId="30395BBC" w14:textId="77777777" w:rsidTr="002D1D13">
        <w:trPr>
          <w:trHeight w:val="197"/>
          <w:jc w:val="center"/>
        </w:trPr>
        <w:tc>
          <w:tcPr>
            <w:tcW w:w="1719" w:type="dxa"/>
            <w:tcBorders>
              <w:top w:val="single" w:sz="4" w:space="0" w:color="auto"/>
              <w:left w:val="single" w:sz="12" w:space="0" w:color="auto"/>
              <w:bottom w:val="single" w:sz="12" w:space="0" w:color="auto"/>
              <w:right w:val="single" w:sz="4" w:space="0" w:color="auto"/>
            </w:tcBorders>
            <w:shd w:val="clear" w:color="auto" w:fill="auto"/>
            <w:vAlign w:val="center"/>
          </w:tcPr>
          <w:p w14:paraId="60F7165D" w14:textId="77777777" w:rsidR="00F735C6" w:rsidRPr="00563CA3" w:rsidRDefault="00F735C6" w:rsidP="002D1D13">
            <w:pPr>
              <w:rPr>
                <w:rFonts w:cstheme="majorBidi"/>
                <w:szCs w:val="24"/>
              </w:rPr>
            </w:pPr>
            <w:r w:rsidRPr="00563CA3">
              <w:rPr>
                <w:rFonts w:cstheme="majorBidi"/>
                <w:szCs w:val="24"/>
              </w:rPr>
              <w:t xml:space="preserve">Ability to </w:t>
            </w:r>
            <w:r>
              <w:rPr>
                <w:rFonts w:cstheme="majorBidi"/>
                <w:szCs w:val="24"/>
              </w:rPr>
              <w:t>O</w:t>
            </w:r>
            <w:r w:rsidRPr="00563CA3">
              <w:rPr>
                <w:rFonts w:cstheme="majorBidi"/>
                <w:szCs w:val="24"/>
              </w:rPr>
              <w:t>perate During Ground Fault</w:t>
            </w:r>
          </w:p>
        </w:tc>
        <w:tc>
          <w:tcPr>
            <w:tcW w:w="1092" w:type="dxa"/>
            <w:tcBorders>
              <w:top w:val="single" w:sz="4" w:space="0" w:color="auto"/>
              <w:left w:val="single" w:sz="4" w:space="0" w:color="auto"/>
              <w:bottom w:val="single" w:sz="12" w:space="0" w:color="auto"/>
              <w:right w:val="single" w:sz="4" w:space="0" w:color="auto"/>
            </w:tcBorders>
            <w:shd w:val="clear" w:color="auto" w:fill="auto"/>
            <w:vAlign w:val="center"/>
          </w:tcPr>
          <w:p w14:paraId="0221DA5C" w14:textId="77777777" w:rsidR="00F735C6" w:rsidRPr="00563CA3" w:rsidRDefault="00F735C6" w:rsidP="002D1D13">
            <w:pPr>
              <w:jc w:val="center"/>
              <w:rPr>
                <w:rFonts w:cstheme="majorBidi"/>
                <w:szCs w:val="24"/>
              </w:rPr>
            </w:pPr>
            <w:r w:rsidRPr="00563CA3">
              <w:rPr>
                <w:rFonts w:cstheme="majorBidi"/>
                <w:szCs w:val="24"/>
              </w:rPr>
              <w:t>Yes</w:t>
            </w:r>
          </w:p>
        </w:tc>
        <w:tc>
          <w:tcPr>
            <w:tcW w:w="1056" w:type="dxa"/>
            <w:tcBorders>
              <w:top w:val="single" w:sz="4" w:space="0" w:color="auto"/>
              <w:left w:val="single" w:sz="4" w:space="0" w:color="auto"/>
              <w:bottom w:val="single" w:sz="12" w:space="0" w:color="auto"/>
              <w:right w:val="single" w:sz="4" w:space="0" w:color="auto"/>
            </w:tcBorders>
            <w:shd w:val="clear" w:color="auto" w:fill="auto"/>
            <w:vAlign w:val="center"/>
          </w:tcPr>
          <w:p w14:paraId="67C2B677" w14:textId="77777777" w:rsidR="00F735C6" w:rsidRPr="00563CA3" w:rsidRDefault="00F735C6" w:rsidP="002D1D13">
            <w:pPr>
              <w:jc w:val="center"/>
              <w:rPr>
                <w:rFonts w:cstheme="majorBidi"/>
                <w:szCs w:val="24"/>
              </w:rPr>
            </w:pPr>
            <w:r w:rsidRPr="00563CA3">
              <w:rPr>
                <w:rFonts w:cstheme="majorBidi"/>
                <w:szCs w:val="24"/>
              </w:rPr>
              <w:t>Yes</w:t>
            </w:r>
          </w:p>
        </w:tc>
        <w:tc>
          <w:tcPr>
            <w:tcW w:w="1136" w:type="dxa"/>
            <w:tcBorders>
              <w:top w:val="single" w:sz="4" w:space="0" w:color="auto"/>
              <w:left w:val="single" w:sz="4" w:space="0" w:color="auto"/>
              <w:bottom w:val="single" w:sz="12" w:space="0" w:color="auto"/>
              <w:right w:val="single" w:sz="4" w:space="0" w:color="auto"/>
            </w:tcBorders>
            <w:shd w:val="clear" w:color="auto" w:fill="auto"/>
            <w:vAlign w:val="center"/>
          </w:tcPr>
          <w:p w14:paraId="33DED22B" w14:textId="77777777" w:rsidR="00F735C6" w:rsidRPr="00563CA3" w:rsidRDefault="00F735C6" w:rsidP="002D1D13">
            <w:pPr>
              <w:jc w:val="center"/>
              <w:rPr>
                <w:rFonts w:cstheme="majorBidi"/>
                <w:szCs w:val="24"/>
              </w:rPr>
            </w:pPr>
            <w:r w:rsidRPr="00563CA3">
              <w:rPr>
                <w:rFonts w:cstheme="majorBidi"/>
                <w:szCs w:val="24"/>
              </w:rPr>
              <w:t>Yes</w:t>
            </w:r>
          </w:p>
        </w:tc>
        <w:tc>
          <w:tcPr>
            <w:tcW w:w="1209" w:type="dxa"/>
            <w:tcBorders>
              <w:top w:val="single" w:sz="4" w:space="0" w:color="auto"/>
              <w:left w:val="single" w:sz="4" w:space="0" w:color="auto"/>
              <w:bottom w:val="single" w:sz="12" w:space="0" w:color="auto"/>
              <w:right w:val="single" w:sz="4" w:space="0" w:color="auto"/>
            </w:tcBorders>
            <w:shd w:val="clear" w:color="auto" w:fill="auto"/>
            <w:vAlign w:val="center"/>
          </w:tcPr>
          <w:p w14:paraId="06318B6C" w14:textId="77777777" w:rsidR="00F735C6" w:rsidRPr="00563CA3" w:rsidRDefault="00F735C6" w:rsidP="002D1D13">
            <w:pPr>
              <w:jc w:val="center"/>
              <w:rPr>
                <w:rFonts w:cstheme="majorBidi"/>
                <w:szCs w:val="24"/>
              </w:rPr>
            </w:pPr>
            <w:r w:rsidRPr="00563CA3">
              <w:rPr>
                <w:rFonts w:cstheme="majorBidi"/>
                <w:szCs w:val="24"/>
              </w:rPr>
              <w:t>Yes</w:t>
            </w:r>
          </w:p>
        </w:tc>
        <w:tc>
          <w:tcPr>
            <w:tcW w:w="1056" w:type="dxa"/>
            <w:tcBorders>
              <w:top w:val="single" w:sz="4" w:space="0" w:color="auto"/>
              <w:left w:val="single" w:sz="4" w:space="0" w:color="auto"/>
              <w:bottom w:val="single" w:sz="12" w:space="0" w:color="auto"/>
              <w:right w:val="single" w:sz="4" w:space="0" w:color="auto"/>
            </w:tcBorders>
            <w:shd w:val="clear" w:color="auto" w:fill="auto"/>
            <w:vAlign w:val="center"/>
          </w:tcPr>
          <w:p w14:paraId="35BE72DF" w14:textId="77777777" w:rsidR="00F735C6" w:rsidRPr="00563CA3" w:rsidRDefault="00F735C6" w:rsidP="002D1D13">
            <w:pPr>
              <w:jc w:val="center"/>
              <w:rPr>
                <w:rFonts w:cstheme="majorBidi"/>
                <w:szCs w:val="24"/>
              </w:rPr>
            </w:pPr>
            <w:r w:rsidRPr="00563CA3">
              <w:rPr>
                <w:rFonts w:cstheme="majorBidi"/>
                <w:szCs w:val="24"/>
              </w:rPr>
              <w:t>Yes</w:t>
            </w:r>
          </w:p>
        </w:tc>
        <w:tc>
          <w:tcPr>
            <w:tcW w:w="1390" w:type="dxa"/>
            <w:tcBorders>
              <w:top w:val="single" w:sz="4" w:space="0" w:color="auto"/>
              <w:left w:val="single" w:sz="4" w:space="0" w:color="auto"/>
              <w:bottom w:val="single" w:sz="12" w:space="0" w:color="auto"/>
              <w:right w:val="single" w:sz="12" w:space="0" w:color="auto"/>
            </w:tcBorders>
            <w:shd w:val="clear" w:color="auto" w:fill="auto"/>
            <w:vAlign w:val="center"/>
          </w:tcPr>
          <w:p w14:paraId="6649972C" w14:textId="77777777" w:rsidR="00F735C6" w:rsidRPr="00563CA3" w:rsidRDefault="00F735C6" w:rsidP="002D1D13">
            <w:pPr>
              <w:jc w:val="center"/>
              <w:rPr>
                <w:rFonts w:cstheme="majorBidi"/>
                <w:szCs w:val="24"/>
              </w:rPr>
            </w:pPr>
            <w:r w:rsidRPr="00563CA3">
              <w:rPr>
                <w:rFonts w:cstheme="majorBidi"/>
                <w:szCs w:val="24"/>
              </w:rPr>
              <w:t>Half Nominal Power</w:t>
            </w:r>
          </w:p>
        </w:tc>
      </w:tr>
    </w:tbl>
    <w:p w14:paraId="56DA8291" w14:textId="77777777" w:rsidR="00F735C6" w:rsidRDefault="00F735C6" w:rsidP="0055645A">
      <w:pPr>
        <w:pStyle w:val="Body"/>
      </w:pPr>
    </w:p>
    <w:p w14:paraId="5F47F53C" w14:textId="6012EA1B" w:rsidR="00563CA3" w:rsidRDefault="00563CA3" w:rsidP="00746B28">
      <w:pPr>
        <w:pStyle w:val="Body"/>
      </w:pPr>
      <w:r>
        <w:t>Although a solidly grounded system in a monopole DC (MPDC) power grid is possible through direct connection of the negative pole to ground, it is not recommended for many applications due to corrosion and safety issues</w:t>
      </w:r>
      <w:r w:rsidR="00746B28">
        <w:t xml:space="preserve"> </w:t>
      </w:r>
      <w:r w:rsidR="00746B28">
        <w:fldChar w:fldCharType="begin"/>
      </w:r>
      <w:r w:rsidR="00746B28">
        <w:instrText xml:space="preserve"> REF _Ref442398490 \r \h </w:instrText>
      </w:r>
      <w:r w:rsidR="00746B28">
        <w:fldChar w:fldCharType="separate"/>
      </w:r>
      <w:r w:rsidR="00D44AE2">
        <w:t>[182]</w:t>
      </w:r>
      <w:r w:rsidR="00746B28">
        <w:fldChar w:fldCharType="end"/>
      </w:r>
      <w:r w:rsidR="00746B28">
        <w:t xml:space="preserve">, </w:t>
      </w:r>
      <w:r w:rsidR="00746B28">
        <w:fldChar w:fldCharType="begin"/>
      </w:r>
      <w:r w:rsidR="00746B28">
        <w:instrText xml:space="preserve"> REF _Ref419192546 \r \h </w:instrText>
      </w:r>
      <w:r w:rsidR="00746B28">
        <w:fldChar w:fldCharType="separate"/>
      </w:r>
      <w:r w:rsidR="00D44AE2">
        <w:t>[186]</w:t>
      </w:r>
      <w:r w:rsidR="00746B28">
        <w:fldChar w:fldCharType="end"/>
      </w:r>
      <w:r w:rsidR="00746B28">
        <w:t>-</w:t>
      </w:r>
      <w:r w:rsidR="00746B28">
        <w:fldChar w:fldCharType="begin"/>
      </w:r>
      <w:r w:rsidR="00746B28">
        <w:instrText xml:space="preserve"> REF _Ref419193792 \r \h </w:instrText>
      </w:r>
      <w:r w:rsidR="00746B28">
        <w:fldChar w:fldCharType="separate"/>
      </w:r>
      <w:r w:rsidR="00D44AE2">
        <w:t>[187]</w:t>
      </w:r>
      <w:r w:rsidR="00746B28">
        <w:fldChar w:fldCharType="end"/>
      </w:r>
      <w:r>
        <w:t>. The study presented in</w:t>
      </w:r>
      <w:r w:rsidR="00746B28">
        <w:t xml:space="preserve"> [187]</w:t>
      </w:r>
      <w:r>
        <w:t xml:space="preserve"> has shown that the cumulative leakage current in the solidly grounded </w:t>
      </w:r>
      <w:r>
        <w:lastRenderedPageBreak/>
        <w:t xml:space="preserve">monopole traction system is approximately 30 times larger than the one in the ungrounded traction system during </w:t>
      </w:r>
      <w:r w:rsidRPr="00DA78F9">
        <w:t>both</w:t>
      </w:r>
      <w:r>
        <w:t xml:space="preserve"> acceleration and deceleration modes. In such a system, the negative pole can be connected to the ground via a diode circuit to eliminate the problems of stray-current corrosion and to keep bus potentials at a safe level</w:t>
      </w:r>
      <w:r w:rsidR="00746B28">
        <w:t xml:space="preserve"> </w:t>
      </w:r>
      <w:r w:rsidR="00746B28">
        <w:fldChar w:fldCharType="begin"/>
      </w:r>
      <w:r w:rsidR="00746B28">
        <w:instrText xml:space="preserve"> REF _Ref419192546 \r \h </w:instrText>
      </w:r>
      <w:r w:rsidR="00746B28">
        <w:fldChar w:fldCharType="separate"/>
      </w:r>
      <w:r w:rsidR="00D44AE2">
        <w:t>[186]</w:t>
      </w:r>
      <w:r w:rsidR="00746B28">
        <w:fldChar w:fldCharType="end"/>
      </w:r>
      <w:r w:rsidR="00746B28">
        <w:t>-</w:t>
      </w:r>
      <w:r w:rsidR="00746B28">
        <w:fldChar w:fldCharType="begin"/>
      </w:r>
      <w:r w:rsidR="00746B28">
        <w:instrText xml:space="preserve"> REF _Ref419193792 \r \h </w:instrText>
      </w:r>
      <w:r w:rsidR="00746B28">
        <w:fldChar w:fldCharType="separate"/>
      </w:r>
      <w:r w:rsidR="00D44AE2">
        <w:t>[187]</w:t>
      </w:r>
      <w:r w:rsidR="00746B28">
        <w:fldChar w:fldCharType="end"/>
      </w:r>
      <w:r>
        <w:t>. Depending on the application, the conduction voltage threshold of the diode is usually adjusted in the range of 10-V to 50-V</w:t>
      </w:r>
      <w:r w:rsidR="00746B28">
        <w:t xml:space="preserve"> [187]</w:t>
      </w:r>
      <w:r>
        <w:t>.</w:t>
      </w:r>
    </w:p>
    <w:p w14:paraId="6C5E5FDD" w14:textId="0B0AE349" w:rsidR="00563CA3" w:rsidRDefault="00563CA3" w:rsidP="00F735C6">
      <w:pPr>
        <w:pStyle w:val="Body"/>
      </w:pPr>
      <w:r>
        <w:t xml:space="preserve">In order to summarize the analysis presented in this section, comparative analysis of different grounding schemes for a MPDC system without a neutral point and a BPDC arrangement with a neutral are given in </w:t>
      </w:r>
      <w:r w:rsidR="00E30C95">
        <w:fldChar w:fldCharType="begin"/>
      </w:r>
      <w:r w:rsidR="00E30C95">
        <w:instrText xml:space="preserve"> REF _Ref442457870 \h </w:instrText>
      </w:r>
      <w:r w:rsidR="00E30C95">
        <w:fldChar w:fldCharType="separate"/>
      </w:r>
      <w:r w:rsidR="00D44AE2" w:rsidRPr="00B30F59">
        <w:t xml:space="preserve">Table </w:t>
      </w:r>
      <w:r w:rsidR="00D44AE2">
        <w:rPr>
          <w:noProof/>
        </w:rPr>
        <w:t>8</w:t>
      </w:r>
      <w:r w:rsidR="00D44AE2" w:rsidRPr="00B30F59">
        <w:t>.</w:t>
      </w:r>
      <w:r w:rsidR="00D44AE2">
        <w:rPr>
          <w:noProof/>
        </w:rPr>
        <w:t>1</w:t>
      </w:r>
      <w:r w:rsidR="00E30C95">
        <w:fldChar w:fldCharType="end"/>
      </w:r>
      <w:r>
        <w:t>.</w:t>
      </w:r>
    </w:p>
    <w:p w14:paraId="7B909C64" w14:textId="30760AE4" w:rsidR="00563CA3" w:rsidRDefault="003C477F" w:rsidP="00AB3BE1">
      <w:pPr>
        <w:pStyle w:val="Heading2"/>
      </w:pPr>
      <w:bookmarkStart w:id="558" w:name="_Ref421528421"/>
      <w:bookmarkStart w:id="559" w:name="_Toc448746588"/>
      <w:r>
        <w:t>Circuit Breakers and Disconnecting Switches</w:t>
      </w:r>
      <w:bookmarkEnd w:id="558"/>
      <w:bookmarkEnd w:id="559"/>
    </w:p>
    <w:p w14:paraId="75CC92F3" w14:textId="0FDE78A9" w:rsidR="00563CA3" w:rsidRDefault="00345BB2" w:rsidP="00345BB2">
      <w:pPr>
        <w:pStyle w:val="Body"/>
      </w:pPr>
      <w:r>
        <w:t>As discussed in s</w:t>
      </w:r>
      <w:r w:rsidR="003C477F">
        <w:t xml:space="preserve">ection </w:t>
      </w:r>
      <w:r>
        <w:fldChar w:fldCharType="begin"/>
      </w:r>
      <w:r>
        <w:instrText xml:space="preserve"> REF _Ref442455870 \r \h </w:instrText>
      </w:r>
      <w:r>
        <w:fldChar w:fldCharType="separate"/>
      </w:r>
      <w:r w:rsidR="00D44AE2">
        <w:t>8.2</w:t>
      </w:r>
      <w:r>
        <w:fldChar w:fldCharType="end"/>
      </w:r>
      <w:r w:rsidR="003C477F">
        <w:t>, t</w:t>
      </w:r>
      <w:r w:rsidR="003C477F" w:rsidRPr="00876310">
        <w:t>he development of an advanced protection scheme in</w:t>
      </w:r>
      <w:r w:rsidR="003C477F">
        <w:t xml:space="preserve"> DC </w:t>
      </w:r>
      <w:r w:rsidR="003C477F" w:rsidRPr="00876310">
        <w:t>power system</w:t>
      </w:r>
      <w:r w:rsidR="003C477F">
        <w:t>s</w:t>
      </w:r>
      <w:r w:rsidR="003C477F" w:rsidRPr="00876310">
        <w:t xml:space="preserve"> requires </w:t>
      </w:r>
      <w:r w:rsidR="003C477F">
        <w:t xml:space="preserve">proper design and </w:t>
      </w:r>
      <w:r w:rsidR="003C477F" w:rsidRPr="00876310">
        <w:t xml:space="preserve">implementation </w:t>
      </w:r>
      <w:r w:rsidR="003C477F">
        <w:t xml:space="preserve">of </w:t>
      </w:r>
      <w:r w:rsidR="003C477F" w:rsidRPr="00876310">
        <w:t>circuit breaker</w:t>
      </w:r>
      <w:r w:rsidR="003C477F">
        <w:t>s</w:t>
      </w:r>
      <w:r w:rsidR="003C477F" w:rsidRPr="00876310">
        <w:t xml:space="preserve"> to effectively limit the fault current and isolate the faulty section in a</w:t>
      </w:r>
      <w:r w:rsidR="003C477F">
        <w:t xml:space="preserve"> DC </w:t>
      </w:r>
      <w:r w:rsidR="003C477F" w:rsidRPr="00876310">
        <w:t xml:space="preserve">grid. However, there are many </w:t>
      </w:r>
      <w:r w:rsidR="003C477F" w:rsidRPr="00DA78F9">
        <w:t>challenges involved in designing a circuit breaker in a DC power system. Due to the absence of zero crossing</w:t>
      </w:r>
      <w:r w:rsidR="003C477F">
        <w:t>s</w:t>
      </w:r>
      <w:r w:rsidR="003C477F" w:rsidRPr="00DA78F9">
        <w:t xml:space="preserve"> in </w:t>
      </w:r>
      <w:r w:rsidR="003C477F">
        <w:t xml:space="preserve">the </w:t>
      </w:r>
      <w:r w:rsidR="003C477F" w:rsidRPr="00DA78F9">
        <w:t>DC current, the breakers</w:t>
      </w:r>
      <w:r w:rsidR="003C477F" w:rsidRPr="00876310">
        <w:t xml:space="preserve"> have to interrupt the fault currents and dissipate a large amount of energy very quickly. Moreover, the inductance of</w:t>
      </w:r>
      <w:r w:rsidR="003C477F">
        <w:t xml:space="preserve"> a DC </w:t>
      </w:r>
      <w:r w:rsidR="003C477F" w:rsidRPr="00876310">
        <w:t>system is generally low</w:t>
      </w:r>
      <w:r w:rsidR="003C477F">
        <w:t>, which</w:t>
      </w:r>
      <w:r w:rsidR="003C477F" w:rsidRPr="00876310">
        <w:t xml:space="preserve"> leads to a very high rate of rise of fault current. Hence, the fast fault current interruption capabilities of the</w:t>
      </w:r>
      <w:r w:rsidR="003C477F">
        <w:t xml:space="preserve"> DC </w:t>
      </w:r>
      <w:r w:rsidR="003C477F" w:rsidRPr="00876310">
        <w:t>breaker are very important. In this section</w:t>
      </w:r>
      <w:r w:rsidR="003C477F">
        <w:t>,</w:t>
      </w:r>
      <w:r w:rsidR="003C477F" w:rsidRPr="00876310">
        <w:t xml:space="preserve"> various circuit breaker technologies developed for</w:t>
      </w:r>
      <w:r w:rsidR="003C477F">
        <w:t xml:space="preserve"> DC </w:t>
      </w:r>
      <w:r w:rsidR="003C477F" w:rsidRPr="00876310">
        <w:t>system</w:t>
      </w:r>
      <w:r w:rsidR="003C477F">
        <w:t>s</w:t>
      </w:r>
      <w:r w:rsidR="003C477F" w:rsidRPr="00876310">
        <w:t xml:space="preserve"> have been reviewed and the performances of these breakers are compared in terms of the design and control complexity, cost, operation time, and power losses.</w:t>
      </w:r>
    </w:p>
    <w:p w14:paraId="2FF3C78A" w14:textId="714010B0" w:rsidR="003C477F" w:rsidRDefault="003C477F" w:rsidP="00AB3BE1">
      <w:pPr>
        <w:pStyle w:val="Heading3"/>
      </w:pPr>
      <w:bookmarkStart w:id="560" w:name="_Toc448746589"/>
      <w:r>
        <w:lastRenderedPageBreak/>
        <w:t>Fuses</w:t>
      </w:r>
      <w:bookmarkEnd w:id="560"/>
    </w:p>
    <w:p w14:paraId="4CA7F792" w14:textId="42DFBF3A" w:rsidR="003C477F" w:rsidRDefault="003C477F" w:rsidP="002433C4">
      <w:pPr>
        <w:pStyle w:val="Body"/>
      </w:pPr>
      <w:r w:rsidRPr="00D22271">
        <w:t>Fuses are self-triggere</w:t>
      </w:r>
      <w:r>
        <w:t>d protective devices that offer</w:t>
      </w:r>
      <w:r w:rsidRPr="00D22271">
        <w:t xml:space="preserve"> short-circuit and overcurrent protection for a wide range of</w:t>
      </w:r>
      <w:r>
        <w:t xml:space="preserve"> DC </w:t>
      </w:r>
      <w:r w:rsidRPr="00D22271">
        <w:t>power system applications for voltage levels up to 36-kV</w:t>
      </w:r>
      <w:r w:rsidR="002433C4">
        <w:t xml:space="preserve"> </w:t>
      </w:r>
      <w:r w:rsidR="002433C4">
        <w:fldChar w:fldCharType="begin"/>
      </w:r>
      <w:r w:rsidR="002433C4">
        <w:instrText xml:space="preserve"> REF _Ref421292623 \r \h </w:instrText>
      </w:r>
      <w:r w:rsidR="002433C4">
        <w:fldChar w:fldCharType="separate"/>
      </w:r>
      <w:r w:rsidR="00D44AE2">
        <w:t>[188]</w:t>
      </w:r>
      <w:r w:rsidR="002433C4">
        <w:fldChar w:fldCharType="end"/>
      </w:r>
      <w:r w:rsidR="002433C4">
        <w:t>-</w:t>
      </w:r>
      <w:r w:rsidR="002433C4">
        <w:fldChar w:fldCharType="begin"/>
      </w:r>
      <w:r w:rsidR="002433C4">
        <w:instrText xml:space="preserve"> REF _Ref421292630 \r \h </w:instrText>
      </w:r>
      <w:r w:rsidR="002433C4">
        <w:fldChar w:fldCharType="separate"/>
      </w:r>
      <w:r w:rsidR="00D44AE2">
        <w:t>[191]</w:t>
      </w:r>
      <w:r w:rsidR="002433C4">
        <w:fldChar w:fldCharType="end"/>
      </w:r>
      <w:r w:rsidRPr="00D22271">
        <w:t>. Fuses can be ideally utilized in</w:t>
      </w:r>
      <w:r>
        <w:t xml:space="preserve"> DC </w:t>
      </w:r>
      <w:r w:rsidRPr="00D22271">
        <w:t>distribution networks having a low inductance and a high di/dt that keeps the time for the fuse to reach its melting point to a minimum</w:t>
      </w:r>
      <w:r w:rsidR="002433C4">
        <w:t xml:space="preserve"> </w:t>
      </w:r>
      <w:r w:rsidR="002433C4">
        <w:fldChar w:fldCharType="begin"/>
      </w:r>
      <w:r w:rsidR="002433C4">
        <w:instrText xml:space="preserve"> REF _Ref421292630 \r \h </w:instrText>
      </w:r>
      <w:r w:rsidR="002433C4">
        <w:fldChar w:fldCharType="separate"/>
      </w:r>
      <w:r w:rsidR="00D44AE2">
        <w:t>[191]</w:t>
      </w:r>
      <w:r w:rsidR="002433C4">
        <w:fldChar w:fldCharType="end"/>
      </w:r>
      <w:r w:rsidRPr="00D22271">
        <w:t>. The main disadvantage of the fuses is that they are one-time devices and must be replaced when the strip or element melts</w:t>
      </w:r>
      <w:r>
        <w:t>. A</w:t>
      </w:r>
      <w:r w:rsidRPr="00D22271">
        <w:t xml:space="preserve">s </w:t>
      </w:r>
      <w:r>
        <w:t>a</w:t>
      </w:r>
      <w:r w:rsidRPr="00D22271">
        <w:t xml:space="preserve"> result, the reconfigurability of a system </w:t>
      </w:r>
      <w:r>
        <w:t xml:space="preserve">that is </w:t>
      </w:r>
      <w:r w:rsidRPr="00D22271">
        <w:t>protected by fuse</w:t>
      </w:r>
      <w:r>
        <w:t>s</w:t>
      </w:r>
      <w:r w:rsidRPr="00D22271">
        <w:t xml:space="preserve"> is very low. Moreover, from the standpoints of safety and reliability, fuses are not a good solution</w:t>
      </w:r>
      <w:r>
        <w:t>,</w:t>
      </w:r>
      <w:r w:rsidRPr="00D22271">
        <w:t xml:space="preserve"> as they only trip the faulted line, leaving the unfaulted pole energized</w:t>
      </w:r>
      <w:r>
        <w:t>,</w:t>
      </w:r>
      <w:r w:rsidRPr="00D22271">
        <w:t xml:space="preserve"> which makes the </w:t>
      </w:r>
      <w:r>
        <w:t xml:space="preserve">fault detection </w:t>
      </w:r>
      <w:r w:rsidR="002433C4">
        <w:t>process complicated.</w:t>
      </w:r>
      <w:r w:rsidRPr="00D22271">
        <w:t xml:space="preserve"> Thus, in an advanced</w:t>
      </w:r>
      <w:r>
        <w:t xml:space="preserve"> DC </w:t>
      </w:r>
      <w:r w:rsidRPr="00D22271">
        <w:t xml:space="preserve">system, they are only adopted as </w:t>
      </w:r>
      <w:r>
        <w:t>a</w:t>
      </w:r>
      <w:r w:rsidRPr="00D22271">
        <w:t xml:space="preserve"> backup protection for the main circuit breaker.</w:t>
      </w:r>
    </w:p>
    <w:p w14:paraId="2AA0C9B7" w14:textId="26B60BE7" w:rsidR="003C477F" w:rsidRPr="003C477F" w:rsidRDefault="003C477F" w:rsidP="00AB3BE1">
      <w:pPr>
        <w:pStyle w:val="Heading3"/>
      </w:pPr>
      <w:bookmarkStart w:id="561" w:name="_Toc448746590"/>
      <w:r>
        <w:t>Mechanical Circuit Breakers</w:t>
      </w:r>
      <w:bookmarkEnd w:id="561"/>
    </w:p>
    <w:p w14:paraId="442E6066" w14:textId="2950B680" w:rsidR="00563CA3" w:rsidRDefault="003C477F" w:rsidP="0055645A">
      <w:pPr>
        <w:pStyle w:val="Body"/>
      </w:pPr>
      <w:r>
        <w:t>In the past decades, various mechanical circuit breaker (MCB) topologies have been developed for DC power system applications. The main concept of the MCBs is to supplement a conventional mechanical AC circuit breaker (MACCB) with a resonance circuit to create a current zero crossing for fault current interruption. In these systems, the resonance circuit can be directly connected to the main breaker, known as passive MCBs</w:t>
      </w:r>
      <w:r w:rsidR="002433C4">
        <w:t xml:space="preserve"> </w:t>
      </w:r>
      <w:r w:rsidR="002433C4">
        <w:fldChar w:fldCharType="begin"/>
      </w:r>
      <w:r w:rsidR="002433C4">
        <w:instrText xml:space="preserve"> REF _Ref420867209 \r \h </w:instrText>
      </w:r>
      <w:r w:rsidR="002433C4">
        <w:fldChar w:fldCharType="separate"/>
      </w:r>
      <w:r w:rsidR="00D44AE2">
        <w:t>[192]</w:t>
      </w:r>
      <w:r w:rsidR="002433C4">
        <w:fldChar w:fldCharType="end"/>
      </w:r>
      <w:r w:rsidR="002433C4">
        <w:t>-</w:t>
      </w:r>
      <w:r w:rsidR="002433C4">
        <w:fldChar w:fldCharType="begin"/>
      </w:r>
      <w:r w:rsidR="002433C4">
        <w:instrText xml:space="preserve"> REF _Ref420867260 \r \h </w:instrText>
      </w:r>
      <w:r w:rsidR="002433C4">
        <w:fldChar w:fldCharType="separate"/>
      </w:r>
      <w:r w:rsidR="00D44AE2">
        <w:t>[195]</w:t>
      </w:r>
      <w:r w:rsidR="002433C4">
        <w:fldChar w:fldCharType="end"/>
      </w:r>
      <w:r>
        <w:t>, or it can be actively connected through switching devices</w:t>
      </w:r>
      <w:r w:rsidR="002433C4">
        <w:t xml:space="preserve"> </w:t>
      </w:r>
      <w:r w:rsidR="002433C4">
        <w:fldChar w:fldCharType="begin"/>
      </w:r>
      <w:r w:rsidR="002433C4">
        <w:instrText xml:space="preserve"> REF _Ref442402755 \r \h </w:instrText>
      </w:r>
      <w:r w:rsidR="002433C4">
        <w:fldChar w:fldCharType="separate"/>
      </w:r>
      <w:r w:rsidR="00D44AE2">
        <w:t>[196]</w:t>
      </w:r>
      <w:r w:rsidR="002433C4">
        <w:fldChar w:fldCharType="end"/>
      </w:r>
      <w:r w:rsidR="002433C4">
        <w:t>-</w:t>
      </w:r>
      <w:r w:rsidR="002433C4">
        <w:fldChar w:fldCharType="begin"/>
      </w:r>
      <w:r w:rsidR="002433C4">
        <w:instrText xml:space="preserve"> REF _Ref420867277 \r \h </w:instrText>
      </w:r>
      <w:r w:rsidR="002433C4">
        <w:fldChar w:fldCharType="separate"/>
      </w:r>
      <w:r w:rsidR="00D44AE2">
        <w:t>[201]</w:t>
      </w:r>
      <w:r w:rsidR="002433C4">
        <w:fldChar w:fldCharType="end"/>
      </w:r>
      <w:r>
        <w:t xml:space="preserve">. </w:t>
      </w:r>
      <w:r w:rsidR="0055645A">
        <w:fldChar w:fldCharType="begin"/>
      </w:r>
      <w:r w:rsidR="0055645A">
        <w:instrText xml:space="preserve"> REF _Ref442456233 \h </w:instrText>
      </w:r>
      <w:r w:rsidR="0055645A">
        <w:fldChar w:fldCharType="separate"/>
      </w:r>
      <w:r w:rsidR="00D44AE2" w:rsidRPr="00B30F59">
        <w:t xml:space="preserve">Figure </w:t>
      </w:r>
      <w:r w:rsidR="00D44AE2">
        <w:rPr>
          <w:noProof/>
        </w:rPr>
        <w:t>8</w:t>
      </w:r>
      <w:r w:rsidR="00D44AE2" w:rsidRPr="00B30F59">
        <w:t>.</w:t>
      </w:r>
      <w:r w:rsidR="00D44AE2">
        <w:rPr>
          <w:noProof/>
        </w:rPr>
        <w:t>4</w:t>
      </w:r>
      <w:r w:rsidR="0055645A">
        <w:fldChar w:fldCharType="end"/>
      </w:r>
      <w:r>
        <w:t xml:space="preserve"> shows the basic topology of a passive MCB. In this configuration, once the MACCB is opened, a negative growing oscillation current is generated by the resonance circuit. This current ultimately exceeds the amplitude of the fault current, hence, a zero crossing in the MACCB is realized and the fault current is interrupted. In an active MCB, </w:t>
      </w:r>
      <w:r>
        <w:lastRenderedPageBreak/>
        <w:t>the capacitor of the resonance circuit is pre</w:t>
      </w:r>
      <w:r w:rsidR="00F813FE">
        <w:t>-</w:t>
      </w:r>
      <w:r>
        <w:t>charged and it is connected to the system once the MACCB is opened. As a result, the maximum resonance amplitude can be immediately reached that</w:t>
      </w:r>
      <w:r w:rsidRPr="008C033E">
        <w:t xml:space="preserve"> speeds up the MCB’s operation</w:t>
      </w:r>
      <w:r>
        <w:t>. In order to further reduce the interruption time, the frequency of the oscillation current should be increased. This requires implementation of an MACCB with a high rate of rise current interruption capability</w:t>
      </w:r>
      <w:r w:rsidR="002433C4">
        <w:t xml:space="preserve"> </w:t>
      </w:r>
      <w:r w:rsidR="002433C4">
        <w:fldChar w:fldCharType="begin"/>
      </w:r>
      <w:r w:rsidR="002433C4">
        <w:instrText xml:space="preserve"> REF _Ref442402879 \r \h </w:instrText>
      </w:r>
      <w:r w:rsidR="002433C4">
        <w:fldChar w:fldCharType="separate"/>
      </w:r>
      <w:r w:rsidR="00D44AE2">
        <w:t>[199]</w:t>
      </w:r>
      <w:r w:rsidR="002433C4">
        <w:fldChar w:fldCharType="end"/>
      </w:r>
      <w:r w:rsidR="002433C4">
        <w:t>-</w:t>
      </w:r>
      <w:r w:rsidR="002433C4">
        <w:fldChar w:fldCharType="begin"/>
      </w:r>
      <w:r w:rsidR="002433C4">
        <w:instrText xml:space="preserve"> REF _Ref442402903 \r \h </w:instrText>
      </w:r>
      <w:r w:rsidR="002433C4">
        <w:fldChar w:fldCharType="separate"/>
      </w:r>
      <w:r w:rsidR="00D44AE2">
        <w:t>[200]</w:t>
      </w:r>
      <w:r w:rsidR="002433C4">
        <w:fldChar w:fldCharType="end"/>
      </w:r>
      <w:r>
        <w:t>. Although the cost of the MCBs is lower than the other technologies, their operation speed is very low. Generally, the current interruption time of the MCBs is 30–100 ms, which might be adequate for a system with line commutated current-source converters and a transmission system with low speed protection</w:t>
      </w:r>
      <w:r w:rsidR="002433C4">
        <w:t xml:space="preserve"> </w:t>
      </w:r>
      <w:r w:rsidR="002433C4">
        <w:fldChar w:fldCharType="begin"/>
      </w:r>
      <w:r w:rsidR="002433C4">
        <w:instrText xml:space="preserve"> REF _Ref420867309 \r \h </w:instrText>
      </w:r>
      <w:r w:rsidR="002433C4">
        <w:fldChar w:fldCharType="separate"/>
      </w:r>
      <w:r w:rsidR="00D44AE2">
        <w:t>[202]</w:t>
      </w:r>
      <w:r w:rsidR="002433C4">
        <w:fldChar w:fldCharType="end"/>
      </w:r>
      <w:r w:rsidR="002433C4">
        <w:t>-</w:t>
      </w:r>
      <w:r w:rsidR="002433C4">
        <w:fldChar w:fldCharType="begin"/>
      </w:r>
      <w:r w:rsidR="002433C4">
        <w:instrText xml:space="preserve"> REF _Ref420757885 \r \h </w:instrText>
      </w:r>
      <w:r w:rsidR="002433C4">
        <w:fldChar w:fldCharType="separate"/>
      </w:r>
      <w:r w:rsidR="00D44AE2">
        <w:t>[205]</w:t>
      </w:r>
      <w:r w:rsidR="002433C4">
        <w:fldChar w:fldCharType="end"/>
      </w:r>
      <w:r>
        <w:t>.</w:t>
      </w:r>
    </w:p>
    <w:p w14:paraId="14D670CD" w14:textId="0E976DC5" w:rsidR="003C477F" w:rsidRDefault="003C477F" w:rsidP="00F735C6">
      <w:pPr>
        <w:pStyle w:val="Figure"/>
      </w:pPr>
      <w:r>
        <w:object w:dxaOrig="2356" w:dyaOrig="1306" w14:anchorId="3B15934F">
          <v:shape id="_x0000_i1150" type="#_x0000_t75" style="width:186.85pt;height:101.15pt" o:ole="">
            <v:imagedata r:id="rId370" o:title=""/>
          </v:shape>
          <o:OLEObject Type="Embed" ProgID="Visio.Drawing.15" ShapeID="_x0000_i1150" DrawAspect="Content" ObjectID="_1524387753" r:id="rId371"/>
        </w:object>
      </w:r>
    </w:p>
    <w:p w14:paraId="42350717" w14:textId="379A723B" w:rsidR="00563CA3" w:rsidRDefault="003C477F" w:rsidP="004C5309">
      <w:pPr>
        <w:pStyle w:val="Body"/>
      </w:pPr>
      <w:bookmarkStart w:id="562" w:name="_Ref442456233"/>
      <w:bookmarkStart w:id="563" w:name="_Toc448746776"/>
      <w:r w:rsidRPr="00B30F59">
        <w:t xml:space="preserve">Figure </w:t>
      </w:r>
      <w:fldSimple w:instr=" STYLEREF 1 \s ">
        <w:r w:rsidR="00D44AE2">
          <w:rPr>
            <w:noProof/>
          </w:rPr>
          <w:t>8</w:t>
        </w:r>
      </w:fldSimple>
      <w:r w:rsidRPr="00B30F59">
        <w:t>.</w:t>
      </w:r>
      <w:fldSimple w:instr=" SEQ Figure \* ARABIC \s 1 ">
        <w:r w:rsidR="00D44AE2">
          <w:rPr>
            <w:noProof/>
          </w:rPr>
          <w:t>4</w:t>
        </w:r>
      </w:fldSimple>
      <w:bookmarkEnd w:id="562"/>
      <w:r>
        <w:t xml:space="preserve">: </w:t>
      </w:r>
      <w:bookmarkStart w:id="564" w:name="_Ref420864076"/>
      <w:r>
        <w:t>Configuration of the passive MCB.</w:t>
      </w:r>
      <w:bookmarkEnd w:id="563"/>
      <w:bookmarkEnd w:id="564"/>
    </w:p>
    <w:p w14:paraId="075DD5A0" w14:textId="39878DA3" w:rsidR="00563CA3" w:rsidRDefault="003C477F" w:rsidP="00AB3BE1">
      <w:pPr>
        <w:pStyle w:val="Heading3"/>
      </w:pPr>
      <w:bookmarkStart w:id="565" w:name="_Toc448746591"/>
      <w:r>
        <w:t>Solid-State Circuit Breakers</w:t>
      </w:r>
      <w:bookmarkEnd w:id="565"/>
    </w:p>
    <w:p w14:paraId="33D0D270" w14:textId="236A7C94" w:rsidR="00563CA3" w:rsidRDefault="003C477F" w:rsidP="0055645A">
      <w:pPr>
        <w:pStyle w:val="Body"/>
      </w:pPr>
      <w:r>
        <w:t xml:space="preserve">A solid-state circuit breaker (SSCB) can be built using various semiconductor devices, including the integrated gate-commutated </w:t>
      </w:r>
      <w:r w:rsidRPr="004B5925">
        <w:t xml:space="preserve">thyristor </w:t>
      </w:r>
      <w:r>
        <w:t>(IGCT) and insulated-gate bipolar thyristor (IGBT)</w:t>
      </w:r>
      <w:r w:rsidR="002433C4">
        <w:t xml:space="preserve"> </w:t>
      </w:r>
      <w:r w:rsidR="00C7774A">
        <w:fldChar w:fldCharType="begin"/>
      </w:r>
      <w:r w:rsidR="00C7774A">
        <w:instrText xml:space="preserve"> REF _Ref418852395 \r \h </w:instrText>
      </w:r>
      <w:r w:rsidR="00C7774A">
        <w:fldChar w:fldCharType="separate"/>
      </w:r>
      <w:r w:rsidR="00D44AE2">
        <w:t>[177]</w:t>
      </w:r>
      <w:r w:rsidR="00C7774A">
        <w:fldChar w:fldCharType="end"/>
      </w:r>
      <w:r w:rsidR="00C7774A">
        <w:t xml:space="preserve">, </w:t>
      </w:r>
      <w:r w:rsidR="00C7774A">
        <w:fldChar w:fldCharType="begin"/>
      </w:r>
      <w:r w:rsidR="00C7774A">
        <w:instrText xml:space="preserve"> REF _Ref420757885 \r \h </w:instrText>
      </w:r>
      <w:r w:rsidR="00C7774A">
        <w:fldChar w:fldCharType="separate"/>
      </w:r>
      <w:r w:rsidR="00D44AE2">
        <w:t>[205]</w:t>
      </w:r>
      <w:r w:rsidR="00C7774A">
        <w:fldChar w:fldCharType="end"/>
      </w:r>
      <w:r w:rsidR="00C7774A">
        <w:t>-</w:t>
      </w:r>
      <w:r w:rsidR="00C7774A">
        <w:fldChar w:fldCharType="begin"/>
      </w:r>
      <w:r w:rsidR="00C7774A">
        <w:instrText xml:space="preserve"> REF _Ref420760402 \r \h </w:instrText>
      </w:r>
      <w:r w:rsidR="00C7774A">
        <w:fldChar w:fldCharType="separate"/>
      </w:r>
      <w:r w:rsidR="00D44AE2">
        <w:t>[207]</w:t>
      </w:r>
      <w:r w:rsidR="00C7774A">
        <w:fldChar w:fldCharType="end"/>
      </w:r>
      <w:r>
        <w:t xml:space="preserve">. The topology of a unidirectional SSCB consisting of a single power semiconductor is shown in </w:t>
      </w:r>
      <w:r w:rsidR="0055645A">
        <w:fldChar w:fldCharType="begin"/>
      </w:r>
      <w:r w:rsidR="0055645A">
        <w:instrText xml:space="preserve"> REF _Ref442356467 \h </w:instrText>
      </w:r>
      <w:r w:rsidR="0055645A">
        <w:fldChar w:fldCharType="separate"/>
      </w:r>
      <w:r w:rsidR="00D44AE2" w:rsidRPr="00B30F59">
        <w:t xml:space="preserve">Figure </w:t>
      </w:r>
      <w:r w:rsidR="00D44AE2">
        <w:rPr>
          <w:noProof/>
        </w:rPr>
        <w:t>8</w:t>
      </w:r>
      <w:r w:rsidR="00D44AE2" w:rsidRPr="00B30F59">
        <w:t>.</w:t>
      </w:r>
      <w:r w:rsidR="00D44AE2">
        <w:rPr>
          <w:noProof/>
        </w:rPr>
        <w:t>5</w:t>
      </w:r>
      <w:r w:rsidR="0055645A">
        <w:fldChar w:fldCharType="end"/>
      </w:r>
      <w:r>
        <w:t xml:space="preserve">. In this configuration, a surge arrester in series with a freewheeling diode is connected in parallel to the DC bus. In normal condition, the semiconductor device remains at the ON-state and leads the load current. When the semiconductor is turned off after detecting a fault, the fault current </w:t>
      </w:r>
      <w:r>
        <w:lastRenderedPageBreak/>
        <w:t>commutates to the freewheeling diode and suppresses the surge voltage. Alternatively, the surge arrester can be directly connected in parallel with the semiconductor device</w:t>
      </w:r>
      <w:r w:rsidR="00C7774A">
        <w:t xml:space="preserve"> </w:t>
      </w:r>
      <w:r w:rsidR="00C7774A">
        <w:fldChar w:fldCharType="begin"/>
      </w:r>
      <w:r w:rsidR="00C7774A">
        <w:instrText xml:space="preserve"> REF _Ref420757885 \r \h </w:instrText>
      </w:r>
      <w:r w:rsidR="00C7774A">
        <w:fldChar w:fldCharType="separate"/>
      </w:r>
      <w:r w:rsidR="00D44AE2">
        <w:t>[205]</w:t>
      </w:r>
      <w:r w:rsidR="00C7774A">
        <w:fldChar w:fldCharType="end"/>
      </w:r>
      <w:r w:rsidR="00C7774A">
        <w:t>-</w:t>
      </w:r>
      <w:r w:rsidR="00C7774A">
        <w:fldChar w:fldCharType="begin"/>
      </w:r>
      <w:r w:rsidR="00C7774A">
        <w:instrText xml:space="preserve"> REF _Ref420760402 \r \h </w:instrText>
      </w:r>
      <w:r w:rsidR="00C7774A">
        <w:fldChar w:fldCharType="separate"/>
      </w:r>
      <w:r w:rsidR="00D44AE2">
        <w:t>[207]</w:t>
      </w:r>
      <w:r w:rsidR="00C7774A">
        <w:fldChar w:fldCharType="end"/>
      </w:r>
      <w:r>
        <w:t>. However, this will result in a higher rating and volume of the surge arrestor</w:t>
      </w:r>
      <w:r w:rsidR="00C7774A">
        <w:t xml:space="preserve"> </w:t>
      </w:r>
      <w:r w:rsidR="00C7774A">
        <w:fldChar w:fldCharType="begin"/>
      </w:r>
      <w:r w:rsidR="00C7774A">
        <w:instrText xml:space="preserve"> REF _Ref420760506 \r \h </w:instrText>
      </w:r>
      <w:r w:rsidR="00C7774A">
        <w:fldChar w:fldCharType="separate"/>
      </w:r>
      <w:r w:rsidR="00D44AE2">
        <w:t>[208]</w:t>
      </w:r>
      <w:r w:rsidR="00C7774A">
        <w:fldChar w:fldCharType="end"/>
      </w:r>
      <w:r>
        <w:t>.</w:t>
      </w:r>
    </w:p>
    <w:p w14:paraId="4E120D4A" w14:textId="77777777" w:rsidR="00B1796E" w:rsidRPr="003C477F" w:rsidRDefault="00B1796E" w:rsidP="00B1796E">
      <w:pPr>
        <w:pStyle w:val="Figure"/>
      </w:pPr>
      <w:r>
        <w:object w:dxaOrig="3090" w:dyaOrig="1515" w14:anchorId="1CC509B4">
          <v:shape id="_x0000_i1151" type="#_x0000_t75" style="width:237.85pt;height:114.85pt" o:ole="">
            <v:imagedata r:id="rId372" o:title=""/>
          </v:shape>
          <o:OLEObject Type="Embed" ProgID="Visio.Drawing.15" ShapeID="_x0000_i1151" DrawAspect="Content" ObjectID="_1524387754" r:id="rId373"/>
        </w:object>
      </w:r>
    </w:p>
    <w:p w14:paraId="2594B3FD" w14:textId="77777777" w:rsidR="00B1796E" w:rsidRDefault="00B1796E" w:rsidP="00B1796E">
      <w:pPr>
        <w:pStyle w:val="Body"/>
      </w:pPr>
      <w:bookmarkStart w:id="566" w:name="_Ref442356467"/>
      <w:bookmarkStart w:id="567" w:name="_Ref420509523"/>
      <w:bookmarkStart w:id="568" w:name="_Toc448746777"/>
      <w:r w:rsidRPr="00B30F59">
        <w:t xml:space="preserve">Figure </w:t>
      </w:r>
      <w:fldSimple w:instr=" STYLEREF 1 \s ">
        <w:r w:rsidR="00D44AE2">
          <w:rPr>
            <w:noProof/>
          </w:rPr>
          <w:t>8</w:t>
        </w:r>
      </w:fldSimple>
      <w:r w:rsidRPr="00B30F59">
        <w:t>.</w:t>
      </w:r>
      <w:fldSimple w:instr=" SEQ Figure \* ARABIC \s 1 ">
        <w:r w:rsidR="00D44AE2">
          <w:rPr>
            <w:noProof/>
          </w:rPr>
          <w:t>5</w:t>
        </w:r>
      </w:fldSimple>
      <w:bookmarkEnd w:id="566"/>
      <w:r>
        <w:t xml:space="preserve">: </w:t>
      </w:r>
      <w:r w:rsidRPr="0003393A">
        <w:t xml:space="preserve">Schematic of a </w:t>
      </w:r>
      <w:r>
        <w:t>Unidirectional SSCB</w:t>
      </w:r>
      <w:r w:rsidRPr="0003393A">
        <w:t xml:space="preserve"> system.</w:t>
      </w:r>
      <w:bookmarkEnd w:id="567"/>
      <w:bookmarkEnd w:id="568"/>
    </w:p>
    <w:p w14:paraId="1F408FC6" w14:textId="7235A113" w:rsidR="003C477F" w:rsidRDefault="0055645A" w:rsidP="0055645A">
      <w:pPr>
        <w:pStyle w:val="Body"/>
      </w:pPr>
      <w:r>
        <w:fldChar w:fldCharType="begin"/>
      </w:r>
      <w:r>
        <w:instrText xml:space="preserve"> REF _Ref442356531 \h </w:instrText>
      </w:r>
      <w:r>
        <w:fldChar w:fldCharType="separate"/>
      </w:r>
      <w:r w:rsidR="00D44AE2" w:rsidRPr="00B30F59">
        <w:t xml:space="preserve">Figure </w:t>
      </w:r>
      <w:r w:rsidR="00D44AE2">
        <w:rPr>
          <w:noProof/>
        </w:rPr>
        <w:t>8</w:t>
      </w:r>
      <w:r w:rsidR="00D44AE2" w:rsidRPr="00B30F59">
        <w:t>.</w:t>
      </w:r>
      <w:r w:rsidR="00D44AE2">
        <w:rPr>
          <w:noProof/>
        </w:rPr>
        <w:t>6</w:t>
      </w:r>
      <w:r>
        <w:fldChar w:fldCharType="end"/>
      </w:r>
      <w:r w:rsidR="00B1796E" w:rsidRPr="00A72496">
        <w:t xml:space="preserve"> also shows the circuit configuration of </w:t>
      </w:r>
      <w:r w:rsidR="00B1796E">
        <w:t>a</w:t>
      </w:r>
      <w:r w:rsidR="00B1796E" w:rsidRPr="00A72496">
        <w:t xml:space="preserve"> bidirectional SSCB consisting of two back-to-back power semiconductors. It should be noted that the ratings of the SSCB are determined by the voltage and current ratings of the utilized semiconductor devices. Thus, for high</w:t>
      </w:r>
      <w:r w:rsidR="00B1796E">
        <w:t>-</w:t>
      </w:r>
      <w:r w:rsidR="00B1796E" w:rsidRPr="00A72496">
        <w:t>voltage application</w:t>
      </w:r>
      <w:r w:rsidR="00B1796E">
        <w:t>s</w:t>
      </w:r>
      <w:r w:rsidR="00B1796E" w:rsidRPr="00A72496">
        <w:t xml:space="preserve">, series connection of multiple semiconductor devices is necessary. In this case, </w:t>
      </w:r>
      <w:r w:rsidR="00B1796E">
        <w:t xml:space="preserve">a </w:t>
      </w:r>
      <w:r w:rsidR="00B1796E" w:rsidRPr="00A72496">
        <w:t xml:space="preserve">similar resistor should be connected in parallel to switching devices to maintain voltage balance in steady states. Also, </w:t>
      </w:r>
      <w:r w:rsidR="00B1796E" w:rsidRPr="00D85DE6">
        <w:t>in order to balance the voltage of the semiconductor device dur</w:t>
      </w:r>
      <w:r w:rsidR="00B1796E" w:rsidRPr="00A72496">
        <w:t xml:space="preserve">ing turn-off transients, a snubber circuit can be utilized, as shown in </w:t>
      </w:r>
      <w:r>
        <w:fldChar w:fldCharType="begin"/>
      </w:r>
      <w:r>
        <w:instrText xml:space="preserve"> REF _Ref442356531 \h </w:instrText>
      </w:r>
      <w:r>
        <w:fldChar w:fldCharType="separate"/>
      </w:r>
      <w:r w:rsidR="00D44AE2" w:rsidRPr="00B30F59">
        <w:t xml:space="preserve">Figure </w:t>
      </w:r>
      <w:r w:rsidR="00D44AE2">
        <w:rPr>
          <w:noProof/>
        </w:rPr>
        <w:t>8</w:t>
      </w:r>
      <w:r w:rsidR="00D44AE2" w:rsidRPr="00B30F59">
        <w:t>.</w:t>
      </w:r>
      <w:r w:rsidR="00D44AE2">
        <w:rPr>
          <w:noProof/>
        </w:rPr>
        <w:t>6</w:t>
      </w:r>
      <w:r>
        <w:fldChar w:fldCharType="end"/>
      </w:r>
      <w:r w:rsidR="00B1796E" w:rsidRPr="00A72496">
        <w:t>, to realize zero voltage switching</w:t>
      </w:r>
      <w:r w:rsidR="00C7774A">
        <w:t xml:space="preserve"> </w:t>
      </w:r>
      <w:r w:rsidR="00B54079">
        <w:fldChar w:fldCharType="begin"/>
      </w:r>
      <w:r w:rsidR="00B54079">
        <w:instrText xml:space="preserve"> REF _Ref420760897 \r \h </w:instrText>
      </w:r>
      <w:r w:rsidR="00B54079">
        <w:fldChar w:fldCharType="separate"/>
      </w:r>
      <w:r w:rsidR="00D44AE2">
        <w:t>[206]</w:t>
      </w:r>
      <w:r w:rsidR="00B54079">
        <w:fldChar w:fldCharType="end"/>
      </w:r>
      <w:r w:rsidR="00B54079">
        <w:t xml:space="preserve">, </w:t>
      </w:r>
      <w:r w:rsidR="00B54079">
        <w:fldChar w:fldCharType="begin"/>
      </w:r>
      <w:r w:rsidR="00B54079">
        <w:instrText xml:space="preserve"> REF _Ref420760506 \r \h </w:instrText>
      </w:r>
      <w:r w:rsidR="00B54079">
        <w:fldChar w:fldCharType="separate"/>
      </w:r>
      <w:r w:rsidR="00D44AE2">
        <w:t>[208]</w:t>
      </w:r>
      <w:r w:rsidR="00B54079">
        <w:fldChar w:fldCharType="end"/>
      </w:r>
      <w:r w:rsidR="00B1796E" w:rsidRPr="00A72496">
        <w:t>.</w:t>
      </w:r>
    </w:p>
    <w:p w14:paraId="1D6643CF" w14:textId="2F812D9A" w:rsidR="003C477F" w:rsidRDefault="0078126C" w:rsidP="003C477F">
      <w:pPr>
        <w:pStyle w:val="Figure"/>
      </w:pPr>
      <w:r>
        <w:object w:dxaOrig="3571" w:dyaOrig="1590" w14:anchorId="6E1934E8">
          <v:shape id="_x0000_i1152" type="#_x0000_t75" style="width:265.2pt;height:121.2pt" o:ole="">
            <v:imagedata r:id="rId374" o:title=""/>
          </v:shape>
          <o:OLEObject Type="Embed" ProgID="Visio.Drawing.15" ShapeID="_x0000_i1152" DrawAspect="Content" ObjectID="_1524387755" r:id="rId375"/>
        </w:object>
      </w:r>
    </w:p>
    <w:p w14:paraId="7744209B" w14:textId="3C5ABE50" w:rsidR="003C477F" w:rsidRDefault="003C477F" w:rsidP="003C477F">
      <w:pPr>
        <w:pStyle w:val="Body"/>
      </w:pPr>
      <w:bookmarkStart w:id="569" w:name="_Ref442356531"/>
      <w:bookmarkStart w:id="570" w:name="_Toc448746778"/>
      <w:r w:rsidRPr="00B30F59">
        <w:t xml:space="preserve">Figure </w:t>
      </w:r>
      <w:fldSimple w:instr=" STYLEREF 1 \s ">
        <w:r w:rsidR="00D44AE2">
          <w:rPr>
            <w:noProof/>
          </w:rPr>
          <w:t>8</w:t>
        </w:r>
      </w:fldSimple>
      <w:r w:rsidRPr="00B30F59">
        <w:t>.</w:t>
      </w:r>
      <w:fldSimple w:instr=" SEQ Figure \* ARABIC \s 1 ">
        <w:r w:rsidR="00D44AE2">
          <w:rPr>
            <w:noProof/>
          </w:rPr>
          <w:t>6</w:t>
        </w:r>
      </w:fldSimple>
      <w:bookmarkEnd w:id="569"/>
      <w:r>
        <w:t xml:space="preserve">: </w:t>
      </w:r>
      <w:r w:rsidRPr="0003393A">
        <w:t xml:space="preserve">Schematic of a </w:t>
      </w:r>
      <w:r>
        <w:t>Bidirectional SSCB</w:t>
      </w:r>
      <w:r w:rsidRPr="0003393A">
        <w:t xml:space="preserve"> system</w:t>
      </w:r>
      <w:r>
        <w:t>.</w:t>
      </w:r>
      <w:bookmarkEnd w:id="570"/>
    </w:p>
    <w:p w14:paraId="0AD86777" w14:textId="460E3781" w:rsidR="003C477F" w:rsidRDefault="00B1796E" w:rsidP="004C5309">
      <w:pPr>
        <w:pStyle w:val="Body"/>
      </w:pPr>
      <w:r w:rsidRPr="00540C41">
        <w:lastRenderedPageBreak/>
        <w:t>The main advantage of the SSCBs is that they are very fast and</w:t>
      </w:r>
      <w:r>
        <w:t xml:space="preserve"> are</w:t>
      </w:r>
      <w:r w:rsidRPr="00540C41">
        <w:t xml:space="preserve"> able to operate in microseconds. As </w:t>
      </w:r>
      <w:r>
        <w:t>a</w:t>
      </w:r>
      <w:r w:rsidRPr="00540C41">
        <w:t xml:space="preserve"> result, the utilization of the SSCBs and a protection system with fast fault detection capabilit</w:t>
      </w:r>
      <w:r>
        <w:t>ies</w:t>
      </w:r>
      <w:r w:rsidRPr="00540C41">
        <w:t xml:space="preserve"> enable the system to interrupt the fault current before it reach</w:t>
      </w:r>
      <w:r>
        <w:t>es</w:t>
      </w:r>
      <w:r w:rsidRPr="00540C41">
        <w:t xml:space="preserve"> its maximum level. Moreover, the SSCBs have a superior acoustic performance and lower maintenance costs when compared with other technologies. However, the power losses of the SSCBs in steady state operation are considerable and some</w:t>
      </w:r>
      <w:r>
        <w:t xml:space="preserve"> mitigation, especially for high-</w:t>
      </w:r>
      <w:r w:rsidRPr="00540C41">
        <w:t>voltage application</w:t>
      </w:r>
      <w:r>
        <w:t>s,</w:t>
      </w:r>
      <w:r w:rsidRPr="00540C41">
        <w:t xml:space="preserve"> is required.</w:t>
      </w:r>
    </w:p>
    <w:p w14:paraId="2A741F97" w14:textId="7D2460BD" w:rsidR="00B1796E" w:rsidRDefault="00B1796E" w:rsidP="00AB3BE1">
      <w:pPr>
        <w:pStyle w:val="Heading3"/>
      </w:pPr>
      <w:bookmarkStart w:id="571" w:name="_Toc448746592"/>
      <w:r>
        <w:t>Hybrid</w:t>
      </w:r>
      <w:r w:rsidRPr="00540C41">
        <w:tab/>
        <w:t>Solid-State Circuit Breakers</w:t>
      </w:r>
      <w:bookmarkEnd w:id="571"/>
    </w:p>
    <w:p w14:paraId="77A033D5" w14:textId="57422A6F" w:rsidR="00B1796E" w:rsidRDefault="00B1796E" w:rsidP="000A7BA7">
      <w:pPr>
        <w:pStyle w:val="Body"/>
      </w:pPr>
      <w:r>
        <w:t>In order to reduce the breaker power losses during normal operation, a hybrid high voltage circuit breaker (HHVCB) consisting of a SSCB and an additional bypass branch is suggested</w:t>
      </w:r>
      <w:r w:rsidR="00B54079">
        <w:t xml:space="preserve"> </w:t>
      </w:r>
      <w:r w:rsidR="0053145E">
        <w:fldChar w:fldCharType="begin"/>
      </w:r>
      <w:r w:rsidR="0053145E">
        <w:instrText xml:space="preserve"> REF _Ref420762652 \r \h </w:instrText>
      </w:r>
      <w:r w:rsidR="0053145E">
        <w:fldChar w:fldCharType="separate"/>
      </w:r>
      <w:r w:rsidR="00D44AE2">
        <w:t>[209]</w:t>
      </w:r>
      <w:r w:rsidR="0053145E">
        <w:fldChar w:fldCharType="end"/>
      </w:r>
      <w:r w:rsidR="0053145E">
        <w:t>-</w:t>
      </w:r>
      <w:r w:rsidR="0053145E">
        <w:fldChar w:fldCharType="begin"/>
      </w:r>
      <w:r w:rsidR="0053145E">
        <w:instrText xml:space="preserve"> REF _Ref420762667 \r \h </w:instrText>
      </w:r>
      <w:r w:rsidR="0053145E">
        <w:fldChar w:fldCharType="separate"/>
      </w:r>
      <w:r w:rsidR="00D44AE2">
        <w:t>[210]</w:t>
      </w:r>
      <w:r w:rsidR="0053145E">
        <w:fldChar w:fldCharType="end"/>
      </w:r>
      <w:r>
        <w:t xml:space="preserve">. The bypass branch is formed by a load commutation semiconductor in series with a fast mechanical disconnector. </w:t>
      </w:r>
      <w:r w:rsidR="0055645A">
        <w:fldChar w:fldCharType="begin"/>
      </w:r>
      <w:r w:rsidR="0055645A">
        <w:instrText xml:space="preserve"> REF _Ref442456440 \h </w:instrText>
      </w:r>
      <w:r w:rsidR="0055645A">
        <w:fldChar w:fldCharType="separate"/>
      </w:r>
      <w:r w:rsidR="00D44AE2" w:rsidRPr="00B30F59">
        <w:t xml:space="preserve">Figure </w:t>
      </w:r>
      <w:r w:rsidR="00D44AE2">
        <w:rPr>
          <w:noProof/>
        </w:rPr>
        <w:t>8</w:t>
      </w:r>
      <w:r w:rsidR="00D44AE2" w:rsidRPr="00B30F59">
        <w:t>.</w:t>
      </w:r>
      <w:r w:rsidR="00D44AE2">
        <w:rPr>
          <w:noProof/>
        </w:rPr>
        <w:t>7</w:t>
      </w:r>
      <w:r w:rsidR="0055645A">
        <w:fldChar w:fldCharType="end"/>
      </w:r>
      <w:r>
        <w:t xml:space="preserve"> shows the topology of a bidirectional HHVCB system. During normal operation, the current will only flow through the bypass branch, and the current in the main semiconductor branch is zero. During faults, the load commutation switch immediately commutates the current to the main SSCB and the fast mechanical disconnector opens.</w:t>
      </w:r>
    </w:p>
    <w:p w14:paraId="73947768" w14:textId="412EB87E" w:rsidR="003C477F" w:rsidRDefault="00B1796E" w:rsidP="0053145E">
      <w:pPr>
        <w:pStyle w:val="Body"/>
      </w:pPr>
      <w:r>
        <w:t>For proper operation of the HHVCB, the main SSCB must be able to break the peak fault current, and withstand peak DC voltage. Since the mechanical disconnector opens at zero current with low voltage stress, it can be realized as a disconnector with a lightweight contact system. Also, the load commutation switch should be rated for full transmission line current but only for conduction drop on SSCB switches, which is typically in the kV range for a 320 kV HVDC breaker</w:t>
      </w:r>
      <w:r w:rsidR="0053145E">
        <w:t xml:space="preserve"> </w:t>
      </w:r>
      <w:r w:rsidR="0053145E">
        <w:fldChar w:fldCharType="begin"/>
      </w:r>
      <w:r w:rsidR="0053145E">
        <w:instrText xml:space="preserve"> REF _Ref420762652 \r \h </w:instrText>
      </w:r>
      <w:r w:rsidR="0053145E">
        <w:fldChar w:fldCharType="separate"/>
      </w:r>
      <w:r w:rsidR="00D44AE2">
        <w:t>[209]</w:t>
      </w:r>
      <w:r w:rsidR="0053145E">
        <w:fldChar w:fldCharType="end"/>
      </w:r>
      <w:r>
        <w:t xml:space="preserve">. </w:t>
      </w:r>
    </w:p>
    <w:p w14:paraId="6DA07E9B" w14:textId="642E3072" w:rsidR="00F735C6" w:rsidRDefault="00F735C6" w:rsidP="00F735C6">
      <w:pPr>
        <w:pStyle w:val="Figure"/>
      </w:pPr>
      <w:r>
        <w:object w:dxaOrig="4560" w:dyaOrig="3195" w14:anchorId="011DC1CD">
          <v:shape id="_x0000_i1153" type="#_x0000_t75" style="width:323.55pt;height:223.3pt" o:ole="">
            <v:imagedata r:id="rId376" o:title=""/>
          </v:shape>
          <o:OLEObject Type="Embed" ProgID="Visio.Drawing.15" ShapeID="_x0000_i1153" DrawAspect="Content" ObjectID="_1524387756" r:id="rId377"/>
        </w:object>
      </w:r>
    </w:p>
    <w:p w14:paraId="4125F5CC" w14:textId="77777777" w:rsidR="00F735C6" w:rsidRPr="00B1796E" w:rsidRDefault="00F735C6" w:rsidP="00AB3BE1">
      <w:pPr>
        <w:pStyle w:val="FigureText"/>
        <w:outlineLvl w:val="0"/>
      </w:pPr>
      <w:bookmarkStart w:id="572" w:name="_Ref442456440"/>
      <w:bookmarkStart w:id="573" w:name="_Ref432964976"/>
      <w:bookmarkStart w:id="574" w:name="_Toc448746779"/>
      <w:r w:rsidRPr="00B30F59">
        <w:t xml:space="preserve">Figure </w:t>
      </w:r>
      <w:r w:rsidR="00B64007">
        <w:fldChar w:fldCharType="begin"/>
      </w:r>
      <w:r w:rsidR="00B64007">
        <w:instrText xml:space="preserve"> STYLEREF 1 \s </w:instrText>
      </w:r>
      <w:r w:rsidR="00B64007">
        <w:fldChar w:fldCharType="separate"/>
      </w:r>
      <w:r w:rsidR="00D44AE2">
        <w:rPr>
          <w:noProof/>
        </w:rPr>
        <w:t>8</w:t>
      </w:r>
      <w:r w:rsidR="00B64007">
        <w:rPr>
          <w:noProof/>
        </w:rPr>
        <w:fldChar w:fldCharType="end"/>
      </w:r>
      <w:r w:rsidRPr="00B30F59">
        <w:t>.</w:t>
      </w:r>
      <w:r w:rsidR="00B64007">
        <w:fldChar w:fldCharType="begin"/>
      </w:r>
      <w:r w:rsidR="00B64007">
        <w:instrText xml:space="preserve"> SEQ Figure \* ARABIC \s 1 </w:instrText>
      </w:r>
      <w:r w:rsidR="00B64007">
        <w:fldChar w:fldCharType="separate"/>
      </w:r>
      <w:r w:rsidR="00D44AE2">
        <w:rPr>
          <w:noProof/>
        </w:rPr>
        <w:t>7</w:t>
      </w:r>
      <w:r w:rsidR="00B64007">
        <w:rPr>
          <w:noProof/>
        </w:rPr>
        <w:fldChar w:fldCharType="end"/>
      </w:r>
      <w:bookmarkEnd w:id="572"/>
      <w:r>
        <w:t xml:space="preserve">: </w:t>
      </w:r>
      <w:r w:rsidRPr="00790912">
        <w:t xml:space="preserve">Hybrid </w:t>
      </w:r>
      <w:r>
        <w:t>circuit breaker for high-voltage applications.</w:t>
      </w:r>
      <w:bookmarkEnd w:id="573"/>
      <w:bookmarkEnd w:id="574"/>
    </w:p>
    <w:p w14:paraId="0D51D649" w14:textId="3E04CBE0" w:rsidR="00B1796E" w:rsidRDefault="00B1796E" w:rsidP="00AB3BE1">
      <w:pPr>
        <w:pStyle w:val="Heading3"/>
      </w:pPr>
      <w:bookmarkStart w:id="575" w:name="_Toc448746593"/>
      <w:r>
        <w:t>Galvanic Isolator</w:t>
      </w:r>
      <w:bookmarkEnd w:id="575"/>
    </w:p>
    <w:p w14:paraId="17965CAE" w14:textId="69F84121" w:rsidR="00B1796E" w:rsidRDefault="00B1796E" w:rsidP="0055645A">
      <w:pPr>
        <w:pStyle w:val="Body"/>
      </w:pPr>
      <w:r w:rsidRPr="00A72496">
        <w:t>One of the disadvantages of the SSCBs</w:t>
      </w:r>
      <w:r>
        <w:t xml:space="preserve"> and HHVCBs</w:t>
      </w:r>
      <w:r w:rsidRPr="00A72496">
        <w:t xml:space="preserve"> is that they do not provide galvanic isolation. Thus</w:t>
      </w:r>
      <w:r>
        <w:t>,</w:t>
      </w:r>
      <w:r w:rsidRPr="00A72496">
        <w:t xml:space="preserve"> for</w:t>
      </w:r>
      <w:r>
        <w:t xml:space="preserve"> the</w:t>
      </w:r>
      <w:r w:rsidRPr="00A72496">
        <w:t xml:space="preserve"> safety issue</w:t>
      </w:r>
      <w:r>
        <w:t>s</w:t>
      </w:r>
      <w:r w:rsidRPr="00A72496">
        <w:t xml:space="preserve"> and in order to interrupt the leakage current after the SSCB operation, implementation of galvanic isolators </w:t>
      </w:r>
      <w:r>
        <w:t>is</w:t>
      </w:r>
      <w:r w:rsidRPr="00A72496">
        <w:t xml:space="preserve"> essential</w:t>
      </w:r>
      <w:r w:rsidR="00EE0744">
        <w:t xml:space="preserve"> </w:t>
      </w:r>
      <w:r w:rsidR="00EE0744">
        <w:fldChar w:fldCharType="begin"/>
      </w:r>
      <w:r w:rsidR="00EE0744">
        <w:instrText xml:space="preserve"> REF _Ref418852395 \r \h </w:instrText>
      </w:r>
      <w:r w:rsidR="00EE0744">
        <w:fldChar w:fldCharType="separate"/>
      </w:r>
      <w:r w:rsidR="00D44AE2">
        <w:t>[177]</w:t>
      </w:r>
      <w:r w:rsidR="00EE0744">
        <w:fldChar w:fldCharType="end"/>
      </w:r>
      <w:r w:rsidR="00EE0744">
        <w:t xml:space="preserve">, </w:t>
      </w:r>
      <w:r w:rsidR="00EE0744">
        <w:fldChar w:fldCharType="begin"/>
      </w:r>
      <w:r w:rsidR="00EE0744">
        <w:instrText xml:space="preserve"> REF _Ref420760897 \r \h </w:instrText>
      </w:r>
      <w:r w:rsidR="00EE0744">
        <w:fldChar w:fldCharType="separate"/>
      </w:r>
      <w:r w:rsidR="00D44AE2">
        <w:t>[206]</w:t>
      </w:r>
      <w:r w:rsidR="00EE0744">
        <w:fldChar w:fldCharType="end"/>
      </w:r>
      <w:r w:rsidR="00EE0744">
        <w:t xml:space="preserve">, </w:t>
      </w:r>
      <w:r w:rsidR="00EE0744">
        <w:fldChar w:fldCharType="begin"/>
      </w:r>
      <w:r w:rsidR="00EE0744">
        <w:instrText xml:space="preserve"> REF _Ref420760506 \r \h </w:instrText>
      </w:r>
      <w:r w:rsidR="00EE0744">
        <w:fldChar w:fldCharType="separate"/>
      </w:r>
      <w:r w:rsidR="00D44AE2">
        <w:t>[208]</w:t>
      </w:r>
      <w:r w:rsidR="00EE0744">
        <w:fldChar w:fldCharType="end"/>
      </w:r>
      <w:r w:rsidRPr="00A72496">
        <w:t xml:space="preserve">. Galvanic isolators, also known as </w:t>
      </w:r>
      <w:r w:rsidRPr="001B75C0">
        <w:t>disconnecting switches</w:t>
      </w:r>
      <w:r w:rsidRPr="00A72496">
        <w:t xml:space="preserve">, realize physical isolation through a mechanical method. </w:t>
      </w:r>
      <w:r w:rsidR="0055645A">
        <w:fldChar w:fldCharType="begin"/>
      </w:r>
      <w:r w:rsidR="0055645A">
        <w:instrText xml:space="preserve"> REF _Ref442456484 \h </w:instrText>
      </w:r>
      <w:r w:rsidR="0055645A">
        <w:fldChar w:fldCharType="separate"/>
      </w:r>
      <w:r w:rsidR="00D44AE2" w:rsidRPr="00B30F59">
        <w:t xml:space="preserve">Figure </w:t>
      </w:r>
      <w:r w:rsidR="00D44AE2">
        <w:rPr>
          <w:noProof/>
        </w:rPr>
        <w:t>8</w:t>
      </w:r>
      <w:r w:rsidR="00D44AE2" w:rsidRPr="00B30F59">
        <w:t>.</w:t>
      </w:r>
      <w:r w:rsidR="00D44AE2">
        <w:rPr>
          <w:noProof/>
        </w:rPr>
        <w:t>8</w:t>
      </w:r>
      <w:r w:rsidR="0055645A">
        <w:fldChar w:fldCharType="end"/>
      </w:r>
      <w:r>
        <w:t xml:space="preserve"> </w:t>
      </w:r>
      <w:r w:rsidRPr="00A72496">
        <w:t>shows the configuration of the circuit breaker with galvanic is</w:t>
      </w:r>
      <w:r>
        <w:t xml:space="preserve">olation capability. This system is </w:t>
      </w:r>
      <w:r w:rsidRPr="00A72496">
        <w:t xml:space="preserve">composed of a main SSCB or HHVCB for high fault current interruption through semiconductor devices and two secondary </w:t>
      </w:r>
      <w:r>
        <w:t>g</w:t>
      </w:r>
      <w:r w:rsidRPr="00A72496">
        <w:t xml:space="preserve">alvanic isolators for isolation of the two feeders. The controller activates the </w:t>
      </w:r>
      <w:r>
        <w:t>galvanic isolator</w:t>
      </w:r>
      <w:r w:rsidRPr="00A72496">
        <w:t xml:space="preserve"> </w:t>
      </w:r>
      <w:r>
        <w:t>when the HHVCB interrupts</w:t>
      </w:r>
      <w:r w:rsidRPr="00A72496">
        <w:t xml:space="preserve"> the fault current and the leakage current is </w:t>
      </w:r>
      <w:r>
        <w:t>decayed</w:t>
      </w:r>
      <w:r w:rsidRPr="00A72496">
        <w:t xml:space="preserve"> to a predetermined level.</w:t>
      </w:r>
    </w:p>
    <w:p w14:paraId="59842BF2" w14:textId="7C7F601A" w:rsidR="00B1796E" w:rsidRDefault="00F735C6" w:rsidP="00B1796E">
      <w:pPr>
        <w:pStyle w:val="Figure"/>
      </w:pPr>
      <w:r>
        <w:object w:dxaOrig="3916" w:dyaOrig="1875" w14:anchorId="00D5E3B6">
          <v:shape id="_x0000_i1154" type="#_x0000_t75" style="width:290.75pt;height:142.2pt" o:ole="">
            <v:imagedata r:id="rId378" o:title=""/>
          </v:shape>
          <o:OLEObject Type="Embed" ProgID="Visio.Drawing.15" ShapeID="_x0000_i1154" DrawAspect="Content" ObjectID="_1524387757" r:id="rId379"/>
        </w:object>
      </w:r>
    </w:p>
    <w:p w14:paraId="7E6E2E7D" w14:textId="0B7AF705" w:rsidR="00B1796E" w:rsidRDefault="00B1796E" w:rsidP="00AB3BE1">
      <w:pPr>
        <w:pStyle w:val="FigureText"/>
        <w:outlineLvl w:val="0"/>
      </w:pPr>
      <w:bookmarkStart w:id="576" w:name="_Ref442456484"/>
      <w:bookmarkStart w:id="577" w:name="_Ref420594546"/>
      <w:bookmarkStart w:id="578" w:name="_Toc448746780"/>
      <w:r w:rsidRPr="00B30F59">
        <w:t xml:space="preserve">Figure </w:t>
      </w:r>
      <w:fldSimple w:instr=" STYLEREF 1 \s ">
        <w:r w:rsidR="00D44AE2">
          <w:rPr>
            <w:noProof/>
          </w:rPr>
          <w:t>8</w:t>
        </w:r>
      </w:fldSimple>
      <w:r w:rsidRPr="00B30F59">
        <w:t>.</w:t>
      </w:r>
      <w:fldSimple w:instr=" SEQ Figure \* ARABIC \s 1 ">
        <w:r w:rsidR="00D44AE2">
          <w:rPr>
            <w:noProof/>
          </w:rPr>
          <w:t>8</w:t>
        </w:r>
      </w:fldSimple>
      <w:bookmarkEnd w:id="576"/>
      <w:r>
        <w:t>: Circuit breaker with galvanic isolator.</w:t>
      </w:r>
      <w:bookmarkEnd w:id="577"/>
      <w:bookmarkEnd w:id="578"/>
    </w:p>
    <w:p w14:paraId="63FA62DA" w14:textId="17A3F80B" w:rsidR="00B1796E" w:rsidRDefault="00B1796E" w:rsidP="00AB3BE1">
      <w:pPr>
        <w:pStyle w:val="Heading3"/>
      </w:pPr>
      <w:bookmarkStart w:id="579" w:name="_Toc448746594"/>
      <w:r w:rsidRPr="00E40BDE">
        <w:t>Fault</w:t>
      </w:r>
      <w:r>
        <w:t>-</w:t>
      </w:r>
      <w:r w:rsidRPr="00E40BDE">
        <w:t>Tolerant Converters</w:t>
      </w:r>
      <w:bookmarkEnd w:id="579"/>
    </w:p>
    <w:p w14:paraId="0842588F" w14:textId="3A421858" w:rsidR="00B1796E" w:rsidRDefault="00B1796E" w:rsidP="00EE0744">
      <w:pPr>
        <w:pStyle w:val="Body"/>
      </w:pPr>
      <w:r w:rsidRPr="00E40BDE">
        <w:t>Utilization of</w:t>
      </w:r>
      <w:r>
        <w:t xml:space="preserve"> the semiconductor-based, fault-</w:t>
      </w:r>
      <w:r w:rsidRPr="00E40BDE">
        <w:t>tolerant DC-DC converters is an alternative approach to break</w:t>
      </w:r>
      <w:r>
        <w:t xml:space="preserve"> DC </w:t>
      </w:r>
      <w:r w:rsidRPr="00E40BDE">
        <w:t>fault current and isolate the faulty section in a</w:t>
      </w:r>
      <w:r>
        <w:t xml:space="preserve"> DC </w:t>
      </w:r>
      <w:r w:rsidRPr="00E40BDE">
        <w:t xml:space="preserve">system. Examples of such a converter are </w:t>
      </w:r>
      <w:r>
        <w:t xml:space="preserve">the </w:t>
      </w:r>
      <w:r w:rsidRPr="00E40BDE">
        <w:t>half bridge chopper</w:t>
      </w:r>
      <w:r w:rsidR="00EE0744">
        <w:t xml:space="preserve"> </w:t>
      </w:r>
      <w:r w:rsidR="00EE0744">
        <w:fldChar w:fldCharType="begin"/>
      </w:r>
      <w:r w:rsidR="00EE0744">
        <w:instrText xml:space="preserve"> REF _Ref420932622 \r \h </w:instrText>
      </w:r>
      <w:r w:rsidR="00EE0744">
        <w:fldChar w:fldCharType="separate"/>
      </w:r>
      <w:r w:rsidR="00D44AE2">
        <w:t>[211]</w:t>
      </w:r>
      <w:r w:rsidR="00EE0744">
        <w:fldChar w:fldCharType="end"/>
      </w:r>
      <w:r w:rsidRPr="00E40BDE">
        <w:t xml:space="preserve">, </w:t>
      </w:r>
      <w:r>
        <w:t>f</w:t>
      </w:r>
      <w:r w:rsidRPr="00E40BDE">
        <w:t>ull bridge chopper</w:t>
      </w:r>
      <w:r w:rsidR="00EE0744">
        <w:t xml:space="preserve"> </w:t>
      </w:r>
      <w:r w:rsidR="00EE0744">
        <w:fldChar w:fldCharType="begin"/>
      </w:r>
      <w:r w:rsidR="00EE0744">
        <w:instrText xml:space="preserve"> REF _Ref420932633 \r \h </w:instrText>
      </w:r>
      <w:r w:rsidR="00EE0744">
        <w:fldChar w:fldCharType="separate"/>
      </w:r>
      <w:r w:rsidR="00D44AE2">
        <w:t>[212]</w:t>
      </w:r>
      <w:r w:rsidR="00EE0744">
        <w:fldChar w:fldCharType="end"/>
      </w:r>
      <w:r>
        <w:t>,</w:t>
      </w:r>
      <w:r w:rsidRPr="00E40BDE">
        <w:t xml:space="preserve"> and LCL thyristor converter</w:t>
      </w:r>
      <w:r w:rsidR="00EE0744">
        <w:t xml:space="preserve"> </w:t>
      </w:r>
      <w:r w:rsidR="00EE0744">
        <w:fldChar w:fldCharType="begin"/>
      </w:r>
      <w:r w:rsidR="00EE0744">
        <w:instrText xml:space="preserve"> REF _Ref420932640 \r \h </w:instrText>
      </w:r>
      <w:r w:rsidR="00EE0744">
        <w:fldChar w:fldCharType="separate"/>
      </w:r>
      <w:r w:rsidR="00D44AE2">
        <w:t>[213]</w:t>
      </w:r>
      <w:r w:rsidR="00EE0744">
        <w:fldChar w:fldCharType="end"/>
      </w:r>
      <w:r w:rsidRPr="00E40BDE">
        <w:t>. In addition to fault current breaking capabilit</w:t>
      </w:r>
      <w:r>
        <w:t>ies</w:t>
      </w:r>
      <w:r w:rsidRPr="00E40BDE">
        <w:t>, these converters can provide the voltage stepping and power regulation services to a</w:t>
      </w:r>
      <w:r>
        <w:t xml:space="preserve"> DC </w:t>
      </w:r>
      <w:r w:rsidRPr="00E40BDE">
        <w:t>gr</w:t>
      </w:r>
      <w:r>
        <w:t>id. Since the fault-</w:t>
      </w:r>
      <w:r w:rsidRPr="00E40BDE">
        <w:t>tolerant converters use inherent characteristic</w:t>
      </w:r>
      <w:r>
        <w:t>s</w:t>
      </w:r>
      <w:r w:rsidRPr="00E40BDE">
        <w:t xml:space="preserve"> of the converter to block the current when the voltage on the</w:t>
      </w:r>
      <w:r>
        <w:t xml:space="preserve"> DC </w:t>
      </w:r>
      <w:r w:rsidRPr="00E40BDE">
        <w:t>buses drop</w:t>
      </w:r>
      <w:r>
        <w:t>s</w:t>
      </w:r>
      <w:r w:rsidRPr="00E40BDE">
        <w:t>, they can perform very fast and they do not require fast protection systems</w:t>
      </w:r>
      <w:r w:rsidR="00EE0744">
        <w:t xml:space="preserve"> </w:t>
      </w:r>
      <w:r w:rsidR="00EE0744">
        <w:fldChar w:fldCharType="begin"/>
      </w:r>
      <w:r w:rsidR="00EE0744">
        <w:instrText xml:space="preserve"> REF _Ref420760402 \r \h </w:instrText>
      </w:r>
      <w:r w:rsidR="00EE0744">
        <w:fldChar w:fldCharType="separate"/>
      </w:r>
      <w:r w:rsidR="00D44AE2">
        <w:t>[207]</w:t>
      </w:r>
      <w:r w:rsidR="00EE0744">
        <w:fldChar w:fldCharType="end"/>
      </w:r>
      <w:r w:rsidRPr="00E40BDE">
        <w:t>. However, compared w</w:t>
      </w:r>
      <w:r>
        <w:t>ith SSCBs and HHVCBs, the fault-</w:t>
      </w:r>
      <w:r w:rsidRPr="00E40BDE">
        <w:t>tolerant converters have high switching and conduction power losses, very high cost</w:t>
      </w:r>
      <w:r>
        <w:t>s</w:t>
      </w:r>
      <w:r w:rsidRPr="00E40BDE">
        <w:t xml:space="preserve"> and </w:t>
      </w:r>
      <w:r>
        <w:t>are more complex</w:t>
      </w:r>
      <w:r w:rsidRPr="00E40BDE">
        <w:t xml:space="preserve">. As </w:t>
      </w:r>
      <w:r>
        <w:t>a</w:t>
      </w:r>
      <w:r w:rsidRPr="00E40BDE">
        <w:t xml:space="preserve"> result</w:t>
      </w:r>
      <w:r>
        <w:t>,</w:t>
      </w:r>
      <w:r w:rsidRPr="00E40BDE">
        <w:t xml:space="preserve"> application</w:t>
      </w:r>
      <w:r>
        <w:t>s</w:t>
      </w:r>
      <w:r w:rsidRPr="00E40BDE">
        <w:t xml:space="preserve"> of </w:t>
      </w:r>
      <w:r>
        <w:t xml:space="preserve">these </w:t>
      </w:r>
      <w:r w:rsidRPr="00E40BDE">
        <w:t>converter</w:t>
      </w:r>
      <w:r>
        <w:t>s</w:t>
      </w:r>
      <w:r w:rsidRPr="00E40BDE">
        <w:t xml:space="preserve"> are limited to the system </w:t>
      </w:r>
      <w:r>
        <w:t>in which</w:t>
      </w:r>
      <w:r w:rsidRPr="00E40BDE">
        <w:t xml:space="preserve"> the voltage and power regulation capabilit</w:t>
      </w:r>
      <w:r>
        <w:t>ies</w:t>
      </w:r>
      <w:r w:rsidRPr="00E40BDE">
        <w:t xml:space="preserve"> of the converter are in demand</w:t>
      </w:r>
      <w:r>
        <w:t>,</w:t>
      </w:r>
      <w:r w:rsidRPr="00E40BDE">
        <w:t xml:space="preserve"> and </w:t>
      </w:r>
      <w:r>
        <w:t xml:space="preserve">also </w:t>
      </w:r>
      <w:r w:rsidRPr="00E40BDE">
        <w:t>for critical load</w:t>
      </w:r>
      <w:r>
        <w:t>s connected</w:t>
      </w:r>
      <w:r w:rsidRPr="00E40BDE">
        <w:t xml:space="preserve"> </w:t>
      </w:r>
      <w:r>
        <w:t>to a DC</w:t>
      </w:r>
      <w:r w:rsidRPr="00E40BDE">
        <w:t xml:space="preserve"> system</w:t>
      </w:r>
      <w:r>
        <w:t xml:space="preserve"> with </w:t>
      </w:r>
      <w:r w:rsidRPr="00E40BDE">
        <w:t xml:space="preserve">low </w:t>
      </w:r>
      <w:r>
        <w:t xml:space="preserve">speed </w:t>
      </w:r>
      <w:r w:rsidRPr="00E40BDE">
        <w:t>protection.</w:t>
      </w:r>
    </w:p>
    <w:p w14:paraId="49322F6E" w14:textId="79F2A7E2" w:rsidR="00B1796E" w:rsidRDefault="00B1796E" w:rsidP="00AB3BE1">
      <w:pPr>
        <w:pStyle w:val="Heading3"/>
      </w:pPr>
      <w:bookmarkStart w:id="580" w:name="_Toc448746595"/>
      <w:r>
        <w:t>Superconductive Fault Current Limiter</w:t>
      </w:r>
      <w:bookmarkEnd w:id="580"/>
    </w:p>
    <w:p w14:paraId="61223642" w14:textId="7DFF6D6E" w:rsidR="0078126C" w:rsidRDefault="00B1796E" w:rsidP="00EE0744">
      <w:pPr>
        <w:pStyle w:val="Body"/>
      </w:pPr>
      <w:r>
        <w:t>The superconductive fault current limiter (SFCL) has been extensively studied for both AC and DC systems in the past decades</w:t>
      </w:r>
      <w:r w:rsidR="00EE0744">
        <w:t xml:space="preserve"> </w:t>
      </w:r>
      <w:r w:rsidR="00EE0744">
        <w:fldChar w:fldCharType="begin"/>
      </w:r>
      <w:r w:rsidR="00EE0744">
        <w:instrText xml:space="preserve"> REF _Ref442404875 \r \h </w:instrText>
      </w:r>
      <w:r w:rsidR="00EE0744">
        <w:fldChar w:fldCharType="separate"/>
      </w:r>
      <w:r w:rsidR="00D44AE2">
        <w:t>[214]</w:t>
      </w:r>
      <w:r w:rsidR="00EE0744">
        <w:fldChar w:fldCharType="end"/>
      </w:r>
      <w:r w:rsidR="00EE0744">
        <w:t>-</w:t>
      </w:r>
      <w:r w:rsidR="00EE0744">
        <w:fldChar w:fldCharType="begin"/>
      </w:r>
      <w:r w:rsidR="00EE0744">
        <w:instrText xml:space="preserve"> REF _Ref420765759 \r \h </w:instrText>
      </w:r>
      <w:r w:rsidR="00EE0744">
        <w:fldChar w:fldCharType="separate"/>
      </w:r>
      <w:r w:rsidR="00D44AE2">
        <w:t>[220]</w:t>
      </w:r>
      <w:r w:rsidR="00EE0744">
        <w:fldChar w:fldCharType="end"/>
      </w:r>
      <w:r>
        <w:t xml:space="preserve">. The SFCLs make use of the </w:t>
      </w:r>
      <w:r>
        <w:lastRenderedPageBreak/>
        <w:t>physical property of the superconductors, that is they lose their zero resistance when the current density of the conductor reaches above a critical value</w:t>
      </w:r>
      <w:r w:rsidR="00EE0744">
        <w:t xml:space="preserve"> </w:t>
      </w:r>
      <w:r w:rsidR="00EE0744">
        <w:fldChar w:fldCharType="begin"/>
      </w:r>
      <w:r w:rsidR="00EE0744">
        <w:instrText xml:space="preserve"> REF _Ref420765800 \r \h </w:instrText>
      </w:r>
      <w:r w:rsidR="00EE0744">
        <w:fldChar w:fldCharType="separate"/>
      </w:r>
      <w:r w:rsidR="00D44AE2">
        <w:t>[216]</w:t>
      </w:r>
      <w:r w:rsidR="00EE0744">
        <w:fldChar w:fldCharType="end"/>
      </w:r>
      <w:r w:rsidR="00EE0744">
        <w:t>-</w:t>
      </w:r>
      <w:r w:rsidR="00EE0744">
        <w:fldChar w:fldCharType="begin"/>
      </w:r>
      <w:r w:rsidR="00EE0744">
        <w:instrText xml:space="preserve"> REF _Ref420767874 \r \h </w:instrText>
      </w:r>
      <w:r w:rsidR="00EE0744">
        <w:fldChar w:fldCharType="separate"/>
      </w:r>
      <w:r w:rsidR="00D44AE2">
        <w:t>[217]</w:t>
      </w:r>
      <w:r w:rsidR="00EE0744">
        <w:fldChar w:fldCharType="end"/>
      </w:r>
      <w:r>
        <w:t xml:space="preserve">. Depending on the configuration and the operation principle, the SFCLs in DC power systems can be classified into resistive SFCL (RSFCL) and inductive SFCL (ISFCL). An RSFCL consists of a superconducting wire that is directly connected in series with the DC feeder </w:t>
      </w:r>
      <w:r>
        <w:fldChar w:fldCharType="begin"/>
      </w:r>
      <w:r>
        <w:instrText xml:space="preserve"> REF _Ref420765737 \r \h </w:instrText>
      </w:r>
      <w:r>
        <w:fldChar w:fldCharType="separate"/>
      </w:r>
      <w:r w:rsidR="00D44AE2">
        <w:t>[214]</w:t>
      </w:r>
      <w:r>
        <w:fldChar w:fldCharType="end"/>
      </w:r>
      <w:r w:rsidR="00EE0744">
        <w:fldChar w:fldCharType="begin"/>
      </w:r>
      <w:r w:rsidR="00EE0744">
        <w:instrText xml:space="preserve"> REF _Ref442404875 \r \h </w:instrText>
      </w:r>
      <w:r w:rsidR="00EE0744">
        <w:fldChar w:fldCharType="separate"/>
      </w:r>
      <w:r w:rsidR="00D44AE2">
        <w:t>[214]</w:t>
      </w:r>
      <w:r w:rsidR="00EE0744">
        <w:fldChar w:fldCharType="end"/>
      </w:r>
      <w:r w:rsidR="00EE0744">
        <w:t>-</w:t>
      </w:r>
      <w:r w:rsidR="00EE0744">
        <w:fldChar w:fldCharType="begin"/>
      </w:r>
      <w:r w:rsidR="00EE0744">
        <w:instrText xml:space="preserve"> REF _Ref420765824 \r \h </w:instrText>
      </w:r>
      <w:r w:rsidR="00EE0744">
        <w:fldChar w:fldCharType="separate"/>
      </w:r>
      <w:r w:rsidR="00D44AE2">
        <w:t>[215]</w:t>
      </w:r>
      <w:r w:rsidR="00EE0744">
        <w:fldChar w:fldCharType="end"/>
      </w:r>
      <w:r>
        <w:t>.</w:t>
      </w:r>
    </w:p>
    <w:p w14:paraId="0F343E76" w14:textId="2B0703AF" w:rsidR="0078126C" w:rsidRDefault="0078126C" w:rsidP="0078126C">
      <w:pPr>
        <w:pStyle w:val="Figure"/>
      </w:pPr>
      <w:r w:rsidRPr="0078126C">
        <w:object w:dxaOrig="3916" w:dyaOrig="2115" w14:anchorId="7E5EA030">
          <v:shape id="_x0000_i1155" type="#_x0000_t75" style="width:244.25pt;height:128.5pt" o:ole="">
            <v:imagedata r:id="rId380" o:title=""/>
          </v:shape>
          <o:OLEObject Type="Embed" ProgID="Visio.Drawing.15" ShapeID="_x0000_i1155" DrawAspect="Content" ObjectID="_1524387758" r:id="rId381"/>
        </w:object>
      </w:r>
    </w:p>
    <w:p w14:paraId="25A9AAE6" w14:textId="3D23B680" w:rsidR="0078126C" w:rsidRDefault="0078126C" w:rsidP="00AB3BE1">
      <w:pPr>
        <w:pStyle w:val="FigureText"/>
        <w:outlineLvl w:val="0"/>
      </w:pPr>
      <w:bookmarkStart w:id="581" w:name="_Ref442456502"/>
      <w:bookmarkStart w:id="582" w:name="_Ref421375935"/>
      <w:bookmarkStart w:id="583" w:name="_Toc448746781"/>
      <w:r w:rsidRPr="00B30F59">
        <w:t xml:space="preserve">Figure </w:t>
      </w:r>
      <w:fldSimple w:instr=" STYLEREF 1 \s ">
        <w:r w:rsidR="00D44AE2">
          <w:rPr>
            <w:noProof/>
          </w:rPr>
          <w:t>8</w:t>
        </w:r>
      </w:fldSimple>
      <w:r w:rsidRPr="00B30F59">
        <w:t>.</w:t>
      </w:r>
      <w:fldSimple w:instr=" SEQ Figure \* ARABIC \s 1 ">
        <w:r w:rsidR="00D44AE2">
          <w:rPr>
            <w:noProof/>
          </w:rPr>
          <w:t>9</w:t>
        </w:r>
      </w:fldSimple>
      <w:bookmarkEnd w:id="581"/>
      <w:r>
        <w:t xml:space="preserve">: </w:t>
      </w:r>
      <w:r w:rsidRPr="006D7C52">
        <w:rPr>
          <w:color w:val="auto"/>
        </w:rPr>
        <w:t>RSFCL configuration.</w:t>
      </w:r>
      <w:bookmarkEnd w:id="582"/>
      <w:bookmarkEnd w:id="583"/>
    </w:p>
    <w:p w14:paraId="744C2051" w14:textId="562464F1" w:rsidR="00B1796E" w:rsidRDefault="00B1796E" w:rsidP="00EE0744">
      <w:pPr>
        <w:pStyle w:val="Body"/>
      </w:pPr>
      <w:r>
        <w:t>The main advantages of the RSFCL are the simplicity and compactness of the system. However, due to the heating of the superconductor during the fault, the cooling and recovery time of the RSFCL are of concern</w:t>
      </w:r>
      <w:r w:rsidR="00EE0744">
        <w:t xml:space="preserve"> </w:t>
      </w:r>
      <w:r w:rsidR="00EE0744">
        <w:fldChar w:fldCharType="begin"/>
      </w:r>
      <w:r w:rsidR="00EE0744">
        <w:instrText xml:space="preserve"> REF _Ref420767874 \r \h </w:instrText>
      </w:r>
      <w:r w:rsidR="00EE0744">
        <w:fldChar w:fldCharType="separate"/>
      </w:r>
      <w:r w:rsidR="00D44AE2">
        <w:t>[217]</w:t>
      </w:r>
      <w:r w:rsidR="00EE0744">
        <w:fldChar w:fldCharType="end"/>
      </w:r>
      <w:r>
        <w:t>. The ISFCLs are composed of the superconductive coils wound on an iron core that can be directly connected in series with a feeder</w:t>
      </w:r>
      <w:r w:rsidR="00EE0744">
        <w:t xml:space="preserve"> </w:t>
      </w:r>
      <w:r w:rsidR="00EE0744">
        <w:fldChar w:fldCharType="begin"/>
      </w:r>
      <w:r w:rsidR="00EE0744">
        <w:instrText xml:space="preserve"> REF _Ref420765871 \r \h </w:instrText>
      </w:r>
      <w:r w:rsidR="00EE0744">
        <w:fldChar w:fldCharType="separate"/>
      </w:r>
      <w:r w:rsidR="00D44AE2">
        <w:t>[218]</w:t>
      </w:r>
      <w:r w:rsidR="00EE0744">
        <w:fldChar w:fldCharType="end"/>
      </w:r>
      <w:r>
        <w:t>, or actively connected through power electronic converters</w:t>
      </w:r>
      <w:r w:rsidR="00EE0744">
        <w:t xml:space="preserve"> </w:t>
      </w:r>
      <w:r w:rsidR="00EE0744">
        <w:fldChar w:fldCharType="begin"/>
      </w:r>
      <w:r w:rsidR="00EE0744">
        <w:instrText xml:space="preserve"> REF _Ref420765882 \r \h </w:instrText>
      </w:r>
      <w:r w:rsidR="00EE0744">
        <w:fldChar w:fldCharType="separate"/>
      </w:r>
      <w:r w:rsidR="00D44AE2">
        <w:t>[219]</w:t>
      </w:r>
      <w:r w:rsidR="00EE0744">
        <w:fldChar w:fldCharType="end"/>
      </w:r>
      <w:r w:rsidR="00EE0744">
        <w:t>-</w:t>
      </w:r>
      <w:r w:rsidR="00EE0744">
        <w:fldChar w:fldCharType="begin"/>
      </w:r>
      <w:r w:rsidR="00EE0744">
        <w:instrText xml:space="preserve"> REF _Ref420765759 \r \h </w:instrText>
      </w:r>
      <w:r w:rsidR="00EE0744">
        <w:fldChar w:fldCharType="separate"/>
      </w:r>
      <w:r w:rsidR="00D44AE2">
        <w:t>[220]</w:t>
      </w:r>
      <w:r w:rsidR="00EE0744">
        <w:fldChar w:fldCharType="end"/>
      </w:r>
      <w:r>
        <w:t>. The ISFCLs are able to provide large current limiting impedance, while utilizing less superconductive wire.</w:t>
      </w:r>
    </w:p>
    <w:p w14:paraId="2780C75E" w14:textId="4BE83D5C" w:rsidR="00B1796E" w:rsidRPr="006D7C52" w:rsidRDefault="0055645A" w:rsidP="004C5309">
      <w:pPr>
        <w:pStyle w:val="Body"/>
        <w:rPr>
          <w:color w:val="auto"/>
        </w:rPr>
      </w:pPr>
      <w:r w:rsidRPr="006D7C52">
        <w:rPr>
          <w:color w:val="auto"/>
        </w:rPr>
        <w:fldChar w:fldCharType="begin"/>
      </w:r>
      <w:r w:rsidRPr="006D7C52">
        <w:rPr>
          <w:color w:val="auto"/>
        </w:rPr>
        <w:instrText xml:space="preserve"> REF _Ref442456502 \h </w:instrText>
      </w:r>
      <w:r w:rsidRPr="006D7C52">
        <w:rPr>
          <w:color w:val="auto"/>
        </w:rPr>
      </w:r>
      <w:r w:rsidRPr="006D7C52">
        <w:rPr>
          <w:color w:val="auto"/>
        </w:rPr>
        <w:fldChar w:fldCharType="separate"/>
      </w:r>
      <w:r w:rsidR="00D44AE2" w:rsidRPr="00B30F59">
        <w:t xml:space="preserve">Figure </w:t>
      </w:r>
      <w:r w:rsidR="00D44AE2">
        <w:rPr>
          <w:noProof/>
        </w:rPr>
        <w:t>8</w:t>
      </w:r>
      <w:r w:rsidR="00D44AE2" w:rsidRPr="00B30F59">
        <w:t>.</w:t>
      </w:r>
      <w:r w:rsidR="00D44AE2">
        <w:rPr>
          <w:noProof/>
        </w:rPr>
        <w:t>9</w:t>
      </w:r>
      <w:r w:rsidRPr="006D7C52">
        <w:rPr>
          <w:color w:val="auto"/>
        </w:rPr>
        <w:fldChar w:fldCharType="end"/>
      </w:r>
      <w:r w:rsidR="00B1796E" w:rsidRPr="006D7C52">
        <w:rPr>
          <w:color w:val="auto"/>
        </w:rPr>
        <w:t xml:space="preserve"> shows the configuration of an RSFCL utilized for DC feeder protection. It should be noted that, in high-voltage applications, the fault current level is very high and the direct connection of RSFCL leads to a significant increase of superconductor temperature. Consequently, it takes a long time for the superconducting </w:t>
      </w:r>
      <w:r w:rsidR="00B1796E" w:rsidRPr="006D7C52">
        <w:rPr>
          <w:color w:val="auto"/>
        </w:rPr>
        <w:lastRenderedPageBreak/>
        <w:t>coil to be cooled enough and return to its superconducting zone after the fault has been cleared. Thus, the implementation of a shunt resistor in such a system is necessary. The shunt resistor should be designed so that the RSFCL limits the fault current effectively, while the cooling process and system restoration after fault clearance is expedited.</w:t>
      </w:r>
    </w:p>
    <w:p w14:paraId="2A22F3A3" w14:textId="07F3F33E" w:rsidR="0078126C" w:rsidRDefault="0078126C" w:rsidP="0078126C">
      <w:pPr>
        <w:pStyle w:val="Figure"/>
      </w:pPr>
      <w:r w:rsidRPr="000571BE">
        <w:object w:dxaOrig="3045" w:dyaOrig="1801" w14:anchorId="38E0FBA6">
          <v:shape id="_x0000_i1156" type="#_x0000_t75" style="width:231.5pt;height:136.7pt" o:ole="">
            <v:imagedata r:id="rId382" o:title=""/>
          </v:shape>
          <o:OLEObject Type="Embed" ProgID="Visio.Drawing.15" ShapeID="_x0000_i1156" DrawAspect="Content" ObjectID="_1524387759" r:id="rId383"/>
        </w:object>
      </w:r>
    </w:p>
    <w:p w14:paraId="1E1D29CA" w14:textId="2B7AD49E" w:rsidR="0078126C" w:rsidRPr="006D7C52" w:rsidRDefault="0078126C" w:rsidP="00AB3BE1">
      <w:pPr>
        <w:pStyle w:val="FigureText"/>
        <w:outlineLvl w:val="0"/>
        <w:rPr>
          <w:color w:val="auto"/>
        </w:rPr>
      </w:pPr>
      <w:bookmarkStart w:id="584" w:name="_Ref442456527"/>
      <w:bookmarkStart w:id="585" w:name="_Toc448746782"/>
      <w:r w:rsidRPr="00B30F59">
        <w:t xml:space="preserve">Figure </w:t>
      </w:r>
      <w:fldSimple w:instr=" STYLEREF 1 \s ">
        <w:r w:rsidR="00D44AE2">
          <w:rPr>
            <w:noProof/>
          </w:rPr>
          <w:t>8</w:t>
        </w:r>
      </w:fldSimple>
      <w:r w:rsidRPr="00B30F59">
        <w:t>.</w:t>
      </w:r>
      <w:fldSimple w:instr=" SEQ Figure \* ARABIC \s 1 ">
        <w:r w:rsidR="00D44AE2">
          <w:rPr>
            <w:noProof/>
          </w:rPr>
          <w:t>10</w:t>
        </w:r>
      </w:fldSimple>
      <w:bookmarkEnd w:id="584"/>
      <w:r>
        <w:t xml:space="preserve">: </w:t>
      </w:r>
      <w:bookmarkStart w:id="586" w:name="_Ref421374942"/>
      <w:r w:rsidRPr="006D7C52">
        <w:rPr>
          <w:color w:val="auto"/>
        </w:rPr>
        <w:t>Passive ISFCL configuration.</w:t>
      </w:r>
      <w:bookmarkEnd w:id="585"/>
      <w:bookmarkEnd w:id="586"/>
    </w:p>
    <w:p w14:paraId="3B81904A" w14:textId="26892F03" w:rsidR="00B1796E" w:rsidRPr="006D7C52" w:rsidRDefault="00B1796E" w:rsidP="0055645A">
      <w:pPr>
        <w:pStyle w:val="Body"/>
        <w:rPr>
          <w:color w:val="auto"/>
        </w:rPr>
      </w:pPr>
      <w:r w:rsidRPr="006D7C52">
        <w:rPr>
          <w:color w:val="auto"/>
        </w:rPr>
        <w:t>In a DC system, an inductor can suppress the sudden increase of the fault current and it can effectively limit the changing rate of the current. However, the stored magnetic energy in an inductor in normal operations is very large and its transient voltage at the instance of the circuit breaking is considerably high. Thus, in</w:t>
      </w:r>
      <w:r w:rsidR="00D34FFD" w:rsidRPr="006D7C52">
        <w:rPr>
          <w:color w:val="auto"/>
        </w:rPr>
        <w:t xml:space="preserve"> </w:t>
      </w:r>
      <w:r w:rsidR="00D34FFD" w:rsidRPr="006D7C52">
        <w:rPr>
          <w:color w:val="auto"/>
        </w:rPr>
        <w:fldChar w:fldCharType="begin"/>
      </w:r>
      <w:r w:rsidR="00D34FFD" w:rsidRPr="006D7C52">
        <w:rPr>
          <w:color w:val="auto"/>
        </w:rPr>
        <w:instrText xml:space="preserve"> REF _Ref420765871 \r \h </w:instrText>
      </w:r>
      <w:r w:rsidR="00D34FFD" w:rsidRPr="006D7C52">
        <w:rPr>
          <w:color w:val="auto"/>
        </w:rPr>
      </w:r>
      <w:r w:rsidR="00D34FFD" w:rsidRPr="006D7C52">
        <w:rPr>
          <w:color w:val="auto"/>
        </w:rPr>
        <w:fldChar w:fldCharType="separate"/>
      </w:r>
      <w:r w:rsidR="00D44AE2">
        <w:rPr>
          <w:color w:val="auto"/>
        </w:rPr>
        <w:t>[218]</w:t>
      </w:r>
      <w:r w:rsidR="00D34FFD" w:rsidRPr="006D7C52">
        <w:rPr>
          <w:color w:val="auto"/>
        </w:rPr>
        <w:fldChar w:fldCharType="end"/>
      </w:r>
      <w:r w:rsidRPr="006D7C52">
        <w:rPr>
          <w:color w:val="auto"/>
        </w:rPr>
        <w:t xml:space="preserve">, the authors have developed an ISFCL, as shown in </w:t>
      </w:r>
      <w:r w:rsidR="0055645A" w:rsidRPr="006D7C52">
        <w:rPr>
          <w:color w:val="auto"/>
        </w:rPr>
        <w:fldChar w:fldCharType="begin"/>
      </w:r>
      <w:r w:rsidR="0055645A" w:rsidRPr="006D7C52">
        <w:rPr>
          <w:color w:val="auto"/>
        </w:rPr>
        <w:instrText xml:space="preserve"> REF _Ref442456527 \h </w:instrText>
      </w:r>
      <w:r w:rsidR="0055645A" w:rsidRPr="006D7C52">
        <w:rPr>
          <w:color w:val="auto"/>
        </w:rPr>
      </w:r>
      <w:r w:rsidR="0055645A" w:rsidRPr="006D7C52">
        <w:rPr>
          <w:color w:val="auto"/>
        </w:rPr>
        <w:fldChar w:fldCharType="separate"/>
      </w:r>
      <w:r w:rsidR="00D44AE2" w:rsidRPr="00B30F59">
        <w:t xml:space="preserve">Figure </w:t>
      </w:r>
      <w:r w:rsidR="00D44AE2">
        <w:rPr>
          <w:noProof/>
        </w:rPr>
        <w:t>8</w:t>
      </w:r>
      <w:r w:rsidR="00D44AE2" w:rsidRPr="00B30F59">
        <w:t>.</w:t>
      </w:r>
      <w:r w:rsidR="00D44AE2">
        <w:rPr>
          <w:noProof/>
        </w:rPr>
        <w:t>10</w:t>
      </w:r>
      <w:r w:rsidR="0055645A" w:rsidRPr="006D7C52">
        <w:rPr>
          <w:color w:val="auto"/>
        </w:rPr>
        <w:fldChar w:fldCharType="end"/>
      </w:r>
      <w:r w:rsidRPr="006D7C52">
        <w:rPr>
          <w:color w:val="auto"/>
        </w:rPr>
        <w:t>. In this configuration, the magnetic flux in the iron core of the inductor in normal operation is zero since the magnetic motive forces induced by the positive and the negative current cancel each other. On the other hand, in the case of a single pole-to-ground fault, the ISFCL suppresses the sudden increase of the short-circuit current as it generates a large counter voltage. Also, in the case of a pole-to-pole fault, the fault current is limited by the high, normal conducting resistance of the superconducting coil after the quench.</w:t>
      </w:r>
    </w:p>
    <w:p w14:paraId="29EF0869" w14:textId="764E2A36" w:rsidR="0078126C" w:rsidRDefault="0078126C" w:rsidP="0078126C">
      <w:pPr>
        <w:pStyle w:val="Figure"/>
      </w:pPr>
      <w:r w:rsidRPr="000571BE">
        <w:object w:dxaOrig="3826" w:dyaOrig="1710" w14:anchorId="032E7FF2">
          <v:shape id="_x0000_i1157" type="#_x0000_t75" style="width:258.85pt;height:114.85pt" o:ole="">
            <v:imagedata r:id="rId384" o:title=""/>
          </v:shape>
          <o:OLEObject Type="Embed" ProgID="Visio.Drawing.15" ShapeID="_x0000_i1157" DrawAspect="Content" ObjectID="_1524387760" r:id="rId385"/>
        </w:object>
      </w:r>
    </w:p>
    <w:p w14:paraId="16C22613" w14:textId="0BA4EAA3" w:rsidR="0078126C" w:rsidRDefault="0078126C" w:rsidP="00AB3BE1">
      <w:pPr>
        <w:pStyle w:val="FigureText"/>
        <w:outlineLvl w:val="0"/>
        <w:rPr>
          <w:color w:val="002060"/>
        </w:rPr>
      </w:pPr>
      <w:bookmarkStart w:id="587" w:name="_Ref442456542"/>
      <w:bookmarkStart w:id="588" w:name="_Ref421375693"/>
      <w:bookmarkStart w:id="589" w:name="_Toc448746783"/>
      <w:r w:rsidRPr="00B30F59">
        <w:t xml:space="preserve">Figure </w:t>
      </w:r>
      <w:fldSimple w:instr=" STYLEREF 1 \s ">
        <w:r w:rsidR="00D44AE2">
          <w:rPr>
            <w:noProof/>
          </w:rPr>
          <w:t>8</w:t>
        </w:r>
      </w:fldSimple>
      <w:r w:rsidRPr="00B30F59">
        <w:t>.</w:t>
      </w:r>
      <w:fldSimple w:instr=" SEQ Figure \* ARABIC \s 1 ">
        <w:r w:rsidR="00D44AE2">
          <w:rPr>
            <w:noProof/>
          </w:rPr>
          <w:t>11</w:t>
        </w:r>
      </w:fldSimple>
      <w:bookmarkEnd w:id="587"/>
      <w:r>
        <w:t xml:space="preserve">: </w:t>
      </w:r>
      <w:r w:rsidRPr="000571BE">
        <w:t>Active ISFCL configuration</w:t>
      </w:r>
      <w:bookmarkEnd w:id="588"/>
      <w:r>
        <w:t>.</w:t>
      </w:r>
      <w:bookmarkEnd w:id="589"/>
    </w:p>
    <w:p w14:paraId="36FF5D13" w14:textId="04AAFAB0" w:rsidR="00B1796E" w:rsidRPr="006D7C52" w:rsidRDefault="00B1796E" w:rsidP="0055645A">
      <w:pPr>
        <w:pStyle w:val="Body"/>
        <w:rPr>
          <w:color w:val="auto"/>
        </w:rPr>
      </w:pPr>
      <w:r w:rsidRPr="006D7C52">
        <w:rPr>
          <w:color w:val="auto"/>
        </w:rPr>
        <w:t xml:space="preserve">The circuit structure of an active ISFCL with the hybrid AC-DC power system is shown in </w:t>
      </w:r>
      <w:r w:rsidR="0055645A" w:rsidRPr="006D7C52">
        <w:rPr>
          <w:color w:val="auto"/>
        </w:rPr>
        <w:fldChar w:fldCharType="begin"/>
      </w:r>
      <w:r w:rsidR="0055645A" w:rsidRPr="006D7C52">
        <w:rPr>
          <w:color w:val="auto"/>
        </w:rPr>
        <w:instrText xml:space="preserve"> REF _Ref442456542 \h </w:instrText>
      </w:r>
      <w:r w:rsidR="0055645A" w:rsidRPr="006D7C52">
        <w:rPr>
          <w:color w:val="auto"/>
        </w:rPr>
      </w:r>
      <w:r w:rsidR="0055645A" w:rsidRPr="006D7C52">
        <w:rPr>
          <w:color w:val="auto"/>
        </w:rPr>
        <w:fldChar w:fldCharType="separate"/>
      </w:r>
      <w:r w:rsidR="00D44AE2" w:rsidRPr="00B30F59">
        <w:t xml:space="preserve">Figure </w:t>
      </w:r>
      <w:r w:rsidR="00D44AE2">
        <w:rPr>
          <w:noProof/>
        </w:rPr>
        <w:t>8</w:t>
      </w:r>
      <w:r w:rsidR="00D44AE2" w:rsidRPr="00B30F59">
        <w:t>.</w:t>
      </w:r>
      <w:r w:rsidR="00D44AE2">
        <w:rPr>
          <w:noProof/>
        </w:rPr>
        <w:t>11</w:t>
      </w:r>
      <w:r w:rsidR="0055645A" w:rsidRPr="006D7C52">
        <w:rPr>
          <w:color w:val="auto"/>
        </w:rPr>
        <w:fldChar w:fldCharType="end"/>
      </w:r>
      <w:r w:rsidRPr="006D7C52">
        <w:rPr>
          <w:color w:val="auto"/>
        </w:rPr>
        <w:t>.  The system is composed of two superconducting coils wound on an iron core. The first coil is connected with the AC power system through the PWM converter and the second coil is in series with the DC power system. During normal operation, the ISFCL presents very low power losses as a superconducting transformer’s primary leakage impendence, which has little influence on the DC system. In the case of a fault, the current of the DC system will rise rapidly, and the magnetic energy in the superconducting coil will increase. During this time, the increased energy is transferred to the AC system through the PWM converter to suppress the fault current of the DC system. In addition to its fault current limiting capability, an active ISFCL can act as a power filter for the AC distributed network through active and reactive power exchange between the DC and AC systems</w:t>
      </w:r>
      <w:r w:rsidR="00D34FFD" w:rsidRPr="006D7C52">
        <w:rPr>
          <w:color w:val="auto"/>
        </w:rPr>
        <w:t xml:space="preserve"> </w:t>
      </w:r>
      <w:r w:rsidR="00D34FFD" w:rsidRPr="006D7C52">
        <w:rPr>
          <w:color w:val="auto"/>
        </w:rPr>
        <w:fldChar w:fldCharType="begin"/>
      </w:r>
      <w:r w:rsidR="00D34FFD" w:rsidRPr="006D7C52">
        <w:rPr>
          <w:color w:val="auto"/>
        </w:rPr>
        <w:instrText xml:space="preserve"> REF _Ref420765882 \r \h </w:instrText>
      </w:r>
      <w:r w:rsidR="00D34FFD" w:rsidRPr="006D7C52">
        <w:rPr>
          <w:color w:val="auto"/>
        </w:rPr>
      </w:r>
      <w:r w:rsidR="00D34FFD" w:rsidRPr="006D7C52">
        <w:rPr>
          <w:color w:val="auto"/>
        </w:rPr>
        <w:fldChar w:fldCharType="separate"/>
      </w:r>
      <w:r w:rsidR="00D44AE2">
        <w:rPr>
          <w:color w:val="auto"/>
        </w:rPr>
        <w:t>[219]</w:t>
      </w:r>
      <w:r w:rsidR="00D34FFD" w:rsidRPr="006D7C52">
        <w:rPr>
          <w:color w:val="auto"/>
        </w:rPr>
        <w:fldChar w:fldCharType="end"/>
      </w:r>
      <w:r w:rsidR="00D34FFD" w:rsidRPr="006D7C52">
        <w:rPr>
          <w:color w:val="auto"/>
        </w:rPr>
        <w:t>-</w:t>
      </w:r>
      <w:r w:rsidR="00D34FFD" w:rsidRPr="006D7C52">
        <w:rPr>
          <w:color w:val="auto"/>
        </w:rPr>
        <w:fldChar w:fldCharType="begin"/>
      </w:r>
      <w:r w:rsidR="00D34FFD" w:rsidRPr="006D7C52">
        <w:rPr>
          <w:color w:val="auto"/>
        </w:rPr>
        <w:instrText xml:space="preserve"> REF _Ref420765759 \r \h </w:instrText>
      </w:r>
      <w:r w:rsidR="00D34FFD" w:rsidRPr="006D7C52">
        <w:rPr>
          <w:color w:val="auto"/>
        </w:rPr>
      </w:r>
      <w:r w:rsidR="00D34FFD" w:rsidRPr="006D7C52">
        <w:rPr>
          <w:color w:val="auto"/>
        </w:rPr>
        <w:fldChar w:fldCharType="separate"/>
      </w:r>
      <w:r w:rsidR="00D44AE2">
        <w:rPr>
          <w:color w:val="auto"/>
        </w:rPr>
        <w:t>[220]</w:t>
      </w:r>
      <w:r w:rsidR="00D34FFD" w:rsidRPr="006D7C52">
        <w:rPr>
          <w:color w:val="auto"/>
        </w:rPr>
        <w:fldChar w:fldCharType="end"/>
      </w:r>
      <w:r w:rsidRPr="006D7C52">
        <w:rPr>
          <w:color w:val="auto"/>
        </w:rPr>
        <w:t>.</w:t>
      </w:r>
    </w:p>
    <w:p w14:paraId="5EB9AAF3" w14:textId="12E6D72A" w:rsidR="00B1796E" w:rsidRDefault="00B1796E" w:rsidP="009A1BF1">
      <w:pPr>
        <w:pStyle w:val="Body"/>
      </w:pPr>
      <w:r>
        <w:t xml:space="preserve">Since the SFCLs are not able to completely interrupt the fault </w:t>
      </w:r>
      <w:r w:rsidRPr="00F77A62">
        <w:t>current and usually cannot withstand high voltages,</w:t>
      </w:r>
      <w:r>
        <w:t xml:space="preserve"> disconnectors have to be placed in series. Although the SFCLs with significant improvements in design were built and successfully tested, especially in the AC distribution network</w:t>
      </w:r>
      <w:r w:rsidR="009A1BF1">
        <w:t xml:space="preserve"> </w:t>
      </w:r>
      <w:r w:rsidR="009A1BF1">
        <w:fldChar w:fldCharType="begin"/>
      </w:r>
      <w:r w:rsidR="009A1BF1">
        <w:instrText xml:space="preserve"> REF _Ref420767744 \r \h </w:instrText>
      </w:r>
      <w:r w:rsidR="009A1BF1">
        <w:fldChar w:fldCharType="separate"/>
      </w:r>
      <w:r w:rsidR="00D44AE2">
        <w:t>[221]</w:t>
      </w:r>
      <w:r w:rsidR="009A1BF1">
        <w:fldChar w:fldCharType="end"/>
      </w:r>
      <w:r w:rsidR="009A1BF1">
        <w:t>-</w:t>
      </w:r>
      <w:r w:rsidR="009A1BF1">
        <w:fldChar w:fldCharType="begin"/>
      </w:r>
      <w:r w:rsidR="009A1BF1">
        <w:instrText xml:space="preserve"> REF _Ref420767746 \r \h </w:instrText>
      </w:r>
      <w:r w:rsidR="009A1BF1">
        <w:fldChar w:fldCharType="separate"/>
      </w:r>
      <w:r w:rsidR="00D44AE2">
        <w:t>[222]</w:t>
      </w:r>
      <w:r w:rsidR="009A1BF1">
        <w:fldChar w:fldCharType="end"/>
      </w:r>
      <w:r>
        <w:t>, they are still immature and their costs are very high.</w:t>
      </w:r>
    </w:p>
    <w:p w14:paraId="42597B6C" w14:textId="77777777" w:rsidR="0078126C" w:rsidRPr="008A0625" w:rsidRDefault="0078126C" w:rsidP="0078126C">
      <w:pPr>
        <w:pStyle w:val="TableText"/>
        <w:ind w:left="0" w:right="0"/>
      </w:pPr>
      <w:bookmarkStart w:id="590" w:name="_Ref442457910"/>
      <w:bookmarkStart w:id="591" w:name="_Toc448746644"/>
      <w:r w:rsidRPr="00B30F59">
        <w:lastRenderedPageBreak/>
        <w:t xml:space="preserve">Table </w:t>
      </w:r>
      <w:fldSimple w:instr=" STYLEREF 1 \s ">
        <w:r w:rsidR="00D44AE2">
          <w:rPr>
            <w:noProof/>
          </w:rPr>
          <w:t>8</w:t>
        </w:r>
      </w:fldSimple>
      <w:r w:rsidRPr="00B30F59">
        <w:t>.</w:t>
      </w:r>
      <w:fldSimple w:instr=" SEQ Table \* ARABIC \s 1 ">
        <w:r w:rsidR="00D44AE2">
          <w:rPr>
            <w:noProof/>
          </w:rPr>
          <w:t>2</w:t>
        </w:r>
      </w:fldSimple>
      <w:bookmarkEnd w:id="590"/>
      <w:r>
        <w:rPr>
          <w:noProof/>
        </w:rPr>
        <w:t>:</w:t>
      </w:r>
      <w:r w:rsidRPr="00B30F59">
        <w:t xml:space="preserve"> </w:t>
      </w:r>
      <w:r w:rsidRPr="008A0625">
        <w:t xml:space="preserve">Comparison </w:t>
      </w:r>
      <w:r>
        <w:t>of different circuit breaker technologies for DC power system applications</w:t>
      </w:r>
      <w:r w:rsidRPr="008A0625">
        <w:t>.</w:t>
      </w:r>
      <w:bookmarkEnd w:id="591"/>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2001"/>
        <w:gridCol w:w="1281"/>
        <w:gridCol w:w="1513"/>
        <w:gridCol w:w="1373"/>
        <w:gridCol w:w="1344"/>
        <w:gridCol w:w="1170"/>
      </w:tblGrid>
      <w:tr w:rsidR="0078126C" w:rsidRPr="008A0625" w14:paraId="2C7386D9" w14:textId="77777777" w:rsidTr="006856EF">
        <w:trPr>
          <w:trHeight w:val="274"/>
          <w:jc w:val="center"/>
        </w:trPr>
        <w:tc>
          <w:tcPr>
            <w:tcW w:w="2001" w:type="dxa"/>
            <w:tcBorders>
              <w:bottom w:val="single" w:sz="12" w:space="0" w:color="auto"/>
            </w:tcBorders>
            <w:shd w:val="clear" w:color="auto" w:fill="auto"/>
            <w:vAlign w:val="center"/>
          </w:tcPr>
          <w:p w14:paraId="7DE0B6CC" w14:textId="77777777" w:rsidR="0078126C" w:rsidRPr="00E30C1E" w:rsidRDefault="0078126C" w:rsidP="006856EF">
            <w:pPr>
              <w:rPr>
                <w:szCs w:val="24"/>
              </w:rPr>
            </w:pPr>
          </w:p>
        </w:tc>
        <w:tc>
          <w:tcPr>
            <w:tcW w:w="1281" w:type="dxa"/>
            <w:tcBorders>
              <w:bottom w:val="single" w:sz="12" w:space="0" w:color="auto"/>
            </w:tcBorders>
            <w:shd w:val="clear" w:color="auto" w:fill="auto"/>
            <w:vAlign w:val="center"/>
          </w:tcPr>
          <w:p w14:paraId="30D1A4C6" w14:textId="77777777" w:rsidR="0078126C" w:rsidRPr="00E30C1E" w:rsidRDefault="0078126C" w:rsidP="006856EF">
            <w:pPr>
              <w:jc w:val="center"/>
              <w:rPr>
                <w:szCs w:val="24"/>
              </w:rPr>
            </w:pPr>
            <w:r w:rsidRPr="00E30C1E">
              <w:rPr>
                <w:szCs w:val="24"/>
              </w:rPr>
              <w:t>MCB</w:t>
            </w:r>
          </w:p>
        </w:tc>
        <w:tc>
          <w:tcPr>
            <w:tcW w:w="1513" w:type="dxa"/>
            <w:tcBorders>
              <w:bottom w:val="single" w:sz="12" w:space="0" w:color="auto"/>
            </w:tcBorders>
            <w:shd w:val="clear" w:color="auto" w:fill="auto"/>
            <w:vAlign w:val="center"/>
          </w:tcPr>
          <w:p w14:paraId="75AB12B9" w14:textId="77777777" w:rsidR="0078126C" w:rsidRPr="00E30C1E" w:rsidRDefault="0078126C" w:rsidP="006856EF">
            <w:pPr>
              <w:jc w:val="center"/>
              <w:rPr>
                <w:szCs w:val="24"/>
              </w:rPr>
            </w:pPr>
            <w:r w:rsidRPr="00E30C1E">
              <w:rPr>
                <w:szCs w:val="24"/>
              </w:rPr>
              <w:t>SSCB</w:t>
            </w:r>
          </w:p>
        </w:tc>
        <w:tc>
          <w:tcPr>
            <w:tcW w:w="1373" w:type="dxa"/>
            <w:tcBorders>
              <w:bottom w:val="single" w:sz="12" w:space="0" w:color="auto"/>
            </w:tcBorders>
            <w:shd w:val="clear" w:color="auto" w:fill="auto"/>
            <w:vAlign w:val="center"/>
          </w:tcPr>
          <w:p w14:paraId="3EFA3865" w14:textId="77777777" w:rsidR="0078126C" w:rsidRPr="00E30C1E" w:rsidRDefault="0078126C" w:rsidP="006856EF">
            <w:pPr>
              <w:jc w:val="center"/>
              <w:rPr>
                <w:szCs w:val="24"/>
              </w:rPr>
            </w:pPr>
            <w:r w:rsidRPr="00E30C1E">
              <w:rPr>
                <w:szCs w:val="24"/>
              </w:rPr>
              <w:t>HHVCB</w:t>
            </w:r>
          </w:p>
        </w:tc>
        <w:tc>
          <w:tcPr>
            <w:tcW w:w="1344" w:type="dxa"/>
            <w:tcBorders>
              <w:bottom w:val="single" w:sz="12" w:space="0" w:color="auto"/>
            </w:tcBorders>
            <w:shd w:val="clear" w:color="auto" w:fill="auto"/>
            <w:vAlign w:val="center"/>
          </w:tcPr>
          <w:p w14:paraId="205257D4" w14:textId="77777777" w:rsidR="0078126C" w:rsidRPr="00E30C1E" w:rsidRDefault="0078126C" w:rsidP="006856EF">
            <w:pPr>
              <w:jc w:val="center"/>
              <w:rPr>
                <w:szCs w:val="24"/>
              </w:rPr>
            </w:pPr>
            <w:r w:rsidRPr="00E30C1E">
              <w:rPr>
                <w:szCs w:val="24"/>
              </w:rPr>
              <w:t>Fault-Tolerant Converter</w:t>
            </w:r>
          </w:p>
        </w:tc>
        <w:tc>
          <w:tcPr>
            <w:tcW w:w="1170" w:type="dxa"/>
            <w:tcBorders>
              <w:bottom w:val="single" w:sz="12" w:space="0" w:color="auto"/>
            </w:tcBorders>
            <w:shd w:val="clear" w:color="auto" w:fill="auto"/>
            <w:vAlign w:val="center"/>
          </w:tcPr>
          <w:p w14:paraId="12003164" w14:textId="77777777" w:rsidR="0078126C" w:rsidRPr="00E30C1E" w:rsidRDefault="0078126C" w:rsidP="006856EF">
            <w:pPr>
              <w:jc w:val="center"/>
              <w:rPr>
                <w:szCs w:val="24"/>
              </w:rPr>
            </w:pPr>
            <w:r w:rsidRPr="00E30C1E">
              <w:rPr>
                <w:szCs w:val="24"/>
              </w:rPr>
              <w:t>SFCL</w:t>
            </w:r>
          </w:p>
        </w:tc>
      </w:tr>
      <w:tr w:rsidR="0078126C" w:rsidRPr="008A0625" w14:paraId="52218000" w14:textId="77777777" w:rsidTr="006856EF">
        <w:trPr>
          <w:trHeight w:val="260"/>
          <w:jc w:val="center"/>
        </w:trPr>
        <w:tc>
          <w:tcPr>
            <w:tcW w:w="2001" w:type="dxa"/>
            <w:tcBorders>
              <w:top w:val="single" w:sz="12" w:space="0" w:color="auto"/>
            </w:tcBorders>
            <w:shd w:val="clear" w:color="auto" w:fill="auto"/>
            <w:vAlign w:val="center"/>
          </w:tcPr>
          <w:p w14:paraId="6708EB2D" w14:textId="77777777" w:rsidR="0078126C" w:rsidRPr="00E30C1E" w:rsidRDefault="0078126C" w:rsidP="006856EF">
            <w:pPr>
              <w:rPr>
                <w:szCs w:val="24"/>
              </w:rPr>
            </w:pPr>
            <w:r w:rsidRPr="00E30C1E">
              <w:rPr>
                <w:szCs w:val="24"/>
              </w:rPr>
              <w:t>Cost</w:t>
            </w:r>
          </w:p>
        </w:tc>
        <w:tc>
          <w:tcPr>
            <w:tcW w:w="1281" w:type="dxa"/>
            <w:tcBorders>
              <w:top w:val="single" w:sz="12" w:space="0" w:color="auto"/>
            </w:tcBorders>
            <w:shd w:val="clear" w:color="auto" w:fill="auto"/>
            <w:vAlign w:val="center"/>
          </w:tcPr>
          <w:p w14:paraId="5C330DF7" w14:textId="77777777" w:rsidR="0078126C" w:rsidRPr="00E30C1E" w:rsidRDefault="0078126C" w:rsidP="006856EF">
            <w:pPr>
              <w:jc w:val="center"/>
              <w:rPr>
                <w:szCs w:val="24"/>
              </w:rPr>
            </w:pPr>
            <w:r w:rsidRPr="00E30C1E">
              <w:rPr>
                <w:szCs w:val="24"/>
              </w:rPr>
              <w:t>Low</w:t>
            </w:r>
          </w:p>
        </w:tc>
        <w:tc>
          <w:tcPr>
            <w:tcW w:w="1513" w:type="dxa"/>
            <w:tcBorders>
              <w:top w:val="single" w:sz="12" w:space="0" w:color="auto"/>
            </w:tcBorders>
            <w:shd w:val="clear" w:color="auto" w:fill="auto"/>
            <w:vAlign w:val="center"/>
          </w:tcPr>
          <w:p w14:paraId="2DAB96CC" w14:textId="77777777" w:rsidR="0078126C" w:rsidRPr="00E30C1E" w:rsidRDefault="0078126C" w:rsidP="006856EF">
            <w:pPr>
              <w:jc w:val="center"/>
              <w:rPr>
                <w:szCs w:val="24"/>
              </w:rPr>
            </w:pPr>
            <w:r w:rsidRPr="00E30C1E">
              <w:rPr>
                <w:szCs w:val="24"/>
              </w:rPr>
              <w:t>Moderate</w:t>
            </w:r>
          </w:p>
        </w:tc>
        <w:tc>
          <w:tcPr>
            <w:tcW w:w="1373" w:type="dxa"/>
            <w:tcBorders>
              <w:top w:val="single" w:sz="12" w:space="0" w:color="auto"/>
            </w:tcBorders>
            <w:shd w:val="clear" w:color="auto" w:fill="auto"/>
            <w:vAlign w:val="center"/>
          </w:tcPr>
          <w:p w14:paraId="2AC4D053" w14:textId="77777777" w:rsidR="0078126C" w:rsidRPr="00E30C1E" w:rsidRDefault="0078126C" w:rsidP="006856EF">
            <w:pPr>
              <w:jc w:val="center"/>
              <w:rPr>
                <w:szCs w:val="24"/>
              </w:rPr>
            </w:pPr>
            <w:r w:rsidRPr="00E30C1E">
              <w:rPr>
                <w:szCs w:val="24"/>
              </w:rPr>
              <w:t>Moderate</w:t>
            </w:r>
          </w:p>
        </w:tc>
        <w:tc>
          <w:tcPr>
            <w:tcW w:w="1344" w:type="dxa"/>
            <w:tcBorders>
              <w:top w:val="single" w:sz="12" w:space="0" w:color="auto"/>
            </w:tcBorders>
            <w:shd w:val="clear" w:color="auto" w:fill="auto"/>
            <w:vAlign w:val="center"/>
          </w:tcPr>
          <w:p w14:paraId="5B78CD2D" w14:textId="77777777" w:rsidR="0078126C" w:rsidRPr="00E30C1E" w:rsidRDefault="0078126C" w:rsidP="006856EF">
            <w:pPr>
              <w:jc w:val="center"/>
              <w:rPr>
                <w:szCs w:val="24"/>
              </w:rPr>
            </w:pPr>
            <w:r w:rsidRPr="00E30C1E">
              <w:rPr>
                <w:szCs w:val="24"/>
              </w:rPr>
              <w:t>High</w:t>
            </w:r>
          </w:p>
        </w:tc>
        <w:tc>
          <w:tcPr>
            <w:tcW w:w="1170" w:type="dxa"/>
            <w:tcBorders>
              <w:top w:val="single" w:sz="12" w:space="0" w:color="auto"/>
            </w:tcBorders>
            <w:shd w:val="clear" w:color="auto" w:fill="auto"/>
            <w:vAlign w:val="center"/>
          </w:tcPr>
          <w:p w14:paraId="44642D0F" w14:textId="77777777" w:rsidR="0078126C" w:rsidRPr="00E30C1E" w:rsidRDefault="0078126C" w:rsidP="006856EF">
            <w:pPr>
              <w:jc w:val="center"/>
              <w:rPr>
                <w:szCs w:val="24"/>
              </w:rPr>
            </w:pPr>
            <w:r w:rsidRPr="00E30C1E">
              <w:rPr>
                <w:szCs w:val="24"/>
              </w:rPr>
              <w:t>Very High</w:t>
            </w:r>
          </w:p>
        </w:tc>
      </w:tr>
      <w:tr w:rsidR="0078126C" w:rsidRPr="008A0625" w14:paraId="10280068" w14:textId="77777777" w:rsidTr="006856EF">
        <w:trPr>
          <w:trHeight w:val="260"/>
          <w:jc w:val="center"/>
        </w:trPr>
        <w:tc>
          <w:tcPr>
            <w:tcW w:w="2001" w:type="dxa"/>
            <w:shd w:val="clear" w:color="auto" w:fill="auto"/>
            <w:vAlign w:val="center"/>
          </w:tcPr>
          <w:p w14:paraId="6A385AE3" w14:textId="77777777" w:rsidR="0078126C" w:rsidRPr="00E30C1E" w:rsidRDefault="0078126C" w:rsidP="006856EF">
            <w:pPr>
              <w:rPr>
                <w:szCs w:val="24"/>
              </w:rPr>
            </w:pPr>
            <w:r w:rsidRPr="00E30C1E">
              <w:rPr>
                <w:szCs w:val="24"/>
              </w:rPr>
              <w:t>Operation Time</w:t>
            </w:r>
          </w:p>
        </w:tc>
        <w:tc>
          <w:tcPr>
            <w:tcW w:w="1281" w:type="dxa"/>
            <w:shd w:val="clear" w:color="auto" w:fill="auto"/>
            <w:vAlign w:val="center"/>
          </w:tcPr>
          <w:p w14:paraId="0F039CF8" w14:textId="77777777" w:rsidR="0078126C" w:rsidRPr="00E30C1E" w:rsidRDefault="0078126C" w:rsidP="006856EF">
            <w:pPr>
              <w:jc w:val="center"/>
              <w:rPr>
                <w:szCs w:val="24"/>
              </w:rPr>
            </w:pPr>
            <w:r w:rsidRPr="00E30C1E">
              <w:rPr>
                <w:szCs w:val="24"/>
              </w:rPr>
              <w:t>30–100 ms</w:t>
            </w:r>
          </w:p>
        </w:tc>
        <w:tc>
          <w:tcPr>
            <w:tcW w:w="1513" w:type="dxa"/>
            <w:shd w:val="clear" w:color="auto" w:fill="auto"/>
            <w:vAlign w:val="center"/>
          </w:tcPr>
          <w:p w14:paraId="18A99C28" w14:textId="77777777" w:rsidR="0078126C" w:rsidRPr="00E30C1E" w:rsidRDefault="0078126C" w:rsidP="006856EF">
            <w:pPr>
              <w:jc w:val="center"/>
              <w:rPr>
                <w:szCs w:val="24"/>
              </w:rPr>
            </w:pPr>
            <w:r w:rsidRPr="00E30C1E">
              <w:rPr>
                <w:szCs w:val="24"/>
              </w:rPr>
              <w:t>100 – 200 µs</w:t>
            </w:r>
          </w:p>
        </w:tc>
        <w:tc>
          <w:tcPr>
            <w:tcW w:w="1373" w:type="dxa"/>
            <w:shd w:val="clear" w:color="auto" w:fill="auto"/>
            <w:vAlign w:val="center"/>
          </w:tcPr>
          <w:p w14:paraId="3DD857A3" w14:textId="77777777" w:rsidR="0078126C" w:rsidRPr="00E30C1E" w:rsidRDefault="0078126C" w:rsidP="006856EF">
            <w:pPr>
              <w:jc w:val="center"/>
              <w:rPr>
                <w:szCs w:val="24"/>
              </w:rPr>
            </w:pPr>
            <w:r w:rsidRPr="00E30C1E">
              <w:rPr>
                <w:szCs w:val="24"/>
              </w:rPr>
              <w:t>500µs–1 ms</w:t>
            </w:r>
          </w:p>
        </w:tc>
        <w:tc>
          <w:tcPr>
            <w:tcW w:w="1344" w:type="dxa"/>
            <w:shd w:val="clear" w:color="auto" w:fill="auto"/>
            <w:vAlign w:val="center"/>
          </w:tcPr>
          <w:p w14:paraId="2FA6EF64" w14:textId="77777777" w:rsidR="0078126C" w:rsidRPr="00E30C1E" w:rsidRDefault="0078126C" w:rsidP="006856EF">
            <w:pPr>
              <w:jc w:val="center"/>
              <w:rPr>
                <w:szCs w:val="24"/>
              </w:rPr>
            </w:pPr>
            <w:r w:rsidRPr="00E30C1E">
              <w:rPr>
                <w:szCs w:val="24"/>
              </w:rPr>
              <w:t>100 – 200 µs</w:t>
            </w:r>
          </w:p>
        </w:tc>
        <w:tc>
          <w:tcPr>
            <w:tcW w:w="1170" w:type="dxa"/>
            <w:shd w:val="clear" w:color="auto" w:fill="auto"/>
            <w:vAlign w:val="center"/>
          </w:tcPr>
          <w:p w14:paraId="323AADBD" w14:textId="77777777" w:rsidR="0078126C" w:rsidRPr="00E30C1E" w:rsidRDefault="0078126C" w:rsidP="006856EF">
            <w:pPr>
              <w:jc w:val="center"/>
              <w:rPr>
                <w:szCs w:val="24"/>
              </w:rPr>
            </w:pPr>
            <w:r w:rsidRPr="00E30C1E">
              <w:rPr>
                <w:szCs w:val="24"/>
              </w:rPr>
              <w:t>&lt; 2 ms</w:t>
            </w:r>
          </w:p>
        </w:tc>
      </w:tr>
      <w:tr w:rsidR="0078126C" w:rsidRPr="008A0625" w14:paraId="56C13222" w14:textId="77777777" w:rsidTr="006856EF">
        <w:trPr>
          <w:trHeight w:val="260"/>
          <w:jc w:val="center"/>
        </w:trPr>
        <w:tc>
          <w:tcPr>
            <w:tcW w:w="2001" w:type="dxa"/>
            <w:shd w:val="clear" w:color="auto" w:fill="auto"/>
            <w:vAlign w:val="center"/>
          </w:tcPr>
          <w:p w14:paraId="69A459F7" w14:textId="77777777" w:rsidR="0078126C" w:rsidRPr="00E30C1E" w:rsidRDefault="0078126C" w:rsidP="006856EF">
            <w:pPr>
              <w:rPr>
                <w:szCs w:val="24"/>
              </w:rPr>
            </w:pPr>
            <w:r w:rsidRPr="00E30C1E">
              <w:rPr>
                <w:szCs w:val="24"/>
              </w:rPr>
              <w:t>Complexity</w:t>
            </w:r>
          </w:p>
        </w:tc>
        <w:tc>
          <w:tcPr>
            <w:tcW w:w="1281" w:type="dxa"/>
            <w:shd w:val="clear" w:color="auto" w:fill="auto"/>
            <w:vAlign w:val="center"/>
          </w:tcPr>
          <w:p w14:paraId="611C3DCF" w14:textId="77777777" w:rsidR="0078126C" w:rsidRPr="00E30C1E" w:rsidRDefault="0078126C" w:rsidP="006856EF">
            <w:pPr>
              <w:jc w:val="center"/>
              <w:rPr>
                <w:szCs w:val="24"/>
              </w:rPr>
            </w:pPr>
            <w:r w:rsidRPr="00E30C1E">
              <w:rPr>
                <w:szCs w:val="24"/>
              </w:rPr>
              <w:t>Low</w:t>
            </w:r>
          </w:p>
        </w:tc>
        <w:tc>
          <w:tcPr>
            <w:tcW w:w="1513" w:type="dxa"/>
            <w:shd w:val="clear" w:color="auto" w:fill="auto"/>
            <w:vAlign w:val="center"/>
          </w:tcPr>
          <w:p w14:paraId="137C0951" w14:textId="77777777" w:rsidR="0078126C" w:rsidRPr="00E30C1E" w:rsidRDefault="0078126C" w:rsidP="006856EF">
            <w:pPr>
              <w:jc w:val="center"/>
              <w:rPr>
                <w:szCs w:val="24"/>
              </w:rPr>
            </w:pPr>
            <w:r w:rsidRPr="00E30C1E">
              <w:rPr>
                <w:szCs w:val="24"/>
              </w:rPr>
              <w:t>Low</w:t>
            </w:r>
          </w:p>
        </w:tc>
        <w:tc>
          <w:tcPr>
            <w:tcW w:w="1373" w:type="dxa"/>
            <w:shd w:val="clear" w:color="auto" w:fill="auto"/>
            <w:vAlign w:val="center"/>
          </w:tcPr>
          <w:p w14:paraId="187E171C" w14:textId="77777777" w:rsidR="0078126C" w:rsidRPr="00E30C1E" w:rsidRDefault="0078126C" w:rsidP="006856EF">
            <w:pPr>
              <w:jc w:val="center"/>
              <w:rPr>
                <w:szCs w:val="24"/>
              </w:rPr>
            </w:pPr>
            <w:r w:rsidRPr="00E30C1E">
              <w:rPr>
                <w:szCs w:val="24"/>
              </w:rPr>
              <w:t>Moderate</w:t>
            </w:r>
          </w:p>
        </w:tc>
        <w:tc>
          <w:tcPr>
            <w:tcW w:w="1344" w:type="dxa"/>
            <w:shd w:val="clear" w:color="auto" w:fill="auto"/>
            <w:vAlign w:val="center"/>
          </w:tcPr>
          <w:p w14:paraId="384946DE" w14:textId="77777777" w:rsidR="0078126C" w:rsidRPr="00E30C1E" w:rsidRDefault="0078126C" w:rsidP="006856EF">
            <w:pPr>
              <w:jc w:val="center"/>
              <w:rPr>
                <w:szCs w:val="24"/>
              </w:rPr>
            </w:pPr>
            <w:r w:rsidRPr="00E30C1E">
              <w:rPr>
                <w:szCs w:val="24"/>
              </w:rPr>
              <w:t>High</w:t>
            </w:r>
          </w:p>
        </w:tc>
        <w:tc>
          <w:tcPr>
            <w:tcW w:w="1170" w:type="dxa"/>
            <w:shd w:val="clear" w:color="auto" w:fill="auto"/>
            <w:vAlign w:val="center"/>
          </w:tcPr>
          <w:p w14:paraId="6E30873D" w14:textId="77777777" w:rsidR="0078126C" w:rsidRPr="00E30C1E" w:rsidRDefault="0078126C" w:rsidP="006856EF">
            <w:pPr>
              <w:jc w:val="center"/>
              <w:rPr>
                <w:szCs w:val="24"/>
              </w:rPr>
            </w:pPr>
            <w:r w:rsidRPr="00E30C1E">
              <w:rPr>
                <w:szCs w:val="24"/>
              </w:rPr>
              <w:t>Immature</w:t>
            </w:r>
          </w:p>
        </w:tc>
      </w:tr>
      <w:tr w:rsidR="0078126C" w:rsidRPr="008A0625" w14:paraId="022DA110" w14:textId="77777777" w:rsidTr="006856EF">
        <w:trPr>
          <w:trHeight w:val="274"/>
          <w:jc w:val="center"/>
        </w:trPr>
        <w:tc>
          <w:tcPr>
            <w:tcW w:w="2001" w:type="dxa"/>
            <w:shd w:val="clear" w:color="auto" w:fill="auto"/>
            <w:vAlign w:val="center"/>
          </w:tcPr>
          <w:p w14:paraId="4CAD2FAC" w14:textId="77777777" w:rsidR="0078126C" w:rsidRPr="00E30C1E" w:rsidRDefault="0078126C" w:rsidP="006856EF">
            <w:pPr>
              <w:rPr>
                <w:szCs w:val="24"/>
              </w:rPr>
            </w:pPr>
            <w:r w:rsidRPr="00E30C1E">
              <w:rPr>
                <w:szCs w:val="24"/>
              </w:rPr>
              <w:t>Power Loss</w:t>
            </w:r>
          </w:p>
        </w:tc>
        <w:tc>
          <w:tcPr>
            <w:tcW w:w="1281" w:type="dxa"/>
            <w:shd w:val="clear" w:color="auto" w:fill="auto"/>
            <w:vAlign w:val="center"/>
          </w:tcPr>
          <w:p w14:paraId="2B0AB3D9" w14:textId="77777777" w:rsidR="0078126C" w:rsidRPr="00E30C1E" w:rsidRDefault="0078126C" w:rsidP="006856EF">
            <w:pPr>
              <w:jc w:val="center"/>
              <w:rPr>
                <w:szCs w:val="24"/>
              </w:rPr>
            </w:pPr>
            <w:r w:rsidRPr="00E30C1E">
              <w:rPr>
                <w:szCs w:val="24"/>
              </w:rPr>
              <w:t>&gt; 0.001 p.u.</w:t>
            </w:r>
          </w:p>
        </w:tc>
        <w:tc>
          <w:tcPr>
            <w:tcW w:w="1513" w:type="dxa"/>
            <w:shd w:val="clear" w:color="auto" w:fill="auto"/>
            <w:vAlign w:val="center"/>
          </w:tcPr>
          <w:p w14:paraId="54A267EB" w14:textId="77777777" w:rsidR="0078126C" w:rsidRPr="00E30C1E" w:rsidRDefault="0078126C" w:rsidP="006856EF">
            <w:pPr>
              <w:jc w:val="center"/>
              <w:rPr>
                <w:szCs w:val="24"/>
              </w:rPr>
            </w:pPr>
            <w:r w:rsidRPr="00E30C1E">
              <w:rPr>
                <w:szCs w:val="24"/>
              </w:rPr>
              <w:t>0.001 – 0.02 p.u.</w:t>
            </w:r>
          </w:p>
        </w:tc>
        <w:tc>
          <w:tcPr>
            <w:tcW w:w="1373" w:type="dxa"/>
            <w:shd w:val="clear" w:color="auto" w:fill="auto"/>
            <w:vAlign w:val="center"/>
          </w:tcPr>
          <w:p w14:paraId="75798546" w14:textId="77777777" w:rsidR="0078126C" w:rsidRPr="00E30C1E" w:rsidRDefault="0078126C" w:rsidP="006856EF">
            <w:pPr>
              <w:jc w:val="center"/>
              <w:rPr>
                <w:szCs w:val="24"/>
              </w:rPr>
            </w:pPr>
            <w:r w:rsidRPr="00E30C1E">
              <w:rPr>
                <w:szCs w:val="24"/>
              </w:rPr>
              <w:t>&gt; 0.001 p.u.</w:t>
            </w:r>
          </w:p>
        </w:tc>
        <w:tc>
          <w:tcPr>
            <w:tcW w:w="1344" w:type="dxa"/>
            <w:shd w:val="clear" w:color="auto" w:fill="auto"/>
            <w:vAlign w:val="center"/>
          </w:tcPr>
          <w:p w14:paraId="51FAC5A4" w14:textId="77777777" w:rsidR="0078126C" w:rsidRPr="00E30C1E" w:rsidRDefault="0078126C" w:rsidP="006856EF">
            <w:pPr>
              <w:jc w:val="center"/>
              <w:rPr>
                <w:szCs w:val="24"/>
              </w:rPr>
            </w:pPr>
            <w:r w:rsidRPr="00E30C1E">
              <w:rPr>
                <w:szCs w:val="24"/>
              </w:rPr>
              <w:t>0.02 – 0.05 p.u.</w:t>
            </w:r>
          </w:p>
        </w:tc>
        <w:tc>
          <w:tcPr>
            <w:tcW w:w="1170" w:type="dxa"/>
            <w:shd w:val="clear" w:color="auto" w:fill="auto"/>
            <w:vAlign w:val="center"/>
          </w:tcPr>
          <w:p w14:paraId="1C7CFE1F" w14:textId="77777777" w:rsidR="0078126C" w:rsidRPr="00E30C1E" w:rsidRDefault="0078126C" w:rsidP="006856EF">
            <w:pPr>
              <w:jc w:val="center"/>
              <w:rPr>
                <w:szCs w:val="24"/>
              </w:rPr>
            </w:pPr>
            <w:r w:rsidRPr="00E30C1E">
              <w:rPr>
                <w:szCs w:val="24"/>
              </w:rPr>
              <w:t>&gt; 0.001 p.u.</w:t>
            </w:r>
          </w:p>
        </w:tc>
      </w:tr>
      <w:tr w:rsidR="0078126C" w:rsidRPr="008A0625" w14:paraId="48F2C845" w14:textId="77777777" w:rsidTr="006856EF">
        <w:trPr>
          <w:trHeight w:val="274"/>
          <w:jc w:val="center"/>
        </w:trPr>
        <w:tc>
          <w:tcPr>
            <w:tcW w:w="2001" w:type="dxa"/>
            <w:shd w:val="clear" w:color="auto" w:fill="auto"/>
            <w:vAlign w:val="center"/>
          </w:tcPr>
          <w:p w14:paraId="2B88A653" w14:textId="77777777" w:rsidR="0078126C" w:rsidRPr="00E30C1E" w:rsidRDefault="0078126C" w:rsidP="006856EF">
            <w:pPr>
              <w:rPr>
                <w:szCs w:val="24"/>
              </w:rPr>
            </w:pPr>
            <w:r w:rsidRPr="00E30C1E">
              <w:rPr>
                <w:szCs w:val="24"/>
              </w:rPr>
              <w:t xml:space="preserve">High Speed Protection System Requirements </w:t>
            </w:r>
          </w:p>
        </w:tc>
        <w:tc>
          <w:tcPr>
            <w:tcW w:w="1281" w:type="dxa"/>
            <w:shd w:val="clear" w:color="auto" w:fill="auto"/>
            <w:vAlign w:val="center"/>
          </w:tcPr>
          <w:p w14:paraId="34618AE2" w14:textId="77777777" w:rsidR="0078126C" w:rsidRPr="00E30C1E" w:rsidRDefault="0078126C" w:rsidP="006856EF">
            <w:pPr>
              <w:jc w:val="center"/>
              <w:rPr>
                <w:szCs w:val="24"/>
              </w:rPr>
            </w:pPr>
            <w:r w:rsidRPr="00E30C1E">
              <w:rPr>
                <w:szCs w:val="24"/>
              </w:rPr>
              <w:t>No</w:t>
            </w:r>
          </w:p>
        </w:tc>
        <w:tc>
          <w:tcPr>
            <w:tcW w:w="1513" w:type="dxa"/>
            <w:shd w:val="clear" w:color="auto" w:fill="auto"/>
            <w:vAlign w:val="center"/>
          </w:tcPr>
          <w:p w14:paraId="1D19CA95" w14:textId="77777777" w:rsidR="0078126C" w:rsidRPr="00E30C1E" w:rsidRDefault="0078126C" w:rsidP="006856EF">
            <w:pPr>
              <w:jc w:val="center"/>
              <w:rPr>
                <w:szCs w:val="24"/>
              </w:rPr>
            </w:pPr>
            <w:r w:rsidRPr="00E30C1E">
              <w:rPr>
                <w:szCs w:val="24"/>
              </w:rPr>
              <w:t>Yes</w:t>
            </w:r>
          </w:p>
        </w:tc>
        <w:tc>
          <w:tcPr>
            <w:tcW w:w="1373" w:type="dxa"/>
            <w:shd w:val="clear" w:color="auto" w:fill="auto"/>
            <w:vAlign w:val="center"/>
          </w:tcPr>
          <w:p w14:paraId="017D7EBD" w14:textId="77777777" w:rsidR="0078126C" w:rsidRPr="00E30C1E" w:rsidRDefault="0078126C" w:rsidP="006856EF">
            <w:pPr>
              <w:jc w:val="center"/>
              <w:rPr>
                <w:szCs w:val="24"/>
              </w:rPr>
            </w:pPr>
            <w:r w:rsidRPr="00E30C1E">
              <w:rPr>
                <w:szCs w:val="24"/>
              </w:rPr>
              <w:t>Yes</w:t>
            </w:r>
          </w:p>
        </w:tc>
        <w:tc>
          <w:tcPr>
            <w:tcW w:w="1344" w:type="dxa"/>
            <w:shd w:val="clear" w:color="auto" w:fill="auto"/>
            <w:vAlign w:val="center"/>
          </w:tcPr>
          <w:p w14:paraId="4673CC83" w14:textId="77777777" w:rsidR="0078126C" w:rsidRPr="00E30C1E" w:rsidRDefault="0078126C" w:rsidP="006856EF">
            <w:pPr>
              <w:jc w:val="center"/>
              <w:rPr>
                <w:szCs w:val="24"/>
              </w:rPr>
            </w:pPr>
            <w:r w:rsidRPr="00E30C1E">
              <w:rPr>
                <w:szCs w:val="24"/>
              </w:rPr>
              <w:t>No</w:t>
            </w:r>
          </w:p>
        </w:tc>
        <w:tc>
          <w:tcPr>
            <w:tcW w:w="1170" w:type="dxa"/>
            <w:shd w:val="clear" w:color="auto" w:fill="auto"/>
            <w:vAlign w:val="center"/>
          </w:tcPr>
          <w:p w14:paraId="63798BBD" w14:textId="77777777" w:rsidR="0078126C" w:rsidRPr="00E30C1E" w:rsidRDefault="0078126C" w:rsidP="006856EF">
            <w:pPr>
              <w:jc w:val="center"/>
              <w:rPr>
                <w:szCs w:val="24"/>
              </w:rPr>
            </w:pPr>
            <w:r w:rsidRPr="00E30C1E">
              <w:rPr>
                <w:szCs w:val="24"/>
              </w:rPr>
              <w:t>No</w:t>
            </w:r>
          </w:p>
        </w:tc>
      </w:tr>
      <w:tr w:rsidR="0078126C" w:rsidRPr="008A0625" w14:paraId="104DE11F" w14:textId="77777777" w:rsidTr="006856EF">
        <w:trPr>
          <w:trHeight w:val="274"/>
          <w:jc w:val="center"/>
        </w:trPr>
        <w:tc>
          <w:tcPr>
            <w:tcW w:w="2001" w:type="dxa"/>
            <w:shd w:val="clear" w:color="auto" w:fill="auto"/>
            <w:vAlign w:val="center"/>
          </w:tcPr>
          <w:p w14:paraId="24F9ED83" w14:textId="77777777" w:rsidR="0078126C" w:rsidRPr="00E30C1E" w:rsidRDefault="0078126C" w:rsidP="006856EF">
            <w:pPr>
              <w:rPr>
                <w:szCs w:val="24"/>
              </w:rPr>
            </w:pPr>
            <w:r w:rsidRPr="00E30C1E">
              <w:rPr>
                <w:szCs w:val="24"/>
              </w:rPr>
              <w:t>Inherent Galvanic Isolation Capability</w:t>
            </w:r>
          </w:p>
        </w:tc>
        <w:tc>
          <w:tcPr>
            <w:tcW w:w="1281" w:type="dxa"/>
            <w:shd w:val="clear" w:color="auto" w:fill="auto"/>
            <w:vAlign w:val="center"/>
          </w:tcPr>
          <w:p w14:paraId="23198A64" w14:textId="77777777" w:rsidR="0078126C" w:rsidRPr="00E30C1E" w:rsidRDefault="0078126C" w:rsidP="006856EF">
            <w:pPr>
              <w:jc w:val="center"/>
              <w:rPr>
                <w:szCs w:val="24"/>
              </w:rPr>
            </w:pPr>
            <w:r w:rsidRPr="00E30C1E">
              <w:rPr>
                <w:szCs w:val="24"/>
              </w:rPr>
              <w:t>Yes</w:t>
            </w:r>
          </w:p>
        </w:tc>
        <w:tc>
          <w:tcPr>
            <w:tcW w:w="1513" w:type="dxa"/>
            <w:shd w:val="clear" w:color="auto" w:fill="auto"/>
            <w:vAlign w:val="center"/>
          </w:tcPr>
          <w:p w14:paraId="25DEE2F7" w14:textId="77777777" w:rsidR="0078126C" w:rsidRPr="00E30C1E" w:rsidRDefault="0078126C" w:rsidP="006856EF">
            <w:pPr>
              <w:jc w:val="center"/>
              <w:rPr>
                <w:szCs w:val="24"/>
              </w:rPr>
            </w:pPr>
            <w:r w:rsidRPr="00E30C1E">
              <w:rPr>
                <w:szCs w:val="24"/>
              </w:rPr>
              <w:t>No</w:t>
            </w:r>
          </w:p>
        </w:tc>
        <w:tc>
          <w:tcPr>
            <w:tcW w:w="1373" w:type="dxa"/>
            <w:shd w:val="clear" w:color="auto" w:fill="auto"/>
            <w:vAlign w:val="center"/>
          </w:tcPr>
          <w:p w14:paraId="72B5DFE4" w14:textId="77777777" w:rsidR="0078126C" w:rsidRPr="00E30C1E" w:rsidRDefault="0078126C" w:rsidP="006856EF">
            <w:pPr>
              <w:jc w:val="center"/>
              <w:rPr>
                <w:szCs w:val="24"/>
              </w:rPr>
            </w:pPr>
            <w:r w:rsidRPr="00E30C1E">
              <w:rPr>
                <w:szCs w:val="24"/>
              </w:rPr>
              <w:t>No</w:t>
            </w:r>
          </w:p>
        </w:tc>
        <w:tc>
          <w:tcPr>
            <w:tcW w:w="1344" w:type="dxa"/>
            <w:shd w:val="clear" w:color="auto" w:fill="auto"/>
            <w:vAlign w:val="center"/>
          </w:tcPr>
          <w:p w14:paraId="465B1694" w14:textId="77777777" w:rsidR="0078126C" w:rsidRPr="00E30C1E" w:rsidRDefault="0078126C" w:rsidP="006856EF">
            <w:pPr>
              <w:jc w:val="center"/>
              <w:rPr>
                <w:szCs w:val="24"/>
              </w:rPr>
            </w:pPr>
            <w:r w:rsidRPr="00E30C1E">
              <w:rPr>
                <w:szCs w:val="24"/>
              </w:rPr>
              <w:t>No</w:t>
            </w:r>
          </w:p>
        </w:tc>
        <w:tc>
          <w:tcPr>
            <w:tcW w:w="1170" w:type="dxa"/>
            <w:shd w:val="clear" w:color="auto" w:fill="auto"/>
            <w:vAlign w:val="center"/>
          </w:tcPr>
          <w:p w14:paraId="2F7E0335" w14:textId="77777777" w:rsidR="0078126C" w:rsidRPr="00E30C1E" w:rsidRDefault="0078126C" w:rsidP="006856EF">
            <w:pPr>
              <w:jc w:val="center"/>
              <w:rPr>
                <w:szCs w:val="24"/>
              </w:rPr>
            </w:pPr>
            <w:r w:rsidRPr="00E30C1E">
              <w:rPr>
                <w:szCs w:val="24"/>
              </w:rPr>
              <w:t>No</w:t>
            </w:r>
          </w:p>
        </w:tc>
      </w:tr>
    </w:tbl>
    <w:p w14:paraId="5B7D2D3C" w14:textId="77777777" w:rsidR="0078126C" w:rsidRDefault="0078126C" w:rsidP="004C5309">
      <w:pPr>
        <w:pStyle w:val="Body"/>
      </w:pPr>
    </w:p>
    <w:p w14:paraId="189BCD6E" w14:textId="15A3195E" w:rsidR="00B1796E" w:rsidRDefault="00B1796E" w:rsidP="00E30C95">
      <w:pPr>
        <w:pStyle w:val="Body"/>
        <w:rPr>
          <w:color w:val="002060"/>
        </w:rPr>
      </w:pPr>
      <w:r w:rsidRPr="00C70D91">
        <w:t>In order to summarize the analysis presented in this section and better compare</w:t>
      </w:r>
      <w:r>
        <w:t xml:space="preserve"> DC </w:t>
      </w:r>
      <w:r w:rsidRPr="00C70D91">
        <w:t>circuit breaker technologies, the chara</w:t>
      </w:r>
      <w:r>
        <w:t>cteristics and performances of various</w:t>
      </w:r>
      <w:r w:rsidRPr="00C70D91">
        <w:t xml:space="preserve"> circuit breaker</w:t>
      </w:r>
      <w:r>
        <w:t xml:space="preserve"> </w:t>
      </w:r>
      <w:r w:rsidRPr="00C70D91">
        <w:t>technologies are summarize</w:t>
      </w:r>
      <w:r>
        <w:t>d</w:t>
      </w:r>
      <w:r w:rsidRPr="00C70D91">
        <w:t xml:space="preserve"> in</w:t>
      </w:r>
      <w:r>
        <w:t xml:space="preserve"> </w:t>
      </w:r>
      <w:r w:rsidR="00E30C95">
        <w:fldChar w:fldCharType="begin"/>
      </w:r>
      <w:r w:rsidR="00E30C95">
        <w:instrText xml:space="preserve"> REF _Ref442457910 \h </w:instrText>
      </w:r>
      <w:r w:rsidR="00E30C95">
        <w:fldChar w:fldCharType="separate"/>
      </w:r>
      <w:r w:rsidR="00D44AE2" w:rsidRPr="00B30F59">
        <w:t xml:space="preserve">Table </w:t>
      </w:r>
      <w:r w:rsidR="00D44AE2">
        <w:rPr>
          <w:noProof/>
        </w:rPr>
        <w:t>8</w:t>
      </w:r>
      <w:r w:rsidR="00D44AE2" w:rsidRPr="00B30F59">
        <w:t>.</w:t>
      </w:r>
      <w:r w:rsidR="00D44AE2">
        <w:rPr>
          <w:noProof/>
        </w:rPr>
        <w:t>2</w:t>
      </w:r>
      <w:r w:rsidR="00E30C95">
        <w:fldChar w:fldCharType="end"/>
      </w:r>
      <w:r>
        <w:t>.</w:t>
      </w:r>
    </w:p>
    <w:p w14:paraId="3741CDD4" w14:textId="255939E9" w:rsidR="00B96DFF" w:rsidRDefault="00DE18B5" w:rsidP="00AB3BE1">
      <w:pPr>
        <w:pStyle w:val="Heading2"/>
      </w:pPr>
      <w:bookmarkStart w:id="592" w:name="_Toc448746596"/>
      <w:r w:rsidRPr="00317FFE">
        <w:t>Conclusion</w:t>
      </w:r>
      <w:bookmarkEnd w:id="592"/>
    </w:p>
    <w:p w14:paraId="016CDD99" w14:textId="55971480" w:rsidR="00DE18B5" w:rsidRDefault="00DE18B5" w:rsidP="00345BB2">
      <w:pPr>
        <w:pStyle w:val="Body"/>
      </w:pPr>
      <w:r>
        <w:t xml:space="preserve">This </w:t>
      </w:r>
      <w:r w:rsidR="00345BB2">
        <w:t>chapter</w:t>
      </w:r>
      <w:r>
        <w:t xml:space="preserve"> presented a comprehensive study on the design challenges for the protection of multi-terminal and distributed DC systems. The key requirements for the protection of these systems in terms of equipment survivability, personal safety, fault detection and location capabilities, system reconfigurability and ride-through capability </w:t>
      </w:r>
      <w:r>
        <w:lastRenderedPageBreak/>
        <w:t xml:space="preserve">were discussed. This study also presented a detailed fault analysis for multi-terminal DC lines and distributed system. The presented analysis provide essential guidelines for the proper design of the protective devices and relays and the accurate calculation of the fault current parameters such as the maximum fault current, its derivative and the time it takes to reach to the maximum value. </w:t>
      </w:r>
    </w:p>
    <w:p w14:paraId="487DEC28" w14:textId="77777777" w:rsidR="00DE18B5" w:rsidRDefault="00DE18B5" w:rsidP="00DE18B5">
      <w:pPr>
        <w:pStyle w:val="Body"/>
      </w:pPr>
      <w:r>
        <w:t>Various grounding topologies for DC power system were explained and their advantages and limitations for both monopole DC and bipolar DC systems were compared. It has been shown that the selection of the grounding topology not only effects the personal safety and insulation coordination of the system but also has significant impacts on the transient short circuit current behavior and the fault detection and protection capabilities of the system. Thus, through a comprehensive analysis, the grounding system should be designed based on its practical limitations and its impacts. More detailed studies need to be done on using advanced grounding schemes, using a mixed configuration or active components at the grounding locations to achieve a better performance while the cost and complexity of the system are minimized.</w:t>
      </w:r>
    </w:p>
    <w:p w14:paraId="313C489C" w14:textId="21D98F81" w:rsidR="00B96DFF" w:rsidRDefault="00DE18B5" w:rsidP="00DE18B5">
      <w:pPr>
        <w:pStyle w:val="Body"/>
      </w:pPr>
      <w:r>
        <w:t xml:space="preserve">In this study, various circuit breaker technologies, as important tolls for fault isolation and system restoration, have been studied. The operation principle and configuration of these devices were explained and their performances have been compared in the terms of cost, operation time, complexity, power loss, protection speed requirements and galvanic isolation capabilities. Currently, much progress is being made in increasing the voltage capability of the silicon power semiconductors. Use of new wide bandgap power semiconductor devices, such as silicon-carbide (SiC) and gallium-nitride (GaN) and their future improvement are expected to highly increase the voltage and </w:t>
      </w:r>
      <w:r>
        <w:lastRenderedPageBreak/>
        <w:t>power rating of solid-state circuit breakers (SSCBs) and hybrid high voltage circuit breakers (HHVCBs). Furthermore, developing a new topology and optimizing the existing mechanical circuit breakers (MCBs) and HHVCBs are of interests as a future research subject with the goals to improve the power and voltage rating of the circuit breaker and reduce the interruption time and the cost of the system.</w:t>
      </w:r>
    </w:p>
    <w:p w14:paraId="6EF33D79" w14:textId="77777777" w:rsidR="004C5309" w:rsidRDefault="004C5309" w:rsidP="004C5309">
      <w:pPr>
        <w:pStyle w:val="Body"/>
      </w:pPr>
    </w:p>
    <w:p w14:paraId="048A312A" w14:textId="77777777" w:rsidR="004C5309" w:rsidRDefault="004C5309" w:rsidP="004C5309">
      <w:pPr>
        <w:pStyle w:val="Body"/>
      </w:pPr>
    </w:p>
    <w:p w14:paraId="448CC271" w14:textId="77777777" w:rsidR="004C5309" w:rsidRPr="00B30F59" w:rsidRDefault="004C5309" w:rsidP="00CD7C27">
      <w:pPr>
        <w:sectPr w:rsidR="004C5309" w:rsidRPr="00B30F59" w:rsidSect="00DE0C7F">
          <w:pgSz w:w="12240" w:h="15840"/>
          <w:pgMar w:top="1440" w:right="1440" w:bottom="1728" w:left="2160" w:header="720" w:footer="720" w:gutter="0"/>
          <w:cols w:space="720"/>
          <w:docGrid w:linePitch="360"/>
        </w:sectPr>
      </w:pPr>
    </w:p>
    <w:p w14:paraId="20815977" w14:textId="676AAD8A" w:rsidR="00875263" w:rsidRPr="00B30F59" w:rsidRDefault="005B397C" w:rsidP="00AB3BE1">
      <w:pPr>
        <w:pStyle w:val="Heading1"/>
      </w:pPr>
      <w:bookmarkStart w:id="593" w:name="_Ref442455832"/>
      <w:bookmarkStart w:id="594" w:name="_Toc448746597"/>
      <w:r w:rsidRPr="005B397C">
        <w:lastRenderedPageBreak/>
        <w:t>Fault Identification and Location Techniques in DC System</w:t>
      </w:r>
      <w:bookmarkEnd w:id="593"/>
      <w:bookmarkEnd w:id="594"/>
    </w:p>
    <w:p w14:paraId="1D51DD69" w14:textId="77777777" w:rsidR="00875263" w:rsidRPr="00B30F59" w:rsidRDefault="00875263" w:rsidP="00AB3BE1">
      <w:pPr>
        <w:pStyle w:val="Heading2"/>
        <w:rPr>
          <w:color w:val="auto"/>
        </w:rPr>
      </w:pPr>
      <w:bookmarkStart w:id="595" w:name="_Toc448746598"/>
      <w:r w:rsidRPr="00B30F59">
        <w:rPr>
          <w:color w:val="auto"/>
        </w:rPr>
        <w:t>Introduction</w:t>
      </w:r>
      <w:bookmarkEnd w:id="595"/>
    </w:p>
    <w:p w14:paraId="2ED35454" w14:textId="0D6D67B8" w:rsidR="006856EF" w:rsidRDefault="00BA7AD9" w:rsidP="00B01A1A">
      <w:pPr>
        <w:pStyle w:val="Body"/>
        <w:rPr>
          <w:color w:val="auto"/>
        </w:rPr>
      </w:pPr>
      <w:r w:rsidRPr="006D7C52">
        <w:rPr>
          <w:color w:val="auto"/>
        </w:rPr>
        <w:t xml:space="preserve">In the last decade, multi-terminal and distributed DC power systems have been widely researched and developed, having numerous advantages over the existing AC network, such as higher energy efficiency, improved reliability, higher power quality, better energy systems integration and eco-friendliness </w:t>
      </w:r>
      <w:r w:rsidRPr="006D7C52">
        <w:rPr>
          <w:color w:val="auto"/>
        </w:rPr>
        <w:fldChar w:fldCharType="begin"/>
      </w:r>
      <w:r w:rsidRPr="006D7C52">
        <w:rPr>
          <w:color w:val="auto"/>
        </w:rPr>
        <w:instrText xml:space="preserve"> REF _Ref416883071 \r \h </w:instrText>
      </w:r>
      <w:r w:rsidRPr="006D7C52">
        <w:rPr>
          <w:color w:val="auto"/>
        </w:rPr>
      </w:r>
      <w:r w:rsidRPr="006D7C52">
        <w:rPr>
          <w:color w:val="auto"/>
        </w:rPr>
        <w:fldChar w:fldCharType="separate"/>
      </w:r>
      <w:r w:rsidR="00D44AE2">
        <w:rPr>
          <w:color w:val="auto"/>
        </w:rPr>
        <w:t>[111]</w:t>
      </w:r>
      <w:r w:rsidRPr="006D7C52">
        <w:rPr>
          <w:color w:val="auto"/>
        </w:rPr>
        <w:fldChar w:fldCharType="end"/>
      </w:r>
      <w:r w:rsidRPr="006D7C52">
        <w:rPr>
          <w:color w:val="auto"/>
        </w:rPr>
        <w:t>-</w:t>
      </w:r>
      <w:r w:rsidRPr="006D7C52">
        <w:rPr>
          <w:color w:val="auto"/>
        </w:rPr>
        <w:fldChar w:fldCharType="begin"/>
      </w:r>
      <w:r w:rsidRPr="006D7C52">
        <w:rPr>
          <w:color w:val="auto"/>
        </w:rPr>
        <w:instrText xml:space="preserve"> REF _Ref442393067 \r \h </w:instrText>
      </w:r>
      <w:r w:rsidRPr="006D7C52">
        <w:rPr>
          <w:color w:val="auto"/>
        </w:rPr>
      </w:r>
      <w:r w:rsidRPr="006D7C52">
        <w:rPr>
          <w:color w:val="auto"/>
        </w:rPr>
        <w:fldChar w:fldCharType="separate"/>
      </w:r>
      <w:r w:rsidR="00D44AE2">
        <w:rPr>
          <w:color w:val="auto"/>
        </w:rPr>
        <w:t>[112]</w:t>
      </w:r>
      <w:r w:rsidRPr="006D7C52">
        <w:rPr>
          <w:color w:val="auto"/>
        </w:rPr>
        <w:fldChar w:fldCharType="end"/>
      </w:r>
      <w:r w:rsidRPr="006D7C52">
        <w:rPr>
          <w:color w:val="auto"/>
        </w:rPr>
        <w:t xml:space="preserve">. High voltage DC (HVDC) transmission lines have been increasingly used to provide a cost-effective solution for transferring power over long distances with enhanced power flow controllability </w:t>
      </w:r>
      <w:r w:rsidRPr="006D7C52">
        <w:rPr>
          <w:color w:val="auto"/>
        </w:rPr>
        <w:fldChar w:fldCharType="begin"/>
      </w:r>
      <w:r w:rsidRPr="006D7C52">
        <w:rPr>
          <w:color w:val="auto"/>
        </w:rPr>
        <w:instrText xml:space="preserve"> REF _Ref432498123 \r \h </w:instrText>
      </w:r>
      <w:r w:rsidRPr="006D7C52">
        <w:rPr>
          <w:color w:val="auto"/>
        </w:rPr>
      </w:r>
      <w:r w:rsidRPr="006D7C52">
        <w:rPr>
          <w:color w:val="auto"/>
        </w:rPr>
        <w:fldChar w:fldCharType="separate"/>
      </w:r>
      <w:r w:rsidR="00D44AE2">
        <w:rPr>
          <w:color w:val="auto"/>
        </w:rPr>
        <w:t>[156]</w:t>
      </w:r>
      <w:r w:rsidRPr="006D7C52">
        <w:rPr>
          <w:color w:val="auto"/>
        </w:rPr>
        <w:fldChar w:fldCharType="end"/>
      </w:r>
      <w:r w:rsidRPr="006D7C52">
        <w:rPr>
          <w:color w:val="auto"/>
        </w:rPr>
        <w:t xml:space="preserve">. Also, multi-terminal HVDC grids offer a better integration of renewable energy resources like offshore wind farms and photovoltaic generations </w:t>
      </w:r>
      <w:r w:rsidRPr="006D7C52">
        <w:rPr>
          <w:color w:val="auto"/>
        </w:rPr>
        <w:fldChar w:fldCharType="begin"/>
      </w:r>
      <w:r w:rsidRPr="006D7C52">
        <w:rPr>
          <w:color w:val="auto"/>
        </w:rPr>
        <w:instrText xml:space="preserve"> REF _Ref442393864 \r \h </w:instrText>
      </w:r>
      <w:r w:rsidRPr="006D7C52">
        <w:rPr>
          <w:color w:val="auto"/>
        </w:rPr>
      </w:r>
      <w:r w:rsidRPr="006D7C52">
        <w:rPr>
          <w:color w:val="auto"/>
        </w:rPr>
        <w:fldChar w:fldCharType="separate"/>
      </w:r>
      <w:r w:rsidR="00D44AE2">
        <w:rPr>
          <w:color w:val="auto"/>
        </w:rPr>
        <w:t>[157]</w:t>
      </w:r>
      <w:r w:rsidRPr="006D7C52">
        <w:rPr>
          <w:color w:val="auto"/>
        </w:rPr>
        <w:fldChar w:fldCharType="end"/>
      </w:r>
      <w:r w:rsidRPr="006D7C52">
        <w:rPr>
          <w:color w:val="auto"/>
        </w:rPr>
        <w:t xml:space="preserve">. At lower voltage and power levels, medium voltage DC (MVDC) and low voltage DC (LVDC) distribution systems can be effectively utilized in various systems, such as electric traction systems, telecommunication and data centers, and for shipboard and aircraft systems </w:t>
      </w:r>
      <w:r w:rsidRPr="006D7C52">
        <w:rPr>
          <w:color w:val="auto"/>
        </w:rPr>
        <w:fldChar w:fldCharType="begin"/>
      </w:r>
      <w:r w:rsidRPr="006D7C52">
        <w:rPr>
          <w:color w:val="auto"/>
        </w:rPr>
        <w:instrText xml:space="preserve"> REF _Ref442393067 \r \h </w:instrText>
      </w:r>
      <w:r w:rsidRPr="006D7C52">
        <w:rPr>
          <w:color w:val="auto"/>
        </w:rPr>
      </w:r>
      <w:r w:rsidRPr="006D7C52">
        <w:rPr>
          <w:color w:val="auto"/>
        </w:rPr>
        <w:fldChar w:fldCharType="separate"/>
      </w:r>
      <w:r w:rsidR="00D44AE2">
        <w:rPr>
          <w:color w:val="auto"/>
        </w:rPr>
        <w:t>[112]</w:t>
      </w:r>
      <w:r w:rsidRPr="006D7C52">
        <w:rPr>
          <w:color w:val="auto"/>
        </w:rPr>
        <w:fldChar w:fldCharType="end"/>
      </w:r>
      <w:r w:rsidRPr="006D7C52">
        <w:rPr>
          <w:color w:val="auto"/>
        </w:rPr>
        <w:t xml:space="preserve">, </w:t>
      </w:r>
      <w:r w:rsidRPr="006D7C52">
        <w:rPr>
          <w:color w:val="auto"/>
          <w:cs/>
        </w:rPr>
        <w:t>‎</w:t>
      </w:r>
      <w:r w:rsidRPr="006D7C52">
        <w:rPr>
          <w:color w:val="auto"/>
          <w:cs/>
        </w:rPr>
        <w:fldChar w:fldCharType="begin"/>
      </w:r>
      <w:r w:rsidRPr="006D7C52">
        <w:rPr>
          <w:color w:val="auto"/>
        </w:rPr>
        <w:instrText xml:space="preserve"> REF _Ref432498123 \r \h </w:instrText>
      </w:r>
      <w:r w:rsidRPr="006D7C52">
        <w:rPr>
          <w:color w:val="auto"/>
          <w:cs/>
        </w:rPr>
      </w:r>
      <w:r w:rsidRPr="006D7C52">
        <w:rPr>
          <w:color w:val="auto"/>
          <w:cs/>
        </w:rPr>
        <w:fldChar w:fldCharType="separate"/>
      </w:r>
      <w:r w:rsidR="00D44AE2">
        <w:rPr>
          <w:color w:val="auto"/>
        </w:rPr>
        <w:t>[156]</w:t>
      </w:r>
      <w:r w:rsidRPr="006D7C52">
        <w:rPr>
          <w:color w:val="auto"/>
          <w:cs/>
        </w:rPr>
        <w:fldChar w:fldCharType="end"/>
      </w:r>
      <w:r w:rsidRPr="006D7C52">
        <w:rPr>
          <w:color w:val="auto"/>
        </w:rPr>
        <w:t xml:space="preserve">. Moreover, DC distribution systems have the potential to better support future smart grids in realizing a high penetration of distributed renewables and electric vehicles </w:t>
      </w:r>
      <w:r w:rsidRPr="006D7C52">
        <w:rPr>
          <w:color w:val="auto"/>
          <w:cs/>
        </w:rPr>
        <w:t>‎</w:t>
      </w:r>
      <w:r w:rsidRPr="006D7C52">
        <w:rPr>
          <w:color w:val="auto"/>
          <w:cs/>
        </w:rPr>
        <w:fldChar w:fldCharType="begin"/>
      </w:r>
      <w:r w:rsidRPr="006D7C52">
        <w:rPr>
          <w:color w:val="auto"/>
        </w:rPr>
        <w:instrText xml:space="preserve"> REF _Ref432498123 \r \h </w:instrText>
      </w:r>
      <w:r w:rsidRPr="006D7C52">
        <w:rPr>
          <w:color w:val="auto"/>
          <w:cs/>
        </w:rPr>
      </w:r>
      <w:r w:rsidRPr="006D7C52">
        <w:rPr>
          <w:color w:val="auto"/>
          <w:cs/>
        </w:rPr>
        <w:fldChar w:fldCharType="separate"/>
      </w:r>
      <w:r w:rsidR="00D44AE2">
        <w:rPr>
          <w:color w:val="auto"/>
        </w:rPr>
        <w:t>[156]</w:t>
      </w:r>
      <w:r w:rsidRPr="006D7C52">
        <w:rPr>
          <w:color w:val="auto"/>
          <w:cs/>
        </w:rPr>
        <w:fldChar w:fldCharType="end"/>
      </w:r>
      <w:r w:rsidRPr="006D7C52">
        <w:rPr>
          <w:color w:val="auto"/>
        </w:rPr>
        <w:t xml:space="preserve">. </w:t>
      </w:r>
      <w:r w:rsidR="003C6EB1" w:rsidRPr="006D7C52">
        <w:rPr>
          <w:color w:val="auto"/>
        </w:rPr>
        <w:t>In order to protect DC systems from short circuit faults, v</w:t>
      </w:r>
      <w:r w:rsidRPr="006D7C52">
        <w:rPr>
          <w:color w:val="auto"/>
        </w:rPr>
        <w:t>arious protection scheme</w:t>
      </w:r>
      <w:r w:rsidR="003C6EB1" w:rsidRPr="006D7C52">
        <w:rPr>
          <w:color w:val="auto"/>
        </w:rPr>
        <w:t>s</w:t>
      </w:r>
      <w:r w:rsidRPr="006D7C52">
        <w:rPr>
          <w:color w:val="auto"/>
        </w:rPr>
        <w:t xml:space="preserve"> have been developed</w:t>
      </w:r>
      <w:r w:rsidR="003C6EB1" w:rsidRPr="006D7C52">
        <w:rPr>
          <w:color w:val="auto"/>
        </w:rPr>
        <w:t xml:space="preserve"> for different applications and voltage levels</w:t>
      </w:r>
      <w:r w:rsidRPr="006D7C52">
        <w:rPr>
          <w:color w:val="auto"/>
        </w:rPr>
        <w:t xml:space="preserve">. </w:t>
      </w:r>
      <w:r w:rsidR="006856EF" w:rsidRPr="006856EF">
        <w:rPr>
          <w:color w:val="auto"/>
        </w:rPr>
        <w:t xml:space="preserve">The key design challenges of a fault detection and location scheme have been discussed in </w:t>
      </w:r>
      <w:r w:rsidR="006856EF">
        <w:rPr>
          <w:color w:val="auto"/>
        </w:rPr>
        <w:t xml:space="preserve">chapter </w:t>
      </w:r>
      <w:r w:rsidR="006856EF">
        <w:rPr>
          <w:color w:val="auto"/>
        </w:rPr>
        <w:fldChar w:fldCharType="begin"/>
      </w:r>
      <w:r w:rsidR="006856EF">
        <w:rPr>
          <w:color w:val="auto"/>
        </w:rPr>
        <w:instrText xml:space="preserve"> REF _Ref442358212 \r \h </w:instrText>
      </w:r>
      <w:r w:rsidR="006856EF">
        <w:rPr>
          <w:color w:val="auto"/>
        </w:rPr>
      </w:r>
      <w:r w:rsidR="006856EF">
        <w:rPr>
          <w:color w:val="auto"/>
        </w:rPr>
        <w:fldChar w:fldCharType="separate"/>
      </w:r>
      <w:r w:rsidR="00D44AE2">
        <w:rPr>
          <w:color w:val="auto"/>
        </w:rPr>
        <w:t>8</w:t>
      </w:r>
      <w:r w:rsidR="006856EF">
        <w:rPr>
          <w:color w:val="auto"/>
        </w:rPr>
        <w:fldChar w:fldCharType="end"/>
      </w:r>
      <w:r w:rsidR="006856EF" w:rsidRPr="006856EF">
        <w:rPr>
          <w:color w:val="auto"/>
        </w:rPr>
        <w:t xml:space="preserve">. In this </w:t>
      </w:r>
      <w:r w:rsidR="006856EF">
        <w:rPr>
          <w:color w:val="auto"/>
        </w:rPr>
        <w:t>chapter</w:t>
      </w:r>
      <w:r w:rsidR="006856EF" w:rsidRPr="006856EF">
        <w:rPr>
          <w:color w:val="auto"/>
        </w:rPr>
        <w:t>, the operation principle and applications of various fault detection and location techniques suggested in the literature are presented and their advantages and limitations are discussed.</w:t>
      </w:r>
      <w:r w:rsidR="00CC2619">
        <w:rPr>
          <w:color w:val="auto"/>
        </w:rPr>
        <w:t xml:space="preserve"> </w:t>
      </w:r>
    </w:p>
    <w:p w14:paraId="68A7BAF1" w14:textId="3442F12C" w:rsidR="00875263" w:rsidRPr="00B30F59" w:rsidRDefault="006856EF" w:rsidP="00AB3BE1">
      <w:pPr>
        <w:pStyle w:val="Heading2"/>
        <w:rPr>
          <w:color w:val="auto"/>
        </w:rPr>
      </w:pPr>
      <w:bookmarkStart w:id="596" w:name="_Toc448746599"/>
      <w:r>
        <w:lastRenderedPageBreak/>
        <w:t>Differential Protection Scheme</w:t>
      </w:r>
      <w:bookmarkEnd w:id="596"/>
      <w:r w:rsidR="00875263" w:rsidRPr="00B30F59">
        <w:rPr>
          <w:color w:val="auto"/>
        </w:rPr>
        <w:t xml:space="preserve"> </w:t>
      </w:r>
    </w:p>
    <w:p w14:paraId="05BB996E" w14:textId="349A330D" w:rsidR="00875263" w:rsidRDefault="006856EF" w:rsidP="0055645A">
      <w:pPr>
        <w:pStyle w:val="Body"/>
      </w:pPr>
      <w:r w:rsidRPr="005212BC">
        <w:t>Differential protection is a common unit protection scheme, which operates by comparing the current magnitudes and the relative directions at the boundaries of a specified element within a network</w:t>
      </w:r>
      <w:r w:rsidR="00076CEE">
        <w:t xml:space="preserve"> </w:t>
      </w:r>
      <w:r w:rsidR="00076CEE">
        <w:fldChar w:fldCharType="begin"/>
      </w:r>
      <w:r w:rsidR="00076CEE">
        <w:instrText xml:space="preserve"> REF _Ref423192673 \r \h </w:instrText>
      </w:r>
      <w:r w:rsidR="00076CEE">
        <w:fldChar w:fldCharType="separate"/>
      </w:r>
      <w:r w:rsidR="00D44AE2">
        <w:t>[223]</w:t>
      </w:r>
      <w:r w:rsidR="00076CEE">
        <w:fldChar w:fldCharType="end"/>
      </w:r>
      <w:r w:rsidR="00076CEE">
        <w:t>-</w:t>
      </w:r>
      <w:r w:rsidR="00076CEE">
        <w:fldChar w:fldCharType="begin"/>
      </w:r>
      <w:r w:rsidR="00076CEE">
        <w:instrText xml:space="preserve"> REF _Ref423192676 \r \h </w:instrText>
      </w:r>
      <w:r w:rsidR="00076CEE">
        <w:fldChar w:fldCharType="separate"/>
      </w:r>
      <w:r w:rsidR="00D44AE2">
        <w:t>[228]</w:t>
      </w:r>
      <w:r w:rsidR="00076CEE">
        <w:fldChar w:fldCharType="end"/>
      </w:r>
      <w:r>
        <w:t xml:space="preserve">. </w:t>
      </w:r>
      <w:r w:rsidR="0055645A" w:rsidRPr="006D7C52">
        <w:rPr>
          <w:color w:val="auto"/>
        </w:rPr>
        <w:fldChar w:fldCharType="begin"/>
      </w:r>
      <w:r w:rsidR="0055645A" w:rsidRPr="006D7C52">
        <w:rPr>
          <w:color w:val="auto"/>
        </w:rPr>
        <w:instrText xml:space="preserve"> REF _Ref442456587 \h </w:instrText>
      </w:r>
      <w:r w:rsidR="0055645A" w:rsidRPr="006D7C52">
        <w:rPr>
          <w:color w:val="auto"/>
        </w:rPr>
      </w:r>
      <w:r w:rsidR="0055645A" w:rsidRPr="006D7C52">
        <w:rPr>
          <w:color w:val="auto"/>
        </w:rPr>
        <w:fldChar w:fldCharType="separate"/>
      </w:r>
      <w:r w:rsidR="00D44AE2" w:rsidRPr="00B30F59">
        <w:t xml:space="preserve">Figure </w:t>
      </w:r>
      <w:r w:rsidR="00D44AE2">
        <w:rPr>
          <w:noProof/>
        </w:rPr>
        <w:t>9</w:t>
      </w:r>
      <w:r w:rsidR="00D44AE2" w:rsidRPr="00B30F59">
        <w:t>.</w:t>
      </w:r>
      <w:r w:rsidR="00D44AE2">
        <w:rPr>
          <w:noProof/>
        </w:rPr>
        <w:t>1</w:t>
      </w:r>
      <w:r w:rsidR="0055645A" w:rsidRPr="006D7C52">
        <w:rPr>
          <w:color w:val="auto"/>
        </w:rPr>
        <w:fldChar w:fldCharType="end"/>
      </w:r>
      <w:r w:rsidRPr="006D7C52">
        <w:rPr>
          <w:color w:val="auto"/>
        </w:rPr>
        <w:t xml:space="preserve"> shows the configuration of this protection strategy for feeder protection. </w:t>
      </w:r>
      <w:r>
        <w:t xml:space="preserve">Assuming that </w:t>
      </w:r>
      <w:r w:rsidRPr="005212BC">
        <w:rPr>
          <w:i/>
          <w:iCs/>
        </w:rPr>
        <w:t>i</w:t>
      </w:r>
      <w:r w:rsidRPr="005212BC">
        <w:rPr>
          <w:i/>
          <w:iCs/>
          <w:vertAlign w:val="subscript"/>
        </w:rPr>
        <w:t>in</w:t>
      </w:r>
      <w:r>
        <w:t xml:space="preserve"> and </w:t>
      </w:r>
      <w:r w:rsidRPr="005212BC">
        <w:rPr>
          <w:i/>
          <w:iCs/>
        </w:rPr>
        <w:t>i</w:t>
      </w:r>
      <w:r w:rsidRPr="005212BC">
        <w:rPr>
          <w:i/>
          <w:iCs/>
          <w:vertAlign w:val="subscript"/>
        </w:rPr>
        <w:t>out</w:t>
      </w:r>
      <w:r>
        <w:t xml:space="preserve"> are the current at each end of the protected element, the difference of the two reading currents is:</w:t>
      </w:r>
      <w:r w:rsidR="0055645A">
        <w:t xml:space="preserve"> </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2"/>
        <w:gridCol w:w="6731"/>
        <w:gridCol w:w="1063"/>
      </w:tblGrid>
      <w:tr w:rsidR="006856EF" w:rsidRPr="00B30F59" w14:paraId="0FE41401" w14:textId="77777777" w:rsidTr="006856EF">
        <w:trPr>
          <w:jc w:val="center"/>
        </w:trPr>
        <w:tc>
          <w:tcPr>
            <w:tcW w:w="600" w:type="pct"/>
            <w:vAlign w:val="center"/>
          </w:tcPr>
          <w:p w14:paraId="58B0AAEB" w14:textId="77777777" w:rsidR="006856EF" w:rsidRPr="00B30F59" w:rsidRDefault="006856EF" w:rsidP="006856EF">
            <w:pPr>
              <w:pStyle w:val="Body"/>
              <w:ind w:firstLine="0"/>
              <w:rPr>
                <w:color w:val="auto"/>
              </w:rPr>
            </w:pPr>
          </w:p>
        </w:tc>
        <w:tc>
          <w:tcPr>
            <w:tcW w:w="3800" w:type="pct"/>
            <w:vAlign w:val="center"/>
          </w:tcPr>
          <w:p w14:paraId="0C99E3D9" w14:textId="77777777" w:rsidR="006856EF" w:rsidRPr="00B30F59" w:rsidRDefault="006856EF" w:rsidP="006856EF">
            <w:pPr>
              <w:pStyle w:val="Body"/>
              <w:ind w:firstLine="0"/>
              <w:jc w:val="center"/>
              <w:rPr>
                <w:color w:val="auto"/>
              </w:rPr>
            </w:pPr>
            <w:r w:rsidRPr="006856EF">
              <w:rPr>
                <w:color w:val="auto"/>
                <w:position w:val="-12"/>
              </w:rPr>
              <w:object w:dxaOrig="1180" w:dyaOrig="360" w14:anchorId="7BE9F032">
                <v:shape id="_x0000_i1158" type="#_x0000_t75" style="width:56.5pt;height:21.85pt" o:ole="">
                  <v:imagedata r:id="rId386" o:title=""/>
                </v:shape>
                <o:OLEObject Type="Embed" ProgID="Equation.DSMT4" ShapeID="_x0000_i1158" DrawAspect="Content" ObjectID="_1524387761" r:id="rId387"/>
              </w:object>
            </w:r>
          </w:p>
        </w:tc>
        <w:tc>
          <w:tcPr>
            <w:tcW w:w="600" w:type="pct"/>
            <w:vAlign w:val="center"/>
          </w:tcPr>
          <w:p w14:paraId="06C6B395" w14:textId="77777777" w:rsidR="006856EF" w:rsidRPr="00B30F59" w:rsidRDefault="006856EF" w:rsidP="006856EF">
            <w:pPr>
              <w:pStyle w:val="Body"/>
              <w:ind w:firstLine="0"/>
              <w:jc w:val="right"/>
              <w:rPr>
                <w:color w:val="auto"/>
              </w:rPr>
            </w:pPr>
            <w:r w:rsidRPr="00B30F59">
              <w:rPr>
                <w:color w:val="auto"/>
              </w:rPr>
              <w:t>(</w:t>
            </w:r>
            <w:r w:rsidRPr="00B30F59">
              <w:rPr>
                <w:color w:val="auto"/>
              </w:rPr>
              <w:fldChar w:fldCharType="begin"/>
            </w:r>
            <w:r w:rsidRPr="00B30F59">
              <w:rPr>
                <w:color w:val="auto"/>
              </w:rPr>
              <w:instrText xml:space="preserve"> STYLEREF 1 \s </w:instrText>
            </w:r>
            <w:r w:rsidRPr="00B30F59">
              <w:rPr>
                <w:color w:val="auto"/>
              </w:rPr>
              <w:fldChar w:fldCharType="separate"/>
            </w:r>
            <w:r w:rsidR="00D44AE2">
              <w:rPr>
                <w:noProof/>
                <w:color w:val="auto"/>
              </w:rPr>
              <w:t>9</w:t>
            </w:r>
            <w:r w:rsidRPr="00B30F59">
              <w:rPr>
                <w:noProof/>
                <w:color w:val="auto"/>
              </w:rPr>
              <w:fldChar w:fldCharType="end"/>
            </w:r>
            <w:r w:rsidRPr="00B30F59">
              <w:rPr>
                <w:color w:val="auto"/>
              </w:rPr>
              <w:t>.</w:t>
            </w:r>
            <w:r w:rsidRPr="00B30F59">
              <w:rPr>
                <w:color w:val="auto"/>
              </w:rPr>
              <w:fldChar w:fldCharType="begin"/>
            </w:r>
            <w:r w:rsidRPr="00B30F59">
              <w:rPr>
                <w:color w:val="auto"/>
              </w:rPr>
              <w:instrText xml:space="preserve"> SEQ Equation \* ARABIC \s 1 </w:instrText>
            </w:r>
            <w:r w:rsidRPr="00B30F59">
              <w:rPr>
                <w:color w:val="auto"/>
              </w:rPr>
              <w:fldChar w:fldCharType="separate"/>
            </w:r>
            <w:r w:rsidR="00D44AE2">
              <w:rPr>
                <w:noProof/>
                <w:color w:val="auto"/>
              </w:rPr>
              <w:t>1</w:t>
            </w:r>
            <w:r w:rsidRPr="00B30F59">
              <w:rPr>
                <w:noProof/>
                <w:color w:val="auto"/>
              </w:rPr>
              <w:fldChar w:fldCharType="end"/>
            </w:r>
            <w:r w:rsidRPr="00B30F59">
              <w:rPr>
                <w:color w:val="auto"/>
              </w:rPr>
              <w:t xml:space="preserve">) </w:t>
            </w:r>
          </w:p>
        </w:tc>
      </w:tr>
    </w:tbl>
    <w:p w14:paraId="16241F88" w14:textId="06E00098" w:rsidR="006856EF" w:rsidRDefault="006856EF" w:rsidP="005B397C">
      <w:pPr>
        <w:pStyle w:val="Body"/>
      </w:pPr>
      <w:r>
        <w:t xml:space="preserve">When </w:t>
      </w:r>
      <w:r w:rsidRPr="00754BC1">
        <w:rPr>
          <w:i/>
          <w:iCs/>
        </w:rPr>
        <w:t>Δi</w:t>
      </w:r>
      <w:r>
        <w:t xml:space="preserve"> exceeds a predefined threshold, a fault inside the protected element is identified and then appropriate commands will be sent to the protective switches to separate the element from the network.</w:t>
      </w:r>
    </w:p>
    <w:p w14:paraId="5A8371DA" w14:textId="0DFC8691" w:rsidR="006856EF" w:rsidRDefault="006856EF" w:rsidP="00A25F75">
      <w:pPr>
        <w:pStyle w:val="Body"/>
      </w:pPr>
      <w:r>
        <w:t xml:space="preserve">Since the differential protecting scheme monitors only the </w:t>
      </w:r>
      <w:r w:rsidRPr="00511836">
        <w:t xml:space="preserve">relative difference of </w:t>
      </w:r>
      <w:r>
        <w:t xml:space="preserve">the </w:t>
      </w:r>
      <w:r w:rsidRPr="00511836">
        <w:t>input and</w:t>
      </w:r>
      <w:r>
        <w:t xml:space="preserve"> the</w:t>
      </w:r>
      <w:r w:rsidRPr="00511836">
        <w:t xml:space="preserve"> output current of an element, it can detect the fault regardless of </w:t>
      </w:r>
      <w:r>
        <w:t xml:space="preserve">the </w:t>
      </w:r>
      <w:r w:rsidRPr="00511836">
        <w:t xml:space="preserve">fault impedance and </w:t>
      </w:r>
      <w:r>
        <w:t xml:space="preserve">the </w:t>
      </w:r>
      <w:r w:rsidRPr="00511836">
        <w:t>fault current amplitude, facilitating effective protection coordination in the network.</w:t>
      </w:r>
      <w:r>
        <w:t xml:space="preserve"> </w:t>
      </w:r>
      <w:r w:rsidRPr="00F603A4">
        <w:t>However, technical and economic barriers exist in the deployment of the different</w:t>
      </w:r>
      <w:r>
        <w:t>ial</w:t>
      </w:r>
      <w:r w:rsidRPr="00F603A4">
        <w:t xml:space="preserve"> protection</w:t>
      </w:r>
      <w:r>
        <w:t xml:space="preserve"> scheme in multi</w:t>
      </w:r>
      <w:r w:rsidR="001E1532">
        <w:t>-</w:t>
      </w:r>
      <w:r>
        <w:t>terminal and distributed DC systems. In this protection scheme,</w:t>
      </w:r>
      <w:r w:rsidRPr="0069351B">
        <w:t xml:space="preserve"> current </w:t>
      </w:r>
      <w:r>
        <w:t>measurement sensors</w:t>
      </w:r>
      <w:r w:rsidRPr="0069351B">
        <w:t xml:space="preserve"> have to be installed in each of the</w:t>
      </w:r>
      <w:r>
        <w:t xml:space="preserve"> protected element </w:t>
      </w:r>
      <w:r w:rsidRPr="0069351B">
        <w:t xml:space="preserve">terminals </w:t>
      </w:r>
      <w:r>
        <w:t>and the system</w:t>
      </w:r>
      <w:r w:rsidRPr="0069351B">
        <w:t xml:space="preserve"> requires communication links between terminals.</w:t>
      </w:r>
      <w:r>
        <w:t xml:space="preserve"> The main challenge in the implementation of the differential protection scheme is the requirement for fast and accurate data synchronization, especially under high di/dt </w:t>
      </w:r>
      <w:r w:rsidRPr="00A6512F">
        <w:t>conditions. Based</w:t>
      </w:r>
      <w:r w:rsidR="00435885" w:rsidRPr="00A6512F">
        <w:t xml:space="preserve"> on </w:t>
      </w:r>
      <w:r w:rsidR="00A25F75" w:rsidRPr="00A6512F">
        <w:fldChar w:fldCharType="begin"/>
      </w:r>
      <w:r w:rsidR="00A25F75" w:rsidRPr="00A6512F">
        <w:instrText xml:space="preserve"> REF _Ref442639815 \h </w:instrText>
      </w:r>
      <w:r w:rsidR="00A6512F">
        <w:instrText xml:space="preserve"> \* MERGEFORMAT </w:instrText>
      </w:r>
      <w:r w:rsidR="00A25F75" w:rsidRPr="00A6512F">
        <w:fldChar w:fldCharType="separate"/>
      </w:r>
      <w:r w:rsidR="00D44AE2" w:rsidRPr="00B30F59">
        <w:rPr>
          <w:color w:val="auto"/>
        </w:rPr>
        <w:t>(</w:t>
      </w:r>
      <w:r w:rsidR="00D44AE2">
        <w:rPr>
          <w:noProof/>
          <w:color w:val="auto"/>
        </w:rPr>
        <w:t>9</w:t>
      </w:r>
      <w:r w:rsidR="00D44AE2" w:rsidRPr="00B30F59">
        <w:rPr>
          <w:noProof/>
          <w:color w:val="auto"/>
        </w:rPr>
        <w:t>.</w:t>
      </w:r>
      <w:r w:rsidR="00D44AE2">
        <w:rPr>
          <w:noProof/>
          <w:color w:val="auto"/>
        </w:rPr>
        <w:t>2</w:t>
      </w:r>
      <w:r w:rsidR="00D44AE2" w:rsidRPr="00B30F59">
        <w:rPr>
          <w:noProof/>
          <w:color w:val="auto"/>
        </w:rPr>
        <w:t>)</w:t>
      </w:r>
      <w:r w:rsidR="00A25F75" w:rsidRPr="00A6512F">
        <w:fldChar w:fldCharType="end"/>
      </w:r>
      <w:r w:rsidRPr="00A6512F">
        <w:t xml:space="preserve">, for any fault external to a protected element, the </w:t>
      </w:r>
      <w:r w:rsidRPr="00A6512F">
        <w:rPr>
          <w:i/>
          <w:iCs/>
        </w:rPr>
        <w:t>Δi</w:t>
      </w:r>
      <w:r w:rsidRPr="00A6512F">
        <w:t xml:space="preserve"> should be almost zero. However, where the time delay between the </w:t>
      </w:r>
      <w:r w:rsidRPr="00A6512F">
        <w:rPr>
          <w:i/>
          <w:iCs/>
        </w:rPr>
        <w:t>i</w:t>
      </w:r>
      <w:r w:rsidRPr="00A6512F">
        <w:rPr>
          <w:i/>
          <w:iCs/>
          <w:vertAlign w:val="subscript"/>
        </w:rPr>
        <w:t>in</w:t>
      </w:r>
      <w:r w:rsidRPr="00A6512F">
        <w:t xml:space="preserve"> and </w:t>
      </w:r>
      <w:r w:rsidRPr="00A6512F">
        <w:rPr>
          <w:i/>
          <w:iCs/>
        </w:rPr>
        <w:t>i</w:t>
      </w:r>
      <w:r w:rsidRPr="00A6512F">
        <w:rPr>
          <w:i/>
          <w:iCs/>
          <w:vertAlign w:val="subscript"/>
        </w:rPr>
        <w:t>out</w:t>
      </w:r>
      <w:r w:rsidRPr="00A6512F">
        <w:t xml:space="preserve"> measurements equal to</w:t>
      </w:r>
      <w:r>
        <w:t xml:space="preserve"> </w:t>
      </w:r>
      <w:r w:rsidRPr="00754BC1">
        <w:rPr>
          <w:i/>
          <w:iCs/>
        </w:rPr>
        <w:t>Δ</w:t>
      </w:r>
      <w:r>
        <w:rPr>
          <w:i/>
          <w:iCs/>
        </w:rPr>
        <w:t>t</w:t>
      </w:r>
      <w:r w:rsidRPr="00205BAD">
        <w:t xml:space="preserve"> exist</w:t>
      </w:r>
      <w:r>
        <w:t>, a nonzero differential sum can result in relay mal-operation. The study in</w:t>
      </w:r>
      <w:r w:rsidR="00076CEE">
        <w:t xml:space="preserve"> </w:t>
      </w:r>
      <w:r w:rsidR="00076CEE">
        <w:fldChar w:fldCharType="begin"/>
      </w:r>
      <w:r w:rsidR="00076CEE">
        <w:instrText xml:space="preserve"> REF _Ref423192676 \r \h </w:instrText>
      </w:r>
      <w:r w:rsidR="00076CEE">
        <w:fldChar w:fldCharType="separate"/>
      </w:r>
      <w:r w:rsidR="00D44AE2">
        <w:t>[228]</w:t>
      </w:r>
      <w:r w:rsidR="00076CEE">
        <w:fldChar w:fldCharType="end"/>
      </w:r>
      <w:r w:rsidR="00076CEE">
        <w:t xml:space="preserve"> </w:t>
      </w:r>
      <w:r>
        <w:t xml:space="preserve">has shown that a 10-µs time delay can cause </w:t>
      </w:r>
      <w:r w:rsidRPr="00754BC1">
        <w:rPr>
          <w:i/>
          <w:iCs/>
        </w:rPr>
        <w:t>Δi</w:t>
      </w:r>
      <w:r>
        <w:t xml:space="preserve"> </w:t>
      </w:r>
      <w:r>
        <w:lastRenderedPageBreak/>
        <w:t>calculation errors of up to 75% of the fault current when the fault occurs external to a protected feeder in a 400-V DC distributed system.</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2"/>
        <w:gridCol w:w="6731"/>
        <w:gridCol w:w="1063"/>
      </w:tblGrid>
      <w:tr w:rsidR="006856EF" w:rsidRPr="00B30F59" w14:paraId="6DFB6C8B" w14:textId="77777777" w:rsidTr="006856EF">
        <w:trPr>
          <w:jc w:val="center"/>
        </w:trPr>
        <w:tc>
          <w:tcPr>
            <w:tcW w:w="600" w:type="pct"/>
            <w:vAlign w:val="center"/>
          </w:tcPr>
          <w:p w14:paraId="7BEA948D" w14:textId="77777777" w:rsidR="006856EF" w:rsidRPr="00B30F59" w:rsidRDefault="006856EF" w:rsidP="006856EF">
            <w:pPr>
              <w:pStyle w:val="Body"/>
              <w:ind w:firstLine="0"/>
              <w:rPr>
                <w:color w:val="auto"/>
              </w:rPr>
            </w:pPr>
          </w:p>
        </w:tc>
        <w:tc>
          <w:tcPr>
            <w:tcW w:w="3800" w:type="pct"/>
            <w:vAlign w:val="center"/>
          </w:tcPr>
          <w:p w14:paraId="7151CF65" w14:textId="77777777" w:rsidR="006856EF" w:rsidRPr="00B30F59" w:rsidRDefault="006856EF" w:rsidP="006856EF">
            <w:pPr>
              <w:pStyle w:val="Body"/>
              <w:ind w:firstLine="0"/>
              <w:jc w:val="center"/>
              <w:rPr>
                <w:color w:val="auto"/>
              </w:rPr>
            </w:pPr>
            <w:r w:rsidRPr="006856EF">
              <w:rPr>
                <w:color w:val="auto"/>
                <w:position w:val="-12"/>
              </w:rPr>
              <w:object w:dxaOrig="2120" w:dyaOrig="360" w14:anchorId="24EB8F70">
                <v:shape id="_x0000_i1159" type="#_x0000_t75" style="width:108.45pt;height:21.85pt" o:ole="">
                  <v:imagedata r:id="rId388" o:title=""/>
                </v:shape>
                <o:OLEObject Type="Embed" ProgID="Equation.DSMT4" ShapeID="_x0000_i1159" DrawAspect="Content" ObjectID="_1524387762" r:id="rId389"/>
              </w:object>
            </w:r>
          </w:p>
        </w:tc>
        <w:tc>
          <w:tcPr>
            <w:tcW w:w="600" w:type="pct"/>
            <w:vAlign w:val="center"/>
          </w:tcPr>
          <w:p w14:paraId="6A8E3E5D" w14:textId="77777777" w:rsidR="006856EF" w:rsidRPr="00B30F59" w:rsidRDefault="006856EF" w:rsidP="006856EF">
            <w:pPr>
              <w:pStyle w:val="Body"/>
              <w:ind w:firstLine="0"/>
              <w:jc w:val="right"/>
              <w:rPr>
                <w:color w:val="auto"/>
              </w:rPr>
            </w:pPr>
            <w:bookmarkStart w:id="597" w:name="_Ref442639815"/>
            <w:r w:rsidRPr="00B30F59">
              <w:rPr>
                <w:color w:val="auto"/>
              </w:rPr>
              <w:t>(</w:t>
            </w:r>
            <w:r w:rsidRPr="00B30F59">
              <w:rPr>
                <w:color w:val="auto"/>
              </w:rPr>
              <w:fldChar w:fldCharType="begin"/>
            </w:r>
            <w:r w:rsidRPr="00B30F59">
              <w:rPr>
                <w:color w:val="auto"/>
              </w:rPr>
              <w:instrText xml:space="preserve"> STYLEREF 1 \s </w:instrText>
            </w:r>
            <w:r w:rsidRPr="00B30F59">
              <w:rPr>
                <w:color w:val="auto"/>
              </w:rPr>
              <w:fldChar w:fldCharType="separate"/>
            </w:r>
            <w:r w:rsidR="00D44AE2">
              <w:rPr>
                <w:noProof/>
                <w:color w:val="auto"/>
              </w:rPr>
              <w:t>9</w:t>
            </w:r>
            <w:r w:rsidRPr="00B30F59">
              <w:rPr>
                <w:noProof/>
                <w:color w:val="auto"/>
              </w:rPr>
              <w:fldChar w:fldCharType="end"/>
            </w:r>
            <w:r w:rsidRPr="00B30F59">
              <w:rPr>
                <w:color w:val="auto"/>
              </w:rPr>
              <w:t>.</w:t>
            </w:r>
            <w:r w:rsidRPr="00B30F59">
              <w:rPr>
                <w:color w:val="auto"/>
              </w:rPr>
              <w:fldChar w:fldCharType="begin"/>
            </w:r>
            <w:r w:rsidRPr="00B30F59">
              <w:rPr>
                <w:color w:val="auto"/>
              </w:rPr>
              <w:instrText xml:space="preserve"> SEQ Equation \* ARABIC \s 1 </w:instrText>
            </w:r>
            <w:r w:rsidRPr="00B30F59">
              <w:rPr>
                <w:color w:val="auto"/>
              </w:rPr>
              <w:fldChar w:fldCharType="separate"/>
            </w:r>
            <w:r w:rsidR="00D44AE2">
              <w:rPr>
                <w:noProof/>
                <w:color w:val="auto"/>
              </w:rPr>
              <w:t>2</w:t>
            </w:r>
            <w:r w:rsidRPr="00B30F59">
              <w:rPr>
                <w:noProof/>
                <w:color w:val="auto"/>
              </w:rPr>
              <w:fldChar w:fldCharType="end"/>
            </w:r>
            <w:r w:rsidRPr="00B30F59">
              <w:rPr>
                <w:color w:val="auto"/>
              </w:rPr>
              <w:t>)</w:t>
            </w:r>
            <w:bookmarkEnd w:id="597"/>
            <w:r w:rsidRPr="00B30F59">
              <w:rPr>
                <w:color w:val="auto"/>
              </w:rPr>
              <w:t xml:space="preserve"> </w:t>
            </w:r>
          </w:p>
        </w:tc>
      </w:tr>
    </w:tbl>
    <w:p w14:paraId="3D28B259" w14:textId="1B94B2D6" w:rsidR="006856EF" w:rsidRPr="00B30F59" w:rsidRDefault="006856EF" w:rsidP="006856EF">
      <w:pPr>
        <w:pStyle w:val="Figure"/>
      </w:pPr>
      <w:r w:rsidRPr="000571BE">
        <w:rPr>
          <w:color w:val="002060"/>
        </w:rPr>
        <w:object w:dxaOrig="6915" w:dyaOrig="4546" w14:anchorId="07C83B39">
          <v:shape id="_x0000_i1160" type="#_x0000_t75" style="width:303.5pt;height:202.35pt" o:ole="">
            <v:imagedata r:id="rId390" o:title=""/>
          </v:shape>
          <o:OLEObject Type="Embed" ProgID="Visio.Drawing.15" ShapeID="_x0000_i1160" DrawAspect="Content" ObjectID="_1524387763" r:id="rId391"/>
        </w:object>
      </w:r>
    </w:p>
    <w:p w14:paraId="08F9B754" w14:textId="429FB328" w:rsidR="00875263" w:rsidRPr="001E1532" w:rsidRDefault="006856EF" w:rsidP="00AB3BE1">
      <w:pPr>
        <w:pStyle w:val="FigureText"/>
        <w:outlineLvl w:val="0"/>
        <w:rPr>
          <w:color w:val="auto"/>
        </w:rPr>
      </w:pPr>
      <w:bookmarkStart w:id="598" w:name="_Ref442456587"/>
      <w:bookmarkStart w:id="599" w:name="_Toc448746784"/>
      <w:r w:rsidRPr="00B30F59">
        <w:t xml:space="preserve">Figure </w:t>
      </w:r>
      <w:fldSimple w:instr=" STYLEREF 1 \s ">
        <w:r w:rsidR="00D44AE2">
          <w:rPr>
            <w:noProof/>
          </w:rPr>
          <w:t>9</w:t>
        </w:r>
      </w:fldSimple>
      <w:r w:rsidRPr="00B30F59">
        <w:t>.</w:t>
      </w:r>
      <w:fldSimple w:instr=" SEQ Figure \* ARABIC \s 1 ">
        <w:r w:rsidR="00D44AE2">
          <w:rPr>
            <w:noProof/>
          </w:rPr>
          <w:t>1</w:t>
        </w:r>
      </w:fldSimple>
      <w:bookmarkEnd w:id="598"/>
      <w:r>
        <w:t>:</w:t>
      </w:r>
      <w:bookmarkStart w:id="600" w:name="_Ref433017053"/>
      <w:r w:rsidRPr="006856EF">
        <w:rPr>
          <w:color w:val="002060"/>
        </w:rPr>
        <w:t xml:space="preserve"> </w:t>
      </w:r>
      <w:r w:rsidRPr="006D7C52">
        <w:rPr>
          <w:color w:val="auto"/>
        </w:rPr>
        <w:t>Differential protection scheme.</w:t>
      </w:r>
      <w:bookmarkEnd w:id="599"/>
      <w:bookmarkEnd w:id="600"/>
    </w:p>
    <w:p w14:paraId="6EFAC4FD" w14:textId="2BC3175C" w:rsidR="00875263" w:rsidRPr="006D7C52" w:rsidRDefault="006856EF" w:rsidP="00076CEE">
      <w:pPr>
        <w:pStyle w:val="Body"/>
        <w:rPr>
          <w:color w:val="auto"/>
        </w:rPr>
      </w:pPr>
      <w:r w:rsidRPr="006D7C52">
        <w:rPr>
          <w:color w:val="auto"/>
        </w:rPr>
        <w:t>The second design challenge involved in the implementation of differential protection is the fault detection and isolation time in multi</w:t>
      </w:r>
      <w:r w:rsidR="001E1532" w:rsidRPr="006D7C52">
        <w:rPr>
          <w:color w:val="auto"/>
        </w:rPr>
        <w:t>-</w:t>
      </w:r>
      <w:r w:rsidRPr="006D7C52">
        <w:rPr>
          <w:color w:val="auto"/>
        </w:rPr>
        <w:t xml:space="preserve">terminal and DC distribution systems. The existing differential protection schemes implemented in AC systems require around 20 to 40 ms for proper operation, which is much higher than the operation time that is needed for DC system applications. It should be noted that the main factor that prevents the operating time reduction in an AC system is the need for individual current measurement and phasor comparison, which is around 20 ms for each cycle. However, this phasor current measurement is not the issue in DC systems, where only current magnitudes need to be compared. Moreover, as DC current is measured using a current transducer rather than via a current transformer (utilized in AC systems), the sensor </w:t>
      </w:r>
      <w:r w:rsidRPr="006D7C52">
        <w:rPr>
          <w:color w:val="auto"/>
        </w:rPr>
        <w:lastRenderedPageBreak/>
        <w:t>output will be voltage, which facilitates easier integration with digital protection relays</w:t>
      </w:r>
      <w:r w:rsidR="00076CEE" w:rsidRPr="006D7C52">
        <w:rPr>
          <w:color w:val="auto"/>
        </w:rPr>
        <w:t xml:space="preserve"> </w:t>
      </w:r>
      <w:r w:rsidR="00076CEE" w:rsidRPr="006D7C52">
        <w:rPr>
          <w:color w:val="auto"/>
        </w:rPr>
        <w:fldChar w:fldCharType="begin"/>
      </w:r>
      <w:r w:rsidR="00076CEE" w:rsidRPr="006D7C52">
        <w:rPr>
          <w:color w:val="auto"/>
        </w:rPr>
        <w:instrText xml:space="preserve"> REF _Ref423192676 \r \h </w:instrText>
      </w:r>
      <w:r w:rsidR="00076CEE" w:rsidRPr="006D7C52">
        <w:rPr>
          <w:color w:val="auto"/>
        </w:rPr>
      </w:r>
      <w:r w:rsidR="00076CEE" w:rsidRPr="006D7C52">
        <w:rPr>
          <w:color w:val="auto"/>
        </w:rPr>
        <w:fldChar w:fldCharType="separate"/>
      </w:r>
      <w:r w:rsidR="00D44AE2">
        <w:rPr>
          <w:color w:val="auto"/>
        </w:rPr>
        <w:t>[228]</w:t>
      </w:r>
      <w:r w:rsidR="00076CEE" w:rsidRPr="006D7C52">
        <w:rPr>
          <w:color w:val="auto"/>
        </w:rPr>
        <w:fldChar w:fldCharType="end"/>
      </w:r>
      <w:r w:rsidRPr="006D7C52">
        <w:rPr>
          <w:color w:val="auto"/>
        </w:rPr>
        <w:t>.</w:t>
      </w:r>
    </w:p>
    <w:p w14:paraId="168113D6" w14:textId="39A65F46" w:rsidR="006856EF" w:rsidRPr="006D7C52" w:rsidRDefault="006856EF" w:rsidP="00875263">
      <w:pPr>
        <w:pStyle w:val="Body"/>
        <w:rPr>
          <w:color w:val="auto"/>
        </w:rPr>
      </w:pPr>
      <w:r w:rsidRPr="006D7C52">
        <w:rPr>
          <w:color w:val="auto"/>
        </w:rPr>
        <w:t xml:space="preserve">Assuming that the time it takes </w:t>
      </w:r>
      <w:r w:rsidRPr="006D7C52">
        <w:rPr>
          <w:i/>
          <w:iCs/>
          <w:color w:val="auto"/>
        </w:rPr>
        <w:t>Δi</w:t>
      </w:r>
      <w:r w:rsidRPr="006D7C52">
        <w:rPr>
          <w:color w:val="auto"/>
        </w:rPr>
        <w:t xml:space="preserve"> to reach a predefined threshold is </w:t>
      </w:r>
      <w:r w:rsidRPr="006D7C52">
        <w:rPr>
          <w:i/>
          <w:iCs/>
          <w:color w:val="auto"/>
        </w:rPr>
        <w:t>t</w:t>
      </w:r>
      <w:r w:rsidRPr="006D7C52">
        <w:rPr>
          <w:i/>
          <w:iCs/>
          <w:color w:val="auto"/>
          <w:vertAlign w:val="subscript"/>
        </w:rPr>
        <w:t>Δi</w:t>
      </w:r>
      <w:r w:rsidRPr="006D7C52">
        <w:rPr>
          <w:color w:val="auto"/>
        </w:rPr>
        <w:t xml:space="preserve"> , the total operation time of a differential protection scheme </w:t>
      </w:r>
      <w:r w:rsidRPr="006D7C52">
        <w:rPr>
          <w:i/>
          <w:iCs/>
          <w:color w:val="auto"/>
        </w:rPr>
        <w:t>t</w:t>
      </w:r>
      <w:r w:rsidRPr="006D7C52">
        <w:rPr>
          <w:i/>
          <w:iCs/>
          <w:color w:val="auto"/>
          <w:vertAlign w:val="subscript"/>
        </w:rPr>
        <w:t>OP</w:t>
      </w:r>
      <w:r w:rsidRPr="006D7C52">
        <w:rPr>
          <w:color w:val="auto"/>
        </w:rPr>
        <w:t xml:space="preserve"> , can be given as:</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2"/>
        <w:gridCol w:w="6731"/>
        <w:gridCol w:w="1063"/>
      </w:tblGrid>
      <w:tr w:rsidR="006856EF" w:rsidRPr="00B30F59" w14:paraId="7CDFE6D6" w14:textId="77777777" w:rsidTr="006856EF">
        <w:trPr>
          <w:jc w:val="center"/>
        </w:trPr>
        <w:tc>
          <w:tcPr>
            <w:tcW w:w="600" w:type="pct"/>
            <w:vAlign w:val="center"/>
          </w:tcPr>
          <w:p w14:paraId="2D410712" w14:textId="77777777" w:rsidR="006856EF" w:rsidRPr="00B30F59" w:rsidRDefault="006856EF" w:rsidP="006856EF">
            <w:pPr>
              <w:pStyle w:val="Body"/>
              <w:ind w:firstLine="0"/>
              <w:rPr>
                <w:color w:val="auto"/>
              </w:rPr>
            </w:pPr>
          </w:p>
        </w:tc>
        <w:tc>
          <w:tcPr>
            <w:tcW w:w="3800" w:type="pct"/>
            <w:vAlign w:val="center"/>
          </w:tcPr>
          <w:p w14:paraId="32B905B2" w14:textId="77777777" w:rsidR="006856EF" w:rsidRPr="00B30F59" w:rsidRDefault="006856EF" w:rsidP="006856EF">
            <w:pPr>
              <w:pStyle w:val="Body"/>
              <w:ind w:firstLine="0"/>
              <w:jc w:val="center"/>
              <w:rPr>
                <w:color w:val="auto"/>
              </w:rPr>
            </w:pPr>
            <w:r w:rsidRPr="006856EF">
              <w:rPr>
                <w:color w:val="auto"/>
                <w:position w:val="-12"/>
              </w:rPr>
              <w:object w:dxaOrig="1660" w:dyaOrig="360" w14:anchorId="6707B1E8">
                <v:shape id="_x0000_i1161" type="#_x0000_t75" style="width:79.3pt;height:21.85pt" o:ole="">
                  <v:imagedata r:id="rId392" o:title=""/>
                </v:shape>
                <o:OLEObject Type="Embed" ProgID="Equation.DSMT4" ShapeID="_x0000_i1161" DrawAspect="Content" ObjectID="_1524387764" r:id="rId393"/>
              </w:object>
            </w:r>
          </w:p>
        </w:tc>
        <w:tc>
          <w:tcPr>
            <w:tcW w:w="600" w:type="pct"/>
            <w:vAlign w:val="center"/>
          </w:tcPr>
          <w:p w14:paraId="7F1C546D" w14:textId="77777777" w:rsidR="006856EF" w:rsidRPr="00B30F59" w:rsidRDefault="006856EF" w:rsidP="006856EF">
            <w:pPr>
              <w:pStyle w:val="Body"/>
              <w:ind w:firstLine="0"/>
              <w:jc w:val="right"/>
              <w:rPr>
                <w:color w:val="auto"/>
              </w:rPr>
            </w:pPr>
            <w:r w:rsidRPr="00B30F59">
              <w:rPr>
                <w:color w:val="auto"/>
              </w:rPr>
              <w:t>(</w:t>
            </w:r>
            <w:r w:rsidRPr="00B30F59">
              <w:rPr>
                <w:color w:val="auto"/>
              </w:rPr>
              <w:fldChar w:fldCharType="begin"/>
            </w:r>
            <w:r w:rsidRPr="00B30F59">
              <w:rPr>
                <w:color w:val="auto"/>
              </w:rPr>
              <w:instrText xml:space="preserve"> STYLEREF 1 \s </w:instrText>
            </w:r>
            <w:r w:rsidRPr="00B30F59">
              <w:rPr>
                <w:color w:val="auto"/>
              </w:rPr>
              <w:fldChar w:fldCharType="separate"/>
            </w:r>
            <w:r w:rsidR="00D44AE2">
              <w:rPr>
                <w:noProof/>
                <w:color w:val="auto"/>
              </w:rPr>
              <w:t>9</w:t>
            </w:r>
            <w:r w:rsidRPr="00B30F59">
              <w:rPr>
                <w:noProof/>
                <w:color w:val="auto"/>
              </w:rPr>
              <w:fldChar w:fldCharType="end"/>
            </w:r>
            <w:r w:rsidRPr="00B30F59">
              <w:rPr>
                <w:color w:val="auto"/>
              </w:rPr>
              <w:t>.</w:t>
            </w:r>
            <w:r w:rsidRPr="00B30F59">
              <w:rPr>
                <w:color w:val="auto"/>
              </w:rPr>
              <w:fldChar w:fldCharType="begin"/>
            </w:r>
            <w:r w:rsidRPr="00B30F59">
              <w:rPr>
                <w:color w:val="auto"/>
              </w:rPr>
              <w:instrText xml:space="preserve"> SEQ Equation \* ARABIC \s 1 </w:instrText>
            </w:r>
            <w:r w:rsidRPr="00B30F59">
              <w:rPr>
                <w:color w:val="auto"/>
              </w:rPr>
              <w:fldChar w:fldCharType="separate"/>
            </w:r>
            <w:r w:rsidR="00D44AE2">
              <w:rPr>
                <w:noProof/>
                <w:color w:val="auto"/>
              </w:rPr>
              <w:t>3</w:t>
            </w:r>
            <w:r w:rsidRPr="00B30F59">
              <w:rPr>
                <w:noProof/>
                <w:color w:val="auto"/>
              </w:rPr>
              <w:fldChar w:fldCharType="end"/>
            </w:r>
            <w:r w:rsidRPr="00B30F59">
              <w:rPr>
                <w:color w:val="auto"/>
              </w:rPr>
              <w:t xml:space="preserve">) </w:t>
            </w:r>
          </w:p>
        </w:tc>
      </w:tr>
    </w:tbl>
    <w:p w14:paraId="3EA1D1A7" w14:textId="380B1ACA" w:rsidR="006856EF" w:rsidRPr="001E1532" w:rsidRDefault="006856EF" w:rsidP="00875263">
      <w:pPr>
        <w:pStyle w:val="Body"/>
        <w:rPr>
          <w:color w:val="auto"/>
        </w:rPr>
      </w:pPr>
      <w:r w:rsidRPr="006D7C52">
        <w:rPr>
          <w:color w:val="auto"/>
        </w:rPr>
        <w:t xml:space="preserve">where </w:t>
      </w:r>
      <w:r w:rsidRPr="006D7C52">
        <w:rPr>
          <w:i/>
          <w:iCs/>
          <w:color w:val="auto"/>
        </w:rPr>
        <w:t>t</w:t>
      </w:r>
      <w:r w:rsidRPr="006D7C52">
        <w:rPr>
          <w:i/>
          <w:iCs/>
          <w:color w:val="auto"/>
          <w:vertAlign w:val="subscript"/>
        </w:rPr>
        <w:t>CB</w:t>
      </w:r>
      <w:r w:rsidRPr="006D7C52">
        <w:rPr>
          <w:color w:val="auto"/>
        </w:rPr>
        <w:t xml:space="preserve"> is the circuit breaker operation time and </w:t>
      </w:r>
      <w:r w:rsidRPr="006D7C52">
        <w:rPr>
          <w:i/>
          <w:iCs/>
          <w:color w:val="auto"/>
        </w:rPr>
        <w:t>t</w:t>
      </w:r>
      <w:r w:rsidRPr="006D7C52">
        <w:rPr>
          <w:i/>
          <w:iCs/>
          <w:color w:val="auto"/>
          <w:vertAlign w:val="subscript"/>
        </w:rPr>
        <w:t>R</w:t>
      </w:r>
      <w:r w:rsidRPr="006D7C52">
        <w:rPr>
          <w:color w:val="auto"/>
        </w:rPr>
        <w:t xml:space="preserve"> is the relay processing time.</w:t>
      </w:r>
    </w:p>
    <w:p w14:paraId="0E196943" w14:textId="167B000E" w:rsidR="0078126C" w:rsidRPr="006D7C52" w:rsidRDefault="006856EF" w:rsidP="006856EF">
      <w:pPr>
        <w:pStyle w:val="Body"/>
        <w:rPr>
          <w:color w:val="auto"/>
        </w:rPr>
      </w:pPr>
      <w:r w:rsidRPr="006D7C52">
        <w:rPr>
          <w:color w:val="auto"/>
        </w:rPr>
        <w:t xml:space="preserve">In order to highlight the practical speed of this protection scheme, assume that a hybrid circuit breaker with 500 µs operation time is implemented in a distributed system. Also, the </w:t>
      </w:r>
      <w:r w:rsidRPr="006D7C52">
        <w:rPr>
          <w:i/>
          <w:iCs/>
          <w:color w:val="auto"/>
        </w:rPr>
        <w:t>t</w:t>
      </w:r>
      <w:r w:rsidRPr="006D7C52">
        <w:rPr>
          <w:i/>
          <w:iCs/>
          <w:color w:val="auto"/>
          <w:vertAlign w:val="subscript"/>
        </w:rPr>
        <w:t xml:space="preserve">Δi </w:t>
      </w:r>
      <w:r w:rsidRPr="006D7C52">
        <w:rPr>
          <w:color w:val="auto"/>
        </w:rPr>
        <w:t xml:space="preserve">is 10 µs and the </w:t>
      </w:r>
      <w:r w:rsidRPr="006D7C52">
        <w:rPr>
          <w:i/>
          <w:iCs/>
          <w:color w:val="auto"/>
        </w:rPr>
        <w:t>t</w:t>
      </w:r>
      <w:r w:rsidRPr="006D7C52">
        <w:rPr>
          <w:i/>
          <w:iCs/>
          <w:color w:val="auto"/>
          <w:vertAlign w:val="subscript"/>
        </w:rPr>
        <w:t>r</w:t>
      </w:r>
      <w:r w:rsidRPr="006D7C52">
        <w:rPr>
          <w:i/>
          <w:iCs/>
          <w:color w:val="auto"/>
          <w:vertAlign w:val="subscript"/>
        </w:rPr>
        <w:softHyphen/>
        <w:t xml:space="preserve"> </w:t>
      </w:r>
      <w:r w:rsidRPr="006D7C52">
        <w:rPr>
          <w:color w:val="auto"/>
        </w:rPr>
        <w:t>is 500 µs. Thus, the total operation time of this protection scheme will be around 1ms.</w:t>
      </w:r>
    </w:p>
    <w:p w14:paraId="7FE7F3E5" w14:textId="65289867" w:rsidR="0078126C" w:rsidRPr="006856EF" w:rsidRDefault="006856EF" w:rsidP="00076CEE">
      <w:pPr>
        <w:pStyle w:val="Body"/>
        <w:rPr>
          <w:color w:val="auto"/>
        </w:rPr>
      </w:pPr>
      <w:r>
        <w:t xml:space="preserve">In addition to the necessity of accurate synchronization, the high number of measurement points and the requirement for the </w:t>
      </w:r>
      <w:r w:rsidRPr="009F7AA1">
        <w:t xml:space="preserve">communication </w:t>
      </w:r>
      <w:r>
        <w:t xml:space="preserve">network increase the complexity and the cost of the system, and reduce its reliability </w:t>
      </w:r>
      <w:r w:rsidRPr="00464684">
        <w:t xml:space="preserve">due to communication and equipment failures. </w:t>
      </w:r>
      <w:r w:rsidRPr="006D7C52">
        <w:t>However, with the increasing implementation of distribution systems and smart grid concepts</w:t>
      </w:r>
      <w:r w:rsidR="00076CEE" w:rsidRPr="006D7C52">
        <w:t xml:space="preserve"> </w:t>
      </w:r>
      <w:r w:rsidR="00076CEE" w:rsidRPr="006D7C52">
        <w:fldChar w:fldCharType="begin"/>
      </w:r>
      <w:r w:rsidR="00076CEE" w:rsidRPr="006D7C52">
        <w:instrText xml:space="preserve"> REF _Ref423193436 \r \h </w:instrText>
      </w:r>
      <w:r w:rsidR="001E1532">
        <w:instrText xml:space="preserve"> \* MERGEFORMAT </w:instrText>
      </w:r>
      <w:r w:rsidR="00076CEE" w:rsidRPr="006D7C52">
        <w:fldChar w:fldCharType="separate"/>
      </w:r>
      <w:r w:rsidR="00D44AE2">
        <w:t>[229]</w:t>
      </w:r>
      <w:r w:rsidR="00076CEE" w:rsidRPr="006D7C52">
        <w:fldChar w:fldCharType="end"/>
      </w:r>
      <w:r w:rsidRPr="006D7C52">
        <w:t>, further sensors and communication technology development are expected in the near future.</w:t>
      </w:r>
    </w:p>
    <w:p w14:paraId="07BDC6CC" w14:textId="24543662" w:rsidR="006856EF" w:rsidRPr="006856EF" w:rsidRDefault="006856EF" w:rsidP="00AB3BE1">
      <w:pPr>
        <w:pStyle w:val="Heading2"/>
        <w:rPr>
          <w:color w:val="auto"/>
        </w:rPr>
      </w:pPr>
      <w:bookmarkStart w:id="601" w:name="_Toc448746600"/>
      <w:r w:rsidRPr="006856EF">
        <w:rPr>
          <w:color w:val="auto"/>
        </w:rPr>
        <w:t>Handshaking Protection Scheme</w:t>
      </w:r>
      <w:bookmarkEnd w:id="601"/>
    </w:p>
    <w:p w14:paraId="6E16D52D" w14:textId="616B8933" w:rsidR="006856EF" w:rsidRPr="006856EF" w:rsidRDefault="006856EF" w:rsidP="00E30C95">
      <w:pPr>
        <w:pStyle w:val="Body"/>
        <w:rPr>
          <w:color w:val="auto"/>
        </w:rPr>
      </w:pPr>
      <w:r w:rsidRPr="006856EF">
        <w:rPr>
          <w:color w:val="auto"/>
        </w:rPr>
        <w:t xml:space="preserve">The handshaking scheme is a protection method that can be utilized to detect and isolate various line-to-line faults and line-to-ground faults in a multiterminal DC system. In order to explain the principle of the handshaking scheme, assume a positive line to ground fault occurs on one of the lines of a DC bus in a multiterminal system. In this case, the current direction of the faulted line is always positive (going out from the bus to </w:t>
      </w:r>
      <w:r w:rsidRPr="006856EF">
        <w:rPr>
          <w:color w:val="auto"/>
        </w:rPr>
        <w:lastRenderedPageBreak/>
        <w:t>the fault point), while the current flows in the negative direction on the other healthy lines of the DC bus. For instance, for the multi</w:t>
      </w:r>
      <w:r w:rsidR="001E1532">
        <w:rPr>
          <w:color w:val="auto"/>
        </w:rPr>
        <w:t>-</w:t>
      </w:r>
      <w:r w:rsidRPr="006856EF">
        <w:rPr>
          <w:color w:val="auto"/>
        </w:rPr>
        <w:t xml:space="preserve">terminal DC system shown in </w:t>
      </w:r>
      <w:r w:rsidRPr="006856EF">
        <w:rPr>
          <w:color w:val="auto"/>
          <w:cs/>
        </w:rPr>
        <w:t>‎</w:t>
      </w:r>
      <w:r w:rsidR="00E30C95">
        <w:rPr>
          <w:color w:val="auto"/>
        </w:rPr>
        <w:fldChar w:fldCharType="begin"/>
      </w:r>
      <w:r w:rsidR="00E30C95">
        <w:rPr>
          <w:color w:val="auto"/>
        </w:rPr>
        <w:instrText xml:space="preserve"> REF _Ref442456016 \h </w:instrText>
      </w:r>
      <w:r w:rsidR="00E30C95">
        <w:rPr>
          <w:color w:val="auto"/>
        </w:rPr>
      </w:r>
      <w:r w:rsidR="00E30C95">
        <w:rPr>
          <w:color w:val="auto"/>
        </w:rPr>
        <w:fldChar w:fldCharType="separate"/>
      </w:r>
      <w:r w:rsidR="00D44AE2" w:rsidRPr="00B30F59">
        <w:rPr>
          <w:color w:val="auto"/>
        </w:rPr>
        <w:t xml:space="preserve">Figure </w:t>
      </w:r>
      <w:r w:rsidR="00D44AE2">
        <w:rPr>
          <w:noProof/>
          <w:color w:val="auto"/>
        </w:rPr>
        <w:t>8</w:t>
      </w:r>
      <w:r w:rsidR="00D44AE2" w:rsidRPr="00B30F59">
        <w:rPr>
          <w:color w:val="auto"/>
        </w:rPr>
        <w:t>.</w:t>
      </w:r>
      <w:r w:rsidR="00D44AE2">
        <w:rPr>
          <w:noProof/>
          <w:color w:val="auto"/>
        </w:rPr>
        <w:t>1</w:t>
      </w:r>
      <w:r w:rsidR="00E30C95">
        <w:rPr>
          <w:color w:val="auto"/>
        </w:rPr>
        <w:fldChar w:fldCharType="end"/>
      </w:r>
      <w:r w:rsidR="00E30C95">
        <w:rPr>
          <w:color w:val="auto"/>
        </w:rPr>
        <w:t>,</w:t>
      </w:r>
      <w:r w:rsidRPr="006856EF">
        <w:rPr>
          <w:color w:val="auto"/>
        </w:rPr>
        <w:t xml:space="preserve"> if a fault F1 occurs, the protection equipment of bus 1 detects a positive fault current in line 1 while the current of line 3 is negative. Thus, the line with a positive fault current can potentially be the faulted line, whereas the line with a negative fault current is healthy. </w:t>
      </w:r>
    </w:p>
    <w:p w14:paraId="16802BF2" w14:textId="7E53AFBA" w:rsidR="006856EF" w:rsidRPr="006856EF" w:rsidRDefault="006856EF" w:rsidP="00076CEE">
      <w:pPr>
        <w:pStyle w:val="Body"/>
        <w:rPr>
          <w:color w:val="auto"/>
        </w:rPr>
      </w:pPr>
      <w:r w:rsidRPr="006856EF">
        <w:rPr>
          <w:color w:val="auto"/>
        </w:rPr>
        <w:t>In</w:t>
      </w:r>
      <w:r w:rsidR="00076CEE">
        <w:rPr>
          <w:color w:val="auto"/>
        </w:rPr>
        <w:t xml:space="preserve"> </w:t>
      </w:r>
      <w:r w:rsidR="00076CEE">
        <w:rPr>
          <w:color w:val="auto"/>
        </w:rPr>
        <w:fldChar w:fldCharType="begin"/>
      </w:r>
      <w:r w:rsidR="00076CEE">
        <w:rPr>
          <w:color w:val="auto"/>
        </w:rPr>
        <w:instrText xml:space="preserve"> REF _Ref421726309 \r \h </w:instrText>
      </w:r>
      <w:r w:rsidR="00076CEE">
        <w:rPr>
          <w:color w:val="auto"/>
        </w:rPr>
      </w:r>
      <w:r w:rsidR="00076CEE">
        <w:rPr>
          <w:color w:val="auto"/>
        </w:rPr>
        <w:fldChar w:fldCharType="separate"/>
      </w:r>
      <w:r w:rsidR="00D44AE2">
        <w:rPr>
          <w:color w:val="auto"/>
        </w:rPr>
        <w:t>[166]</w:t>
      </w:r>
      <w:r w:rsidR="00076CEE">
        <w:rPr>
          <w:color w:val="auto"/>
        </w:rPr>
        <w:fldChar w:fldCharType="end"/>
      </w:r>
      <w:r w:rsidRPr="006856EF">
        <w:rPr>
          <w:color w:val="auto"/>
        </w:rPr>
        <w:t xml:space="preserve">, Tang et al. developed and verified a handshaking method to locate and isolate the faults on a multi-terminal DC network. In the developed scheme, two important roles were defined for selection of the potential faulted line to disconnect its DC switches and for reclosing the DC switches of the healthy line to restore the system. The role of the potential faulted line selection in the case of a positive line to ground is that the protection unit of each bus should identify and disconnect the line carrying the largest positive DC fault current. This role ensures that the faulted line is selected if one of the lines of the protected DC bus has a fault. In the case that none of the lines of the DC bus has a fault, the line with maximum positive current can be different and the selected line doesn’t matter. Once the potential faulted lines and their corresponding switches are selected, the power units of all DC buses are set off to shut down the grid. Afterward, the selected DC switches will be disconnected when the current of the line is decayed to a predefined threshold. The next step in the handshaking scheme is to identify the exact faulted line and keep its DC switches open while the other DC switches of the healthy line should be reconnected to restore the system. For this purpose, the power unit of all DC buses should be turned on and the rule for reclosing of the DC switches is that the potential faulted line is healthy and its switch can be reconnected if the DC line has been energized through the other end switch. Since the faulted line has been disconnected </w:t>
      </w:r>
      <w:r w:rsidRPr="006856EF">
        <w:rPr>
          <w:color w:val="auto"/>
        </w:rPr>
        <w:lastRenderedPageBreak/>
        <w:t>at both ends, it will remain disconnected and isolated from the grid and as a result, the system can restore properly.</w:t>
      </w:r>
    </w:p>
    <w:p w14:paraId="4E22A05B" w14:textId="66334F38" w:rsidR="006856EF" w:rsidRPr="006856EF" w:rsidRDefault="005D04EC" w:rsidP="006856EF">
      <w:pPr>
        <w:pStyle w:val="Figure"/>
      </w:pPr>
      <w:r>
        <w:object w:dxaOrig="8745" w:dyaOrig="6015" w14:anchorId="7394AA6E">
          <v:shape id="_x0000_i1162" type="#_x0000_t75" style="width:280.7pt;height:195.05pt" o:ole="">
            <v:imagedata r:id="rId394" o:title=""/>
          </v:shape>
          <o:OLEObject Type="Embed" ProgID="Visio.Drawing.15" ShapeID="_x0000_i1162" DrawAspect="Content" ObjectID="_1524387765" r:id="rId395"/>
        </w:object>
      </w:r>
    </w:p>
    <w:p w14:paraId="216E9ACD" w14:textId="16DF4CC7" w:rsidR="006856EF" w:rsidRPr="006856EF" w:rsidRDefault="006856EF" w:rsidP="00AB3BE1">
      <w:pPr>
        <w:pStyle w:val="FigureText"/>
        <w:outlineLvl w:val="0"/>
        <w:rPr>
          <w:color w:val="auto"/>
        </w:rPr>
      </w:pPr>
      <w:bookmarkStart w:id="602" w:name="_Ref442457540"/>
      <w:bookmarkStart w:id="603" w:name="_Toc448746785"/>
      <w:r w:rsidRPr="00B30F59">
        <w:t xml:space="preserve">Figure </w:t>
      </w:r>
      <w:fldSimple w:instr=" STYLEREF 1 \s ">
        <w:r w:rsidR="00D44AE2">
          <w:rPr>
            <w:noProof/>
          </w:rPr>
          <w:t>9</w:t>
        </w:r>
      </w:fldSimple>
      <w:r w:rsidRPr="00B30F59">
        <w:t>.</w:t>
      </w:r>
      <w:fldSimple w:instr=" SEQ Figure \* ARABIC \s 1 ">
        <w:r w:rsidR="00D44AE2">
          <w:rPr>
            <w:noProof/>
          </w:rPr>
          <w:t>2</w:t>
        </w:r>
      </w:fldSimple>
      <w:bookmarkEnd w:id="602"/>
      <w:r>
        <w:t xml:space="preserve">: </w:t>
      </w:r>
      <w:r w:rsidRPr="00CC782E">
        <w:t xml:space="preserve">Illustration of </w:t>
      </w:r>
      <w:r>
        <w:t xml:space="preserve">the </w:t>
      </w:r>
      <w:r w:rsidRPr="00CC782E">
        <w:t>potential faulted line Selection</w:t>
      </w:r>
      <w:r>
        <w:t xml:space="preserve"> in </w:t>
      </w:r>
      <w:r w:rsidRPr="00CC782E">
        <w:t>the handshaking method.</w:t>
      </w:r>
      <w:bookmarkEnd w:id="603"/>
    </w:p>
    <w:p w14:paraId="4320FC33" w14:textId="757B44F0" w:rsidR="006856EF" w:rsidRPr="006D7C52" w:rsidRDefault="006856EF" w:rsidP="00E30C95">
      <w:pPr>
        <w:pStyle w:val="Body"/>
        <w:rPr>
          <w:color w:val="auto"/>
        </w:rPr>
      </w:pPr>
      <w:r w:rsidRPr="006D7C52">
        <w:rPr>
          <w:color w:val="auto"/>
        </w:rPr>
        <w:t>In presenting the handshaking protection scheme, consider the three bus multi</w:t>
      </w:r>
      <w:r w:rsidR="001E1532" w:rsidRPr="006D7C52">
        <w:rPr>
          <w:color w:val="auto"/>
        </w:rPr>
        <w:t>-</w:t>
      </w:r>
      <w:r w:rsidRPr="006D7C52">
        <w:rPr>
          <w:color w:val="auto"/>
        </w:rPr>
        <w:t xml:space="preserve">terminal DC system shown in </w:t>
      </w:r>
      <w:r w:rsidR="00E30C95" w:rsidRPr="006D7C52">
        <w:rPr>
          <w:color w:val="auto"/>
        </w:rPr>
        <w:fldChar w:fldCharType="begin"/>
      </w:r>
      <w:r w:rsidR="00E30C95" w:rsidRPr="006D7C52">
        <w:rPr>
          <w:color w:val="auto"/>
        </w:rPr>
        <w:instrText xml:space="preserve"> REF _Ref442456016 \h </w:instrText>
      </w:r>
      <w:r w:rsidR="00E30C95" w:rsidRPr="006D7C52">
        <w:rPr>
          <w:color w:val="auto"/>
        </w:rPr>
      </w:r>
      <w:r w:rsidR="00E30C95" w:rsidRPr="006D7C52">
        <w:rPr>
          <w:color w:val="auto"/>
        </w:rPr>
        <w:fldChar w:fldCharType="separate"/>
      </w:r>
      <w:r w:rsidR="00D44AE2" w:rsidRPr="00B30F59">
        <w:rPr>
          <w:color w:val="auto"/>
        </w:rPr>
        <w:t xml:space="preserve">Figure </w:t>
      </w:r>
      <w:r w:rsidR="00D44AE2">
        <w:rPr>
          <w:noProof/>
          <w:color w:val="auto"/>
        </w:rPr>
        <w:t>8</w:t>
      </w:r>
      <w:r w:rsidR="00D44AE2" w:rsidRPr="00B30F59">
        <w:rPr>
          <w:color w:val="auto"/>
        </w:rPr>
        <w:t>.</w:t>
      </w:r>
      <w:r w:rsidR="00D44AE2">
        <w:rPr>
          <w:noProof/>
          <w:color w:val="auto"/>
        </w:rPr>
        <w:t>1</w:t>
      </w:r>
      <w:r w:rsidR="00E30C95" w:rsidRPr="006D7C52">
        <w:rPr>
          <w:color w:val="auto"/>
        </w:rPr>
        <w:fldChar w:fldCharType="end"/>
      </w:r>
      <w:r w:rsidRPr="006D7C52">
        <w:rPr>
          <w:color w:val="auto"/>
        </w:rPr>
        <w:t xml:space="preserve">. Also, assume a positive line to ground fault F2 has already been detected by a fault detection scheme, such as fault current amplitude or current derivative technique. The next step in the handshaking protection scheme is to identify the potential faulted line based on the role that is to select the line carrying the largest positive DC fault current. </w:t>
      </w:r>
      <w:r w:rsidRPr="006D7C52">
        <w:rPr>
          <w:color w:val="auto"/>
          <w:cs/>
        </w:rPr>
        <w:t>‎</w:t>
      </w:r>
      <w:r w:rsidR="00E30C95" w:rsidRPr="006D7C52">
        <w:rPr>
          <w:color w:val="auto"/>
        </w:rPr>
        <w:fldChar w:fldCharType="begin"/>
      </w:r>
      <w:r w:rsidR="00E30C95" w:rsidRPr="006D7C52">
        <w:rPr>
          <w:color w:val="auto"/>
        </w:rPr>
        <w:instrText xml:space="preserve"> REF _Ref442457540 \h </w:instrText>
      </w:r>
      <w:r w:rsidR="00E30C95" w:rsidRPr="006D7C52">
        <w:rPr>
          <w:color w:val="auto"/>
        </w:rPr>
      </w:r>
      <w:r w:rsidR="00E30C95" w:rsidRPr="006D7C52">
        <w:rPr>
          <w:color w:val="auto"/>
        </w:rPr>
        <w:fldChar w:fldCharType="separate"/>
      </w:r>
      <w:r w:rsidR="00D44AE2" w:rsidRPr="00B30F59">
        <w:t xml:space="preserve">Figure </w:t>
      </w:r>
      <w:r w:rsidR="00D44AE2">
        <w:rPr>
          <w:noProof/>
        </w:rPr>
        <w:t>9</w:t>
      </w:r>
      <w:r w:rsidR="00D44AE2" w:rsidRPr="00B30F59">
        <w:t>.</w:t>
      </w:r>
      <w:r w:rsidR="00D44AE2">
        <w:rPr>
          <w:noProof/>
        </w:rPr>
        <w:t>2</w:t>
      </w:r>
      <w:r w:rsidR="00E30C95" w:rsidRPr="006D7C52">
        <w:rPr>
          <w:color w:val="auto"/>
        </w:rPr>
        <w:fldChar w:fldCharType="end"/>
      </w:r>
      <w:r w:rsidRPr="006D7C52">
        <w:rPr>
          <w:color w:val="auto"/>
        </w:rPr>
        <w:t xml:space="preserve"> shows the direction of the fault current in the case of a positive line to ground fault F2. Based on the handshaking role, the protection unit of bus 2 selects line 2 as the potential faulted line and identifies switch S23 to open. For the protection unit located at bus 3, the fault current through line 2 is positive and line 3 is negative. Thus, line 2 is identified as the potential faulted line and the switch S32 is selected for opening. Also, the protection unit of bus 1 detects positive current on line 1 and line 3. However, it does not matter which of the lines are selected as the potential faulted line. For instance, assume by applying the selection rule, the handshaking method </w:t>
      </w:r>
      <w:r w:rsidRPr="006D7C52">
        <w:rPr>
          <w:color w:val="auto"/>
        </w:rPr>
        <w:lastRenderedPageBreak/>
        <w:t xml:space="preserve">identifies line 3 as the one through which the largest positive DC fault current flows and as a result switch S13 is selected for opening. </w:t>
      </w:r>
    </w:p>
    <w:p w14:paraId="6377FE14" w14:textId="36EA8372" w:rsidR="006856EF" w:rsidRPr="006D7C52" w:rsidRDefault="006856EF" w:rsidP="00E30C95">
      <w:pPr>
        <w:pStyle w:val="Body"/>
        <w:rPr>
          <w:color w:val="auto"/>
        </w:rPr>
      </w:pPr>
      <w:r w:rsidRPr="006D7C52">
        <w:rPr>
          <w:color w:val="auto"/>
        </w:rPr>
        <w:t xml:space="preserve">The next step is to turn off the converter and de-energize the grid by opening the circuit breakers, S1, S2 and S3. Then, the selected DC switches S23, S32 and S13 should be disconnected. </w:t>
      </w:r>
      <w:r w:rsidR="00CE0B85">
        <w:rPr>
          <w:color w:val="auto"/>
        </w:rPr>
        <w:fldChar w:fldCharType="begin"/>
      </w:r>
      <w:r w:rsidR="00CE0B85">
        <w:rPr>
          <w:color w:val="auto"/>
        </w:rPr>
        <w:instrText xml:space="preserve"> REF _Ref448746885 \h </w:instrText>
      </w:r>
      <w:r w:rsidR="00CE0B85">
        <w:rPr>
          <w:color w:val="auto"/>
        </w:rPr>
      </w:r>
      <w:r w:rsidR="00CE0B85">
        <w:rPr>
          <w:color w:val="auto"/>
        </w:rPr>
        <w:fldChar w:fldCharType="separate"/>
      </w:r>
      <w:r w:rsidR="00D44AE2" w:rsidRPr="00B30F59">
        <w:t xml:space="preserve">Figure </w:t>
      </w:r>
      <w:r w:rsidR="00D44AE2">
        <w:rPr>
          <w:noProof/>
        </w:rPr>
        <w:t>9</w:t>
      </w:r>
      <w:r w:rsidR="00D44AE2" w:rsidRPr="00B30F59">
        <w:t>.</w:t>
      </w:r>
      <w:r w:rsidR="00D44AE2">
        <w:rPr>
          <w:noProof/>
        </w:rPr>
        <w:t>3</w:t>
      </w:r>
      <w:r w:rsidR="00CE0B85">
        <w:rPr>
          <w:color w:val="auto"/>
        </w:rPr>
        <w:fldChar w:fldCharType="end"/>
      </w:r>
      <w:r w:rsidR="00CE0B85">
        <w:rPr>
          <w:color w:val="auto"/>
        </w:rPr>
        <w:t xml:space="preserve"> </w:t>
      </w:r>
      <w:r w:rsidRPr="006D7C52">
        <w:rPr>
          <w:color w:val="auto"/>
        </w:rPr>
        <w:t xml:space="preserve">shows the configuration of the system after disconnecting the selected switches. As can be seen, the healthy lines have their fast DC switches closed at least at one end. This is due to the fact that the DC fault current enters one end of the non-faulted line and exits at the other end. As a result, the healthy line will always be connected to one of the DC buses at one end through the fast DC switch which has not been selected for opening. On the contrary, the faulted line is isolated from the grid since its switches are open at both ends. </w:t>
      </w:r>
    </w:p>
    <w:p w14:paraId="1F50B8A5" w14:textId="15109C1B" w:rsidR="006856EF" w:rsidRPr="0003051E" w:rsidRDefault="006856EF" w:rsidP="005D04EC">
      <w:pPr>
        <w:pStyle w:val="Body"/>
        <w:rPr>
          <w:color w:val="auto"/>
        </w:rPr>
      </w:pPr>
      <w:r w:rsidRPr="006D7C52">
        <w:rPr>
          <w:color w:val="auto"/>
        </w:rPr>
        <w:t>After disconnecting the selected DC switches and isolating the faulted line, all circuit breakers should be reconnected and the converters should be turned on to re-energize the DC buses. The next step is to reclose the DC switches of the un</w:t>
      </w:r>
      <w:r w:rsidR="001E1532">
        <w:rPr>
          <w:color w:val="auto"/>
        </w:rPr>
        <w:t>-</w:t>
      </w:r>
      <w:r w:rsidRPr="0003051E">
        <w:rPr>
          <w:color w:val="auto"/>
        </w:rPr>
        <w:t>faulted lines. Based on the handshaking scheme, a switch can be reconnected if the DC line has been energized from the other end power unit. For the given case study, because line 3 has been energized by AC/DC converter2 through bus 3, the S13 will be reconnected. In contrary, since line 2 was disconnected and de-energized from both ends, it remains disconnected form the system.</w:t>
      </w:r>
    </w:p>
    <w:p w14:paraId="7DE7D6D9" w14:textId="6A1CE337" w:rsidR="006856EF" w:rsidRDefault="005D04EC" w:rsidP="00076CEE">
      <w:pPr>
        <w:pStyle w:val="Body"/>
      </w:pPr>
      <w:r>
        <w:t xml:space="preserve">The handshaking scheme is a reliable method to locate and isolate a faulted DC line in multiterminal HVDC and MVDC systems. Moreover, since identifying the faulted line is accomplished based on local measurements without communication networks, the cost and complexity of the system can be considerably reduced. However, this method </w:t>
      </w:r>
      <w:r>
        <w:lastRenderedPageBreak/>
        <w:t>temporarily de-energizes the entire network, which can create unnecessary outages. As a result, this scheme may not be suitable for local distribution networks and LVDC microgrids where a large number of sources and loads are connected to the system</w:t>
      </w:r>
      <w:r w:rsidR="00076CEE">
        <w:t xml:space="preserve"> </w:t>
      </w:r>
      <w:r w:rsidR="00076CEE">
        <w:fldChar w:fldCharType="begin"/>
      </w:r>
      <w:r w:rsidR="00076CEE">
        <w:instrText xml:space="preserve"> REF _Ref432498123 \r \h </w:instrText>
      </w:r>
      <w:r w:rsidR="00076CEE">
        <w:fldChar w:fldCharType="separate"/>
      </w:r>
      <w:r w:rsidR="00D44AE2">
        <w:t>[156]</w:t>
      </w:r>
      <w:r w:rsidR="00076CEE">
        <w:fldChar w:fldCharType="end"/>
      </w:r>
      <w:r w:rsidR="00076CEE">
        <w:t xml:space="preserve">, </w:t>
      </w:r>
      <w:r w:rsidR="00076CEE">
        <w:fldChar w:fldCharType="begin"/>
      </w:r>
      <w:r w:rsidR="00076CEE">
        <w:instrText xml:space="preserve"> REF _Ref427856501 \r \h </w:instrText>
      </w:r>
      <w:r w:rsidR="00076CEE">
        <w:fldChar w:fldCharType="separate"/>
      </w:r>
      <w:r w:rsidR="00D44AE2">
        <w:t>[225]</w:t>
      </w:r>
      <w:r w:rsidR="00076CEE">
        <w:fldChar w:fldCharType="end"/>
      </w:r>
      <w:r w:rsidR="00076CEE">
        <w:t xml:space="preserve">, </w:t>
      </w:r>
      <w:r w:rsidR="00076CEE">
        <w:fldChar w:fldCharType="begin"/>
      </w:r>
      <w:r w:rsidR="00076CEE">
        <w:instrText xml:space="preserve"> REF _Ref427857916 \r \h </w:instrText>
      </w:r>
      <w:r w:rsidR="00076CEE">
        <w:fldChar w:fldCharType="separate"/>
      </w:r>
      <w:r w:rsidR="00D44AE2">
        <w:t>[230]</w:t>
      </w:r>
      <w:r w:rsidR="00076CEE">
        <w:fldChar w:fldCharType="end"/>
      </w:r>
      <w:r>
        <w:t>.</w:t>
      </w:r>
    </w:p>
    <w:p w14:paraId="293CEB36" w14:textId="77777777" w:rsidR="0003051E" w:rsidRDefault="0003051E" w:rsidP="0003051E">
      <w:pPr>
        <w:pStyle w:val="Figure"/>
      </w:pPr>
      <w:r w:rsidRPr="00CC782E">
        <w:object w:dxaOrig="8745" w:dyaOrig="6015" w14:anchorId="08907749">
          <v:shape id="_x0000_i1163" type="#_x0000_t75" style="width:309.85pt;height:209.6pt" o:ole="">
            <v:imagedata r:id="rId396" o:title=""/>
          </v:shape>
          <o:OLEObject Type="Embed" ProgID="Visio.Drawing.15" ShapeID="_x0000_i1163" DrawAspect="Content" ObjectID="_1524387766" r:id="rId397"/>
        </w:object>
      </w:r>
    </w:p>
    <w:p w14:paraId="2118393B" w14:textId="48881707" w:rsidR="0003051E" w:rsidRPr="006856EF" w:rsidRDefault="0003051E" w:rsidP="00AB3BE1">
      <w:pPr>
        <w:pStyle w:val="FigureText"/>
        <w:outlineLvl w:val="0"/>
        <w:rPr>
          <w:color w:val="auto"/>
        </w:rPr>
      </w:pPr>
      <w:bookmarkStart w:id="604" w:name="_Ref448746885"/>
      <w:bookmarkStart w:id="605" w:name="_Toc448746786"/>
      <w:r w:rsidRPr="00B30F59">
        <w:t xml:space="preserve">Figure </w:t>
      </w:r>
      <w:fldSimple w:instr=" STYLEREF 1 \s ">
        <w:r w:rsidR="00D44AE2">
          <w:rPr>
            <w:noProof/>
          </w:rPr>
          <w:t>9</w:t>
        </w:r>
      </w:fldSimple>
      <w:r w:rsidRPr="00B30F59">
        <w:t>.</w:t>
      </w:r>
      <w:fldSimple w:instr=" SEQ Figure \* ARABIC \s 1 ">
        <w:r w:rsidR="00D44AE2">
          <w:rPr>
            <w:noProof/>
          </w:rPr>
          <w:t>3</w:t>
        </w:r>
      </w:fldSimple>
      <w:bookmarkEnd w:id="604"/>
      <w:r>
        <w:t xml:space="preserve">: </w:t>
      </w:r>
      <w:r w:rsidRPr="006856EF">
        <w:t>Illustration of the potential faulted line opening in the handshaking method.</w:t>
      </w:r>
      <w:bookmarkEnd w:id="605"/>
      <w:r>
        <w:t xml:space="preserve"> </w:t>
      </w:r>
    </w:p>
    <w:p w14:paraId="0A8AA6E8" w14:textId="71B112C9" w:rsidR="005D04EC" w:rsidRDefault="005D04EC" w:rsidP="00AB3BE1">
      <w:pPr>
        <w:pStyle w:val="Heading2"/>
      </w:pPr>
      <w:bookmarkStart w:id="606" w:name="_Toc448746601"/>
      <w:r>
        <w:t>Traveling Wave Protection T</w:t>
      </w:r>
      <w:r w:rsidRPr="00446EDA">
        <w:t>echniques</w:t>
      </w:r>
      <w:bookmarkEnd w:id="606"/>
    </w:p>
    <w:p w14:paraId="4226D464" w14:textId="7DB43F6C" w:rsidR="005D04EC" w:rsidRPr="005D04EC" w:rsidRDefault="005D04EC" w:rsidP="00076CEE">
      <w:pPr>
        <w:pStyle w:val="Body"/>
      </w:pPr>
      <w:r>
        <w:t>When a fault occurs in a HVDC transmission line, the voltage and current changes at the point of the fault generate electromagnetic impulse, which travels</w:t>
      </w:r>
      <w:r w:rsidRPr="00066DA9">
        <w:t xml:space="preserve"> </w:t>
      </w:r>
      <w:r>
        <w:t>to both ends of the line.</w:t>
      </w:r>
      <w:r w:rsidRPr="00066DA9">
        <w:t xml:space="preserve"> </w:t>
      </w:r>
      <w:r>
        <w:t xml:space="preserve">Traveling </w:t>
      </w:r>
      <w:r w:rsidRPr="004B5DB4">
        <w:t xml:space="preserve">wave protection </w:t>
      </w:r>
      <w:r>
        <w:t xml:space="preserve">schemes </w:t>
      </w:r>
      <w:r w:rsidRPr="004B5DB4">
        <w:t>utilize various signal processing technique</w:t>
      </w:r>
      <w:r>
        <w:t>s</w:t>
      </w:r>
      <w:r w:rsidRPr="004B5DB4">
        <w:t xml:space="preserve"> to identify the </w:t>
      </w:r>
      <w:r>
        <w:t xml:space="preserve">characteristics of the </w:t>
      </w:r>
      <w:r w:rsidRPr="004B5DB4">
        <w:t xml:space="preserve">current and voltage </w:t>
      </w:r>
      <w:r>
        <w:t xml:space="preserve">waves </w:t>
      </w:r>
      <w:r w:rsidRPr="004B5DB4">
        <w:t>reflected and received at the transmission line termination</w:t>
      </w:r>
      <w:r>
        <w:t>s</w:t>
      </w:r>
      <w:r w:rsidRPr="004B5DB4">
        <w:t xml:space="preserve">. </w:t>
      </w:r>
      <w:r w:rsidRPr="007B3592">
        <w:t>Th</w:t>
      </w:r>
      <w:r>
        <w:t>e</w:t>
      </w:r>
      <w:r w:rsidRPr="007B3592">
        <w:t>s</w:t>
      </w:r>
      <w:r>
        <w:t>e</w:t>
      </w:r>
      <w:r w:rsidRPr="007B3592">
        <w:t xml:space="preserve"> protection scheme</w:t>
      </w:r>
      <w:r>
        <w:t>s</w:t>
      </w:r>
      <w:r w:rsidRPr="007B3592">
        <w:t xml:space="preserve"> </w:t>
      </w:r>
      <w:r>
        <w:t>have</w:t>
      </w:r>
      <w:r w:rsidRPr="007B3592">
        <w:t xml:space="preserve"> already been applied for the protection of conventional two terminal HVDC systems</w:t>
      </w:r>
      <w:r w:rsidR="00076CEE">
        <w:t xml:space="preserve"> </w:t>
      </w:r>
      <w:r w:rsidR="00076CEE">
        <w:fldChar w:fldCharType="begin"/>
      </w:r>
      <w:r w:rsidR="00076CEE">
        <w:instrText xml:space="preserve"> REF _Ref424478628 \r \h </w:instrText>
      </w:r>
      <w:r w:rsidR="00076CEE">
        <w:fldChar w:fldCharType="separate"/>
      </w:r>
      <w:r w:rsidR="00D44AE2">
        <w:t>[231]</w:t>
      </w:r>
      <w:r w:rsidR="00076CEE">
        <w:fldChar w:fldCharType="end"/>
      </w:r>
      <w:r w:rsidR="00076CEE">
        <w:t>-</w:t>
      </w:r>
      <w:r w:rsidR="00076CEE">
        <w:fldChar w:fldCharType="begin"/>
      </w:r>
      <w:r w:rsidR="00076CEE">
        <w:instrText xml:space="preserve"> REF _Ref424478635 \r \h </w:instrText>
      </w:r>
      <w:r w:rsidR="00076CEE">
        <w:fldChar w:fldCharType="separate"/>
      </w:r>
      <w:r w:rsidR="00D44AE2">
        <w:t>[235]</w:t>
      </w:r>
      <w:r w:rsidR="00076CEE">
        <w:fldChar w:fldCharType="end"/>
      </w:r>
      <w:r w:rsidRPr="007B3592">
        <w:t xml:space="preserve">, while various studies have been done for its application on the multiterminal </w:t>
      </w:r>
      <w:r>
        <w:t>HVDC systems</w:t>
      </w:r>
      <w:r w:rsidR="00076CEE">
        <w:fldChar w:fldCharType="begin"/>
      </w:r>
      <w:r w:rsidR="00076CEE">
        <w:instrText xml:space="preserve"> REF _Ref421726319 \r \h </w:instrText>
      </w:r>
      <w:r w:rsidR="00076CEE">
        <w:fldChar w:fldCharType="separate"/>
      </w:r>
      <w:r w:rsidR="00D44AE2">
        <w:t>[167]</w:t>
      </w:r>
      <w:r w:rsidR="00076CEE">
        <w:fldChar w:fldCharType="end"/>
      </w:r>
      <w:r w:rsidR="00076CEE">
        <w:t xml:space="preserve">, </w:t>
      </w:r>
      <w:r w:rsidR="00076CEE">
        <w:fldChar w:fldCharType="begin"/>
      </w:r>
      <w:r w:rsidR="00076CEE">
        <w:instrText xml:space="preserve"> REF _Ref424478648 \r \h </w:instrText>
      </w:r>
      <w:r w:rsidR="00076CEE">
        <w:fldChar w:fldCharType="separate"/>
      </w:r>
      <w:r w:rsidR="00D44AE2">
        <w:t>[236]</w:t>
      </w:r>
      <w:r w:rsidR="00076CEE">
        <w:fldChar w:fldCharType="end"/>
      </w:r>
      <w:r w:rsidR="00076CEE">
        <w:t>-</w:t>
      </w:r>
      <w:r w:rsidR="00076CEE">
        <w:fldChar w:fldCharType="begin"/>
      </w:r>
      <w:r w:rsidR="00076CEE">
        <w:instrText xml:space="preserve"> REF _Ref424478655 \r \h </w:instrText>
      </w:r>
      <w:r w:rsidR="00076CEE">
        <w:fldChar w:fldCharType="separate"/>
      </w:r>
      <w:r w:rsidR="00D44AE2">
        <w:t>[238]</w:t>
      </w:r>
      <w:r w:rsidR="00076CEE">
        <w:fldChar w:fldCharType="end"/>
      </w:r>
      <w:r w:rsidRPr="004B5DB4">
        <w:t>.</w:t>
      </w:r>
    </w:p>
    <w:p w14:paraId="0431CBFB" w14:textId="4B3B76F4" w:rsidR="005D04EC" w:rsidRPr="0003051E" w:rsidRDefault="005D04EC" w:rsidP="0078126C">
      <w:pPr>
        <w:pStyle w:val="Body"/>
        <w:rPr>
          <w:color w:val="auto"/>
        </w:rPr>
      </w:pPr>
      <w:r w:rsidRPr="0003051E">
        <w:rPr>
          <w:color w:val="auto"/>
        </w:rPr>
        <w:lastRenderedPageBreak/>
        <w:t>Based on the electromagnetic field theory, the current and voltage in a high voltage transmission system are related via the partial differential equations as follows:</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2"/>
        <w:gridCol w:w="6731"/>
        <w:gridCol w:w="1063"/>
      </w:tblGrid>
      <w:tr w:rsidR="005D04EC" w:rsidRPr="00B30F59" w14:paraId="06694621" w14:textId="77777777" w:rsidTr="004A3C6A">
        <w:trPr>
          <w:jc w:val="center"/>
        </w:trPr>
        <w:tc>
          <w:tcPr>
            <w:tcW w:w="600" w:type="pct"/>
            <w:vAlign w:val="center"/>
          </w:tcPr>
          <w:p w14:paraId="00C15E9C" w14:textId="77777777" w:rsidR="005D04EC" w:rsidRPr="00B30F59" w:rsidRDefault="005D04EC" w:rsidP="004A3C6A">
            <w:pPr>
              <w:pStyle w:val="Body"/>
              <w:ind w:firstLine="0"/>
              <w:rPr>
                <w:color w:val="auto"/>
              </w:rPr>
            </w:pPr>
          </w:p>
        </w:tc>
        <w:tc>
          <w:tcPr>
            <w:tcW w:w="3800" w:type="pct"/>
            <w:vAlign w:val="center"/>
          </w:tcPr>
          <w:p w14:paraId="15572864" w14:textId="77777777" w:rsidR="005D04EC" w:rsidRPr="00B30F59" w:rsidRDefault="005D04EC" w:rsidP="004A3C6A">
            <w:pPr>
              <w:pStyle w:val="Body"/>
              <w:ind w:firstLine="0"/>
              <w:jc w:val="center"/>
              <w:rPr>
                <w:color w:val="auto"/>
              </w:rPr>
            </w:pPr>
            <w:r w:rsidRPr="005D04EC">
              <w:rPr>
                <w:color w:val="auto"/>
                <w:position w:val="-24"/>
              </w:rPr>
              <w:object w:dxaOrig="2180" w:dyaOrig="620" w14:anchorId="53ABCC17">
                <v:shape id="_x0000_i1164" type="#_x0000_t75" style="width:108.45pt;height:29.15pt" o:ole="">
                  <v:imagedata r:id="rId398" o:title=""/>
                </v:shape>
                <o:OLEObject Type="Embed" ProgID="Equation.DSMT4" ShapeID="_x0000_i1164" DrawAspect="Content" ObjectID="_1524387767" r:id="rId399"/>
              </w:object>
            </w:r>
          </w:p>
        </w:tc>
        <w:tc>
          <w:tcPr>
            <w:tcW w:w="600" w:type="pct"/>
            <w:vAlign w:val="center"/>
          </w:tcPr>
          <w:p w14:paraId="4BB55421" w14:textId="77777777" w:rsidR="005D04EC" w:rsidRPr="00B30F59" w:rsidRDefault="005D04EC" w:rsidP="004A3C6A">
            <w:pPr>
              <w:pStyle w:val="Body"/>
              <w:ind w:firstLine="0"/>
              <w:jc w:val="right"/>
              <w:rPr>
                <w:color w:val="auto"/>
              </w:rPr>
            </w:pPr>
            <w:r w:rsidRPr="00B30F59">
              <w:rPr>
                <w:color w:val="auto"/>
              </w:rPr>
              <w:t>(</w:t>
            </w:r>
            <w:r w:rsidRPr="00B30F59">
              <w:rPr>
                <w:color w:val="auto"/>
              </w:rPr>
              <w:fldChar w:fldCharType="begin"/>
            </w:r>
            <w:r w:rsidRPr="00B30F59">
              <w:rPr>
                <w:color w:val="auto"/>
              </w:rPr>
              <w:instrText xml:space="preserve"> STYLEREF 1 \s </w:instrText>
            </w:r>
            <w:r w:rsidRPr="00B30F59">
              <w:rPr>
                <w:color w:val="auto"/>
              </w:rPr>
              <w:fldChar w:fldCharType="separate"/>
            </w:r>
            <w:r w:rsidR="00D44AE2">
              <w:rPr>
                <w:noProof/>
                <w:color w:val="auto"/>
              </w:rPr>
              <w:t>9</w:t>
            </w:r>
            <w:r w:rsidRPr="00B30F59">
              <w:rPr>
                <w:noProof/>
                <w:color w:val="auto"/>
              </w:rPr>
              <w:fldChar w:fldCharType="end"/>
            </w:r>
            <w:r w:rsidRPr="00B30F59">
              <w:rPr>
                <w:color w:val="auto"/>
              </w:rPr>
              <w:t>.</w:t>
            </w:r>
            <w:r w:rsidRPr="00B30F59">
              <w:rPr>
                <w:color w:val="auto"/>
              </w:rPr>
              <w:fldChar w:fldCharType="begin"/>
            </w:r>
            <w:r w:rsidRPr="00B30F59">
              <w:rPr>
                <w:color w:val="auto"/>
              </w:rPr>
              <w:instrText xml:space="preserve"> SEQ Equation \* ARABIC \s 1 </w:instrText>
            </w:r>
            <w:r w:rsidRPr="00B30F59">
              <w:rPr>
                <w:color w:val="auto"/>
              </w:rPr>
              <w:fldChar w:fldCharType="separate"/>
            </w:r>
            <w:r w:rsidR="00D44AE2">
              <w:rPr>
                <w:noProof/>
                <w:color w:val="auto"/>
              </w:rPr>
              <w:t>4</w:t>
            </w:r>
            <w:r w:rsidRPr="00B30F59">
              <w:rPr>
                <w:noProof/>
                <w:color w:val="auto"/>
              </w:rPr>
              <w:fldChar w:fldCharType="end"/>
            </w:r>
            <w:r w:rsidRPr="00B30F59">
              <w:rPr>
                <w:color w:val="auto"/>
              </w:rPr>
              <w:t xml:space="preserve">) </w:t>
            </w:r>
          </w:p>
        </w:tc>
      </w:tr>
      <w:tr w:rsidR="005D04EC" w:rsidRPr="00B30F59" w14:paraId="6EC05928" w14:textId="77777777" w:rsidTr="004A3C6A">
        <w:trPr>
          <w:jc w:val="center"/>
        </w:trPr>
        <w:tc>
          <w:tcPr>
            <w:tcW w:w="600" w:type="pct"/>
            <w:vAlign w:val="center"/>
          </w:tcPr>
          <w:p w14:paraId="682DCCBA" w14:textId="77777777" w:rsidR="005D04EC" w:rsidRPr="00B30F59" w:rsidRDefault="005D04EC" w:rsidP="004A3C6A">
            <w:pPr>
              <w:pStyle w:val="Body"/>
              <w:ind w:firstLine="0"/>
              <w:rPr>
                <w:color w:val="auto"/>
              </w:rPr>
            </w:pPr>
          </w:p>
        </w:tc>
        <w:tc>
          <w:tcPr>
            <w:tcW w:w="3800" w:type="pct"/>
            <w:vAlign w:val="center"/>
          </w:tcPr>
          <w:p w14:paraId="4013D842" w14:textId="77777777" w:rsidR="005D04EC" w:rsidRPr="00B30F59" w:rsidRDefault="005D04EC" w:rsidP="004A3C6A">
            <w:pPr>
              <w:pStyle w:val="Body"/>
              <w:ind w:firstLine="0"/>
              <w:jc w:val="center"/>
              <w:rPr>
                <w:color w:val="auto"/>
              </w:rPr>
            </w:pPr>
            <w:r w:rsidRPr="005D04EC">
              <w:rPr>
                <w:color w:val="auto"/>
                <w:position w:val="-24"/>
              </w:rPr>
              <w:object w:dxaOrig="2200" w:dyaOrig="620" w14:anchorId="05CEC37A">
                <v:shape id="_x0000_i1165" type="#_x0000_t75" style="width:108.45pt;height:29.15pt" o:ole="">
                  <v:imagedata r:id="rId400" o:title=""/>
                </v:shape>
                <o:OLEObject Type="Embed" ProgID="Equation.DSMT4" ShapeID="_x0000_i1165" DrawAspect="Content" ObjectID="_1524387768" r:id="rId401"/>
              </w:object>
            </w:r>
          </w:p>
        </w:tc>
        <w:tc>
          <w:tcPr>
            <w:tcW w:w="600" w:type="pct"/>
            <w:vAlign w:val="center"/>
          </w:tcPr>
          <w:p w14:paraId="545C29E7" w14:textId="77777777" w:rsidR="005D04EC" w:rsidRPr="00B30F59" w:rsidRDefault="005D04EC" w:rsidP="004A3C6A">
            <w:pPr>
              <w:pStyle w:val="Body"/>
              <w:ind w:firstLine="0"/>
              <w:jc w:val="right"/>
              <w:rPr>
                <w:color w:val="auto"/>
              </w:rPr>
            </w:pPr>
            <w:r w:rsidRPr="00B30F59">
              <w:rPr>
                <w:color w:val="auto"/>
              </w:rPr>
              <w:t>(</w:t>
            </w:r>
            <w:r w:rsidRPr="00B30F59">
              <w:rPr>
                <w:color w:val="auto"/>
              </w:rPr>
              <w:fldChar w:fldCharType="begin"/>
            </w:r>
            <w:r w:rsidRPr="00B30F59">
              <w:rPr>
                <w:color w:val="auto"/>
              </w:rPr>
              <w:instrText xml:space="preserve"> STYLEREF 1 \s </w:instrText>
            </w:r>
            <w:r w:rsidRPr="00B30F59">
              <w:rPr>
                <w:color w:val="auto"/>
              </w:rPr>
              <w:fldChar w:fldCharType="separate"/>
            </w:r>
            <w:r w:rsidR="00D44AE2">
              <w:rPr>
                <w:noProof/>
                <w:color w:val="auto"/>
              </w:rPr>
              <w:t>9</w:t>
            </w:r>
            <w:r w:rsidRPr="00B30F59">
              <w:rPr>
                <w:noProof/>
                <w:color w:val="auto"/>
              </w:rPr>
              <w:fldChar w:fldCharType="end"/>
            </w:r>
            <w:r w:rsidRPr="00B30F59">
              <w:rPr>
                <w:color w:val="auto"/>
              </w:rPr>
              <w:t>.</w:t>
            </w:r>
            <w:r w:rsidRPr="00B30F59">
              <w:rPr>
                <w:color w:val="auto"/>
              </w:rPr>
              <w:fldChar w:fldCharType="begin"/>
            </w:r>
            <w:r w:rsidRPr="00B30F59">
              <w:rPr>
                <w:color w:val="auto"/>
              </w:rPr>
              <w:instrText xml:space="preserve"> SEQ Equation \* ARABIC \s 1 </w:instrText>
            </w:r>
            <w:r w:rsidRPr="00B30F59">
              <w:rPr>
                <w:color w:val="auto"/>
              </w:rPr>
              <w:fldChar w:fldCharType="separate"/>
            </w:r>
            <w:r w:rsidR="00D44AE2">
              <w:rPr>
                <w:noProof/>
                <w:color w:val="auto"/>
              </w:rPr>
              <w:t>5</w:t>
            </w:r>
            <w:r w:rsidRPr="00B30F59">
              <w:rPr>
                <w:noProof/>
                <w:color w:val="auto"/>
              </w:rPr>
              <w:fldChar w:fldCharType="end"/>
            </w:r>
            <w:r w:rsidRPr="00B30F59">
              <w:rPr>
                <w:color w:val="auto"/>
              </w:rPr>
              <w:t xml:space="preserve">) </w:t>
            </w:r>
          </w:p>
        </w:tc>
      </w:tr>
      <w:tr w:rsidR="005D04EC" w:rsidRPr="00B30F59" w14:paraId="5F3EF49E" w14:textId="77777777" w:rsidTr="004A3C6A">
        <w:trPr>
          <w:jc w:val="center"/>
        </w:trPr>
        <w:tc>
          <w:tcPr>
            <w:tcW w:w="600" w:type="pct"/>
            <w:vAlign w:val="center"/>
          </w:tcPr>
          <w:p w14:paraId="04243C53" w14:textId="77777777" w:rsidR="005D04EC" w:rsidRPr="00B30F59" w:rsidRDefault="005D04EC" w:rsidP="004A3C6A">
            <w:pPr>
              <w:pStyle w:val="Body"/>
              <w:ind w:firstLine="0"/>
              <w:rPr>
                <w:color w:val="auto"/>
              </w:rPr>
            </w:pPr>
          </w:p>
        </w:tc>
        <w:tc>
          <w:tcPr>
            <w:tcW w:w="3800" w:type="pct"/>
            <w:vAlign w:val="center"/>
          </w:tcPr>
          <w:p w14:paraId="7D2AE7E8" w14:textId="77777777" w:rsidR="005D04EC" w:rsidRPr="00B30F59" w:rsidRDefault="005D04EC" w:rsidP="004A3C6A">
            <w:pPr>
              <w:pStyle w:val="Body"/>
              <w:ind w:firstLine="0"/>
              <w:jc w:val="center"/>
              <w:rPr>
                <w:color w:val="auto"/>
              </w:rPr>
            </w:pPr>
            <w:r w:rsidRPr="005D04EC">
              <w:rPr>
                <w:color w:val="auto"/>
                <w:position w:val="-24"/>
              </w:rPr>
              <w:object w:dxaOrig="2540" w:dyaOrig="660" w14:anchorId="057C1452">
                <v:shape id="_x0000_i1166" type="#_x0000_t75" style="width:128.5pt;height:36.45pt" o:ole="">
                  <v:imagedata r:id="rId402" o:title=""/>
                </v:shape>
                <o:OLEObject Type="Embed" ProgID="Equation.DSMT4" ShapeID="_x0000_i1166" DrawAspect="Content" ObjectID="_1524387769" r:id="rId403"/>
              </w:object>
            </w:r>
          </w:p>
        </w:tc>
        <w:tc>
          <w:tcPr>
            <w:tcW w:w="600" w:type="pct"/>
            <w:vAlign w:val="center"/>
          </w:tcPr>
          <w:p w14:paraId="720FB27A" w14:textId="77777777" w:rsidR="005D04EC" w:rsidRPr="00B30F59" w:rsidRDefault="005D04EC" w:rsidP="004A3C6A">
            <w:pPr>
              <w:pStyle w:val="Body"/>
              <w:ind w:firstLine="0"/>
              <w:jc w:val="right"/>
              <w:rPr>
                <w:color w:val="auto"/>
              </w:rPr>
            </w:pPr>
            <w:bookmarkStart w:id="607" w:name="_Ref442639315"/>
            <w:r w:rsidRPr="00B30F59">
              <w:rPr>
                <w:color w:val="auto"/>
              </w:rPr>
              <w:t>(</w:t>
            </w:r>
            <w:r w:rsidRPr="00B30F59">
              <w:rPr>
                <w:color w:val="auto"/>
              </w:rPr>
              <w:fldChar w:fldCharType="begin"/>
            </w:r>
            <w:r w:rsidRPr="00B30F59">
              <w:rPr>
                <w:color w:val="auto"/>
              </w:rPr>
              <w:instrText xml:space="preserve"> STYLEREF 1 \s </w:instrText>
            </w:r>
            <w:r w:rsidRPr="00B30F59">
              <w:rPr>
                <w:color w:val="auto"/>
              </w:rPr>
              <w:fldChar w:fldCharType="separate"/>
            </w:r>
            <w:r w:rsidR="00D44AE2">
              <w:rPr>
                <w:noProof/>
                <w:color w:val="auto"/>
              </w:rPr>
              <w:t>9</w:t>
            </w:r>
            <w:r w:rsidRPr="00B30F59">
              <w:rPr>
                <w:noProof/>
                <w:color w:val="auto"/>
              </w:rPr>
              <w:fldChar w:fldCharType="end"/>
            </w:r>
            <w:r w:rsidRPr="00B30F59">
              <w:rPr>
                <w:color w:val="auto"/>
              </w:rPr>
              <w:t>.</w:t>
            </w:r>
            <w:r w:rsidRPr="00B30F59">
              <w:rPr>
                <w:color w:val="auto"/>
              </w:rPr>
              <w:fldChar w:fldCharType="begin"/>
            </w:r>
            <w:r w:rsidRPr="00B30F59">
              <w:rPr>
                <w:color w:val="auto"/>
              </w:rPr>
              <w:instrText xml:space="preserve"> SEQ Equation \* ARABIC \s 1 </w:instrText>
            </w:r>
            <w:r w:rsidRPr="00B30F59">
              <w:rPr>
                <w:color w:val="auto"/>
              </w:rPr>
              <w:fldChar w:fldCharType="separate"/>
            </w:r>
            <w:r w:rsidR="00D44AE2">
              <w:rPr>
                <w:noProof/>
                <w:color w:val="auto"/>
              </w:rPr>
              <w:t>6</w:t>
            </w:r>
            <w:r w:rsidRPr="00B30F59">
              <w:rPr>
                <w:noProof/>
                <w:color w:val="auto"/>
              </w:rPr>
              <w:fldChar w:fldCharType="end"/>
            </w:r>
            <w:r w:rsidRPr="00B30F59">
              <w:rPr>
                <w:color w:val="auto"/>
              </w:rPr>
              <w:t>)</w:t>
            </w:r>
            <w:bookmarkEnd w:id="607"/>
            <w:r w:rsidRPr="00B30F59">
              <w:rPr>
                <w:color w:val="auto"/>
              </w:rPr>
              <w:t xml:space="preserve"> </w:t>
            </w:r>
          </w:p>
        </w:tc>
      </w:tr>
      <w:tr w:rsidR="005D04EC" w:rsidRPr="00B30F59" w14:paraId="4154355B" w14:textId="77777777" w:rsidTr="004A3C6A">
        <w:trPr>
          <w:jc w:val="center"/>
        </w:trPr>
        <w:tc>
          <w:tcPr>
            <w:tcW w:w="600" w:type="pct"/>
            <w:vAlign w:val="center"/>
          </w:tcPr>
          <w:p w14:paraId="3A839337" w14:textId="77777777" w:rsidR="005D04EC" w:rsidRPr="00B30F59" w:rsidRDefault="005D04EC" w:rsidP="004A3C6A">
            <w:pPr>
              <w:pStyle w:val="Body"/>
              <w:ind w:firstLine="0"/>
              <w:rPr>
                <w:color w:val="auto"/>
              </w:rPr>
            </w:pPr>
          </w:p>
        </w:tc>
        <w:tc>
          <w:tcPr>
            <w:tcW w:w="3800" w:type="pct"/>
            <w:vAlign w:val="center"/>
          </w:tcPr>
          <w:p w14:paraId="64B38A0F" w14:textId="77777777" w:rsidR="005D04EC" w:rsidRPr="00B30F59" w:rsidRDefault="005D04EC" w:rsidP="004A3C6A">
            <w:pPr>
              <w:pStyle w:val="Body"/>
              <w:ind w:firstLine="0"/>
              <w:jc w:val="center"/>
              <w:rPr>
                <w:color w:val="auto"/>
              </w:rPr>
            </w:pPr>
            <w:r w:rsidRPr="005D04EC">
              <w:rPr>
                <w:color w:val="auto"/>
                <w:position w:val="-24"/>
              </w:rPr>
              <w:object w:dxaOrig="2439" w:dyaOrig="660" w14:anchorId="711129F5">
                <v:shape id="_x0000_i1167" type="#_x0000_t75" style="width:122.15pt;height:36.45pt" o:ole="">
                  <v:imagedata r:id="rId404" o:title=""/>
                </v:shape>
                <o:OLEObject Type="Embed" ProgID="Equation.DSMT4" ShapeID="_x0000_i1167" DrawAspect="Content" ObjectID="_1524387770" r:id="rId405"/>
              </w:object>
            </w:r>
          </w:p>
        </w:tc>
        <w:tc>
          <w:tcPr>
            <w:tcW w:w="600" w:type="pct"/>
            <w:vAlign w:val="center"/>
          </w:tcPr>
          <w:p w14:paraId="56C43C90" w14:textId="77777777" w:rsidR="005D04EC" w:rsidRPr="00B30F59" w:rsidRDefault="005D04EC" w:rsidP="004A3C6A">
            <w:pPr>
              <w:pStyle w:val="Body"/>
              <w:ind w:firstLine="0"/>
              <w:jc w:val="right"/>
              <w:rPr>
                <w:color w:val="auto"/>
              </w:rPr>
            </w:pPr>
            <w:bookmarkStart w:id="608" w:name="_Ref442639327"/>
            <w:r w:rsidRPr="00B30F59">
              <w:rPr>
                <w:color w:val="auto"/>
              </w:rPr>
              <w:t>(</w:t>
            </w:r>
            <w:r w:rsidRPr="00B30F59">
              <w:rPr>
                <w:color w:val="auto"/>
              </w:rPr>
              <w:fldChar w:fldCharType="begin"/>
            </w:r>
            <w:r w:rsidRPr="00B30F59">
              <w:rPr>
                <w:color w:val="auto"/>
              </w:rPr>
              <w:instrText xml:space="preserve"> STYLEREF 1 \s </w:instrText>
            </w:r>
            <w:r w:rsidRPr="00B30F59">
              <w:rPr>
                <w:color w:val="auto"/>
              </w:rPr>
              <w:fldChar w:fldCharType="separate"/>
            </w:r>
            <w:r w:rsidR="00D44AE2">
              <w:rPr>
                <w:noProof/>
                <w:color w:val="auto"/>
              </w:rPr>
              <w:t>9</w:t>
            </w:r>
            <w:r w:rsidRPr="00B30F59">
              <w:rPr>
                <w:noProof/>
                <w:color w:val="auto"/>
              </w:rPr>
              <w:fldChar w:fldCharType="end"/>
            </w:r>
            <w:r w:rsidRPr="00B30F59">
              <w:rPr>
                <w:color w:val="auto"/>
              </w:rPr>
              <w:t>.</w:t>
            </w:r>
            <w:r w:rsidRPr="00B30F59">
              <w:rPr>
                <w:color w:val="auto"/>
              </w:rPr>
              <w:fldChar w:fldCharType="begin"/>
            </w:r>
            <w:r w:rsidRPr="00B30F59">
              <w:rPr>
                <w:color w:val="auto"/>
              </w:rPr>
              <w:instrText xml:space="preserve"> SEQ Equation \* ARABIC \s 1 </w:instrText>
            </w:r>
            <w:r w:rsidRPr="00B30F59">
              <w:rPr>
                <w:color w:val="auto"/>
              </w:rPr>
              <w:fldChar w:fldCharType="separate"/>
            </w:r>
            <w:r w:rsidR="00D44AE2">
              <w:rPr>
                <w:noProof/>
                <w:color w:val="auto"/>
              </w:rPr>
              <w:t>7</w:t>
            </w:r>
            <w:r w:rsidRPr="00B30F59">
              <w:rPr>
                <w:noProof/>
                <w:color w:val="auto"/>
              </w:rPr>
              <w:fldChar w:fldCharType="end"/>
            </w:r>
            <w:r w:rsidRPr="00B30F59">
              <w:rPr>
                <w:color w:val="auto"/>
              </w:rPr>
              <w:t>)</w:t>
            </w:r>
            <w:bookmarkEnd w:id="608"/>
            <w:r w:rsidRPr="00B30F59">
              <w:rPr>
                <w:color w:val="auto"/>
              </w:rPr>
              <w:t xml:space="preserve"> </w:t>
            </w:r>
          </w:p>
        </w:tc>
      </w:tr>
    </w:tbl>
    <w:p w14:paraId="568FC41E" w14:textId="50C5437D" w:rsidR="005D04EC" w:rsidRDefault="005D04EC" w:rsidP="00A25F75">
      <w:pPr>
        <w:pStyle w:val="Body"/>
      </w:pPr>
      <w:r w:rsidRPr="0003051E">
        <w:rPr>
          <w:color w:val="auto"/>
        </w:rPr>
        <w:t xml:space="preserve">The general solutions to </w:t>
      </w:r>
      <w:r w:rsidR="00A25F75" w:rsidRPr="0003051E">
        <w:rPr>
          <w:color w:val="auto"/>
        </w:rPr>
        <w:fldChar w:fldCharType="begin"/>
      </w:r>
      <w:r w:rsidR="00A25F75" w:rsidRPr="0003051E">
        <w:rPr>
          <w:color w:val="auto"/>
        </w:rPr>
        <w:instrText xml:space="preserve"> REF _Ref442639315 \h </w:instrText>
      </w:r>
      <w:r w:rsidR="00A25F75" w:rsidRPr="0003051E">
        <w:rPr>
          <w:color w:val="auto"/>
        </w:rPr>
      </w:r>
      <w:r w:rsidR="00A25F75" w:rsidRPr="0003051E">
        <w:rPr>
          <w:color w:val="auto"/>
        </w:rPr>
        <w:fldChar w:fldCharType="separate"/>
      </w:r>
      <w:r w:rsidR="00D44AE2" w:rsidRPr="00B30F59">
        <w:rPr>
          <w:color w:val="auto"/>
        </w:rPr>
        <w:t>(</w:t>
      </w:r>
      <w:r w:rsidR="00D44AE2">
        <w:rPr>
          <w:noProof/>
          <w:color w:val="auto"/>
        </w:rPr>
        <w:t>9</w:t>
      </w:r>
      <w:r w:rsidR="00D44AE2" w:rsidRPr="00B30F59">
        <w:rPr>
          <w:color w:val="auto"/>
        </w:rPr>
        <w:t>.</w:t>
      </w:r>
      <w:r w:rsidR="00D44AE2">
        <w:rPr>
          <w:noProof/>
          <w:color w:val="auto"/>
        </w:rPr>
        <w:t>6</w:t>
      </w:r>
      <w:r w:rsidR="00D44AE2" w:rsidRPr="00B30F59">
        <w:rPr>
          <w:color w:val="auto"/>
        </w:rPr>
        <w:t>)</w:t>
      </w:r>
      <w:r w:rsidR="00A25F75" w:rsidRPr="0003051E">
        <w:rPr>
          <w:color w:val="auto"/>
        </w:rPr>
        <w:fldChar w:fldCharType="end"/>
      </w:r>
      <w:r w:rsidR="00A25F75" w:rsidRPr="0003051E">
        <w:rPr>
          <w:color w:val="auto"/>
        </w:rPr>
        <w:t xml:space="preserve"> </w:t>
      </w:r>
      <w:r w:rsidRPr="0003051E">
        <w:rPr>
          <w:color w:val="auto"/>
        </w:rPr>
        <w:t>and</w:t>
      </w:r>
      <w:r w:rsidR="00A25F75" w:rsidRPr="0003051E">
        <w:rPr>
          <w:color w:val="auto"/>
        </w:rPr>
        <w:t xml:space="preserve"> </w:t>
      </w:r>
      <w:r w:rsidR="00A25F75" w:rsidRPr="0003051E">
        <w:rPr>
          <w:color w:val="auto"/>
        </w:rPr>
        <w:fldChar w:fldCharType="begin"/>
      </w:r>
      <w:r w:rsidR="00A25F75" w:rsidRPr="0003051E">
        <w:rPr>
          <w:color w:val="auto"/>
        </w:rPr>
        <w:instrText xml:space="preserve"> REF _Ref442639327 \h </w:instrText>
      </w:r>
      <w:r w:rsidR="00A25F75" w:rsidRPr="0003051E">
        <w:rPr>
          <w:color w:val="auto"/>
        </w:rPr>
      </w:r>
      <w:r w:rsidR="00A25F75" w:rsidRPr="0003051E">
        <w:rPr>
          <w:color w:val="auto"/>
        </w:rPr>
        <w:fldChar w:fldCharType="separate"/>
      </w:r>
      <w:r w:rsidR="00D44AE2" w:rsidRPr="00B30F59">
        <w:rPr>
          <w:color w:val="auto"/>
        </w:rPr>
        <w:t>(</w:t>
      </w:r>
      <w:r w:rsidR="00D44AE2">
        <w:rPr>
          <w:noProof/>
          <w:color w:val="auto"/>
        </w:rPr>
        <w:t>9</w:t>
      </w:r>
      <w:r w:rsidR="00D44AE2" w:rsidRPr="00B30F59">
        <w:rPr>
          <w:color w:val="auto"/>
        </w:rPr>
        <w:t>.</w:t>
      </w:r>
      <w:r w:rsidR="00D44AE2">
        <w:rPr>
          <w:noProof/>
          <w:color w:val="auto"/>
        </w:rPr>
        <w:t>7</w:t>
      </w:r>
      <w:r w:rsidR="00D44AE2" w:rsidRPr="00B30F59">
        <w:rPr>
          <w:color w:val="auto"/>
        </w:rPr>
        <w:t>)</w:t>
      </w:r>
      <w:r w:rsidR="00A25F75" w:rsidRPr="0003051E">
        <w:rPr>
          <w:color w:val="auto"/>
        </w:rPr>
        <w:fldChar w:fldCharType="end"/>
      </w:r>
      <w:r w:rsidRPr="0003051E">
        <w:rPr>
          <w:color w:val="auto"/>
        </w:rPr>
        <w:t xml:space="preserve"> are:</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2"/>
        <w:gridCol w:w="6731"/>
        <w:gridCol w:w="1063"/>
      </w:tblGrid>
      <w:tr w:rsidR="005D04EC" w:rsidRPr="00B30F59" w14:paraId="425FC087" w14:textId="77777777" w:rsidTr="004A3C6A">
        <w:trPr>
          <w:jc w:val="center"/>
        </w:trPr>
        <w:tc>
          <w:tcPr>
            <w:tcW w:w="600" w:type="pct"/>
            <w:vAlign w:val="center"/>
          </w:tcPr>
          <w:p w14:paraId="31A7A1EC" w14:textId="77777777" w:rsidR="005D04EC" w:rsidRPr="00B30F59" w:rsidRDefault="005D04EC" w:rsidP="004A3C6A">
            <w:pPr>
              <w:pStyle w:val="Body"/>
              <w:ind w:firstLine="0"/>
              <w:rPr>
                <w:color w:val="auto"/>
              </w:rPr>
            </w:pPr>
          </w:p>
        </w:tc>
        <w:tc>
          <w:tcPr>
            <w:tcW w:w="3800" w:type="pct"/>
            <w:vAlign w:val="center"/>
          </w:tcPr>
          <w:p w14:paraId="06FBB51A" w14:textId="77777777" w:rsidR="005D04EC" w:rsidRPr="00B30F59" w:rsidRDefault="005D04EC" w:rsidP="004A3C6A">
            <w:pPr>
              <w:pStyle w:val="Body"/>
              <w:ind w:firstLine="0"/>
              <w:jc w:val="center"/>
              <w:rPr>
                <w:color w:val="auto"/>
              </w:rPr>
            </w:pPr>
            <w:r w:rsidRPr="005D04EC">
              <w:rPr>
                <w:color w:val="auto"/>
                <w:position w:val="-12"/>
              </w:rPr>
              <w:object w:dxaOrig="3120" w:dyaOrig="360" w14:anchorId="5951C962">
                <v:shape id="_x0000_i1168" type="#_x0000_t75" style="width:159.5pt;height:21.85pt" o:ole="">
                  <v:imagedata r:id="rId406" o:title=""/>
                </v:shape>
                <o:OLEObject Type="Embed" ProgID="Equation.DSMT4" ShapeID="_x0000_i1168" DrawAspect="Content" ObjectID="_1524387771" r:id="rId407"/>
              </w:object>
            </w:r>
          </w:p>
        </w:tc>
        <w:tc>
          <w:tcPr>
            <w:tcW w:w="600" w:type="pct"/>
            <w:vAlign w:val="center"/>
          </w:tcPr>
          <w:p w14:paraId="015F5C2C" w14:textId="77777777" w:rsidR="005D04EC" w:rsidRPr="00B30F59" w:rsidRDefault="005D04EC" w:rsidP="004A3C6A">
            <w:pPr>
              <w:pStyle w:val="Body"/>
              <w:ind w:firstLine="0"/>
              <w:jc w:val="right"/>
              <w:rPr>
                <w:color w:val="auto"/>
              </w:rPr>
            </w:pPr>
            <w:r w:rsidRPr="00B30F59">
              <w:rPr>
                <w:color w:val="auto"/>
              </w:rPr>
              <w:t>(</w:t>
            </w:r>
            <w:r w:rsidRPr="00B30F59">
              <w:rPr>
                <w:color w:val="auto"/>
              </w:rPr>
              <w:fldChar w:fldCharType="begin"/>
            </w:r>
            <w:r w:rsidRPr="00B30F59">
              <w:rPr>
                <w:color w:val="auto"/>
              </w:rPr>
              <w:instrText xml:space="preserve"> STYLEREF 1 \s </w:instrText>
            </w:r>
            <w:r w:rsidRPr="00B30F59">
              <w:rPr>
                <w:color w:val="auto"/>
              </w:rPr>
              <w:fldChar w:fldCharType="separate"/>
            </w:r>
            <w:r w:rsidR="00D44AE2">
              <w:rPr>
                <w:noProof/>
                <w:color w:val="auto"/>
              </w:rPr>
              <w:t>9</w:t>
            </w:r>
            <w:r w:rsidRPr="00B30F59">
              <w:rPr>
                <w:noProof/>
                <w:color w:val="auto"/>
              </w:rPr>
              <w:fldChar w:fldCharType="end"/>
            </w:r>
            <w:r w:rsidRPr="00B30F59">
              <w:rPr>
                <w:color w:val="auto"/>
              </w:rPr>
              <w:t>.</w:t>
            </w:r>
            <w:r w:rsidRPr="00B30F59">
              <w:rPr>
                <w:color w:val="auto"/>
              </w:rPr>
              <w:fldChar w:fldCharType="begin"/>
            </w:r>
            <w:r w:rsidRPr="00B30F59">
              <w:rPr>
                <w:color w:val="auto"/>
              </w:rPr>
              <w:instrText xml:space="preserve"> SEQ Equation \* ARABIC \s 1 </w:instrText>
            </w:r>
            <w:r w:rsidRPr="00B30F59">
              <w:rPr>
                <w:color w:val="auto"/>
              </w:rPr>
              <w:fldChar w:fldCharType="separate"/>
            </w:r>
            <w:r w:rsidR="00D44AE2">
              <w:rPr>
                <w:noProof/>
                <w:color w:val="auto"/>
              </w:rPr>
              <w:t>8</w:t>
            </w:r>
            <w:r w:rsidRPr="00B30F59">
              <w:rPr>
                <w:noProof/>
                <w:color w:val="auto"/>
              </w:rPr>
              <w:fldChar w:fldCharType="end"/>
            </w:r>
            <w:r w:rsidRPr="00B30F59">
              <w:rPr>
                <w:color w:val="auto"/>
              </w:rPr>
              <w:t xml:space="preserve">) </w:t>
            </w:r>
          </w:p>
        </w:tc>
      </w:tr>
      <w:tr w:rsidR="005D04EC" w:rsidRPr="00B30F59" w14:paraId="65760427" w14:textId="77777777" w:rsidTr="004A3C6A">
        <w:trPr>
          <w:jc w:val="center"/>
        </w:trPr>
        <w:tc>
          <w:tcPr>
            <w:tcW w:w="600" w:type="pct"/>
            <w:vAlign w:val="center"/>
          </w:tcPr>
          <w:p w14:paraId="3F17FB1D" w14:textId="77777777" w:rsidR="005D04EC" w:rsidRPr="00B30F59" w:rsidRDefault="005D04EC" w:rsidP="004A3C6A">
            <w:pPr>
              <w:pStyle w:val="Body"/>
              <w:ind w:firstLine="0"/>
              <w:rPr>
                <w:color w:val="auto"/>
              </w:rPr>
            </w:pPr>
          </w:p>
        </w:tc>
        <w:tc>
          <w:tcPr>
            <w:tcW w:w="3800" w:type="pct"/>
            <w:vAlign w:val="center"/>
          </w:tcPr>
          <w:p w14:paraId="16096220" w14:textId="77777777" w:rsidR="005D04EC" w:rsidRPr="00B30F59" w:rsidRDefault="005D04EC" w:rsidP="004A3C6A">
            <w:pPr>
              <w:pStyle w:val="Body"/>
              <w:ind w:firstLine="0"/>
              <w:jc w:val="center"/>
              <w:rPr>
                <w:color w:val="auto"/>
              </w:rPr>
            </w:pPr>
            <w:r w:rsidRPr="005D04EC">
              <w:rPr>
                <w:color w:val="auto"/>
                <w:position w:val="-46"/>
              </w:rPr>
              <w:object w:dxaOrig="3720" w:dyaOrig="1040" w14:anchorId="63654514">
                <v:shape id="_x0000_i1169" type="#_x0000_t75" style="width:186.85pt;height:50.15pt" o:ole="">
                  <v:imagedata r:id="rId408" o:title=""/>
                </v:shape>
                <o:OLEObject Type="Embed" ProgID="Equation.DSMT4" ShapeID="_x0000_i1169" DrawAspect="Content" ObjectID="_1524387772" r:id="rId409"/>
              </w:object>
            </w:r>
          </w:p>
        </w:tc>
        <w:tc>
          <w:tcPr>
            <w:tcW w:w="600" w:type="pct"/>
            <w:vAlign w:val="center"/>
          </w:tcPr>
          <w:p w14:paraId="01063042" w14:textId="77777777" w:rsidR="005D04EC" w:rsidRPr="00B30F59" w:rsidRDefault="005D04EC" w:rsidP="004A3C6A">
            <w:pPr>
              <w:pStyle w:val="Body"/>
              <w:ind w:firstLine="0"/>
              <w:jc w:val="right"/>
              <w:rPr>
                <w:color w:val="auto"/>
              </w:rPr>
            </w:pPr>
            <w:bookmarkStart w:id="609" w:name="_Ref442640037"/>
            <w:r w:rsidRPr="00B30F59">
              <w:rPr>
                <w:color w:val="auto"/>
              </w:rPr>
              <w:t>(</w:t>
            </w:r>
            <w:r w:rsidRPr="00B30F59">
              <w:rPr>
                <w:color w:val="auto"/>
              </w:rPr>
              <w:fldChar w:fldCharType="begin"/>
            </w:r>
            <w:r w:rsidRPr="00B30F59">
              <w:rPr>
                <w:color w:val="auto"/>
              </w:rPr>
              <w:instrText xml:space="preserve"> STYLEREF 1 \s </w:instrText>
            </w:r>
            <w:r w:rsidRPr="00B30F59">
              <w:rPr>
                <w:color w:val="auto"/>
              </w:rPr>
              <w:fldChar w:fldCharType="separate"/>
            </w:r>
            <w:r w:rsidR="00D44AE2">
              <w:rPr>
                <w:noProof/>
                <w:color w:val="auto"/>
              </w:rPr>
              <w:t>9</w:t>
            </w:r>
            <w:r w:rsidRPr="00B30F59">
              <w:rPr>
                <w:noProof/>
                <w:color w:val="auto"/>
              </w:rPr>
              <w:fldChar w:fldCharType="end"/>
            </w:r>
            <w:r w:rsidRPr="00B30F59">
              <w:rPr>
                <w:color w:val="auto"/>
              </w:rPr>
              <w:t>.</w:t>
            </w:r>
            <w:r w:rsidRPr="00B30F59">
              <w:rPr>
                <w:color w:val="auto"/>
              </w:rPr>
              <w:fldChar w:fldCharType="begin"/>
            </w:r>
            <w:r w:rsidRPr="00B30F59">
              <w:rPr>
                <w:color w:val="auto"/>
              </w:rPr>
              <w:instrText xml:space="preserve"> SEQ Equation \* ARABIC \s 1 </w:instrText>
            </w:r>
            <w:r w:rsidRPr="00B30F59">
              <w:rPr>
                <w:color w:val="auto"/>
              </w:rPr>
              <w:fldChar w:fldCharType="separate"/>
            </w:r>
            <w:r w:rsidR="00D44AE2">
              <w:rPr>
                <w:noProof/>
                <w:color w:val="auto"/>
              </w:rPr>
              <w:t>9</w:t>
            </w:r>
            <w:r w:rsidRPr="00B30F59">
              <w:rPr>
                <w:noProof/>
                <w:color w:val="auto"/>
              </w:rPr>
              <w:fldChar w:fldCharType="end"/>
            </w:r>
            <w:r w:rsidRPr="00B30F59">
              <w:rPr>
                <w:color w:val="auto"/>
              </w:rPr>
              <w:t>)</w:t>
            </w:r>
            <w:bookmarkEnd w:id="609"/>
            <w:r w:rsidRPr="00B30F59">
              <w:rPr>
                <w:color w:val="auto"/>
              </w:rPr>
              <w:t xml:space="preserve"> </w:t>
            </w:r>
          </w:p>
        </w:tc>
      </w:tr>
    </w:tbl>
    <w:p w14:paraId="6463877E" w14:textId="77DE5EED" w:rsidR="005D04EC" w:rsidRPr="0003051E" w:rsidRDefault="005D04EC" w:rsidP="00435885">
      <w:pPr>
        <w:pStyle w:val="Body"/>
        <w:ind w:firstLine="0"/>
        <w:rPr>
          <w:color w:val="auto"/>
        </w:rPr>
      </w:pPr>
      <w:r w:rsidRPr="0003051E">
        <w:rPr>
          <w:color w:val="auto"/>
        </w:rPr>
        <w:t xml:space="preserve">where </w:t>
      </w:r>
      <w:r w:rsidRPr="0003051E">
        <w:rPr>
          <w:i/>
          <w:iCs/>
          <w:color w:val="auto"/>
        </w:rPr>
        <w:t>L</w:t>
      </w:r>
      <w:r w:rsidRPr="0003051E">
        <w:rPr>
          <w:i/>
          <w:iCs/>
          <w:color w:val="auto"/>
          <w:vertAlign w:val="subscript"/>
        </w:rPr>
        <w:t>0</w:t>
      </w:r>
      <w:r w:rsidRPr="0003051E">
        <w:rPr>
          <w:color w:val="auto"/>
        </w:rPr>
        <w:t xml:space="preserve"> is the inductance per unit length of the line, </w:t>
      </w:r>
      <w:r w:rsidRPr="0003051E">
        <w:rPr>
          <w:i/>
          <w:iCs/>
          <w:color w:val="auto"/>
        </w:rPr>
        <w:t>C</w:t>
      </w:r>
      <w:r w:rsidRPr="0003051E">
        <w:rPr>
          <w:i/>
          <w:iCs/>
          <w:color w:val="auto"/>
          <w:vertAlign w:val="subscript"/>
        </w:rPr>
        <w:t>0</w:t>
      </w:r>
      <w:r w:rsidRPr="0003051E">
        <w:rPr>
          <w:color w:val="auto"/>
        </w:rPr>
        <w:t xml:space="preserve"> is the capacitance per unit length of the line,  </w:t>
      </w:r>
      <w:r w:rsidRPr="0003051E">
        <w:rPr>
          <w:i/>
          <w:iCs/>
          <w:color w:val="auto"/>
        </w:rPr>
        <w:t>E</w:t>
      </w:r>
      <w:r w:rsidRPr="0003051E">
        <w:rPr>
          <w:i/>
          <w:iCs/>
          <w:color w:val="auto"/>
          <w:vertAlign w:val="subscript"/>
        </w:rPr>
        <w:t>F</w:t>
      </w:r>
      <w:r w:rsidRPr="0003051E">
        <w:rPr>
          <w:color w:val="auto"/>
        </w:rPr>
        <w:t xml:space="preserve"> is the forward voltage wave and </w:t>
      </w:r>
      <w:r w:rsidRPr="0003051E">
        <w:rPr>
          <w:i/>
          <w:iCs/>
          <w:color w:val="auto"/>
        </w:rPr>
        <w:t>I</w:t>
      </w:r>
      <w:r w:rsidRPr="0003051E">
        <w:rPr>
          <w:i/>
          <w:iCs/>
          <w:color w:val="auto"/>
          <w:vertAlign w:val="subscript"/>
        </w:rPr>
        <w:t>f</w:t>
      </w:r>
      <w:r w:rsidRPr="0003051E">
        <w:rPr>
          <w:color w:val="auto"/>
        </w:rPr>
        <w:t xml:space="preserve"> is the forward current wave, </w:t>
      </w:r>
      <w:r w:rsidRPr="0003051E">
        <w:rPr>
          <w:i/>
          <w:iCs/>
          <w:color w:val="auto"/>
        </w:rPr>
        <w:t>E</w:t>
      </w:r>
      <w:r w:rsidRPr="0003051E">
        <w:rPr>
          <w:i/>
          <w:iCs/>
          <w:color w:val="auto"/>
          <w:vertAlign w:val="subscript"/>
        </w:rPr>
        <w:t>R</w:t>
      </w:r>
      <w:r w:rsidRPr="0003051E">
        <w:rPr>
          <w:color w:val="auto"/>
        </w:rPr>
        <w:t xml:space="preserve"> is backward voltage wave and </w:t>
      </w:r>
      <w:r w:rsidRPr="0003051E">
        <w:rPr>
          <w:i/>
          <w:iCs/>
          <w:color w:val="auto"/>
        </w:rPr>
        <w:t>I</w:t>
      </w:r>
      <w:r w:rsidRPr="0003051E">
        <w:rPr>
          <w:i/>
          <w:iCs/>
          <w:color w:val="auto"/>
          <w:vertAlign w:val="subscript"/>
        </w:rPr>
        <w:t>R</w:t>
      </w:r>
      <w:r w:rsidRPr="0003051E">
        <w:rPr>
          <w:color w:val="auto"/>
        </w:rPr>
        <w:t xml:space="preserve"> is the backward current wave. Also, the </w:t>
      </w:r>
      <w:r w:rsidRPr="0003051E">
        <w:rPr>
          <w:i/>
          <w:iCs/>
          <w:color w:val="auto"/>
        </w:rPr>
        <w:t>Z</w:t>
      </w:r>
      <w:r w:rsidRPr="0003051E">
        <w:rPr>
          <w:i/>
          <w:iCs/>
          <w:color w:val="auto"/>
          <w:vertAlign w:val="subscript"/>
        </w:rPr>
        <w:t>c</w:t>
      </w:r>
      <w:r w:rsidRPr="0003051E">
        <w:rPr>
          <w:color w:val="auto"/>
        </w:rPr>
        <w:t xml:space="preserve"> is the characteristic impedance of the line and it can be found as:</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2"/>
        <w:gridCol w:w="6731"/>
        <w:gridCol w:w="1063"/>
      </w:tblGrid>
      <w:tr w:rsidR="005D04EC" w:rsidRPr="00B30F59" w14:paraId="07D3F213" w14:textId="77777777" w:rsidTr="004A3C6A">
        <w:trPr>
          <w:jc w:val="center"/>
        </w:trPr>
        <w:tc>
          <w:tcPr>
            <w:tcW w:w="600" w:type="pct"/>
            <w:vAlign w:val="center"/>
          </w:tcPr>
          <w:p w14:paraId="0510E45D" w14:textId="77777777" w:rsidR="005D04EC" w:rsidRPr="00B30F59" w:rsidRDefault="005D04EC" w:rsidP="004A3C6A">
            <w:pPr>
              <w:pStyle w:val="Body"/>
              <w:ind w:firstLine="0"/>
              <w:rPr>
                <w:color w:val="auto"/>
              </w:rPr>
            </w:pPr>
          </w:p>
        </w:tc>
        <w:tc>
          <w:tcPr>
            <w:tcW w:w="3800" w:type="pct"/>
            <w:vAlign w:val="center"/>
          </w:tcPr>
          <w:p w14:paraId="7415808D" w14:textId="77777777" w:rsidR="005D04EC" w:rsidRPr="00B30F59" w:rsidRDefault="005D04EC" w:rsidP="004A3C6A">
            <w:pPr>
              <w:pStyle w:val="Body"/>
              <w:ind w:firstLine="0"/>
              <w:jc w:val="center"/>
              <w:rPr>
                <w:color w:val="auto"/>
              </w:rPr>
            </w:pPr>
            <w:r w:rsidRPr="005D04EC">
              <w:rPr>
                <w:color w:val="auto"/>
                <w:position w:val="-32"/>
              </w:rPr>
              <w:object w:dxaOrig="1020" w:dyaOrig="760" w14:anchorId="52042BCB">
                <v:shape id="_x0000_i1170" type="#_x0000_t75" style="width:50.15pt;height:35.55pt" o:ole="">
                  <v:imagedata r:id="rId410" o:title=""/>
                </v:shape>
                <o:OLEObject Type="Embed" ProgID="Equation.DSMT4" ShapeID="_x0000_i1170" DrawAspect="Content" ObjectID="_1524387773" r:id="rId411"/>
              </w:object>
            </w:r>
          </w:p>
        </w:tc>
        <w:tc>
          <w:tcPr>
            <w:tcW w:w="600" w:type="pct"/>
            <w:vAlign w:val="center"/>
          </w:tcPr>
          <w:p w14:paraId="77F186F9" w14:textId="77777777" w:rsidR="005D04EC" w:rsidRPr="00B30F59" w:rsidRDefault="005D04EC" w:rsidP="004A3C6A">
            <w:pPr>
              <w:pStyle w:val="Body"/>
              <w:ind w:firstLine="0"/>
              <w:jc w:val="right"/>
              <w:rPr>
                <w:color w:val="auto"/>
              </w:rPr>
            </w:pPr>
            <w:r w:rsidRPr="00B30F59">
              <w:rPr>
                <w:color w:val="auto"/>
              </w:rPr>
              <w:t>(</w:t>
            </w:r>
            <w:r w:rsidRPr="00B30F59">
              <w:rPr>
                <w:color w:val="auto"/>
              </w:rPr>
              <w:fldChar w:fldCharType="begin"/>
            </w:r>
            <w:r w:rsidRPr="00B30F59">
              <w:rPr>
                <w:color w:val="auto"/>
              </w:rPr>
              <w:instrText xml:space="preserve"> STYLEREF 1 \s </w:instrText>
            </w:r>
            <w:r w:rsidRPr="00B30F59">
              <w:rPr>
                <w:color w:val="auto"/>
              </w:rPr>
              <w:fldChar w:fldCharType="separate"/>
            </w:r>
            <w:r w:rsidR="00D44AE2">
              <w:rPr>
                <w:noProof/>
                <w:color w:val="auto"/>
              </w:rPr>
              <w:t>9</w:t>
            </w:r>
            <w:r w:rsidRPr="00B30F59">
              <w:rPr>
                <w:noProof/>
                <w:color w:val="auto"/>
              </w:rPr>
              <w:fldChar w:fldCharType="end"/>
            </w:r>
            <w:r w:rsidRPr="00B30F59">
              <w:rPr>
                <w:color w:val="auto"/>
              </w:rPr>
              <w:t>.</w:t>
            </w:r>
            <w:r w:rsidRPr="00B30F59">
              <w:rPr>
                <w:color w:val="auto"/>
              </w:rPr>
              <w:fldChar w:fldCharType="begin"/>
            </w:r>
            <w:r w:rsidRPr="00B30F59">
              <w:rPr>
                <w:color w:val="auto"/>
              </w:rPr>
              <w:instrText xml:space="preserve"> SEQ Equation \* ARABIC \s 1 </w:instrText>
            </w:r>
            <w:r w:rsidRPr="00B30F59">
              <w:rPr>
                <w:color w:val="auto"/>
              </w:rPr>
              <w:fldChar w:fldCharType="separate"/>
            </w:r>
            <w:r w:rsidR="00D44AE2">
              <w:rPr>
                <w:noProof/>
                <w:color w:val="auto"/>
              </w:rPr>
              <w:t>10</w:t>
            </w:r>
            <w:r w:rsidRPr="00B30F59">
              <w:rPr>
                <w:noProof/>
                <w:color w:val="auto"/>
              </w:rPr>
              <w:fldChar w:fldCharType="end"/>
            </w:r>
            <w:r w:rsidRPr="00B30F59">
              <w:rPr>
                <w:color w:val="auto"/>
              </w:rPr>
              <w:t xml:space="preserve">) </w:t>
            </w:r>
          </w:p>
        </w:tc>
      </w:tr>
    </w:tbl>
    <w:p w14:paraId="28EC98B2" w14:textId="4CFDE5B2" w:rsidR="005D04EC" w:rsidRPr="0003051E" w:rsidRDefault="005D04EC" w:rsidP="0078126C">
      <w:pPr>
        <w:pStyle w:val="Body"/>
        <w:rPr>
          <w:color w:val="auto"/>
        </w:rPr>
      </w:pPr>
      <w:r w:rsidRPr="0003051E">
        <w:rPr>
          <w:color w:val="auto"/>
        </w:rPr>
        <w:t>Also, the velocity of the traveling wave can be found as:</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2"/>
        <w:gridCol w:w="6731"/>
        <w:gridCol w:w="1063"/>
      </w:tblGrid>
      <w:tr w:rsidR="005D04EC" w:rsidRPr="00B30F59" w14:paraId="3BEB011C" w14:textId="77777777" w:rsidTr="004A3C6A">
        <w:trPr>
          <w:jc w:val="center"/>
        </w:trPr>
        <w:tc>
          <w:tcPr>
            <w:tcW w:w="600" w:type="pct"/>
            <w:vAlign w:val="center"/>
          </w:tcPr>
          <w:p w14:paraId="35E74CC0" w14:textId="77777777" w:rsidR="005D04EC" w:rsidRPr="00B30F59" w:rsidRDefault="005D04EC" w:rsidP="004A3C6A">
            <w:pPr>
              <w:pStyle w:val="Body"/>
              <w:ind w:firstLine="0"/>
              <w:rPr>
                <w:color w:val="auto"/>
              </w:rPr>
            </w:pPr>
          </w:p>
        </w:tc>
        <w:tc>
          <w:tcPr>
            <w:tcW w:w="3800" w:type="pct"/>
            <w:vAlign w:val="center"/>
          </w:tcPr>
          <w:p w14:paraId="05784569" w14:textId="77777777" w:rsidR="005D04EC" w:rsidRPr="00B30F59" w:rsidRDefault="005D04EC" w:rsidP="004A3C6A">
            <w:pPr>
              <w:pStyle w:val="Body"/>
              <w:ind w:firstLine="0"/>
              <w:jc w:val="center"/>
              <w:rPr>
                <w:color w:val="auto"/>
              </w:rPr>
            </w:pPr>
            <w:r w:rsidRPr="005D04EC">
              <w:rPr>
                <w:color w:val="auto"/>
                <w:position w:val="-32"/>
              </w:rPr>
              <w:object w:dxaOrig="1120" w:dyaOrig="760" w14:anchorId="495DFE08">
                <v:shape id="_x0000_i1171" type="#_x0000_t75" style="width:56.5pt;height:35.55pt" o:ole="">
                  <v:imagedata r:id="rId412" o:title=""/>
                </v:shape>
                <o:OLEObject Type="Embed" ProgID="Equation.DSMT4" ShapeID="_x0000_i1171" DrawAspect="Content" ObjectID="_1524387774" r:id="rId413"/>
              </w:object>
            </w:r>
          </w:p>
        </w:tc>
        <w:tc>
          <w:tcPr>
            <w:tcW w:w="600" w:type="pct"/>
            <w:vAlign w:val="center"/>
          </w:tcPr>
          <w:p w14:paraId="720B7095" w14:textId="77777777" w:rsidR="005D04EC" w:rsidRPr="00B30F59" w:rsidRDefault="005D04EC" w:rsidP="004A3C6A">
            <w:pPr>
              <w:pStyle w:val="Body"/>
              <w:ind w:firstLine="0"/>
              <w:jc w:val="right"/>
              <w:rPr>
                <w:color w:val="auto"/>
              </w:rPr>
            </w:pPr>
            <w:r w:rsidRPr="00B30F59">
              <w:rPr>
                <w:color w:val="auto"/>
              </w:rPr>
              <w:t>(</w:t>
            </w:r>
            <w:r w:rsidRPr="00B30F59">
              <w:rPr>
                <w:color w:val="auto"/>
              </w:rPr>
              <w:fldChar w:fldCharType="begin"/>
            </w:r>
            <w:r w:rsidRPr="00B30F59">
              <w:rPr>
                <w:color w:val="auto"/>
              </w:rPr>
              <w:instrText xml:space="preserve"> STYLEREF 1 \s </w:instrText>
            </w:r>
            <w:r w:rsidRPr="00B30F59">
              <w:rPr>
                <w:color w:val="auto"/>
              </w:rPr>
              <w:fldChar w:fldCharType="separate"/>
            </w:r>
            <w:r w:rsidR="00D44AE2">
              <w:rPr>
                <w:noProof/>
                <w:color w:val="auto"/>
              </w:rPr>
              <w:t>9</w:t>
            </w:r>
            <w:r w:rsidRPr="00B30F59">
              <w:rPr>
                <w:noProof/>
                <w:color w:val="auto"/>
              </w:rPr>
              <w:fldChar w:fldCharType="end"/>
            </w:r>
            <w:r w:rsidRPr="00B30F59">
              <w:rPr>
                <w:color w:val="auto"/>
              </w:rPr>
              <w:t>.</w:t>
            </w:r>
            <w:r w:rsidRPr="00B30F59">
              <w:rPr>
                <w:color w:val="auto"/>
              </w:rPr>
              <w:fldChar w:fldCharType="begin"/>
            </w:r>
            <w:r w:rsidRPr="00B30F59">
              <w:rPr>
                <w:color w:val="auto"/>
              </w:rPr>
              <w:instrText xml:space="preserve"> SEQ Equation \* ARABIC \s 1 </w:instrText>
            </w:r>
            <w:r w:rsidRPr="00B30F59">
              <w:rPr>
                <w:color w:val="auto"/>
              </w:rPr>
              <w:fldChar w:fldCharType="separate"/>
            </w:r>
            <w:r w:rsidR="00D44AE2">
              <w:rPr>
                <w:noProof/>
                <w:color w:val="auto"/>
              </w:rPr>
              <w:t>11</w:t>
            </w:r>
            <w:r w:rsidRPr="00B30F59">
              <w:rPr>
                <w:noProof/>
                <w:color w:val="auto"/>
              </w:rPr>
              <w:fldChar w:fldCharType="end"/>
            </w:r>
            <w:r w:rsidRPr="00B30F59">
              <w:rPr>
                <w:color w:val="auto"/>
              </w:rPr>
              <w:t xml:space="preserve">) </w:t>
            </w:r>
          </w:p>
        </w:tc>
      </w:tr>
    </w:tbl>
    <w:p w14:paraId="2594F185" w14:textId="63527B06" w:rsidR="004A3C6A" w:rsidRDefault="004A3C6A" w:rsidP="004A3C6A">
      <w:pPr>
        <w:pStyle w:val="Figure"/>
      </w:pPr>
      <w:r>
        <w:object w:dxaOrig="3586" w:dyaOrig="1710" w14:anchorId="5E0254DB">
          <v:shape id="_x0000_i1172" type="#_x0000_t75" style="width:280.7pt;height:128.5pt" o:ole="">
            <v:imagedata r:id="rId414" o:title=""/>
          </v:shape>
          <o:OLEObject Type="Embed" ProgID="Visio.Drawing.15" ShapeID="_x0000_i1172" DrawAspect="Content" ObjectID="_1524387775" r:id="rId415"/>
        </w:object>
      </w:r>
    </w:p>
    <w:p w14:paraId="5DF4244E" w14:textId="469B6BE1" w:rsidR="004A3C6A" w:rsidRPr="004A3C6A" w:rsidRDefault="004A3C6A" w:rsidP="004A3C6A">
      <w:pPr>
        <w:pStyle w:val="FigureText"/>
      </w:pPr>
      <w:bookmarkStart w:id="610" w:name="_Ref442457571"/>
      <w:bookmarkStart w:id="611" w:name="_Ref424403803"/>
      <w:bookmarkStart w:id="612" w:name="_Toc448746787"/>
      <w:r w:rsidRPr="00B30F59">
        <w:t xml:space="preserve">Figure </w:t>
      </w:r>
      <w:fldSimple w:instr=" STYLEREF 1 \s ">
        <w:r w:rsidR="00D44AE2">
          <w:rPr>
            <w:noProof/>
          </w:rPr>
          <w:t>9</w:t>
        </w:r>
      </w:fldSimple>
      <w:r w:rsidRPr="00B30F59">
        <w:t>.</w:t>
      </w:r>
      <w:fldSimple w:instr=" SEQ Figure \* ARABIC \s 1 ">
        <w:r w:rsidR="00D44AE2">
          <w:rPr>
            <w:noProof/>
          </w:rPr>
          <w:t>4</w:t>
        </w:r>
      </w:fldSimple>
      <w:bookmarkEnd w:id="610"/>
      <w:r>
        <w:t xml:space="preserve">: </w:t>
      </w:r>
      <w:r w:rsidRPr="00C17993">
        <w:t xml:space="preserve">Lattice diagram </w:t>
      </w:r>
      <w:r>
        <w:t xml:space="preserve">corresponding to fault F1 </w:t>
      </w:r>
      <w:r w:rsidRPr="00C17993">
        <w:t>to illustrate the travelling wave flow along the HVDC transmission line.</w:t>
      </w:r>
      <w:bookmarkEnd w:id="611"/>
      <w:bookmarkEnd w:id="612"/>
    </w:p>
    <w:p w14:paraId="0DB73AF8" w14:textId="1A1E3D21" w:rsidR="005D04EC" w:rsidRDefault="00E30C95" w:rsidP="00076CEE">
      <w:pPr>
        <w:pStyle w:val="Body"/>
      </w:pPr>
      <w:r>
        <w:fldChar w:fldCharType="begin"/>
      </w:r>
      <w:r>
        <w:instrText xml:space="preserve"> REF _Ref442457571 \h </w:instrText>
      </w:r>
      <w:r>
        <w:fldChar w:fldCharType="separate"/>
      </w:r>
      <w:r w:rsidR="00D44AE2" w:rsidRPr="00B30F59">
        <w:t xml:space="preserve">Figure </w:t>
      </w:r>
      <w:r w:rsidR="00D44AE2">
        <w:rPr>
          <w:noProof/>
        </w:rPr>
        <w:t>9</w:t>
      </w:r>
      <w:r w:rsidR="00D44AE2" w:rsidRPr="00B30F59">
        <w:t>.</w:t>
      </w:r>
      <w:r w:rsidR="00D44AE2">
        <w:rPr>
          <w:noProof/>
        </w:rPr>
        <w:t>4</w:t>
      </w:r>
      <w:r>
        <w:fldChar w:fldCharType="end"/>
      </w:r>
      <w:r w:rsidR="005D04EC">
        <w:t xml:space="preserve"> shows a schematic diagram of an HVDC transmission system and the fault wave propagating to terminal </w:t>
      </w:r>
      <w:r w:rsidR="005D04EC" w:rsidRPr="00361D8A">
        <w:rPr>
          <w:i/>
          <w:iCs/>
        </w:rPr>
        <w:t>A</w:t>
      </w:r>
      <w:r w:rsidR="005D04EC">
        <w:t xml:space="preserve"> and </w:t>
      </w:r>
      <w:r w:rsidR="005D04EC" w:rsidRPr="00361D8A">
        <w:rPr>
          <w:i/>
          <w:iCs/>
        </w:rPr>
        <w:t>B</w:t>
      </w:r>
      <w:r w:rsidR="005D04EC">
        <w:t xml:space="preserve"> where the protection relays are located. The traveling wave equation in the case of voltage at terminal </w:t>
      </w:r>
      <w:r w:rsidR="005D04EC" w:rsidRPr="00361D8A">
        <w:rPr>
          <w:i/>
          <w:iCs/>
        </w:rPr>
        <w:t>A</w:t>
      </w:r>
      <w:r w:rsidR="005D04EC">
        <w:t xml:space="preserve"> can be found as</w:t>
      </w:r>
      <w:r w:rsidR="00076CEE">
        <w:t xml:space="preserve"> </w:t>
      </w:r>
      <w:r w:rsidR="00076CEE">
        <w:fldChar w:fldCharType="begin"/>
      </w:r>
      <w:r w:rsidR="00076CEE">
        <w:instrText xml:space="preserve"> REF _Ref424478947 \r \h </w:instrText>
      </w:r>
      <w:r w:rsidR="00076CEE">
        <w:fldChar w:fldCharType="separate"/>
      </w:r>
      <w:r w:rsidR="00D44AE2">
        <w:t>[239]</w:t>
      </w:r>
      <w:r w:rsidR="00076CEE">
        <w:fldChar w:fldCharType="end"/>
      </w:r>
      <w:r w:rsidR="005D04EC">
        <w:t>:</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2"/>
        <w:gridCol w:w="6731"/>
        <w:gridCol w:w="1063"/>
      </w:tblGrid>
      <w:tr w:rsidR="005D04EC" w:rsidRPr="00B30F59" w14:paraId="1F332A16" w14:textId="77777777" w:rsidTr="004A3C6A">
        <w:trPr>
          <w:jc w:val="center"/>
        </w:trPr>
        <w:tc>
          <w:tcPr>
            <w:tcW w:w="600" w:type="pct"/>
            <w:vAlign w:val="center"/>
          </w:tcPr>
          <w:p w14:paraId="0AA0A1C1" w14:textId="77777777" w:rsidR="005D04EC" w:rsidRPr="00B30F59" w:rsidRDefault="005D04EC" w:rsidP="004A3C6A">
            <w:pPr>
              <w:pStyle w:val="Body"/>
              <w:ind w:firstLine="0"/>
              <w:rPr>
                <w:color w:val="auto"/>
              </w:rPr>
            </w:pPr>
          </w:p>
        </w:tc>
        <w:tc>
          <w:tcPr>
            <w:tcW w:w="3800" w:type="pct"/>
            <w:vAlign w:val="center"/>
          </w:tcPr>
          <w:p w14:paraId="4F6A2EA5" w14:textId="77777777" w:rsidR="005D04EC" w:rsidRPr="00B30F59" w:rsidRDefault="005D04EC" w:rsidP="004A3C6A">
            <w:pPr>
              <w:pStyle w:val="Body"/>
              <w:ind w:firstLine="0"/>
              <w:jc w:val="center"/>
              <w:rPr>
                <w:color w:val="auto"/>
              </w:rPr>
            </w:pPr>
            <w:r w:rsidRPr="005D04EC">
              <w:rPr>
                <w:color w:val="auto"/>
                <w:position w:val="-34"/>
              </w:rPr>
              <w:object w:dxaOrig="4099" w:dyaOrig="800" w14:anchorId="2E22DDB8">
                <v:shape id="_x0000_i1173" type="#_x0000_t75" style="width:200.5pt;height:42.85pt" o:ole="">
                  <v:imagedata r:id="rId416" o:title=""/>
                </v:shape>
                <o:OLEObject Type="Embed" ProgID="Equation.DSMT4" ShapeID="_x0000_i1173" DrawAspect="Content" ObjectID="_1524387776" r:id="rId417"/>
              </w:object>
            </w:r>
          </w:p>
        </w:tc>
        <w:tc>
          <w:tcPr>
            <w:tcW w:w="600" w:type="pct"/>
            <w:vAlign w:val="center"/>
          </w:tcPr>
          <w:p w14:paraId="378C5F5C" w14:textId="77777777" w:rsidR="005D04EC" w:rsidRPr="00B30F59" w:rsidRDefault="005D04EC" w:rsidP="004A3C6A">
            <w:pPr>
              <w:pStyle w:val="Body"/>
              <w:ind w:firstLine="0"/>
              <w:jc w:val="right"/>
              <w:rPr>
                <w:color w:val="auto"/>
              </w:rPr>
            </w:pPr>
            <w:bookmarkStart w:id="613" w:name="_Ref442639855"/>
            <w:r w:rsidRPr="00B30F59">
              <w:rPr>
                <w:color w:val="auto"/>
              </w:rPr>
              <w:t>(</w:t>
            </w:r>
            <w:r w:rsidRPr="00B30F59">
              <w:rPr>
                <w:color w:val="auto"/>
              </w:rPr>
              <w:fldChar w:fldCharType="begin"/>
            </w:r>
            <w:r w:rsidRPr="00B30F59">
              <w:rPr>
                <w:color w:val="auto"/>
              </w:rPr>
              <w:instrText xml:space="preserve"> STYLEREF 1 \s </w:instrText>
            </w:r>
            <w:r w:rsidRPr="00B30F59">
              <w:rPr>
                <w:color w:val="auto"/>
              </w:rPr>
              <w:fldChar w:fldCharType="separate"/>
            </w:r>
            <w:r w:rsidR="00D44AE2">
              <w:rPr>
                <w:noProof/>
                <w:color w:val="auto"/>
              </w:rPr>
              <w:t>9</w:t>
            </w:r>
            <w:r w:rsidRPr="00B30F59">
              <w:rPr>
                <w:noProof/>
                <w:color w:val="auto"/>
              </w:rPr>
              <w:fldChar w:fldCharType="end"/>
            </w:r>
            <w:r w:rsidRPr="00B30F59">
              <w:rPr>
                <w:color w:val="auto"/>
              </w:rPr>
              <w:t>.</w:t>
            </w:r>
            <w:r w:rsidRPr="00B30F59">
              <w:rPr>
                <w:color w:val="auto"/>
              </w:rPr>
              <w:fldChar w:fldCharType="begin"/>
            </w:r>
            <w:r w:rsidRPr="00B30F59">
              <w:rPr>
                <w:color w:val="auto"/>
              </w:rPr>
              <w:instrText xml:space="preserve"> SEQ Equation \* ARABIC \s 1 </w:instrText>
            </w:r>
            <w:r w:rsidRPr="00B30F59">
              <w:rPr>
                <w:color w:val="auto"/>
              </w:rPr>
              <w:fldChar w:fldCharType="separate"/>
            </w:r>
            <w:r w:rsidR="00D44AE2">
              <w:rPr>
                <w:noProof/>
                <w:color w:val="auto"/>
              </w:rPr>
              <w:t>12</w:t>
            </w:r>
            <w:r w:rsidRPr="00B30F59">
              <w:rPr>
                <w:noProof/>
                <w:color w:val="auto"/>
              </w:rPr>
              <w:fldChar w:fldCharType="end"/>
            </w:r>
            <w:r w:rsidRPr="00B30F59">
              <w:rPr>
                <w:color w:val="auto"/>
              </w:rPr>
              <w:t>)</w:t>
            </w:r>
            <w:bookmarkEnd w:id="613"/>
            <w:r w:rsidRPr="00B30F59">
              <w:rPr>
                <w:color w:val="auto"/>
              </w:rPr>
              <w:t xml:space="preserve"> </w:t>
            </w:r>
          </w:p>
        </w:tc>
      </w:tr>
    </w:tbl>
    <w:p w14:paraId="073482AF" w14:textId="4715E2B7" w:rsidR="005D04EC" w:rsidRDefault="005D04EC" w:rsidP="00435885">
      <w:pPr>
        <w:pStyle w:val="Body"/>
        <w:ind w:firstLine="0"/>
      </w:pPr>
      <w:r>
        <w:t xml:space="preserve">where </w:t>
      </w:r>
      <w:r w:rsidRPr="00F2685E">
        <w:rPr>
          <w:i/>
          <w:iCs/>
        </w:rPr>
        <w:t>ΔE</w:t>
      </w:r>
      <w:r w:rsidRPr="00F2685E">
        <w:rPr>
          <w:i/>
          <w:iCs/>
          <w:vertAlign w:val="subscript"/>
        </w:rPr>
        <w:t>A</w:t>
      </w:r>
      <w:r>
        <w:t xml:space="preserve"> is the voltage change at terminal A, </w:t>
      </w:r>
      <w:r w:rsidRPr="00E86B73">
        <w:rPr>
          <w:i/>
          <w:iCs/>
        </w:rPr>
        <w:t>E</w:t>
      </w:r>
      <w:r w:rsidRPr="00E86B73">
        <w:rPr>
          <w:i/>
          <w:iCs/>
          <w:vertAlign w:val="subscript"/>
        </w:rPr>
        <w:t>F1</w:t>
      </w:r>
      <w:r>
        <w:t xml:space="preserve"> is the initial voltage wave from the fault point, u(t) is the step function, </w:t>
      </w:r>
      <w:r w:rsidRPr="00D521D2">
        <w:rPr>
          <w:i/>
          <w:iCs/>
        </w:rPr>
        <w:t>A</w:t>
      </w:r>
      <w:r w:rsidRPr="00D521D2">
        <w:rPr>
          <w:i/>
          <w:iCs/>
          <w:vertAlign w:val="subscript"/>
        </w:rPr>
        <w:t>r</w:t>
      </w:r>
      <w:r>
        <w:t xml:space="preserve"> is the terminal </w:t>
      </w:r>
      <w:r w:rsidRPr="001C2984">
        <w:t>A</w:t>
      </w:r>
      <w:r>
        <w:t xml:space="preserve"> side line attenuation coefficient and </w:t>
      </w:r>
      <w:r w:rsidRPr="00D521D2">
        <w:rPr>
          <w:i/>
          <w:iCs/>
        </w:rPr>
        <w:t>Г</w:t>
      </w:r>
      <w:r w:rsidRPr="00D521D2">
        <w:rPr>
          <w:i/>
          <w:iCs/>
          <w:vertAlign w:val="subscript"/>
        </w:rPr>
        <w:t>f</w:t>
      </w:r>
      <w:r>
        <w:t xml:space="preserve"> is the reflection coefficient of the fault point. Also </w:t>
      </w:r>
      <w:r w:rsidRPr="007A5930">
        <w:rPr>
          <w:i/>
          <w:iCs/>
        </w:rPr>
        <w:t>Г</w:t>
      </w:r>
      <w:r w:rsidRPr="007A5930">
        <w:rPr>
          <w:i/>
          <w:iCs/>
          <w:vertAlign w:val="subscript"/>
        </w:rPr>
        <w:t>r</w:t>
      </w:r>
      <w:r>
        <w:t xml:space="preserve"> is the terminal reflection coefficient and in the case of an inductive termination, it can be calculated as</w:t>
      </w:r>
      <w:r w:rsidR="00076CEE">
        <w:t xml:space="preserve"> </w:t>
      </w:r>
      <w:r w:rsidR="00076CEE">
        <w:fldChar w:fldCharType="begin"/>
      </w:r>
      <w:r w:rsidR="00076CEE">
        <w:instrText xml:space="preserve"> REF _Ref424478947 \r \h </w:instrText>
      </w:r>
      <w:r w:rsidR="00076CEE">
        <w:fldChar w:fldCharType="separate"/>
      </w:r>
      <w:r w:rsidR="00D44AE2">
        <w:t>[239]</w:t>
      </w:r>
      <w:r w:rsidR="00076CEE">
        <w:fldChar w:fldCharType="end"/>
      </w:r>
      <w:r>
        <w:t>:</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2"/>
        <w:gridCol w:w="6731"/>
        <w:gridCol w:w="1063"/>
      </w:tblGrid>
      <w:tr w:rsidR="005D04EC" w:rsidRPr="00B30F59" w14:paraId="5A6A64D6" w14:textId="77777777" w:rsidTr="004A3C6A">
        <w:trPr>
          <w:jc w:val="center"/>
        </w:trPr>
        <w:tc>
          <w:tcPr>
            <w:tcW w:w="600" w:type="pct"/>
            <w:vAlign w:val="center"/>
          </w:tcPr>
          <w:p w14:paraId="71444348" w14:textId="77777777" w:rsidR="005D04EC" w:rsidRPr="00B30F59" w:rsidRDefault="005D04EC" w:rsidP="004A3C6A">
            <w:pPr>
              <w:pStyle w:val="Body"/>
              <w:ind w:firstLine="0"/>
              <w:rPr>
                <w:color w:val="auto"/>
              </w:rPr>
            </w:pPr>
          </w:p>
        </w:tc>
        <w:tc>
          <w:tcPr>
            <w:tcW w:w="3800" w:type="pct"/>
            <w:vAlign w:val="center"/>
          </w:tcPr>
          <w:p w14:paraId="62D603FC" w14:textId="77777777" w:rsidR="005D04EC" w:rsidRPr="00B30F59" w:rsidRDefault="005D04EC" w:rsidP="004A3C6A">
            <w:pPr>
              <w:pStyle w:val="Body"/>
              <w:ind w:firstLine="0"/>
              <w:jc w:val="center"/>
              <w:rPr>
                <w:color w:val="auto"/>
              </w:rPr>
            </w:pPr>
            <w:r w:rsidRPr="005D04EC">
              <w:rPr>
                <w:color w:val="auto"/>
                <w:position w:val="-12"/>
              </w:rPr>
              <w:object w:dxaOrig="1800" w:dyaOrig="380" w14:anchorId="79BA0AFB">
                <v:shape id="_x0000_i1174" type="#_x0000_t75" style="width:87.5pt;height:21.85pt" o:ole="">
                  <v:imagedata r:id="rId418" o:title=""/>
                </v:shape>
                <o:OLEObject Type="Embed" ProgID="Equation.DSMT4" ShapeID="_x0000_i1174" DrawAspect="Content" ObjectID="_1524387777" r:id="rId419"/>
              </w:object>
            </w:r>
          </w:p>
        </w:tc>
        <w:tc>
          <w:tcPr>
            <w:tcW w:w="600" w:type="pct"/>
            <w:vAlign w:val="center"/>
          </w:tcPr>
          <w:p w14:paraId="4763CADD" w14:textId="77777777" w:rsidR="005D04EC" w:rsidRPr="00B30F59" w:rsidRDefault="005D04EC" w:rsidP="004A3C6A">
            <w:pPr>
              <w:pStyle w:val="Body"/>
              <w:ind w:firstLine="0"/>
              <w:jc w:val="right"/>
              <w:rPr>
                <w:color w:val="auto"/>
              </w:rPr>
            </w:pPr>
            <w:bookmarkStart w:id="614" w:name="_Ref442639861"/>
            <w:r w:rsidRPr="00B30F59">
              <w:rPr>
                <w:color w:val="auto"/>
              </w:rPr>
              <w:t>(</w:t>
            </w:r>
            <w:r w:rsidRPr="00B30F59">
              <w:rPr>
                <w:color w:val="auto"/>
              </w:rPr>
              <w:fldChar w:fldCharType="begin"/>
            </w:r>
            <w:r w:rsidRPr="00B30F59">
              <w:rPr>
                <w:color w:val="auto"/>
              </w:rPr>
              <w:instrText xml:space="preserve"> STYLEREF 1 \s </w:instrText>
            </w:r>
            <w:r w:rsidRPr="00B30F59">
              <w:rPr>
                <w:color w:val="auto"/>
              </w:rPr>
              <w:fldChar w:fldCharType="separate"/>
            </w:r>
            <w:r w:rsidR="00D44AE2">
              <w:rPr>
                <w:noProof/>
                <w:color w:val="auto"/>
              </w:rPr>
              <w:t>9</w:t>
            </w:r>
            <w:r w:rsidRPr="00B30F59">
              <w:rPr>
                <w:noProof/>
                <w:color w:val="auto"/>
              </w:rPr>
              <w:fldChar w:fldCharType="end"/>
            </w:r>
            <w:r w:rsidRPr="00B30F59">
              <w:rPr>
                <w:color w:val="auto"/>
              </w:rPr>
              <w:t>.</w:t>
            </w:r>
            <w:r w:rsidRPr="00B30F59">
              <w:rPr>
                <w:color w:val="auto"/>
              </w:rPr>
              <w:fldChar w:fldCharType="begin"/>
            </w:r>
            <w:r w:rsidRPr="00B30F59">
              <w:rPr>
                <w:color w:val="auto"/>
              </w:rPr>
              <w:instrText xml:space="preserve"> SEQ Equation \* ARABIC \s 1 </w:instrText>
            </w:r>
            <w:r w:rsidRPr="00B30F59">
              <w:rPr>
                <w:color w:val="auto"/>
              </w:rPr>
              <w:fldChar w:fldCharType="separate"/>
            </w:r>
            <w:r w:rsidR="00D44AE2">
              <w:rPr>
                <w:noProof/>
                <w:color w:val="auto"/>
              </w:rPr>
              <w:t>13</w:t>
            </w:r>
            <w:r w:rsidRPr="00B30F59">
              <w:rPr>
                <w:noProof/>
                <w:color w:val="auto"/>
              </w:rPr>
              <w:fldChar w:fldCharType="end"/>
            </w:r>
            <w:r w:rsidRPr="00B30F59">
              <w:rPr>
                <w:color w:val="auto"/>
              </w:rPr>
              <w:t>)</w:t>
            </w:r>
            <w:bookmarkEnd w:id="614"/>
            <w:r w:rsidRPr="00B30F59">
              <w:rPr>
                <w:color w:val="auto"/>
              </w:rPr>
              <w:t xml:space="preserve"> </w:t>
            </w:r>
          </w:p>
        </w:tc>
      </w:tr>
    </w:tbl>
    <w:p w14:paraId="7BDE8411" w14:textId="41732FD3" w:rsidR="005D04EC" w:rsidRDefault="005D04EC" w:rsidP="005D04EC">
      <w:pPr>
        <w:pStyle w:val="Body"/>
        <w:ind w:firstLine="0"/>
      </w:pPr>
      <w:r>
        <w:t xml:space="preserve">in which </w:t>
      </w:r>
      <w:r w:rsidRPr="002D722A">
        <w:rPr>
          <w:i/>
          <w:iCs/>
        </w:rPr>
        <w:t>Z</w:t>
      </w:r>
      <w:r w:rsidRPr="002D722A">
        <w:rPr>
          <w:i/>
          <w:iCs/>
          <w:vertAlign w:val="subscript"/>
        </w:rPr>
        <w:t>C</w:t>
      </w:r>
      <w:r>
        <w:t xml:space="preserve"> is the characteristic impedance</w:t>
      </w:r>
      <w:r w:rsidRPr="002D722A">
        <w:t xml:space="preserve"> </w:t>
      </w:r>
      <w:r>
        <w:t xml:space="preserve">of the line and </w:t>
      </w:r>
      <w:r w:rsidRPr="002D722A">
        <w:rPr>
          <w:i/>
          <w:iCs/>
        </w:rPr>
        <w:t>L</w:t>
      </w:r>
      <w:r w:rsidRPr="002E3DFE">
        <w:rPr>
          <w:i/>
          <w:iCs/>
          <w:vertAlign w:val="subscript"/>
        </w:rPr>
        <w:t>A</w:t>
      </w:r>
      <w:r>
        <w:t xml:space="preserve"> is the inductor value.</w:t>
      </w:r>
    </w:p>
    <w:p w14:paraId="7AFE8E1C" w14:textId="44BEE14C" w:rsidR="005D04EC" w:rsidRPr="0003051E" w:rsidRDefault="005D04EC" w:rsidP="005D04EC">
      <w:pPr>
        <w:pStyle w:val="Body"/>
        <w:rPr>
          <w:color w:val="auto"/>
        </w:rPr>
      </w:pPr>
      <w:r w:rsidRPr="0003051E">
        <w:rPr>
          <w:color w:val="auto"/>
        </w:rPr>
        <w:t>It is well known that the reflection coefficient at the fault point can be expressed as:</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2"/>
        <w:gridCol w:w="6731"/>
        <w:gridCol w:w="1063"/>
      </w:tblGrid>
      <w:tr w:rsidR="005D04EC" w:rsidRPr="0076705A" w14:paraId="7CA72B74" w14:textId="77777777" w:rsidTr="004A3C6A">
        <w:trPr>
          <w:jc w:val="center"/>
        </w:trPr>
        <w:tc>
          <w:tcPr>
            <w:tcW w:w="600" w:type="pct"/>
            <w:vAlign w:val="center"/>
          </w:tcPr>
          <w:p w14:paraId="50AACB38" w14:textId="77777777" w:rsidR="005D04EC" w:rsidRPr="0076705A" w:rsidRDefault="005D04EC" w:rsidP="004A3C6A">
            <w:pPr>
              <w:pStyle w:val="Body"/>
              <w:ind w:firstLine="0"/>
              <w:rPr>
                <w:color w:val="auto"/>
              </w:rPr>
            </w:pPr>
          </w:p>
        </w:tc>
        <w:tc>
          <w:tcPr>
            <w:tcW w:w="3800" w:type="pct"/>
            <w:vAlign w:val="center"/>
          </w:tcPr>
          <w:p w14:paraId="43431097" w14:textId="77777777" w:rsidR="005D04EC" w:rsidRPr="0076705A" w:rsidRDefault="005D04EC" w:rsidP="004A3C6A">
            <w:pPr>
              <w:pStyle w:val="Body"/>
              <w:ind w:firstLine="0"/>
              <w:jc w:val="center"/>
              <w:rPr>
                <w:color w:val="auto"/>
              </w:rPr>
            </w:pPr>
            <w:r w:rsidRPr="0003051E">
              <w:rPr>
                <w:color w:val="auto"/>
                <w:position w:val="-32"/>
              </w:rPr>
              <w:object w:dxaOrig="1480" w:dyaOrig="700" w14:anchorId="4F14165D">
                <v:shape id="_x0000_i1175" type="#_x0000_t75" style="width:1in;height:36.45pt" o:ole="">
                  <v:imagedata r:id="rId420" o:title=""/>
                </v:shape>
                <o:OLEObject Type="Embed" ProgID="Equation.DSMT4" ShapeID="_x0000_i1175" DrawAspect="Content" ObjectID="_1524387778" r:id="rId421"/>
              </w:object>
            </w:r>
          </w:p>
        </w:tc>
        <w:tc>
          <w:tcPr>
            <w:tcW w:w="600" w:type="pct"/>
            <w:vAlign w:val="center"/>
          </w:tcPr>
          <w:p w14:paraId="7EE0443F" w14:textId="77777777" w:rsidR="005D04EC" w:rsidRPr="0076705A" w:rsidRDefault="005D04EC" w:rsidP="004A3C6A">
            <w:pPr>
              <w:pStyle w:val="Body"/>
              <w:ind w:firstLine="0"/>
              <w:jc w:val="right"/>
              <w:rPr>
                <w:color w:val="auto"/>
              </w:rPr>
            </w:pPr>
            <w:bookmarkStart w:id="615" w:name="_Ref442639881"/>
            <w:r w:rsidRPr="0076705A">
              <w:rPr>
                <w:color w:val="auto"/>
              </w:rPr>
              <w:t>(</w:t>
            </w:r>
            <w:r w:rsidRPr="0003051E">
              <w:rPr>
                <w:color w:val="auto"/>
              </w:rPr>
              <w:fldChar w:fldCharType="begin"/>
            </w:r>
            <w:r w:rsidRPr="0076705A">
              <w:rPr>
                <w:color w:val="auto"/>
              </w:rPr>
              <w:instrText xml:space="preserve"> STYLEREF 1 \s </w:instrText>
            </w:r>
            <w:r w:rsidRPr="0003051E">
              <w:rPr>
                <w:color w:val="auto"/>
              </w:rPr>
              <w:fldChar w:fldCharType="separate"/>
            </w:r>
            <w:r w:rsidR="00D44AE2">
              <w:rPr>
                <w:noProof/>
                <w:color w:val="auto"/>
              </w:rPr>
              <w:t>9</w:t>
            </w:r>
            <w:r w:rsidRPr="0003051E">
              <w:rPr>
                <w:noProof/>
                <w:color w:val="auto"/>
              </w:rPr>
              <w:fldChar w:fldCharType="end"/>
            </w:r>
            <w:r w:rsidRPr="0076705A">
              <w:rPr>
                <w:color w:val="auto"/>
              </w:rPr>
              <w:t>.</w:t>
            </w:r>
            <w:r w:rsidRPr="0003051E">
              <w:rPr>
                <w:color w:val="auto"/>
              </w:rPr>
              <w:fldChar w:fldCharType="begin"/>
            </w:r>
            <w:r w:rsidRPr="0076705A">
              <w:rPr>
                <w:color w:val="auto"/>
              </w:rPr>
              <w:instrText xml:space="preserve"> SEQ Equation \* ARABIC \s 1 </w:instrText>
            </w:r>
            <w:r w:rsidRPr="0003051E">
              <w:rPr>
                <w:color w:val="auto"/>
              </w:rPr>
              <w:fldChar w:fldCharType="separate"/>
            </w:r>
            <w:r w:rsidR="00D44AE2">
              <w:rPr>
                <w:noProof/>
                <w:color w:val="auto"/>
              </w:rPr>
              <w:t>14</w:t>
            </w:r>
            <w:r w:rsidRPr="0003051E">
              <w:rPr>
                <w:noProof/>
                <w:color w:val="auto"/>
              </w:rPr>
              <w:fldChar w:fldCharType="end"/>
            </w:r>
            <w:r w:rsidRPr="0076705A">
              <w:rPr>
                <w:color w:val="auto"/>
              </w:rPr>
              <w:t>)</w:t>
            </w:r>
            <w:bookmarkEnd w:id="615"/>
            <w:r w:rsidRPr="0076705A">
              <w:rPr>
                <w:color w:val="auto"/>
              </w:rPr>
              <w:t xml:space="preserve"> </w:t>
            </w:r>
          </w:p>
        </w:tc>
      </w:tr>
    </w:tbl>
    <w:p w14:paraId="3EAB5CCE" w14:textId="1581E87E" w:rsidR="005D04EC" w:rsidRPr="0003051E" w:rsidRDefault="005D04EC" w:rsidP="005D04EC">
      <w:pPr>
        <w:pStyle w:val="Body"/>
        <w:rPr>
          <w:color w:val="auto"/>
        </w:rPr>
      </w:pPr>
      <w:r w:rsidRPr="0003051E">
        <w:rPr>
          <w:color w:val="auto"/>
        </w:rPr>
        <w:t>Also, the transmission (refraction) coefficient can be given by:</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2"/>
        <w:gridCol w:w="6731"/>
        <w:gridCol w:w="1063"/>
      </w:tblGrid>
      <w:tr w:rsidR="005D04EC" w:rsidRPr="00B30F59" w14:paraId="23BFFBFE" w14:textId="77777777" w:rsidTr="004A3C6A">
        <w:trPr>
          <w:jc w:val="center"/>
        </w:trPr>
        <w:tc>
          <w:tcPr>
            <w:tcW w:w="600" w:type="pct"/>
            <w:vAlign w:val="center"/>
          </w:tcPr>
          <w:p w14:paraId="18B96E28" w14:textId="77777777" w:rsidR="005D04EC" w:rsidRPr="00B30F59" w:rsidRDefault="005D04EC" w:rsidP="004A3C6A">
            <w:pPr>
              <w:pStyle w:val="Body"/>
              <w:ind w:firstLine="0"/>
              <w:rPr>
                <w:color w:val="auto"/>
              </w:rPr>
            </w:pPr>
          </w:p>
        </w:tc>
        <w:tc>
          <w:tcPr>
            <w:tcW w:w="3800" w:type="pct"/>
            <w:vAlign w:val="center"/>
          </w:tcPr>
          <w:p w14:paraId="1CC3C3BC" w14:textId="77777777" w:rsidR="005D04EC" w:rsidRPr="00B30F59" w:rsidRDefault="005D04EC" w:rsidP="004A3C6A">
            <w:pPr>
              <w:pStyle w:val="Body"/>
              <w:ind w:firstLine="0"/>
              <w:jc w:val="center"/>
              <w:rPr>
                <w:color w:val="auto"/>
              </w:rPr>
            </w:pPr>
            <w:r w:rsidRPr="005D04EC">
              <w:rPr>
                <w:color w:val="auto"/>
                <w:position w:val="-32"/>
              </w:rPr>
              <w:object w:dxaOrig="1480" w:dyaOrig="740" w14:anchorId="57FCCFB6">
                <v:shape id="_x0000_i1176" type="#_x0000_t75" style="width:1in;height:36.45pt" o:ole="">
                  <v:imagedata r:id="rId422" o:title=""/>
                </v:shape>
                <o:OLEObject Type="Embed" ProgID="Equation.DSMT4" ShapeID="_x0000_i1176" DrawAspect="Content" ObjectID="_1524387779" r:id="rId423"/>
              </w:object>
            </w:r>
          </w:p>
        </w:tc>
        <w:tc>
          <w:tcPr>
            <w:tcW w:w="600" w:type="pct"/>
            <w:vAlign w:val="center"/>
          </w:tcPr>
          <w:p w14:paraId="1D38B68D" w14:textId="77777777" w:rsidR="005D04EC" w:rsidRPr="00B30F59" w:rsidRDefault="005D04EC" w:rsidP="004A3C6A">
            <w:pPr>
              <w:pStyle w:val="Body"/>
              <w:ind w:firstLine="0"/>
              <w:jc w:val="right"/>
              <w:rPr>
                <w:color w:val="auto"/>
              </w:rPr>
            </w:pPr>
            <w:bookmarkStart w:id="616" w:name="_Ref442639891"/>
            <w:r w:rsidRPr="00B30F59">
              <w:rPr>
                <w:color w:val="auto"/>
              </w:rPr>
              <w:t>(</w:t>
            </w:r>
            <w:r w:rsidRPr="00B30F59">
              <w:rPr>
                <w:color w:val="auto"/>
              </w:rPr>
              <w:fldChar w:fldCharType="begin"/>
            </w:r>
            <w:r w:rsidRPr="00B30F59">
              <w:rPr>
                <w:color w:val="auto"/>
              </w:rPr>
              <w:instrText xml:space="preserve"> STYLEREF 1 \s </w:instrText>
            </w:r>
            <w:r w:rsidRPr="00B30F59">
              <w:rPr>
                <w:color w:val="auto"/>
              </w:rPr>
              <w:fldChar w:fldCharType="separate"/>
            </w:r>
            <w:r w:rsidR="00D44AE2">
              <w:rPr>
                <w:noProof/>
                <w:color w:val="auto"/>
              </w:rPr>
              <w:t>9</w:t>
            </w:r>
            <w:r w:rsidRPr="00B30F59">
              <w:rPr>
                <w:noProof/>
                <w:color w:val="auto"/>
              </w:rPr>
              <w:fldChar w:fldCharType="end"/>
            </w:r>
            <w:r w:rsidRPr="00B30F59">
              <w:rPr>
                <w:color w:val="auto"/>
              </w:rPr>
              <w:t>.</w:t>
            </w:r>
            <w:r w:rsidRPr="00B30F59">
              <w:rPr>
                <w:color w:val="auto"/>
              </w:rPr>
              <w:fldChar w:fldCharType="begin"/>
            </w:r>
            <w:r w:rsidRPr="00B30F59">
              <w:rPr>
                <w:color w:val="auto"/>
              </w:rPr>
              <w:instrText xml:space="preserve"> SEQ Equation \* ARABIC \s 1 </w:instrText>
            </w:r>
            <w:r w:rsidRPr="00B30F59">
              <w:rPr>
                <w:color w:val="auto"/>
              </w:rPr>
              <w:fldChar w:fldCharType="separate"/>
            </w:r>
            <w:r w:rsidR="00D44AE2">
              <w:rPr>
                <w:noProof/>
                <w:color w:val="auto"/>
              </w:rPr>
              <w:t>15</w:t>
            </w:r>
            <w:r w:rsidRPr="00B30F59">
              <w:rPr>
                <w:noProof/>
                <w:color w:val="auto"/>
              </w:rPr>
              <w:fldChar w:fldCharType="end"/>
            </w:r>
            <w:r w:rsidRPr="00B30F59">
              <w:rPr>
                <w:color w:val="auto"/>
              </w:rPr>
              <w:t>)</w:t>
            </w:r>
            <w:bookmarkEnd w:id="616"/>
            <w:r w:rsidRPr="00B30F59">
              <w:rPr>
                <w:color w:val="auto"/>
              </w:rPr>
              <w:t xml:space="preserve"> </w:t>
            </w:r>
          </w:p>
        </w:tc>
      </w:tr>
    </w:tbl>
    <w:p w14:paraId="1732FEAA" w14:textId="60A839C2" w:rsidR="005D04EC" w:rsidRDefault="005D04EC" w:rsidP="00A25F75">
      <w:pPr>
        <w:pStyle w:val="Body"/>
      </w:pPr>
      <w:r>
        <w:t xml:space="preserve">A ground fault generates </w:t>
      </w:r>
      <w:r w:rsidRPr="00866C73">
        <w:t xml:space="preserve">backward </w:t>
      </w:r>
      <w:r w:rsidRPr="00EE2AC2">
        <w:t>and forward traveling voltage wave</w:t>
      </w:r>
      <w:r>
        <w:t>s</w:t>
      </w:r>
      <w:r w:rsidRPr="00EE2AC2">
        <w:t xml:space="preserve"> with </w:t>
      </w:r>
      <w:r>
        <w:t xml:space="preserve">a </w:t>
      </w:r>
      <w:r w:rsidRPr="00A6512F">
        <w:t>negative sign. Based</w:t>
      </w:r>
      <w:r w:rsidR="00435885" w:rsidRPr="00A6512F">
        <w:t xml:space="preserve"> on </w:t>
      </w:r>
      <w:r w:rsidR="00A25F75" w:rsidRPr="00A6512F">
        <w:fldChar w:fldCharType="begin"/>
      </w:r>
      <w:r w:rsidR="00A25F75" w:rsidRPr="00A6512F">
        <w:instrText xml:space="preserve"> REF _Ref442639855 \h </w:instrText>
      </w:r>
      <w:r w:rsidR="00A6512F">
        <w:instrText xml:space="preserve"> \* MERGEFORMAT </w:instrText>
      </w:r>
      <w:r w:rsidR="00A25F75" w:rsidRPr="00A6512F">
        <w:fldChar w:fldCharType="separate"/>
      </w:r>
      <w:r w:rsidR="00D44AE2" w:rsidRPr="00B30F59">
        <w:rPr>
          <w:color w:val="auto"/>
        </w:rPr>
        <w:t>(</w:t>
      </w:r>
      <w:r w:rsidR="00D44AE2">
        <w:rPr>
          <w:noProof/>
          <w:color w:val="auto"/>
        </w:rPr>
        <w:t>9</w:t>
      </w:r>
      <w:r w:rsidR="00D44AE2" w:rsidRPr="00B30F59">
        <w:rPr>
          <w:noProof/>
          <w:color w:val="auto"/>
        </w:rPr>
        <w:t>.</w:t>
      </w:r>
      <w:r w:rsidR="00D44AE2">
        <w:rPr>
          <w:noProof/>
          <w:color w:val="auto"/>
        </w:rPr>
        <w:t>12</w:t>
      </w:r>
      <w:r w:rsidR="00D44AE2" w:rsidRPr="00B30F59">
        <w:rPr>
          <w:noProof/>
          <w:color w:val="auto"/>
        </w:rPr>
        <w:t>)</w:t>
      </w:r>
      <w:r w:rsidR="00A25F75" w:rsidRPr="00A6512F">
        <w:fldChar w:fldCharType="end"/>
      </w:r>
      <w:r w:rsidR="00435885" w:rsidRPr="00A6512F">
        <w:t xml:space="preserve"> and</w:t>
      </w:r>
      <w:r w:rsidR="00A25F75" w:rsidRPr="00A6512F">
        <w:t xml:space="preserve"> </w:t>
      </w:r>
      <w:r w:rsidR="00A25F75" w:rsidRPr="00A6512F">
        <w:fldChar w:fldCharType="begin"/>
      </w:r>
      <w:r w:rsidR="00A25F75" w:rsidRPr="00A6512F">
        <w:instrText xml:space="preserve"> REF _Ref442639861 \h </w:instrText>
      </w:r>
      <w:r w:rsidR="00A6512F">
        <w:instrText xml:space="preserve"> \* MERGEFORMAT </w:instrText>
      </w:r>
      <w:r w:rsidR="00A25F75" w:rsidRPr="00A6512F">
        <w:fldChar w:fldCharType="separate"/>
      </w:r>
      <w:r w:rsidR="00D44AE2" w:rsidRPr="00B30F59">
        <w:rPr>
          <w:color w:val="auto"/>
        </w:rPr>
        <w:t>(</w:t>
      </w:r>
      <w:r w:rsidR="00D44AE2">
        <w:rPr>
          <w:noProof/>
          <w:color w:val="auto"/>
        </w:rPr>
        <w:t>9</w:t>
      </w:r>
      <w:r w:rsidR="00D44AE2" w:rsidRPr="00B30F59">
        <w:rPr>
          <w:noProof/>
          <w:color w:val="auto"/>
        </w:rPr>
        <w:t>.</w:t>
      </w:r>
      <w:r w:rsidR="00D44AE2">
        <w:rPr>
          <w:noProof/>
          <w:color w:val="auto"/>
        </w:rPr>
        <w:t>13</w:t>
      </w:r>
      <w:r w:rsidR="00D44AE2" w:rsidRPr="00B30F59">
        <w:rPr>
          <w:noProof/>
          <w:color w:val="auto"/>
        </w:rPr>
        <w:t>)</w:t>
      </w:r>
      <w:r w:rsidR="00A25F75" w:rsidRPr="00A6512F">
        <w:fldChar w:fldCharType="end"/>
      </w:r>
      <w:r w:rsidRPr="00A6512F">
        <w:t>, an inductive termination can cause a steep enough voltage reflection and considerable voltage reduction, which can be utilized for in-zone fault identification</w:t>
      </w:r>
      <w:r>
        <w:t xml:space="preserve">.  However, the terminal voltage does not contain information on the fault direction. In contrast, the current derivative criterion can be applied to discriminate between forward and backward faults. A positive sign indicates a forward fault and a negative sign corresponds to a backward fault. Therefore, the overall in-zone fault criteria for the relay connected at terminal </w:t>
      </w:r>
      <w:r w:rsidRPr="000F306F">
        <w:rPr>
          <w:i/>
          <w:iCs/>
        </w:rPr>
        <w:t>A</w:t>
      </w:r>
      <w:r>
        <w:t xml:space="preserve"> can be defined as</w:t>
      </w:r>
      <w:r w:rsidR="00076CEE">
        <w:t xml:space="preserve"> </w:t>
      </w:r>
      <w:r w:rsidR="00076CEE">
        <w:fldChar w:fldCharType="begin"/>
      </w:r>
      <w:r w:rsidR="00076CEE">
        <w:instrText xml:space="preserve"> REF _Ref421726319 \r \h </w:instrText>
      </w:r>
      <w:r w:rsidR="00076CEE">
        <w:fldChar w:fldCharType="separate"/>
      </w:r>
      <w:r w:rsidR="00D44AE2">
        <w:t>[167]</w:t>
      </w:r>
      <w:r w:rsidR="00076CEE">
        <w:fldChar w:fldCharType="end"/>
      </w:r>
      <w:r w:rsidR="00076CEE">
        <w:t xml:space="preserve">, </w:t>
      </w:r>
      <w:r w:rsidR="00076CEE">
        <w:fldChar w:fldCharType="begin"/>
      </w:r>
      <w:r w:rsidR="00076CEE">
        <w:instrText xml:space="preserve"> REF _Ref424478648 \r \h </w:instrText>
      </w:r>
      <w:r w:rsidR="00076CEE">
        <w:fldChar w:fldCharType="separate"/>
      </w:r>
      <w:r w:rsidR="00D44AE2">
        <w:t>[236]</w:t>
      </w:r>
      <w:r w:rsidR="00076CEE">
        <w:fldChar w:fldCharType="end"/>
      </w:r>
      <w:r>
        <w:t>:</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2"/>
        <w:gridCol w:w="6731"/>
        <w:gridCol w:w="1063"/>
      </w:tblGrid>
      <w:tr w:rsidR="005D04EC" w:rsidRPr="00B30F59" w14:paraId="64AC158D" w14:textId="77777777" w:rsidTr="004A3C6A">
        <w:trPr>
          <w:jc w:val="center"/>
        </w:trPr>
        <w:tc>
          <w:tcPr>
            <w:tcW w:w="600" w:type="pct"/>
            <w:vAlign w:val="center"/>
          </w:tcPr>
          <w:p w14:paraId="3877C997" w14:textId="77777777" w:rsidR="005D04EC" w:rsidRPr="00B30F59" w:rsidRDefault="005D04EC" w:rsidP="004A3C6A">
            <w:pPr>
              <w:pStyle w:val="Body"/>
              <w:ind w:firstLine="0"/>
              <w:rPr>
                <w:color w:val="auto"/>
              </w:rPr>
            </w:pPr>
          </w:p>
        </w:tc>
        <w:tc>
          <w:tcPr>
            <w:tcW w:w="3800" w:type="pct"/>
            <w:vAlign w:val="center"/>
          </w:tcPr>
          <w:p w14:paraId="667D811E" w14:textId="77777777" w:rsidR="005D04EC" w:rsidRPr="00B30F59" w:rsidRDefault="005D04EC" w:rsidP="004A3C6A">
            <w:pPr>
              <w:pStyle w:val="Body"/>
              <w:ind w:firstLine="0"/>
              <w:jc w:val="center"/>
              <w:rPr>
                <w:color w:val="auto"/>
              </w:rPr>
            </w:pPr>
            <w:r w:rsidRPr="005D04EC">
              <w:rPr>
                <w:color w:val="auto"/>
                <w:position w:val="-78"/>
              </w:rPr>
              <w:object w:dxaOrig="1140" w:dyaOrig="1680" w14:anchorId="0508AA3E">
                <v:shape id="_x0000_i1177" type="#_x0000_t75" style="width:56.5pt;height:87.5pt" o:ole="">
                  <v:imagedata r:id="rId424" o:title=""/>
                </v:shape>
                <o:OLEObject Type="Embed" ProgID="Equation.DSMT4" ShapeID="_x0000_i1177" DrawAspect="Content" ObjectID="_1524387780" r:id="rId425"/>
              </w:object>
            </w:r>
          </w:p>
        </w:tc>
        <w:tc>
          <w:tcPr>
            <w:tcW w:w="600" w:type="pct"/>
            <w:vAlign w:val="center"/>
          </w:tcPr>
          <w:p w14:paraId="77CF3EE0" w14:textId="77777777" w:rsidR="005D04EC" w:rsidRPr="00B30F59" w:rsidRDefault="005D04EC" w:rsidP="004A3C6A">
            <w:pPr>
              <w:pStyle w:val="Body"/>
              <w:ind w:firstLine="0"/>
              <w:jc w:val="right"/>
              <w:rPr>
                <w:color w:val="auto"/>
              </w:rPr>
            </w:pPr>
            <w:r w:rsidRPr="00B30F59">
              <w:rPr>
                <w:color w:val="auto"/>
              </w:rPr>
              <w:t>(</w:t>
            </w:r>
            <w:r w:rsidRPr="00B30F59">
              <w:rPr>
                <w:color w:val="auto"/>
              </w:rPr>
              <w:fldChar w:fldCharType="begin"/>
            </w:r>
            <w:r w:rsidRPr="00B30F59">
              <w:rPr>
                <w:color w:val="auto"/>
              </w:rPr>
              <w:instrText xml:space="preserve"> STYLEREF 1 \s </w:instrText>
            </w:r>
            <w:r w:rsidRPr="00B30F59">
              <w:rPr>
                <w:color w:val="auto"/>
              </w:rPr>
              <w:fldChar w:fldCharType="separate"/>
            </w:r>
            <w:r w:rsidR="00D44AE2">
              <w:rPr>
                <w:noProof/>
                <w:color w:val="auto"/>
              </w:rPr>
              <w:t>9</w:t>
            </w:r>
            <w:r w:rsidRPr="00B30F59">
              <w:rPr>
                <w:noProof/>
                <w:color w:val="auto"/>
              </w:rPr>
              <w:fldChar w:fldCharType="end"/>
            </w:r>
            <w:r w:rsidRPr="00B30F59">
              <w:rPr>
                <w:color w:val="auto"/>
              </w:rPr>
              <w:t>.</w:t>
            </w:r>
            <w:r w:rsidRPr="00B30F59">
              <w:rPr>
                <w:color w:val="auto"/>
              </w:rPr>
              <w:fldChar w:fldCharType="begin"/>
            </w:r>
            <w:r w:rsidRPr="00B30F59">
              <w:rPr>
                <w:color w:val="auto"/>
              </w:rPr>
              <w:instrText xml:space="preserve"> SEQ Equation \* ARABIC \s 1 </w:instrText>
            </w:r>
            <w:r w:rsidRPr="00B30F59">
              <w:rPr>
                <w:color w:val="auto"/>
              </w:rPr>
              <w:fldChar w:fldCharType="separate"/>
            </w:r>
            <w:r w:rsidR="00D44AE2">
              <w:rPr>
                <w:noProof/>
                <w:color w:val="auto"/>
              </w:rPr>
              <w:t>16</w:t>
            </w:r>
            <w:r w:rsidRPr="00B30F59">
              <w:rPr>
                <w:noProof/>
                <w:color w:val="auto"/>
              </w:rPr>
              <w:fldChar w:fldCharType="end"/>
            </w:r>
            <w:r w:rsidRPr="00B30F59">
              <w:rPr>
                <w:color w:val="auto"/>
              </w:rPr>
              <w:t xml:space="preserve">) </w:t>
            </w:r>
          </w:p>
        </w:tc>
      </w:tr>
    </w:tbl>
    <w:p w14:paraId="38C3BDEE" w14:textId="19B80149" w:rsidR="005D04EC" w:rsidRDefault="005D04EC" w:rsidP="004A3C6A">
      <w:pPr>
        <w:pStyle w:val="Body"/>
        <w:ind w:firstLine="0"/>
      </w:pPr>
      <w:r>
        <w:t>where the threshold Δ</w:t>
      </w:r>
      <w:r w:rsidRPr="004B6237">
        <w:rPr>
          <w:vertAlign w:val="subscript"/>
        </w:rPr>
        <w:t>E</w:t>
      </w:r>
      <w:r>
        <w:t xml:space="preserve"> discriminates between faults and normal operation and the threshold σ</w:t>
      </w:r>
      <w:r w:rsidRPr="004B6237">
        <w:rPr>
          <w:vertAlign w:val="subscript"/>
        </w:rPr>
        <w:t>E</w:t>
      </w:r>
      <w:r>
        <w:t xml:space="preserve"> discriminates between fault F1 and F2.</w:t>
      </w:r>
    </w:p>
    <w:p w14:paraId="04861D2A" w14:textId="46B7F17C" w:rsidR="005D04EC" w:rsidRDefault="004A3C6A" w:rsidP="0078126C">
      <w:pPr>
        <w:pStyle w:val="Body"/>
      </w:pPr>
      <w:r>
        <w:t>In addition to the zonal protection capability, the traveling wave protection schemes are able to identify the accurate location of a fault based on the traveling wave propagation time. Depending on whether the measurements at the remote terminal of the transmission line are required or not, the fault location algorithms can be classified into two-end fault location schemes</w:t>
      </w:r>
      <w:r w:rsidRPr="005733A6">
        <w:t xml:space="preserve"> </w:t>
      </w:r>
      <w:r>
        <w:t>and one-end schemes.</w:t>
      </w:r>
    </w:p>
    <w:p w14:paraId="4315FBD3" w14:textId="2AF0CB93" w:rsidR="004A3C6A" w:rsidRDefault="004A3C6A" w:rsidP="00076CEE">
      <w:pPr>
        <w:pStyle w:val="Body"/>
      </w:pPr>
      <w:r>
        <w:lastRenderedPageBreak/>
        <w:t>The two-end methods require detection of the first surge arrival time at the two transmission ends. The distance to the fault location from the terminal can be found by applying the traveling wave principle as</w:t>
      </w:r>
      <w:r w:rsidR="00076CEE">
        <w:t xml:space="preserve"> </w:t>
      </w:r>
      <w:r w:rsidR="00076CEE">
        <w:fldChar w:fldCharType="begin"/>
      </w:r>
      <w:r w:rsidR="00076CEE">
        <w:instrText xml:space="preserve"> REF _Ref424479397 \r \h </w:instrText>
      </w:r>
      <w:r w:rsidR="00076CEE">
        <w:fldChar w:fldCharType="separate"/>
      </w:r>
      <w:r w:rsidR="00D44AE2">
        <w:t>[237]</w:t>
      </w:r>
      <w:r w:rsidR="00076CEE">
        <w:fldChar w:fldCharType="end"/>
      </w:r>
      <w:r w:rsidR="00076CEE">
        <w:t xml:space="preserve">, </w:t>
      </w:r>
      <w:r w:rsidR="00076CEE">
        <w:fldChar w:fldCharType="begin"/>
      </w:r>
      <w:r w:rsidR="00076CEE">
        <w:instrText xml:space="preserve"> REF _Ref424478947 \r \h </w:instrText>
      </w:r>
      <w:r w:rsidR="00076CEE">
        <w:fldChar w:fldCharType="separate"/>
      </w:r>
      <w:r w:rsidR="00D44AE2">
        <w:t>[239]</w:t>
      </w:r>
      <w:r w:rsidR="00076CEE">
        <w:fldChar w:fldCharType="end"/>
      </w:r>
      <w:r>
        <w:t>:</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2"/>
        <w:gridCol w:w="6731"/>
        <w:gridCol w:w="1063"/>
      </w:tblGrid>
      <w:tr w:rsidR="004A3C6A" w:rsidRPr="00B30F59" w14:paraId="6223D2CB" w14:textId="77777777" w:rsidTr="004A3C6A">
        <w:trPr>
          <w:jc w:val="center"/>
        </w:trPr>
        <w:tc>
          <w:tcPr>
            <w:tcW w:w="600" w:type="pct"/>
            <w:vAlign w:val="center"/>
          </w:tcPr>
          <w:p w14:paraId="79BB3766" w14:textId="77777777" w:rsidR="004A3C6A" w:rsidRPr="00B30F59" w:rsidRDefault="004A3C6A" w:rsidP="004A3C6A">
            <w:pPr>
              <w:pStyle w:val="Body"/>
              <w:ind w:firstLine="0"/>
              <w:rPr>
                <w:color w:val="auto"/>
              </w:rPr>
            </w:pPr>
          </w:p>
        </w:tc>
        <w:tc>
          <w:tcPr>
            <w:tcW w:w="3800" w:type="pct"/>
            <w:vAlign w:val="center"/>
          </w:tcPr>
          <w:p w14:paraId="1E494562" w14:textId="77777777" w:rsidR="004A3C6A" w:rsidRPr="00B30F59" w:rsidRDefault="006F110C" w:rsidP="004A3C6A">
            <w:pPr>
              <w:pStyle w:val="Body"/>
              <w:ind w:firstLine="0"/>
              <w:jc w:val="center"/>
              <w:rPr>
                <w:color w:val="auto"/>
              </w:rPr>
            </w:pPr>
            <w:r w:rsidRPr="004A3C6A">
              <w:rPr>
                <w:color w:val="auto"/>
                <w:position w:val="-24"/>
              </w:rPr>
              <w:object w:dxaOrig="1680" w:dyaOrig="660" w14:anchorId="17858E92">
                <v:shape id="_x0000_i1178" type="#_x0000_t75" style="width:87.5pt;height:36.45pt" o:ole="">
                  <v:imagedata r:id="rId426" o:title=""/>
                </v:shape>
                <o:OLEObject Type="Embed" ProgID="Equation.DSMT4" ShapeID="_x0000_i1178" DrawAspect="Content" ObjectID="_1524387781" r:id="rId427"/>
              </w:object>
            </w:r>
          </w:p>
        </w:tc>
        <w:tc>
          <w:tcPr>
            <w:tcW w:w="600" w:type="pct"/>
            <w:vAlign w:val="center"/>
          </w:tcPr>
          <w:p w14:paraId="7BF787DB" w14:textId="77777777" w:rsidR="004A3C6A" w:rsidRPr="00B30F59" w:rsidRDefault="004A3C6A" w:rsidP="004A3C6A">
            <w:pPr>
              <w:pStyle w:val="Body"/>
              <w:ind w:firstLine="0"/>
              <w:jc w:val="right"/>
              <w:rPr>
                <w:color w:val="auto"/>
              </w:rPr>
            </w:pPr>
            <w:r w:rsidRPr="00B30F59">
              <w:rPr>
                <w:color w:val="auto"/>
              </w:rPr>
              <w:t>(</w:t>
            </w:r>
            <w:r w:rsidRPr="00B30F59">
              <w:rPr>
                <w:color w:val="auto"/>
              </w:rPr>
              <w:fldChar w:fldCharType="begin"/>
            </w:r>
            <w:r w:rsidRPr="00B30F59">
              <w:rPr>
                <w:color w:val="auto"/>
              </w:rPr>
              <w:instrText xml:space="preserve"> STYLEREF 1 \s </w:instrText>
            </w:r>
            <w:r w:rsidRPr="00B30F59">
              <w:rPr>
                <w:color w:val="auto"/>
              </w:rPr>
              <w:fldChar w:fldCharType="separate"/>
            </w:r>
            <w:r w:rsidR="00D44AE2">
              <w:rPr>
                <w:noProof/>
                <w:color w:val="auto"/>
              </w:rPr>
              <w:t>9</w:t>
            </w:r>
            <w:r w:rsidRPr="00B30F59">
              <w:rPr>
                <w:noProof/>
                <w:color w:val="auto"/>
              </w:rPr>
              <w:fldChar w:fldCharType="end"/>
            </w:r>
            <w:r w:rsidRPr="00B30F59">
              <w:rPr>
                <w:color w:val="auto"/>
              </w:rPr>
              <w:t>.</w:t>
            </w:r>
            <w:r w:rsidRPr="00B30F59">
              <w:rPr>
                <w:color w:val="auto"/>
              </w:rPr>
              <w:fldChar w:fldCharType="begin"/>
            </w:r>
            <w:r w:rsidRPr="00B30F59">
              <w:rPr>
                <w:color w:val="auto"/>
              </w:rPr>
              <w:instrText xml:space="preserve"> SEQ Equation \* ARABIC \s 1 </w:instrText>
            </w:r>
            <w:r w:rsidRPr="00B30F59">
              <w:rPr>
                <w:color w:val="auto"/>
              </w:rPr>
              <w:fldChar w:fldCharType="separate"/>
            </w:r>
            <w:r w:rsidR="00D44AE2">
              <w:rPr>
                <w:noProof/>
                <w:color w:val="auto"/>
              </w:rPr>
              <w:t>17</w:t>
            </w:r>
            <w:r w:rsidRPr="00B30F59">
              <w:rPr>
                <w:noProof/>
                <w:color w:val="auto"/>
              </w:rPr>
              <w:fldChar w:fldCharType="end"/>
            </w:r>
            <w:r w:rsidRPr="00B30F59">
              <w:rPr>
                <w:color w:val="auto"/>
              </w:rPr>
              <w:t xml:space="preserve">) </w:t>
            </w:r>
          </w:p>
        </w:tc>
      </w:tr>
    </w:tbl>
    <w:p w14:paraId="28198078" w14:textId="292C1D66" w:rsidR="005D04EC" w:rsidRDefault="004A3C6A" w:rsidP="004A3C6A">
      <w:pPr>
        <w:pStyle w:val="Body"/>
        <w:ind w:firstLine="0"/>
      </w:pPr>
      <w:r>
        <w:t xml:space="preserve">where </w:t>
      </w:r>
      <w:r w:rsidRPr="007649B2">
        <w:rPr>
          <w:i/>
          <w:iCs/>
        </w:rPr>
        <w:t>x</w:t>
      </w:r>
      <w:r w:rsidRPr="007649B2">
        <w:rPr>
          <w:i/>
          <w:iCs/>
          <w:vertAlign w:val="subscript"/>
        </w:rPr>
        <w:t>F</w:t>
      </w:r>
      <w:r>
        <w:t xml:space="preserve"> is the distance of the fault point from terminal </w:t>
      </w:r>
      <w:r w:rsidRPr="007649B2">
        <w:rPr>
          <w:i/>
          <w:iCs/>
        </w:rPr>
        <w:t>A</w:t>
      </w:r>
      <w:r>
        <w:t xml:space="preserve">, </w:t>
      </w:r>
      <w:r w:rsidRPr="00643AC6">
        <w:rPr>
          <w:i/>
          <w:iCs/>
        </w:rPr>
        <w:t>l</w:t>
      </w:r>
      <w:r>
        <w:t xml:space="preserve"> is the line distance, </w:t>
      </w:r>
      <w:r w:rsidRPr="007649B2">
        <w:rPr>
          <w:i/>
          <w:iCs/>
        </w:rPr>
        <w:t>T</w:t>
      </w:r>
      <w:r w:rsidRPr="00643AC6">
        <w:rPr>
          <w:i/>
          <w:iCs/>
          <w:vertAlign w:val="subscript"/>
        </w:rPr>
        <w:t>1</w:t>
      </w:r>
      <w:r>
        <w:t xml:space="preserve"> is the first surge arrival time at terminal A, </w:t>
      </w:r>
      <w:r w:rsidRPr="007649B2">
        <w:rPr>
          <w:i/>
          <w:iCs/>
        </w:rPr>
        <w:t>T</w:t>
      </w:r>
      <w:r w:rsidRPr="00643AC6">
        <w:rPr>
          <w:i/>
          <w:iCs/>
          <w:vertAlign w:val="subscript"/>
        </w:rPr>
        <w:t>2</w:t>
      </w:r>
      <w:r>
        <w:t xml:space="preserve"> is the first surge arrival time at terminal </w:t>
      </w:r>
      <w:r w:rsidRPr="007649B2">
        <w:rPr>
          <w:i/>
          <w:iCs/>
        </w:rPr>
        <w:t>B</w:t>
      </w:r>
      <w:r>
        <w:t xml:space="preserve"> and </w:t>
      </w:r>
      <w:r w:rsidRPr="007649B2">
        <w:rPr>
          <w:i/>
          <w:iCs/>
        </w:rPr>
        <w:t>υ</w:t>
      </w:r>
      <w:r>
        <w:t xml:space="preserve"> is the traveling wave propagation velocity.</w:t>
      </w:r>
    </w:p>
    <w:p w14:paraId="75623583" w14:textId="6053A52E" w:rsidR="005D04EC" w:rsidRDefault="004A3C6A" w:rsidP="00A25F75">
      <w:pPr>
        <w:pStyle w:val="Body"/>
      </w:pPr>
      <w:r w:rsidRPr="002F2FCC">
        <w:t xml:space="preserve">In one-end traveling wave schemes, the fault location is estimated based on the arrival time of the first and the second reflected wave at the terminal </w:t>
      </w:r>
      <w:r w:rsidRPr="0003051E">
        <w:rPr>
          <w:color w:val="auto"/>
        </w:rPr>
        <w:t>and they do not require  measurements from the other terminal. Based on</w:t>
      </w:r>
      <w:r w:rsidR="00435885" w:rsidRPr="0003051E">
        <w:rPr>
          <w:color w:val="auto"/>
        </w:rPr>
        <w:t xml:space="preserve"> </w:t>
      </w:r>
      <w:r w:rsidR="00A25F75" w:rsidRPr="0003051E">
        <w:rPr>
          <w:color w:val="auto"/>
        </w:rPr>
        <w:fldChar w:fldCharType="begin"/>
      </w:r>
      <w:r w:rsidR="00A25F75" w:rsidRPr="0003051E">
        <w:rPr>
          <w:color w:val="auto"/>
        </w:rPr>
        <w:instrText xml:space="preserve"> REF _Ref442639881 \h </w:instrText>
      </w:r>
      <w:r w:rsidR="00A6512F" w:rsidRPr="0003051E">
        <w:rPr>
          <w:color w:val="auto"/>
        </w:rPr>
        <w:instrText xml:space="preserve"> \* MERGEFORMAT </w:instrText>
      </w:r>
      <w:r w:rsidR="00A25F75" w:rsidRPr="0003051E">
        <w:rPr>
          <w:color w:val="auto"/>
        </w:rPr>
      </w:r>
      <w:r w:rsidR="00A25F75" w:rsidRPr="0003051E">
        <w:rPr>
          <w:color w:val="auto"/>
        </w:rPr>
        <w:fldChar w:fldCharType="separate"/>
      </w:r>
      <w:r w:rsidR="00D44AE2" w:rsidRPr="0076705A">
        <w:rPr>
          <w:color w:val="auto"/>
        </w:rPr>
        <w:t>(</w:t>
      </w:r>
      <w:r w:rsidR="00D44AE2">
        <w:rPr>
          <w:noProof/>
          <w:color w:val="auto"/>
        </w:rPr>
        <w:t>9</w:t>
      </w:r>
      <w:r w:rsidR="00D44AE2" w:rsidRPr="0076705A">
        <w:rPr>
          <w:noProof/>
          <w:color w:val="auto"/>
        </w:rPr>
        <w:t>.</w:t>
      </w:r>
      <w:r w:rsidR="00D44AE2">
        <w:rPr>
          <w:noProof/>
          <w:color w:val="auto"/>
        </w:rPr>
        <w:t>14</w:t>
      </w:r>
      <w:r w:rsidR="00D44AE2" w:rsidRPr="0076705A">
        <w:rPr>
          <w:noProof/>
          <w:color w:val="auto"/>
        </w:rPr>
        <w:t>)</w:t>
      </w:r>
      <w:r w:rsidR="00A25F75" w:rsidRPr="0003051E">
        <w:rPr>
          <w:color w:val="auto"/>
        </w:rPr>
        <w:fldChar w:fldCharType="end"/>
      </w:r>
      <w:r w:rsidRPr="0003051E">
        <w:rPr>
          <w:color w:val="auto"/>
        </w:rPr>
        <w:t xml:space="preserve"> and</w:t>
      </w:r>
      <w:r w:rsidR="00A25F75" w:rsidRPr="0003051E">
        <w:rPr>
          <w:color w:val="auto"/>
        </w:rPr>
        <w:t xml:space="preserve"> </w:t>
      </w:r>
      <w:r w:rsidR="00A25F75" w:rsidRPr="0003051E">
        <w:rPr>
          <w:color w:val="auto"/>
        </w:rPr>
        <w:fldChar w:fldCharType="begin"/>
      </w:r>
      <w:r w:rsidR="00A25F75" w:rsidRPr="0003051E">
        <w:rPr>
          <w:color w:val="auto"/>
        </w:rPr>
        <w:instrText xml:space="preserve"> REF _Ref442639891 \h </w:instrText>
      </w:r>
      <w:r w:rsidR="00A6512F" w:rsidRPr="0003051E">
        <w:rPr>
          <w:color w:val="auto"/>
        </w:rPr>
        <w:instrText xml:space="preserve"> \* MERGEFORMAT </w:instrText>
      </w:r>
      <w:r w:rsidR="00A25F75" w:rsidRPr="0003051E">
        <w:rPr>
          <w:color w:val="auto"/>
        </w:rPr>
      </w:r>
      <w:r w:rsidR="00A25F75" w:rsidRPr="0003051E">
        <w:rPr>
          <w:color w:val="auto"/>
        </w:rPr>
        <w:fldChar w:fldCharType="separate"/>
      </w:r>
      <w:r w:rsidR="00D44AE2" w:rsidRPr="00B30F59">
        <w:rPr>
          <w:color w:val="auto"/>
        </w:rPr>
        <w:t>(</w:t>
      </w:r>
      <w:r w:rsidR="00D44AE2">
        <w:rPr>
          <w:noProof/>
          <w:color w:val="auto"/>
        </w:rPr>
        <w:t>9</w:t>
      </w:r>
      <w:r w:rsidR="00D44AE2" w:rsidRPr="00B30F59">
        <w:rPr>
          <w:noProof/>
          <w:color w:val="auto"/>
        </w:rPr>
        <w:t>.</w:t>
      </w:r>
      <w:r w:rsidR="00D44AE2">
        <w:rPr>
          <w:noProof/>
          <w:color w:val="auto"/>
        </w:rPr>
        <w:t>15</w:t>
      </w:r>
      <w:r w:rsidR="00D44AE2" w:rsidRPr="00B30F59">
        <w:rPr>
          <w:noProof/>
          <w:color w:val="auto"/>
        </w:rPr>
        <w:t>)</w:t>
      </w:r>
      <w:r w:rsidR="00A25F75" w:rsidRPr="0003051E">
        <w:rPr>
          <w:color w:val="auto"/>
        </w:rPr>
        <w:fldChar w:fldCharType="end"/>
      </w:r>
      <w:r w:rsidRPr="0003051E">
        <w:rPr>
          <w:color w:val="auto"/>
        </w:rPr>
        <w:t xml:space="preserve"> and </w:t>
      </w:r>
      <w:r w:rsidRPr="00A6512F">
        <w:t>since the fault is approximately a short circuit, the traveling wave reflection coefficient at the fault point is always negative and its transmitted coefficient is positive</w:t>
      </w:r>
      <w:r w:rsidR="00076CEE" w:rsidRPr="00A6512F">
        <w:t xml:space="preserve"> </w:t>
      </w:r>
      <w:r w:rsidR="00076CEE" w:rsidRPr="00A6512F">
        <w:fldChar w:fldCharType="begin"/>
      </w:r>
      <w:r w:rsidR="00076CEE" w:rsidRPr="00A6512F">
        <w:instrText xml:space="preserve"> REF _Ref442433994 \r \h </w:instrText>
      </w:r>
      <w:r w:rsidR="00A6512F">
        <w:instrText xml:space="preserve"> \* MERGEFORMAT </w:instrText>
      </w:r>
      <w:r w:rsidR="00076CEE" w:rsidRPr="00A6512F">
        <w:fldChar w:fldCharType="separate"/>
      </w:r>
      <w:r w:rsidR="00D44AE2">
        <w:t>[240]</w:t>
      </w:r>
      <w:r w:rsidR="00076CEE" w:rsidRPr="00A6512F">
        <w:fldChar w:fldCharType="end"/>
      </w:r>
      <w:r w:rsidRPr="00A6512F">
        <w:t>. Also, based on</w:t>
      </w:r>
      <w:r w:rsidR="00435885" w:rsidRPr="00A6512F">
        <w:t xml:space="preserve"> </w:t>
      </w:r>
      <w:r w:rsidR="00A25F75" w:rsidRPr="00A6512F">
        <w:fldChar w:fldCharType="begin"/>
      </w:r>
      <w:r w:rsidR="00A25F75" w:rsidRPr="00A6512F">
        <w:instrText xml:space="preserve"> REF _Ref442639861 \h </w:instrText>
      </w:r>
      <w:r w:rsidR="00A6512F">
        <w:instrText xml:space="preserve"> \* MERGEFORMAT </w:instrText>
      </w:r>
      <w:r w:rsidR="00A25F75" w:rsidRPr="00A6512F">
        <w:fldChar w:fldCharType="separate"/>
      </w:r>
      <w:r w:rsidR="00D44AE2" w:rsidRPr="00B30F59">
        <w:rPr>
          <w:color w:val="auto"/>
        </w:rPr>
        <w:t>(</w:t>
      </w:r>
      <w:r w:rsidR="00D44AE2">
        <w:rPr>
          <w:noProof/>
          <w:color w:val="auto"/>
        </w:rPr>
        <w:t>9</w:t>
      </w:r>
      <w:r w:rsidR="00D44AE2" w:rsidRPr="00B30F59">
        <w:rPr>
          <w:noProof/>
          <w:color w:val="auto"/>
        </w:rPr>
        <w:t>.</w:t>
      </w:r>
      <w:r w:rsidR="00D44AE2">
        <w:rPr>
          <w:noProof/>
          <w:color w:val="auto"/>
        </w:rPr>
        <w:t>13</w:t>
      </w:r>
      <w:r w:rsidR="00D44AE2" w:rsidRPr="00B30F59">
        <w:rPr>
          <w:noProof/>
          <w:color w:val="auto"/>
        </w:rPr>
        <w:t>)</w:t>
      </w:r>
      <w:r w:rsidR="00A25F75" w:rsidRPr="00A6512F">
        <w:fldChar w:fldCharType="end"/>
      </w:r>
      <w:r w:rsidRPr="00A6512F">
        <w:t>, the reflection coefficient of an inductive termination is initially positive. Thus, a fault initially causes the terminal voltage to decrease</w:t>
      </w:r>
      <w:r w:rsidRPr="002F2FCC">
        <w:t xml:space="preserve"> </w:t>
      </w:r>
      <w:r>
        <w:t>due to</w:t>
      </w:r>
      <w:r w:rsidRPr="002F2FCC">
        <w:t xml:space="preserve"> the travelling wave from the fault </w:t>
      </w:r>
      <w:r>
        <w:t>point</w:t>
      </w:r>
      <w:r w:rsidRPr="002F2FCC">
        <w:t xml:space="preserve">. If the second voltage change is positive, then it corresponds to the first reflected wave from the fault point and the fault location is less than half of the line length and the location </w:t>
      </w:r>
      <w:r w:rsidRPr="00A6512F">
        <w:t>can be found using</w:t>
      </w:r>
      <w:r w:rsidR="00A25F75" w:rsidRPr="00A6512F">
        <w:t xml:space="preserve"> </w:t>
      </w:r>
      <w:r w:rsidR="00A25F75" w:rsidRPr="00A6512F">
        <w:fldChar w:fldCharType="begin"/>
      </w:r>
      <w:r w:rsidR="00A25F75" w:rsidRPr="00A6512F">
        <w:instrText xml:space="preserve"> REF _Ref442639937 \h </w:instrText>
      </w:r>
      <w:r w:rsidR="00A6512F">
        <w:instrText xml:space="preserve"> \* MERGEFORMAT </w:instrText>
      </w:r>
      <w:r w:rsidR="00A25F75" w:rsidRPr="00A6512F">
        <w:fldChar w:fldCharType="separate"/>
      </w:r>
      <w:r w:rsidR="00D44AE2" w:rsidRPr="00B30F59">
        <w:rPr>
          <w:color w:val="auto"/>
        </w:rPr>
        <w:t>(</w:t>
      </w:r>
      <w:r w:rsidR="00D44AE2">
        <w:rPr>
          <w:noProof/>
          <w:color w:val="auto"/>
        </w:rPr>
        <w:t>9</w:t>
      </w:r>
      <w:r w:rsidR="00D44AE2" w:rsidRPr="00B30F59">
        <w:rPr>
          <w:noProof/>
          <w:color w:val="auto"/>
        </w:rPr>
        <w:t>.</w:t>
      </w:r>
      <w:r w:rsidR="00D44AE2">
        <w:rPr>
          <w:noProof/>
          <w:color w:val="auto"/>
        </w:rPr>
        <w:t>18</w:t>
      </w:r>
      <w:r w:rsidR="00D44AE2" w:rsidRPr="00B30F59">
        <w:rPr>
          <w:noProof/>
          <w:color w:val="auto"/>
        </w:rPr>
        <w:t>)</w:t>
      </w:r>
      <w:r w:rsidR="00A25F75" w:rsidRPr="00A6512F">
        <w:fldChar w:fldCharType="end"/>
      </w:r>
      <w:r w:rsidRPr="00A6512F">
        <w:t>. In the case that the second voltage change is negative, then the fault location is more than half of the line length and the voltage change corresponds to the fault wave reflected at the other termination and transmitted through the fault location. In this case, the fault distance can be calculated using</w:t>
      </w:r>
      <w:r w:rsidR="00A25F75" w:rsidRPr="00A6512F">
        <w:t xml:space="preserve"> </w:t>
      </w:r>
      <w:r w:rsidR="00A25F75" w:rsidRPr="00A6512F">
        <w:fldChar w:fldCharType="begin"/>
      </w:r>
      <w:r w:rsidR="00A25F75" w:rsidRPr="00A6512F">
        <w:instrText xml:space="preserve"> REF _Ref442639949 \h </w:instrText>
      </w:r>
      <w:r w:rsidR="00A6512F">
        <w:instrText xml:space="preserve"> \* MERGEFORMAT </w:instrText>
      </w:r>
      <w:r w:rsidR="00A25F75" w:rsidRPr="00A6512F">
        <w:fldChar w:fldCharType="separate"/>
      </w:r>
      <w:r w:rsidR="00D44AE2" w:rsidRPr="00B30F59">
        <w:rPr>
          <w:color w:val="auto"/>
        </w:rPr>
        <w:t>(</w:t>
      </w:r>
      <w:r w:rsidR="00D44AE2">
        <w:rPr>
          <w:noProof/>
          <w:color w:val="auto"/>
        </w:rPr>
        <w:t>9</w:t>
      </w:r>
      <w:r w:rsidR="00D44AE2" w:rsidRPr="00B30F59">
        <w:rPr>
          <w:noProof/>
          <w:color w:val="auto"/>
        </w:rPr>
        <w:t>.</w:t>
      </w:r>
      <w:r w:rsidR="00D44AE2">
        <w:rPr>
          <w:noProof/>
          <w:color w:val="auto"/>
        </w:rPr>
        <w:t>19</w:t>
      </w:r>
      <w:r w:rsidR="00D44AE2" w:rsidRPr="00B30F59">
        <w:rPr>
          <w:noProof/>
          <w:color w:val="auto"/>
        </w:rPr>
        <w:t>)</w:t>
      </w:r>
      <w:r w:rsidR="00A25F75" w:rsidRPr="00A6512F">
        <w:fldChar w:fldCharType="end"/>
      </w:r>
      <w:r w:rsidR="00076CEE">
        <w:t xml:space="preserve"> </w:t>
      </w:r>
      <w:r w:rsidR="00076CEE">
        <w:fldChar w:fldCharType="begin"/>
      </w:r>
      <w:r w:rsidR="00076CEE">
        <w:instrText xml:space="preserve"> REF _Ref424478947 \r \h </w:instrText>
      </w:r>
      <w:r w:rsidR="00076CEE">
        <w:fldChar w:fldCharType="separate"/>
      </w:r>
      <w:r w:rsidR="00D44AE2">
        <w:t>[239]</w:t>
      </w:r>
      <w:r w:rsidR="00076CEE">
        <w:fldChar w:fldCharType="end"/>
      </w:r>
      <w:r w:rsidR="00076CEE">
        <w:t>-</w:t>
      </w:r>
      <w:r w:rsidR="00076CEE">
        <w:fldChar w:fldCharType="begin"/>
      </w:r>
      <w:r w:rsidR="00076CEE">
        <w:instrText xml:space="preserve"> REF _Ref442433994 \r \h </w:instrText>
      </w:r>
      <w:r w:rsidR="00076CEE">
        <w:fldChar w:fldCharType="separate"/>
      </w:r>
      <w:r w:rsidR="00D44AE2">
        <w:t>[240]</w:t>
      </w:r>
      <w:r w:rsidR="00076CEE">
        <w:fldChar w:fldCharType="end"/>
      </w:r>
      <w:r w:rsidRPr="002F2FCC">
        <w:t>.</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2"/>
        <w:gridCol w:w="6731"/>
        <w:gridCol w:w="1063"/>
      </w:tblGrid>
      <w:tr w:rsidR="0078126C" w:rsidRPr="00B30F59" w14:paraId="2F24CECD" w14:textId="77777777" w:rsidTr="006856EF">
        <w:trPr>
          <w:jc w:val="center"/>
        </w:trPr>
        <w:tc>
          <w:tcPr>
            <w:tcW w:w="600" w:type="pct"/>
            <w:vAlign w:val="center"/>
          </w:tcPr>
          <w:p w14:paraId="775341C6" w14:textId="77777777" w:rsidR="0078126C" w:rsidRPr="00B30F59" w:rsidRDefault="0078126C" w:rsidP="006856EF">
            <w:pPr>
              <w:pStyle w:val="Body"/>
              <w:ind w:firstLine="0"/>
              <w:rPr>
                <w:color w:val="auto"/>
              </w:rPr>
            </w:pPr>
          </w:p>
        </w:tc>
        <w:tc>
          <w:tcPr>
            <w:tcW w:w="3800" w:type="pct"/>
            <w:vAlign w:val="center"/>
          </w:tcPr>
          <w:p w14:paraId="500F4FA6" w14:textId="77777777" w:rsidR="0078126C" w:rsidRPr="00B30F59" w:rsidRDefault="004A3C6A" w:rsidP="006856EF">
            <w:pPr>
              <w:pStyle w:val="Body"/>
              <w:ind w:firstLine="0"/>
              <w:jc w:val="center"/>
              <w:rPr>
                <w:color w:val="auto"/>
              </w:rPr>
            </w:pPr>
            <w:r w:rsidRPr="004A3C6A">
              <w:rPr>
                <w:color w:val="auto"/>
                <w:position w:val="-24"/>
              </w:rPr>
              <w:object w:dxaOrig="1760" w:dyaOrig="660" w14:anchorId="7B15CAFE">
                <v:shape id="_x0000_i1179" type="#_x0000_t75" style="width:87.5pt;height:36.45pt" o:ole="">
                  <v:imagedata r:id="rId428" o:title=""/>
                </v:shape>
                <o:OLEObject Type="Embed" ProgID="Equation.DSMT4" ShapeID="_x0000_i1179" DrawAspect="Content" ObjectID="_1524387782" r:id="rId429"/>
              </w:object>
            </w:r>
          </w:p>
        </w:tc>
        <w:tc>
          <w:tcPr>
            <w:tcW w:w="600" w:type="pct"/>
            <w:vAlign w:val="center"/>
          </w:tcPr>
          <w:p w14:paraId="766F83EB" w14:textId="77777777" w:rsidR="0078126C" w:rsidRPr="00B30F59" w:rsidRDefault="0078126C" w:rsidP="006856EF">
            <w:pPr>
              <w:pStyle w:val="Body"/>
              <w:ind w:firstLine="0"/>
              <w:jc w:val="right"/>
              <w:rPr>
                <w:color w:val="auto"/>
              </w:rPr>
            </w:pPr>
            <w:bookmarkStart w:id="617" w:name="_Ref442639937"/>
            <w:r w:rsidRPr="00B30F59">
              <w:rPr>
                <w:color w:val="auto"/>
              </w:rPr>
              <w:t>(</w:t>
            </w:r>
            <w:r w:rsidRPr="00B30F59">
              <w:rPr>
                <w:color w:val="auto"/>
              </w:rPr>
              <w:fldChar w:fldCharType="begin"/>
            </w:r>
            <w:r w:rsidRPr="00B30F59">
              <w:rPr>
                <w:color w:val="auto"/>
              </w:rPr>
              <w:instrText xml:space="preserve"> STYLEREF 1 \s </w:instrText>
            </w:r>
            <w:r w:rsidRPr="00B30F59">
              <w:rPr>
                <w:color w:val="auto"/>
              </w:rPr>
              <w:fldChar w:fldCharType="separate"/>
            </w:r>
            <w:r w:rsidR="00D44AE2">
              <w:rPr>
                <w:noProof/>
                <w:color w:val="auto"/>
              </w:rPr>
              <w:t>9</w:t>
            </w:r>
            <w:r w:rsidRPr="00B30F59">
              <w:rPr>
                <w:noProof/>
                <w:color w:val="auto"/>
              </w:rPr>
              <w:fldChar w:fldCharType="end"/>
            </w:r>
            <w:r w:rsidRPr="00B30F59">
              <w:rPr>
                <w:color w:val="auto"/>
              </w:rPr>
              <w:t>.</w:t>
            </w:r>
            <w:r w:rsidRPr="00B30F59">
              <w:rPr>
                <w:color w:val="auto"/>
              </w:rPr>
              <w:fldChar w:fldCharType="begin"/>
            </w:r>
            <w:r w:rsidRPr="00B30F59">
              <w:rPr>
                <w:color w:val="auto"/>
              </w:rPr>
              <w:instrText xml:space="preserve"> SEQ Equation \* ARABIC \s 1 </w:instrText>
            </w:r>
            <w:r w:rsidRPr="00B30F59">
              <w:rPr>
                <w:color w:val="auto"/>
              </w:rPr>
              <w:fldChar w:fldCharType="separate"/>
            </w:r>
            <w:r w:rsidR="00D44AE2">
              <w:rPr>
                <w:noProof/>
                <w:color w:val="auto"/>
              </w:rPr>
              <w:t>18</w:t>
            </w:r>
            <w:r w:rsidRPr="00B30F59">
              <w:rPr>
                <w:noProof/>
                <w:color w:val="auto"/>
              </w:rPr>
              <w:fldChar w:fldCharType="end"/>
            </w:r>
            <w:r w:rsidRPr="00B30F59">
              <w:rPr>
                <w:color w:val="auto"/>
              </w:rPr>
              <w:t>)</w:t>
            </w:r>
            <w:bookmarkEnd w:id="617"/>
            <w:r w:rsidRPr="00B30F59">
              <w:rPr>
                <w:color w:val="auto"/>
              </w:rPr>
              <w:t xml:space="preserve"> </w:t>
            </w:r>
          </w:p>
        </w:tc>
      </w:tr>
      <w:tr w:rsidR="004A3C6A" w:rsidRPr="00B30F59" w14:paraId="120CFE54" w14:textId="77777777" w:rsidTr="004A3C6A">
        <w:trPr>
          <w:jc w:val="center"/>
        </w:trPr>
        <w:tc>
          <w:tcPr>
            <w:tcW w:w="600" w:type="pct"/>
            <w:vAlign w:val="center"/>
          </w:tcPr>
          <w:p w14:paraId="5271479A" w14:textId="77777777" w:rsidR="004A3C6A" w:rsidRPr="00B30F59" w:rsidRDefault="004A3C6A" w:rsidP="004A3C6A">
            <w:pPr>
              <w:pStyle w:val="Body"/>
              <w:ind w:firstLine="0"/>
              <w:rPr>
                <w:color w:val="auto"/>
              </w:rPr>
            </w:pPr>
          </w:p>
        </w:tc>
        <w:tc>
          <w:tcPr>
            <w:tcW w:w="3800" w:type="pct"/>
            <w:vAlign w:val="center"/>
          </w:tcPr>
          <w:p w14:paraId="5ED4CA2B" w14:textId="77777777" w:rsidR="004A3C6A" w:rsidRPr="00B30F59" w:rsidRDefault="004A3C6A" w:rsidP="004A3C6A">
            <w:pPr>
              <w:pStyle w:val="Body"/>
              <w:ind w:firstLine="0"/>
              <w:jc w:val="center"/>
              <w:rPr>
                <w:color w:val="auto"/>
              </w:rPr>
            </w:pPr>
            <w:r w:rsidRPr="004A3C6A">
              <w:rPr>
                <w:color w:val="auto"/>
                <w:position w:val="-24"/>
              </w:rPr>
              <w:object w:dxaOrig="2079" w:dyaOrig="660" w14:anchorId="3E1F50F3">
                <v:shape id="_x0000_i1180" type="#_x0000_t75" style="width:101.15pt;height:36.45pt" o:ole="">
                  <v:imagedata r:id="rId430" o:title=""/>
                </v:shape>
                <o:OLEObject Type="Embed" ProgID="Equation.DSMT4" ShapeID="_x0000_i1180" DrawAspect="Content" ObjectID="_1524387783" r:id="rId431"/>
              </w:object>
            </w:r>
          </w:p>
        </w:tc>
        <w:tc>
          <w:tcPr>
            <w:tcW w:w="600" w:type="pct"/>
            <w:vAlign w:val="center"/>
          </w:tcPr>
          <w:p w14:paraId="245CAAB1" w14:textId="77777777" w:rsidR="004A3C6A" w:rsidRPr="00B30F59" w:rsidRDefault="004A3C6A" w:rsidP="004A3C6A">
            <w:pPr>
              <w:pStyle w:val="Body"/>
              <w:ind w:firstLine="0"/>
              <w:jc w:val="right"/>
              <w:rPr>
                <w:color w:val="auto"/>
              </w:rPr>
            </w:pPr>
            <w:bookmarkStart w:id="618" w:name="_Ref442639949"/>
            <w:r w:rsidRPr="00B30F59">
              <w:rPr>
                <w:color w:val="auto"/>
              </w:rPr>
              <w:t>(</w:t>
            </w:r>
            <w:r w:rsidRPr="00B30F59">
              <w:rPr>
                <w:color w:val="auto"/>
              </w:rPr>
              <w:fldChar w:fldCharType="begin"/>
            </w:r>
            <w:r w:rsidRPr="00B30F59">
              <w:rPr>
                <w:color w:val="auto"/>
              </w:rPr>
              <w:instrText xml:space="preserve"> STYLEREF 1 \s </w:instrText>
            </w:r>
            <w:r w:rsidRPr="00B30F59">
              <w:rPr>
                <w:color w:val="auto"/>
              </w:rPr>
              <w:fldChar w:fldCharType="separate"/>
            </w:r>
            <w:r w:rsidR="00D44AE2">
              <w:rPr>
                <w:noProof/>
                <w:color w:val="auto"/>
              </w:rPr>
              <w:t>9</w:t>
            </w:r>
            <w:r w:rsidRPr="00B30F59">
              <w:rPr>
                <w:noProof/>
                <w:color w:val="auto"/>
              </w:rPr>
              <w:fldChar w:fldCharType="end"/>
            </w:r>
            <w:r w:rsidRPr="00B30F59">
              <w:rPr>
                <w:color w:val="auto"/>
              </w:rPr>
              <w:t>.</w:t>
            </w:r>
            <w:r w:rsidRPr="00B30F59">
              <w:rPr>
                <w:color w:val="auto"/>
              </w:rPr>
              <w:fldChar w:fldCharType="begin"/>
            </w:r>
            <w:r w:rsidRPr="00B30F59">
              <w:rPr>
                <w:color w:val="auto"/>
              </w:rPr>
              <w:instrText xml:space="preserve"> SEQ Equation \* ARABIC \s 1 </w:instrText>
            </w:r>
            <w:r w:rsidRPr="00B30F59">
              <w:rPr>
                <w:color w:val="auto"/>
              </w:rPr>
              <w:fldChar w:fldCharType="separate"/>
            </w:r>
            <w:r w:rsidR="00D44AE2">
              <w:rPr>
                <w:noProof/>
                <w:color w:val="auto"/>
              </w:rPr>
              <w:t>19</w:t>
            </w:r>
            <w:r w:rsidRPr="00B30F59">
              <w:rPr>
                <w:noProof/>
                <w:color w:val="auto"/>
              </w:rPr>
              <w:fldChar w:fldCharType="end"/>
            </w:r>
            <w:r w:rsidRPr="00B30F59">
              <w:rPr>
                <w:color w:val="auto"/>
              </w:rPr>
              <w:t>)</w:t>
            </w:r>
            <w:bookmarkEnd w:id="618"/>
            <w:r w:rsidRPr="00B30F59">
              <w:rPr>
                <w:color w:val="auto"/>
              </w:rPr>
              <w:t xml:space="preserve"> </w:t>
            </w:r>
          </w:p>
        </w:tc>
      </w:tr>
    </w:tbl>
    <w:p w14:paraId="321E4ED6" w14:textId="2D6938C6" w:rsidR="0078126C" w:rsidRPr="0003051E" w:rsidRDefault="004A3C6A" w:rsidP="004A3C6A">
      <w:pPr>
        <w:pStyle w:val="Body"/>
        <w:ind w:firstLine="0"/>
        <w:rPr>
          <w:color w:val="auto"/>
        </w:rPr>
      </w:pPr>
      <w:r>
        <w:t xml:space="preserve">in </w:t>
      </w:r>
      <w:r w:rsidRPr="0003051E">
        <w:rPr>
          <w:color w:val="auto"/>
        </w:rPr>
        <w:t xml:space="preserve">which </w:t>
      </w:r>
      <w:r w:rsidRPr="0003051E">
        <w:rPr>
          <w:i/>
          <w:iCs/>
          <w:color w:val="auto"/>
        </w:rPr>
        <w:t>t</w:t>
      </w:r>
      <w:r w:rsidRPr="0003051E">
        <w:rPr>
          <w:i/>
          <w:iCs/>
          <w:color w:val="auto"/>
          <w:vertAlign w:val="subscript"/>
        </w:rPr>
        <w:t>Δv2</w:t>
      </w:r>
      <w:r w:rsidRPr="0003051E">
        <w:rPr>
          <w:color w:val="auto"/>
        </w:rPr>
        <w:t xml:space="preserve"> is the time when the second voltage change due to traveling wave occurs.</w:t>
      </w:r>
    </w:p>
    <w:p w14:paraId="38B3BFB9" w14:textId="266B8E26" w:rsidR="004A3C6A" w:rsidRPr="0003051E" w:rsidRDefault="004A3C6A" w:rsidP="00A6512F">
      <w:pPr>
        <w:pStyle w:val="Body"/>
        <w:rPr>
          <w:color w:val="auto"/>
        </w:rPr>
      </w:pPr>
      <w:r w:rsidRPr="0003051E">
        <w:rPr>
          <w:color w:val="auto"/>
        </w:rPr>
        <w:t>In the case of HVDC line with a capacitive termination</w:t>
      </w:r>
      <w:r w:rsidR="00B740BF" w:rsidRPr="0003051E">
        <w:rPr>
          <w:color w:val="auto"/>
        </w:rPr>
        <w:t xml:space="preserve"> </w:t>
      </w:r>
      <w:r w:rsidR="00B740BF" w:rsidRPr="0003051E">
        <w:rPr>
          <w:color w:val="auto"/>
        </w:rPr>
        <w:fldChar w:fldCharType="begin"/>
      </w:r>
      <w:r w:rsidR="00B740BF" w:rsidRPr="0003051E">
        <w:rPr>
          <w:color w:val="auto"/>
        </w:rPr>
        <w:instrText xml:space="preserve"> REF _Ref424478947 \r \h </w:instrText>
      </w:r>
      <w:r w:rsidR="00B740BF" w:rsidRPr="0003051E">
        <w:rPr>
          <w:color w:val="auto"/>
        </w:rPr>
      </w:r>
      <w:r w:rsidR="00B740BF" w:rsidRPr="0003051E">
        <w:rPr>
          <w:color w:val="auto"/>
        </w:rPr>
        <w:fldChar w:fldCharType="separate"/>
      </w:r>
      <w:r w:rsidR="00D44AE2">
        <w:rPr>
          <w:color w:val="auto"/>
        </w:rPr>
        <w:t>[239]</w:t>
      </w:r>
      <w:r w:rsidR="00B740BF" w:rsidRPr="0003051E">
        <w:rPr>
          <w:color w:val="auto"/>
        </w:rPr>
        <w:fldChar w:fldCharType="end"/>
      </w:r>
      <w:r w:rsidR="00B740BF" w:rsidRPr="0003051E">
        <w:rPr>
          <w:color w:val="auto"/>
        </w:rPr>
        <w:t>-</w:t>
      </w:r>
      <w:r w:rsidR="00B740BF" w:rsidRPr="0003051E">
        <w:rPr>
          <w:color w:val="auto"/>
        </w:rPr>
        <w:fldChar w:fldCharType="begin"/>
      </w:r>
      <w:r w:rsidR="00B740BF" w:rsidRPr="0003051E">
        <w:rPr>
          <w:color w:val="auto"/>
        </w:rPr>
        <w:instrText xml:space="preserve"> REF _Ref442433994 \r \h </w:instrText>
      </w:r>
      <w:r w:rsidR="00B740BF" w:rsidRPr="0003051E">
        <w:rPr>
          <w:color w:val="auto"/>
        </w:rPr>
      </w:r>
      <w:r w:rsidR="00B740BF" w:rsidRPr="0003051E">
        <w:rPr>
          <w:color w:val="auto"/>
        </w:rPr>
        <w:fldChar w:fldCharType="separate"/>
      </w:r>
      <w:r w:rsidR="00D44AE2">
        <w:rPr>
          <w:color w:val="auto"/>
        </w:rPr>
        <w:t>[240]</w:t>
      </w:r>
      <w:r w:rsidR="00B740BF" w:rsidRPr="0003051E">
        <w:rPr>
          <w:color w:val="auto"/>
        </w:rPr>
        <w:fldChar w:fldCharType="end"/>
      </w:r>
      <w:r w:rsidRPr="0003051E">
        <w:rPr>
          <w:color w:val="auto"/>
        </w:rPr>
        <w:t>, a very steep change in the current traveling signal occurs when it reaches the terminal. Thus, the current signal can be employed to protect and locate the fault. Based on</w:t>
      </w:r>
      <w:r w:rsidR="00435885" w:rsidRPr="0003051E">
        <w:rPr>
          <w:color w:val="auto"/>
        </w:rPr>
        <w:t xml:space="preserve"> </w:t>
      </w:r>
      <w:r w:rsidR="00A6512F" w:rsidRPr="0003051E">
        <w:rPr>
          <w:color w:val="auto"/>
        </w:rPr>
        <w:fldChar w:fldCharType="begin"/>
      </w:r>
      <w:r w:rsidR="00A6512F" w:rsidRPr="0003051E">
        <w:rPr>
          <w:color w:val="auto"/>
        </w:rPr>
        <w:instrText xml:space="preserve"> REF _Ref442640037 \h  \* MERGEFORMAT </w:instrText>
      </w:r>
      <w:r w:rsidR="00A6512F" w:rsidRPr="0003051E">
        <w:rPr>
          <w:color w:val="auto"/>
        </w:rPr>
      </w:r>
      <w:r w:rsidR="00A6512F" w:rsidRPr="0003051E">
        <w:rPr>
          <w:color w:val="auto"/>
        </w:rPr>
        <w:fldChar w:fldCharType="separate"/>
      </w:r>
      <w:r w:rsidR="00D44AE2" w:rsidRPr="00B30F59">
        <w:rPr>
          <w:color w:val="auto"/>
        </w:rPr>
        <w:t>(</w:t>
      </w:r>
      <w:r w:rsidR="00D44AE2">
        <w:rPr>
          <w:color w:val="auto"/>
        </w:rPr>
        <w:t>9</w:t>
      </w:r>
      <w:r w:rsidR="00D44AE2" w:rsidRPr="00B30F59">
        <w:rPr>
          <w:color w:val="auto"/>
        </w:rPr>
        <w:t>.</w:t>
      </w:r>
      <w:r w:rsidR="00D44AE2">
        <w:rPr>
          <w:color w:val="auto"/>
        </w:rPr>
        <w:t>9</w:t>
      </w:r>
      <w:r w:rsidR="00D44AE2" w:rsidRPr="00B30F59">
        <w:rPr>
          <w:color w:val="auto"/>
        </w:rPr>
        <w:t>)</w:t>
      </w:r>
      <w:r w:rsidR="00A6512F" w:rsidRPr="0003051E">
        <w:rPr>
          <w:color w:val="auto"/>
        </w:rPr>
        <w:fldChar w:fldCharType="end"/>
      </w:r>
      <w:r w:rsidRPr="0003051E">
        <w:rPr>
          <w:color w:val="auto"/>
        </w:rPr>
        <w:t>, the initial forward and backward current traveling waves have a positive and negative sign, respectively. Also, the reflection coefficient for the current traveling wave for the capacitive termination is positive since the capacitive termination initially looks like a short circuit</w:t>
      </w:r>
      <w:r w:rsidR="00B740BF" w:rsidRPr="0003051E">
        <w:rPr>
          <w:color w:val="auto"/>
        </w:rPr>
        <w:t xml:space="preserve"> </w:t>
      </w:r>
      <w:r w:rsidR="00B740BF" w:rsidRPr="0003051E">
        <w:rPr>
          <w:color w:val="auto"/>
        </w:rPr>
        <w:fldChar w:fldCharType="begin"/>
      </w:r>
      <w:r w:rsidR="00B740BF" w:rsidRPr="0003051E">
        <w:rPr>
          <w:color w:val="auto"/>
        </w:rPr>
        <w:instrText xml:space="preserve"> REF _Ref424484087 \r \h </w:instrText>
      </w:r>
      <w:r w:rsidR="00B740BF" w:rsidRPr="0003051E">
        <w:rPr>
          <w:color w:val="auto"/>
        </w:rPr>
      </w:r>
      <w:r w:rsidR="00B740BF" w:rsidRPr="0003051E">
        <w:rPr>
          <w:color w:val="auto"/>
        </w:rPr>
        <w:fldChar w:fldCharType="separate"/>
      </w:r>
      <w:r w:rsidR="00D44AE2">
        <w:rPr>
          <w:color w:val="auto"/>
        </w:rPr>
        <w:t>[241]</w:t>
      </w:r>
      <w:r w:rsidR="00B740BF" w:rsidRPr="0003051E">
        <w:rPr>
          <w:color w:val="auto"/>
        </w:rPr>
        <w:fldChar w:fldCharType="end"/>
      </w:r>
      <w:r w:rsidRPr="0003051E">
        <w:rPr>
          <w:color w:val="auto"/>
        </w:rPr>
        <w:t>. Therefore, for a fault that occurs at less than half of the line length, the first current increase corresponds to the initial traveling wave from the fault point and the next current change is positive and it corresponds to the first reflected wave from the fault point. Thus, the fault location can be found using</w:t>
      </w:r>
      <w:r w:rsidR="00435885" w:rsidRPr="0003051E">
        <w:rPr>
          <w:color w:val="auto"/>
        </w:rPr>
        <w:t xml:space="preserve"> </w:t>
      </w:r>
      <w:r w:rsidR="00A6512F" w:rsidRPr="0003051E">
        <w:rPr>
          <w:color w:val="auto"/>
        </w:rPr>
        <w:fldChar w:fldCharType="begin"/>
      </w:r>
      <w:r w:rsidR="00A6512F" w:rsidRPr="0003051E">
        <w:rPr>
          <w:color w:val="auto"/>
        </w:rPr>
        <w:instrText xml:space="preserve"> REF _Ref442639937 \h </w:instrText>
      </w:r>
      <w:r w:rsidR="00A6512F" w:rsidRPr="0003051E">
        <w:rPr>
          <w:color w:val="auto"/>
        </w:rPr>
      </w:r>
      <w:r w:rsidR="00A6512F" w:rsidRPr="0003051E">
        <w:rPr>
          <w:color w:val="auto"/>
        </w:rPr>
        <w:fldChar w:fldCharType="separate"/>
      </w:r>
      <w:r w:rsidR="00D44AE2" w:rsidRPr="00B30F59">
        <w:rPr>
          <w:color w:val="auto"/>
        </w:rPr>
        <w:t>(</w:t>
      </w:r>
      <w:r w:rsidR="00D44AE2">
        <w:rPr>
          <w:noProof/>
          <w:color w:val="auto"/>
        </w:rPr>
        <w:t>9</w:t>
      </w:r>
      <w:r w:rsidR="00D44AE2" w:rsidRPr="00B30F59">
        <w:rPr>
          <w:color w:val="auto"/>
        </w:rPr>
        <w:t>.</w:t>
      </w:r>
      <w:r w:rsidR="00D44AE2">
        <w:rPr>
          <w:noProof/>
          <w:color w:val="auto"/>
        </w:rPr>
        <w:t>18</w:t>
      </w:r>
      <w:r w:rsidR="00D44AE2" w:rsidRPr="00B30F59">
        <w:rPr>
          <w:color w:val="auto"/>
        </w:rPr>
        <w:t>)</w:t>
      </w:r>
      <w:r w:rsidR="00A6512F" w:rsidRPr="0003051E">
        <w:rPr>
          <w:color w:val="auto"/>
        </w:rPr>
        <w:fldChar w:fldCharType="end"/>
      </w:r>
      <w:r w:rsidRPr="0003051E">
        <w:rPr>
          <w:color w:val="auto"/>
        </w:rPr>
        <w:t>.</w:t>
      </w:r>
    </w:p>
    <w:p w14:paraId="5E162B45" w14:textId="3CB90323" w:rsidR="004A3C6A" w:rsidRPr="0003051E" w:rsidRDefault="004A3C6A" w:rsidP="00A6512F">
      <w:pPr>
        <w:pStyle w:val="Body"/>
        <w:rPr>
          <w:color w:val="auto"/>
        </w:rPr>
      </w:pPr>
      <w:r w:rsidRPr="0003051E">
        <w:rPr>
          <w:color w:val="auto"/>
        </w:rPr>
        <w:t xml:space="preserve">In the case that the second current change is negative, then the fault location is more than half of the line length and the current change corresponds to the fault wave reflected at the other termination that is transmitted through the fault point.  Therefore, the fault location, </w:t>
      </w:r>
      <w:r w:rsidRPr="0003051E">
        <w:rPr>
          <w:i/>
          <w:iCs/>
          <w:color w:val="auto"/>
        </w:rPr>
        <w:t>x</w:t>
      </w:r>
      <w:r w:rsidRPr="0003051E">
        <w:rPr>
          <w:i/>
          <w:iCs/>
          <w:color w:val="auto"/>
          <w:vertAlign w:val="subscript"/>
        </w:rPr>
        <w:t>f_II</w:t>
      </w:r>
      <w:r w:rsidRPr="0003051E">
        <w:rPr>
          <w:color w:val="auto"/>
        </w:rPr>
        <w:t xml:space="preserve"> for this case can be found based on</w:t>
      </w:r>
      <w:r w:rsidR="00A6512F" w:rsidRPr="0003051E">
        <w:rPr>
          <w:color w:val="auto"/>
        </w:rPr>
        <w:t xml:space="preserve"> </w:t>
      </w:r>
      <w:r w:rsidR="00A6512F" w:rsidRPr="0003051E">
        <w:rPr>
          <w:color w:val="auto"/>
        </w:rPr>
        <w:fldChar w:fldCharType="begin"/>
      </w:r>
      <w:r w:rsidR="00A6512F" w:rsidRPr="0003051E">
        <w:rPr>
          <w:color w:val="auto"/>
        </w:rPr>
        <w:instrText xml:space="preserve"> REF _Ref442639949 \h  \* MERGEFORMAT </w:instrText>
      </w:r>
      <w:r w:rsidR="00A6512F" w:rsidRPr="0003051E">
        <w:rPr>
          <w:color w:val="auto"/>
        </w:rPr>
      </w:r>
      <w:r w:rsidR="00A6512F" w:rsidRPr="0003051E">
        <w:rPr>
          <w:color w:val="auto"/>
        </w:rPr>
        <w:fldChar w:fldCharType="separate"/>
      </w:r>
      <w:r w:rsidR="00D44AE2" w:rsidRPr="00B30F59">
        <w:rPr>
          <w:color w:val="auto"/>
        </w:rPr>
        <w:t>(</w:t>
      </w:r>
      <w:r w:rsidR="00D44AE2">
        <w:rPr>
          <w:noProof/>
          <w:color w:val="auto"/>
        </w:rPr>
        <w:t>9</w:t>
      </w:r>
      <w:r w:rsidR="00D44AE2" w:rsidRPr="00B30F59">
        <w:rPr>
          <w:noProof/>
          <w:color w:val="auto"/>
        </w:rPr>
        <w:t>.</w:t>
      </w:r>
      <w:r w:rsidR="00D44AE2">
        <w:rPr>
          <w:noProof/>
          <w:color w:val="auto"/>
        </w:rPr>
        <w:t>19</w:t>
      </w:r>
      <w:r w:rsidR="00D44AE2" w:rsidRPr="00B30F59">
        <w:rPr>
          <w:noProof/>
          <w:color w:val="auto"/>
        </w:rPr>
        <w:t>)</w:t>
      </w:r>
      <w:r w:rsidR="00A6512F" w:rsidRPr="0003051E">
        <w:rPr>
          <w:color w:val="auto"/>
        </w:rPr>
        <w:fldChar w:fldCharType="end"/>
      </w:r>
      <w:r w:rsidRPr="0003051E">
        <w:rPr>
          <w:color w:val="auto"/>
        </w:rPr>
        <w:t>.</w:t>
      </w:r>
    </w:p>
    <w:p w14:paraId="3624CDDB" w14:textId="4E81186B" w:rsidR="004A3C6A" w:rsidRDefault="004A3C6A" w:rsidP="00B740BF">
      <w:pPr>
        <w:pStyle w:val="Body"/>
      </w:pPr>
      <w:r w:rsidRPr="00F4152E">
        <w:t xml:space="preserve">Although the one-end schemes are superior </w:t>
      </w:r>
      <w:r>
        <w:t>as</w:t>
      </w:r>
      <w:r w:rsidRPr="00F4152E">
        <w:t xml:space="preserve"> they do not require synchronized measurements and high bandwidth communication, the two-end methods are far m</w:t>
      </w:r>
      <w:r>
        <w:t>ore reliable if the measurement</w:t>
      </w:r>
      <w:r w:rsidRPr="00F4152E">
        <w:t xml:space="preserve"> waves are properly synchronized using the global positioning system (GPS). Moreover, the accuracy of </w:t>
      </w:r>
      <w:r>
        <w:t xml:space="preserve">the </w:t>
      </w:r>
      <w:r w:rsidRPr="00F4152E">
        <w:t xml:space="preserve">one-end traveling based protection scheme </w:t>
      </w:r>
      <w:r w:rsidRPr="00F4152E">
        <w:lastRenderedPageBreak/>
        <w:t>can be highly degraded due to multiple and superimposed reflections and refractions of traveling waves</w:t>
      </w:r>
      <w:r w:rsidR="00B740BF">
        <w:t xml:space="preserve"> </w:t>
      </w:r>
      <w:r w:rsidR="00B740BF">
        <w:fldChar w:fldCharType="begin"/>
      </w:r>
      <w:r w:rsidR="00B740BF">
        <w:instrText xml:space="preserve"> REF _Ref424479397 \r \h </w:instrText>
      </w:r>
      <w:r w:rsidR="00B740BF">
        <w:fldChar w:fldCharType="separate"/>
      </w:r>
      <w:r w:rsidR="00D44AE2">
        <w:t>[237]</w:t>
      </w:r>
      <w:r w:rsidR="00B740BF">
        <w:fldChar w:fldCharType="end"/>
      </w:r>
      <w:r w:rsidRPr="00F4152E">
        <w:t xml:space="preserve">. In recent years, wavelets, as a powerful time-frequency signal processing tool have been suggested to identify the wave front arrival time </w:t>
      </w:r>
      <w:r>
        <w:t>e</w:t>
      </w:r>
      <w:r w:rsidRPr="00F4152E">
        <w:t xml:space="preserve">specially in </w:t>
      </w:r>
      <w:r>
        <w:t xml:space="preserve">the </w:t>
      </w:r>
      <w:r w:rsidRPr="00F4152E">
        <w:t>presence of considerable measurement noise</w:t>
      </w:r>
      <w:r w:rsidR="00B740BF">
        <w:t xml:space="preserve"> </w:t>
      </w:r>
      <w:r w:rsidR="00B740BF">
        <w:fldChar w:fldCharType="begin"/>
      </w:r>
      <w:r w:rsidR="00B740BF">
        <w:instrText xml:space="preserve"> REF _Ref424484087 \r \h </w:instrText>
      </w:r>
      <w:r w:rsidR="00B740BF">
        <w:fldChar w:fldCharType="separate"/>
      </w:r>
      <w:r w:rsidR="00D44AE2">
        <w:t>[241]</w:t>
      </w:r>
      <w:r w:rsidR="00B740BF">
        <w:fldChar w:fldCharType="end"/>
      </w:r>
      <w:r w:rsidR="00B740BF">
        <w:t>-</w:t>
      </w:r>
      <w:r w:rsidR="00B740BF">
        <w:fldChar w:fldCharType="begin"/>
      </w:r>
      <w:r w:rsidR="00B740BF">
        <w:instrText xml:space="preserve"> REF _Ref442435231 \r \h </w:instrText>
      </w:r>
      <w:r w:rsidR="00B740BF">
        <w:fldChar w:fldCharType="separate"/>
      </w:r>
      <w:r w:rsidR="00D44AE2">
        <w:t>[242]</w:t>
      </w:r>
      <w:r w:rsidR="00B740BF">
        <w:fldChar w:fldCharType="end"/>
      </w:r>
      <w:r w:rsidRPr="00F4152E">
        <w:t>. Nevertheless, there is a blind zone of protection for detecting close-up faults in both methods</w:t>
      </w:r>
      <w:r w:rsidR="00B740BF">
        <w:t xml:space="preserve"> </w:t>
      </w:r>
      <w:r w:rsidR="00B740BF">
        <w:fldChar w:fldCharType="begin"/>
      </w:r>
      <w:r w:rsidR="00B740BF">
        <w:instrText xml:space="preserve"> REF _Ref424484365 \r \h </w:instrText>
      </w:r>
      <w:r w:rsidR="00B740BF">
        <w:fldChar w:fldCharType="separate"/>
      </w:r>
      <w:r w:rsidR="00D44AE2">
        <w:t>[232]</w:t>
      </w:r>
      <w:r w:rsidR="00B740BF">
        <w:fldChar w:fldCharType="end"/>
      </w:r>
      <w:r w:rsidR="00B740BF">
        <w:t xml:space="preserve">, </w:t>
      </w:r>
      <w:r w:rsidR="00B740BF">
        <w:fldChar w:fldCharType="begin"/>
      </w:r>
      <w:r w:rsidR="00B740BF">
        <w:instrText xml:space="preserve"> REF _Ref424484087 \r \h </w:instrText>
      </w:r>
      <w:r w:rsidR="00B740BF">
        <w:fldChar w:fldCharType="separate"/>
      </w:r>
      <w:r w:rsidR="00D44AE2">
        <w:t>[241]</w:t>
      </w:r>
      <w:r w:rsidR="00B740BF">
        <w:fldChar w:fldCharType="end"/>
      </w:r>
      <w:r w:rsidRPr="00F4152E">
        <w:t xml:space="preserve">. Therefore, a hybrid algorithm of </w:t>
      </w:r>
      <w:r>
        <w:t xml:space="preserve">the </w:t>
      </w:r>
      <w:r w:rsidRPr="00F4152E">
        <w:t xml:space="preserve">traveling wave protection scheme and other techniques such as current derivative or impedance relay </w:t>
      </w:r>
      <w:r>
        <w:t>is necessary</w:t>
      </w:r>
      <w:r w:rsidRPr="00F4152E">
        <w:t xml:space="preserve"> </w:t>
      </w:r>
      <w:r>
        <w:fldChar w:fldCharType="begin"/>
      </w:r>
      <w:r>
        <w:instrText xml:space="preserve"> REF _Ref424484365 \r \h </w:instrText>
      </w:r>
      <w:r>
        <w:fldChar w:fldCharType="separate"/>
      </w:r>
      <w:r w:rsidR="00D44AE2">
        <w:t>[232]</w:t>
      </w:r>
      <w:r>
        <w:fldChar w:fldCharType="end"/>
      </w:r>
      <w:r>
        <w:t>-</w:t>
      </w:r>
      <w:r>
        <w:fldChar w:fldCharType="begin"/>
      </w:r>
      <w:r>
        <w:instrText xml:space="preserve"> REF _Ref424484367 \r \h </w:instrText>
      </w:r>
      <w:r>
        <w:fldChar w:fldCharType="separate"/>
      </w:r>
      <w:r w:rsidR="00D44AE2">
        <w:t>[233]</w:t>
      </w:r>
      <w:r>
        <w:fldChar w:fldCharType="end"/>
      </w:r>
      <w:r w:rsidRPr="00F4152E">
        <w:t>.</w:t>
      </w:r>
      <w:r>
        <w:t xml:space="preserve"> Moreover</w:t>
      </w:r>
      <w:r w:rsidRPr="0045596E">
        <w:t>, the traveling wave based protection schemes require data acquisition units with very high sampling rate that increase its implementation difficulty.</w:t>
      </w:r>
    </w:p>
    <w:p w14:paraId="72497965" w14:textId="26D4672B" w:rsidR="004A3C6A" w:rsidRDefault="004A3C6A" w:rsidP="00AB3BE1">
      <w:pPr>
        <w:pStyle w:val="Heading2"/>
      </w:pPr>
      <w:bookmarkStart w:id="619" w:name="_Toc448746602"/>
      <w:r w:rsidRPr="004A3C6A">
        <w:t>Distance Protection Techniques</w:t>
      </w:r>
      <w:bookmarkEnd w:id="619"/>
    </w:p>
    <w:p w14:paraId="200A7177" w14:textId="05DF40F0" w:rsidR="004A3C6A" w:rsidRDefault="004A3C6A" w:rsidP="00B740BF">
      <w:pPr>
        <w:pStyle w:val="Body"/>
      </w:pPr>
      <w:r>
        <w:t>Distance protection schemes are based on the measurement of the short circuit loop impedance that is used to estimate the distance from the relay point to fault point. These methods are very common for AC system transmission line protections; however, the small value of the cable series impedance creates significant problems in using this method for DC systems. Moreover, during fault transients, the frequency of the DC system changes abruptly and no grid fundamental frequency impedance can be defined for distance protection. Furthermore, while the symmetrical component analysis is used in AC system protection to avoid the influence of fault resistance, this is not possi</w:t>
      </w:r>
      <w:r w:rsidR="00B740BF">
        <w:t xml:space="preserve">ble in DC systems </w:t>
      </w:r>
      <w:r w:rsidR="00B740BF">
        <w:fldChar w:fldCharType="begin"/>
      </w:r>
      <w:r w:rsidR="00B740BF">
        <w:instrText xml:space="preserve"> REF _Ref420760402 \r \h </w:instrText>
      </w:r>
      <w:r w:rsidR="00B740BF">
        <w:fldChar w:fldCharType="separate"/>
      </w:r>
      <w:r w:rsidR="00D44AE2">
        <w:t>[207]</w:t>
      </w:r>
      <w:r w:rsidR="00B740BF">
        <w:fldChar w:fldCharType="end"/>
      </w:r>
      <w:r w:rsidR="00B740BF">
        <w:t xml:space="preserve">, </w:t>
      </w:r>
      <w:r w:rsidR="00B740BF">
        <w:fldChar w:fldCharType="begin"/>
      </w:r>
      <w:r w:rsidR="00B740BF">
        <w:instrText xml:space="preserve"> REF _Ref431150704 \r \h </w:instrText>
      </w:r>
      <w:r w:rsidR="00B740BF">
        <w:fldChar w:fldCharType="separate"/>
      </w:r>
      <w:r w:rsidR="00D44AE2">
        <w:t>[243]</w:t>
      </w:r>
      <w:r w:rsidR="00B740BF">
        <w:fldChar w:fldCharType="end"/>
      </w:r>
      <w:r>
        <w:t>.</w:t>
      </w:r>
    </w:p>
    <w:p w14:paraId="4BAF958E" w14:textId="75C47044" w:rsidR="004A3C6A" w:rsidRDefault="004A3C6A" w:rsidP="00B740BF">
      <w:pPr>
        <w:pStyle w:val="Body"/>
      </w:pPr>
      <w:r>
        <w:t xml:space="preserve">Some emerging techniques proposed the active distance evaluation scheme for DC systems protection. In this scheme, the impedance of the system and the fault distance are evaluated by injecting a current or voltage signal that has a known spectrum. </w:t>
      </w:r>
      <w:r>
        <w:lastRenderedPageBreak/>
        <w:t>The active distance relays are generally composed of probe units and signal processing algorithms. The probe unit can be a full bridge</w:t>
      </w:r>
      <w:r w:rsidR="00B740BF">
        <w:t xml:space="preserve"> </w:t>
      </w:r>
      <w:r w:rsidR="00B740BF">
        <w:fldChar w:fldCharType="begin"/>
      </w:r>
      <w:r w:rsidR="00B740BF">
        <w:instrText xml:space="preserve"> REF _Ref442435374 \r \h </w:instrText>
      </w:r>
      <w:r w:rsidR="00B740BF">
        <w:fldChar w:fldCharType="separate"/>
      </w:r>
      <w:r w:rsidR="00D44AE2">
        <w:t>[180]</w:t>
      </w:r>
      <w:r w:rsidR="00B740BF">
        <w:fldChar w:fldCharType="end"/>
      </w:r>
      <w:r>
        <w:t xml:space="preserve"> or half bridge inverter </w:t>
      </w:r>
      <w:r w:rsidR="00B740BF">
        <w:fldChar w:fldCharType="begin"/>
      </w:r>
      <w:r w:rsidR="00B740BF">
        <w:instrText xml:space="preserve"> REF _Ref431150760 \r \h </w:instrText>
      </w:r>
      <w:r w:rsidR="00B740BF">
        <w:fldChar w:fldCharType="separate"/>
      </w:r>
      <w:r w:rsidR="00D44AE2">
        <w:t>[158]</w:t>
      </w:r>
      <w:r w:rsidR="00B740BF">
        <w:fldChar w:fldCharType="end"/>
      </w:r>
      <w:r w:rsidR="00B740BF">
        <w:t xml:space="preserve"> </w:t>
      </w:r>
      <w:r>
        <w:t xml:space="preserve">that generates voltage or current with arbitrary amplitude and frequency. It can also be a large capacitor that is connected to a power source via a controlled power switch to form a second-order RLC circuit through the fault path </w:t>
      </w:r>
      <w:r>
        <w:rPr>
          <w:cs/>
        </w:rPr>
        <w:t>‎</w:t>
      </w:r>
      <w:r w:rsidR="00B740BF">
        <w:rPr>
          <w:cs/>
        </w:rPr>
        <w:fldChar w:fldCharType="begin"/>
      </w:r>
      <w:r w:rsidR="00B740BF">
        <w:instrText xml:space="preserve"> REF _Ref431150776 \r \h </w:instrText>
      </w:r>
      <w:r w:rsidR="00B740BF">
        <w:rPr>
          <w:cs/>
        </w:rPr>
      </w:r>
      <w:r w:rsidR="00B740BF">
        <w:rPr>
          <w:cs/>
        </w:rPr>
        <w:fldChar w:fldCharType="separate"/>
      </w:r>
      <w:r w:rsidR="00D44AE2">
        <w:t>[244]</w:t>
      </w:r>
      <w:r w:rsidR="00B740BF">
        <w:rPr>
          <w:cs/>
        </w:rPr>
        <w:fldChar w:fldCharType="end"/>
      </w:r>
      <w:r>
        <w:t>. In these methods, the measured voltage and current are processed by advanced signal processing algorithms, such as fast Fourier transform (FFT) and least square curve fitting to calculate the impedance of the faulted system and estimate the distance from the relay point to fault point</w:t>
      </w:r>
      <w:r w:rsidR="00B740BF">
        <w:t xml:space="preserve"> </w:t>
      </w:r>
      <w:r w:rsidR="00B740BF">
        <w:fldChar w:fldCharType="begin"/>
      </w:r>
      <w:r w:rsidR="00B740BF">
        <w:instrText xml:space="preserve"> REF _Ref431150760 \r \h </w:instrText>
      </w:r>
      <w:r w:rsidR="00B740BF">
        <w:fldChar w:fldCharType="separate"/>
      </w:r>
      <w:r w:rsidR="00D44AE2">
        <w:t>[158]</w:t>
      </w:r>
      <w:r w:rsidR="00B740BF">
        <w:fldChar w:fldCharType="end"/>
      </w:r>
      <w:r w:rsidR="00B740BF">
        <w:t xml:space="preserve">, </w:t>
      </w:r>
      <w:r w:rsidR="00B740BF">
        <w:fldChar w:fldCharType="begin"/>
      </w:r>
      <w:r w:rsidR="00B740BF">
        <w:instrText xml:space="preserve"> REF _Ref442435374 \r \h </w:instrText>
      </w:r>
      <w:r w:rsidR="00B740BF">
        <w:fldChar w:fldCharType="separate"/>
      </w:r>
      <w:r w:rsidR="00D44AE2">
        <w:t>[180]</w:t>
      </w:r>
      <w:r w:rsidR="00B740BF">
        <w:fldChar w:fldCharType="end"/>
      </w:r>
      <w:r w:rsidR="00B740BF">
        <w:t xml:space="preserve">, </w:t>
      </w:r>
      <w:r w:rsidR="00B740BF">
        <w:fldChar w:fldCharType="begin"/>
      </w:r>
      <w:r w:rsidR="00B740BF">
        <w:instrText xml:space="preserve"> REF _Ref431150776 \r \h </w:instrText>
      </w:r>
      <w:r w:rsidR="00B740BF">
        <w:fldChar w:fldCharType="separate"/>
      </w:r>
      <w:r w:rsidR="00D44AE2">
        <w:t>[244]</w:t>
      </w:r>
      <w:r w:rsidR="00B740BF">
        <w:fldChar w:fldCharType="end"/>
      </w:r>
      <w:r>
        <w:t xml:space="preserve">. Active distance protection schemes generally do not require a complete shutdown of the microgrid rather, only the affected zone of the system is isolated and tested. For this purpose, the grid should be classified to several zones with overlapping nodes within the bus. Although the active distance protection schemes gives very detailed information about the state of the system, each node requires a probe system with a signal injection unit and high bandwidth measurements that can increase the cost and complexity of the protection system. </w:t>
      </w:r>
    </w:p>
    <w:p w14:paraId="73FBD7A8" w14:textId="0EFDFBD1" w:rsidR="004A3C6A" w:rsidRPr="004A3C6A" w:rsidRDefault="004A3C6A" w:rsidP="00B740BF">
      <w:pPr>
        <w:pStyle w:val="Body"/>
      </w:pPr>
      <w:r>
        <w:t>Some other research studies also suggested a time-impedance evaluation technique that is based on the time evolution of the apparent resistance, which does not require any signal injection units. The main principle of this technique is to estimate the impedance of the faulted system and wait for its corresponding time delay to realize selection. In order to calculate the impedance of the system, the voltage–current ratio can be calculated at the terminals of converters and contactors to determine the resistance of the cable between the device and the faulted point</w:t>
      </w:r>
      <w:r w:rsidR="00B740BF">
        <w:t xml:space="preserve"> </w:t>
      </w:r>
      <w:r w:rsidR="00B740BF">
        <w:fldChar w:fldCharType="begin"/>
      </w:r>
      <w:r w:rsidR="00B740BF">
        <w:instrText xml:space="preserve"> REF _Ref431150855 \r \h </w:instrText>
      </w:r>
      <w:r w:rsidR="00B740BF">
        <w:fldChar w:fldCharType="separate"/>
      </w:r>
      <w:r w:rsidR="00D44AE2">
        <w:t>[245]</w:t>
      </w:r>
      <w:r w:rsidR="00B740BF">
        <w:fldChar w:fldCharType="end"/>
      </w:r>
      <w:r>
        <w:t xml:space="preserve">. Alternatively, the fault distance can be evaluated by using two voltage dividers instead of a pair of voltage and current </w:t>
      </w:r>
      <w:r>
        <w:lastRenderedPageBreak/>
        <w:t xml:space="preserve">measurements </w:t>
      </w:r>
      <w:r w:rsidR="00B740BF">
        <w:fldChar w:fldCharType="begin"/>
      </w:r>
      <w:r w:rsidR="00B740BF">
        <w:instrText xml:space="preserve"> REF _Ref431150704 \r \h </w:instrText>
      </w:r>
      <w:r w:rsidR="00B740BF">
        <w:fldChar w:fldCharType="separate"/>
      </w:r>
      <w:r w:rsidR="00D44AE2">
        <w:t>[243]</w:t>
      </w:r>
      <w:r w:rsidR="00B740BF">
        <w:fldChar w:fldCharType="end"/>
      </w:r>
      <w:r>
        <w:t>. This can reduce calculation problems of voltage by current division due to power switching noise and abrupt change of current during fault. The time-impedance evaluation technique requires much less computing capability than the active distance method and is faster for short circuit (or low impedance) fault protection. However, for high resistance faults, which are more common in ground faults, accurate distance evaluation is difficult. Usually, this kind of fault should be properly fulfilled by a backup protection such as the overcurrent protection</w:t>
      </w:r>
      <w:r w:rsidR="00B740BF">
        <w:t xml:space="preserve"> </w:t>
      </w:r>
      <w:r w:rsidR="00B740BF">
        <w:fldChar w:fldCharType="begin"/>
      </w:r>
      <w:r w:rsidR="00B740BF">
        <w:instrText xml:space="preserve"> REF _Ref431150704 \r \h </w:instrText>
      </w:r>
      <w:r w:rsidR="00B740BF">
        <w:fldChar w:fldCharType="separate"/>
      </w:r>
      <w:r w:rsidR="00D44AE2">
        <w:t>[243]</w:t>
      </w:r>
      <w:r w:rsidR="00B740BF">
        <w:fldChar w:fldCharType="end"/>
      </w:r>
      <w:r>
        <w:t>.</w:t>
      </w:r>
    </w:p>
    <w:p w14:paraId="38773F65" w14:textId="189540A6" w:rsidR="004A3C6A" w:rsidRDefault="004A3C6A" w:rsidP="00AB3BE1">
      <w:pPr>
        <w:pStyle w:val="Heading2"/>
      </w:pPr>
      <w:bookmarkStart w:id="620" w:name="_Toc448746603"/>
      <w:r w:rsidRPr="00446EDA">
        <w:t xml:space="preserve">Artificial Intelligence </w:t>
      </w:r>
      <w:r>
        <w:t xml:space="preserve">Protection </w:t>
      </w:r>
      <w:r w:rsidRPr="00446EDA">
        <w:t>Techniques</w:t>
      </w:r>
      <w:bookmarkEnd w:id="620"/>
    </w:p>
    <w:p w14:paraId="028E4B2F" w14:textId="4E4C4AB4" w:rsidR="004A3C6A" w:rsidRDefault="004A3C6A" w:rsidP="00B740BF">
      <w:pPr>
        <w:pStyle w:val="Body"/>
      </w:pPr>
      <w:r>
        <w:t>Artificial intelligence techniques, such as expert system, neural network and fuzzy logic have advanced significantly in recent years and have been widely utilized in various power system control design and protection systems</w:t>
      </w:r>
      <w:r w:rsidR="00B740BF">
        <w:t xml:space="preserve"> </w:t>
      </w:r>
      <w:r w:rsidR="00B740BF">
        <w:fldChar w:fldCharType="begin"/>
      </w:r>
      <w:r w:rsidR="00B740BF">
        <w:instrText xml:space="preserve"> REF _Ref432161143 \r \h </w:instrText>
      </w:r>
      <w:r w:rsidR="00B740BF">
        <w:fldChar w:fldCharType="separate"/>
      </w:r>
      <w:r w:rsidR="00D44AE2">
        <w:t>[247]</w:t>
      </w:r>
      <w:r w:rsidR="00B740BF">
        <w:fldChar w:fldCharType="end"/>
      </w:r>
      <w:r w:rsidR="00B740BF">
        <w:t>-</w:t>
      </w:r>
      <w:r w:rsidR="00B740BF">
        <w:fldChar w:fldCharType="begin"/>
      </w:r>
      <w:r w:rsidR="00B740BF">
        <w:instrText xml:space="preserve"> REF _Ref432161150 \r \h </w:instrText>
      </w:r>
      <w:r w:rsidR="00B740BF">
        <w:fldChar w:fldCharType="separate"/>
      </w:r>
      <w:r w:rsidR="00D44AE2">
        <w:t>[248]</w:t>
      </w:r>
      <w:r w:rsidR="00B740BF">
        <w:fldChar w:fldCharType="end"/>
      </w:r>
      <w:r>
        <w:t xml:space="preserve">. Among various artificial intelligence techniques, artificial neural network (ANN) methodology shown to be better suited for DC power system protection since this technique is less complex and expensive in its development and has relatively fast calculation time and as a result is able to be utilized for real-time protections </w:t>
      </w:r>
      <w:r w:rsidR="00B740BF">
        <w:fldChar w:fldCharType="begin"/>
      </w:r>
      <w:r w:rsidR="00B740BF">
        <w:instrText xml:space="preserve"> REF _Ref432161168 \r \h </w:instrText>
      </w:r>
      <w:r w:rsidR="00B740BF">
        <w:fldChar w:fldCharType="separate"/>
      </w:r>
      <w:r w:rsidR="00D44AE2">
        <w:t>[249]</w:t>
      </w:r>
      <w:r w:rsidR="00B740BF">
        <w:fldChar w:fldCharType="end"/>
      </w:r>
      <w:r w:rsidR="00B740BF">
        <w:t>-</w:t>
      </w:r>
      <w:r w:rsidR="00B740BF">
        <w:fldChar w:fldCharType="begin"/>
      </w:r>
      <w:r w:rsidR="00B740BF">
        <w:instrText xml:space="preserve"> REF _Ref432161175 \r \h </w:instrText>
      </w:r>
      <w:r w:rsidR="00B740BF">
        <w:fldChar w:fldCharType="separate"/>
      </w:r>
      <w:r w:rsidR="00D44AE2">
        <w:t>[252]</w:t>
      </w:r>
      <w:r w:rsidR="00B740BF">
        <w:fldChar w:fldCharType="end"/>
      </w:r>
      <w:r>
        <w:t xml:space="preserve">. In these schemes, the transient fault current and voltage waveforms can be directly sampled as the input to neural network </w:t>
      </w:r>
      <w:r w:rsidR="00B740BF">
        <w:fldChar w:fldCharType="begin"/>
      </w:r>
      <w:r w:rsidR="00B740BF">
        <w:instrText xml:space="preserve"> REF _Ref432161168 \r \h </w:instrText>
      </w:r>
      <w:r w:rsidR="00B740BF">
        <w:fldChar w:fldCharType="separate"/>
      </w:r>
      <w:r w:rsidR="00D44AE2">
        <w:t>[249]</w:t>
      </w:r>
      <w:r w:rsidR="00B740BF">
        <w:fldChar w:fldCharType="end"/>
      </w:r>
      <w:r>
        <w:t xml:space="preserve">, or they can be initially processed to extract the signal features and then feed to the network </w:t>
      </w:r>
      <w:r>
        <w:rPr>
          <w:cs/>
        </w:rPr>
        <w:t>‎</w:t>
      </w:r>
      <w:r w:rsidR="00B740BF">
        <w:rPr>
          <w:cs/>
        </w:rPr>
        <w:fldChar w:fldCharType="begin"/>
      </w:r>
      <w:r w:rsidR="00B740BF">
        <w:instrText xml:space="preserve"> REF _Ref432161210 \r \h </w:instrText>
      </w:r>
      <w:r w:rsidR="00B740BF">
        <w:rPr>
          <w:cs/>
        </w:rPr>
      </w:r>
      <w:r w:rsidR="00B740BF">
        <w:rPr>
          <w:cs/>
        </w:rPr>
        <w:fldChar w:fldCharType="separate"/>
      </w:r>
      <w:r w:rsidR="00D44AE2">
        <w:t>[250]</w:t>
      </w:r>
      <w:r w:rsidR="00B740BF">
        <w:rPr>
          <w:cs/>
        </w:rPr>
        <w:fldChar w:fldCharType="end"/>
      </w:r>
      <w:r w:rsidR="00B740BF">
        <w:rPr>
          <w:rFonts w:hint="cs"/>
          <w:rtl/>
          <w:cs/>
        </w:rPr>
        <w:t>-</w:t>
      </w:r>
      <w:r w:rsidR="00B740BF">
        <w:rPr>
          <w:cs/>
        </w:rPr>
        <w:fldChar w:fldCharType="begin"/>
      </w:r>
      <w:r w:rsidR="00B740BF">
        <w:instrText xml:space="preserve"> REF _Ref432161175 \r \h </w:instrText>
      </w:r>
      <w:r w:rsidR="00B740BF">
        <w:rPr>
          <w:cs/>
        </w:rPr>
      </w:r>
      <w:r w:rsidR="00B740BF">
        <w:rPr>
          <w:cs/>
        </w:rPr>
        <w:fldChar w:fldCharType="separate"/>
      </w:r>
      <w:r w:rsidR="00D44AE2">
        <w:t>[252]</w:t>
      </w:r>
      <w:r w:rsidR="00B740BF">
        <w:rPr>
          <w:cs/>
        </w:rPr>
        <w:fldChar w:fldCharType="end"/>
      </w:r>
      <w:r>
        <w:t xml:space="preserve">. Although the direct utilization of the sampled data found to be effective in fault detection and location, this approach requires a very long training process and calculation time and may also require a very complex structure for accurate operation. </w:t>
      </w:r>
    </w:p>
    <w:p w14:paraId="27E6F3A9" w14:textId="7FC6ACA6" w:rsidR="004A3C6A" w:rsidRDefault="004A3C6A" w:rsidP="008926D9">
      <w:pPr>
        <w:pStyle w:val="Body"/>
      </w:pPr>
      <w:r>
        <w:lastRenderedPageBreak/>
        <w:t>For signal feature extraction in ANN-based protection schemes, the FFT method and the wavelet transform are among the frequency and time frequency signal processing techniques. However, the intrinsic drawback of the FFT method, that is the lack of information in the time domain, makes it improper for ANN-based protection methods which require signal processing technique with transients and short spikes identification capabilities</w:t>
      </w:r>
      <w:r w:rsidR="00B740BF">
        <w:t xml:space="preserve"> </w:t>
      </w:r>
      <w:r w:rsidR="00B740BF">
        <w:fldChar w:fldCharType="begin"/>
      </w:r>
      <w:r w:rsidR="00B740BF">
        <w:instrText xml:space="preserve"> REF _Ref432161210 \r \h </w:instrText>
      </w:r>
      <w:r w:rsidR="00B740BF">
        <w:fldChar w:fldCharType="separate"/>
      </w:r>
      <w:r w:rsidR="00D44AE2">
        <w:t>[250]</w:t>
      </w:r>
      <w:r w:rsidR="00B740BF">
        <w:fldChar w:fldCharType="end"/>
      </w:r>
      <w:r>
        <w:t xml:space="preserve">. On the contrary, the wavelet is not only able to decompose a signal into its frequency components, but can also provide a non-uniform division of the frequency domain, whereby it allows the decomposition of a signal into different levels of resolution. This feature enables the wavelet transform to be effectively employed in ANN-based protection methods to detect the abrupt-changing of the transient signals and identify the sharp increase of current during short circuit fault. In this protection method, the </w:t>
      </w:r>
      <w:r w:rsidR="008926D9">
        <w:t xml:space="preserve">wavelet transform </w:t>
      </w:r>
      <w:r>
        <w:t>extracts a feature vector from the current waveform and feeds it to a self-organizing neural network. Then, the neural network determines whether the feature vector belongs to a normal or a fault current surge.</w:t>
      </w:r>
    </w:p>
    <w:p w14:paraId="51C7D723" w14:textId="5165F845" w:rsidR="004A3C6A" w:rsidRDefault="004A3C6A" w:rsidP="008926D9">
      <w:pPr>
        <w:pStyle w:val="Body"/>
      </w:pPr>
      <w:r>
        <w:t xml:space="preserve">Generally, the </w:t>
      </w:r>
      <w:r w:rsidR="008926D9">
        <w:t xml:space="preserve">wavelet transform </w:t>
      </w:r>
      <w:r>
        <w:t xml:space="preserve">technique can be divided in to continuous </w:t>
      </w:r>
      <w:r w:rsidR="008926D9">
        <w:t xml:space="preserve">wavelet transform </w:t>
      </w:r>
      <w:r>
        <w:t xml:space="preserve">(CWT) and discrete </w:t>
      </w:r>
      <w:r w:rsidR="008926D9">
        <w:t xml:space="preserve">wavelet transform </w:t>
      </w:r>
      <w:r>
        <w:t xml:space="preserve">(DWT). The CWT for a given signal x(t) can  be defined as </w:t>
      </w:r>
      <w:r>
        <w:rPr>
          <w:cs/>
        </w:rPr>
        <w:t>‎</w:t>
      </w:r>
      <w:r w:rsidR="00B740BF">
        <w:rPr>
          <w:cs/>
        </w:rPr>
        <w:fldChar w:fldCharType="begin"/>
      </w:r>
      <w:r w:rsidR="00B740BF">
        <w:instrText xml:space="preserve"> REF _Ref432161210 \r \h </w:instrText>
      </w:r>
      <w:r w:rsidR="00B740BF">
        <w:rPr>
          <w:cs/>
        </w:rPr>
      </w:r>
      <w:r w:rsidR="00B740BF">
        <w:rPr>
          <w:cs/>
        </w:rPr>
        <w:fldChar w:fldCharType="separate"/>
      </w:r>
      <w:r w:rsidR="00D44AE2">
        <w:t>[250]</w:t>
      </w:r>
      <w:r w:rsidR="00B740BF">
        <w:rPr>
          <w:cs/>
        </w:rPr>
        <w:fldChar w:fldCharType="end"/>
      </w:r>
      <w:r>
        <w:t>:</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2"/>
        <w:gridCol w:w="6731"/>
        <w:gridCol w:w="1063"/>
      </w:tblGrid>
      <w:tr w:rsidR="004A3C6A" w:rsidRPr="00B30F59" w14:paraId="2BB55AFB" w14:textId="77777777" w:rsidTr="004A3C6A">
        <w:trPr>
          <w:jc w:val="center"/>
        </w:trPr>
        <w:tc>
          <w:tcPr>
            <w:tcW w:w="600" w:type="pct"/>
            <w:vAlign w:val="center"/>
          </w:tcPr>
          <w:p w14:paraId="57FB79E6" w14:textId="77777777" w:rsidR="004A3C6A" w:rsidRPr="00B30F59" w:rsidRDefault="004A3C6A" w:rsidP="004A3C6A">
            <w:pPr>
              <w:pStyle w:val="Body"/>
              <w:ind w:firstLine="0"/>
              <w:rPr>
                <w:color w:val="auto"/>
              </w:rPr>
            </w:pPr>
          </w:p>
        </w:tc>
        <w:tc>
          <w:tcPr>
            <w:tcW w:w="3800" w:type="pct"/>
            <w:vAlign w:val="center"/>
          </w:tcPr>
          <w:p w14:paraId="6580559A" w14:textId="77777777" w:rsidR="004A3C6A" w:rsidRPr="00B30F59" w:rsidRDefault="004A3C6A" w:rsidP="004A3C6A">
            <w:pPr>
              <w:pStyle w:val="Body"/>
              <w:ind w:firstLine="0"/>
              <w:jc w:val="center"/>
              <w:rPr>
                <w:color w:val="auto"/>
              </w:rPr>
            </w:pPr>
            <w:r w:rsidRPr="004A3C6A">
              <w:rPr>
                <w:color w:val="auto"/>
                <w:position w:val="-30"/>
              </w:rPr>
              <w:object w:dxaOrig="3480" w:dyaOrig="720" w14:anchorId="35D8C49D">
                <v:shape id="_x0000_i1181" type="#_x0000_t75" style="width:173.15pt;height:36.45pt" o:ole="">
                  <v:imagedata r:id="rId432" o:title=""/>
                </v:shape>
                <o:OLEObject Type="Embed" ProgID="Equation.DSMT4" ShapeID="_x0000_i1181" DrawAspect="Content" ObjectID="_1524387784" r:id="rId433"/>
              </w:object>
            </w:r>
          </w:p>
        </w:tc>
        <w:tc>
          <w:tcPr>
            <w:tcW w:w="600" w:type="pct"/>
            <w:vAlign w:val="center"/>
          </w:tcPr>
          <w:p w14:paraId="0760E81D" w14:textId="77777777" w:rsidR="004A3C6A" w:rsidRPr="00B30F59" w:rsidRDefault="004A3C6A" w:rsidP="004A3C6A">
            <w:pPr>
              <w:pStyle w:val="Body"/>
              <w:ind w:firstLine="0"/>
              <w:jc w:val="right"/>
              <w:rPr>
                <w:color w:val="auto"/>
              </w:rPr>
            </w:pPr>
            <w:bookmarkStart w:id="621" w:name="_Ref442640170"/>
            <w:r w:rsidRPr="00B30F59">
              <w:rPr>
                <w:color w:val="auto"/>
              </w:rPr>
              <w:t>(</w:t>
            </w:r>
            <w:r w:rsidRPr="00B30F59">
              <w:rPr>
                <w:color w:val="auto"/>
              </w:rPr>
              <w:fldChar w:fldCharType="begin"/>
            </w:r>
            <w:r w:rsidRPr="00B30F59">
              <w:rPr>
                <w:color w:val="auto"/>
              </w:rPr>
              <w:instrText xml:space="preserve"> STYLEREF 1 \s </w:instrText>
            </w:r>
            <w:r w:rsidRPr="00B30F59">
              <w:rPr>
                <w:color w:val="auto"/>
              </w:rPr>
              <w:fldChar w:fldCharType="separate"/>
            </w:r>
            <w:r w:rsidR="00D44AE2">
              <w:rPr>
                <w:noProof/>
                <w:color w:val="auto"/>
              </w:rPr>
              <w:t>9</w:t>
            </w:r>
            <w:r w:rsidRPr="00B30F59">
              <w:rPr>
                <w:noProof/>
                <w:color w:val="auto"/>
              </w:rPr>
              <w:fldChar w:fldCharType="end"/>
            </w:r>
            <w:r w:rsidRPr="00B30F59">
              <w:rPr>
                <w:color w:val="auto"/>
              </w:rPr>
              <w:t>.</w:t>
            </w:r>
            <w:r w:rsidRPr="00B30F59">
              <w:rPr>
                <w:color w:val="auto"/>
              </w:rPr>
              <w:fldChar w:fldCharType="begin"/>
            </w:r>
            <w:r w:rsidRPr="00B30F59">
              <w:rPr>
                <w:color w:val="auto"/>
              </w:rPr>
              <w:instrText xml:space="preserve"> SEQ Equation \* ARABIC \s 1 </w:instrText>
            </w:r>
            <w:r w:rsidRPr="00B30F59">
              <w:rPr>
                <w:color w:val="auto"/>
              </w:rPr>
              <w:fldChar w:fldCharType="separate"/>
            </w:r>
            <w:r w:rsidR="00D44AE2">
              <w:rPr>
                <w:noProof/>
                <w:color w:val="auto"/>
              </w:rPr>
              <w:t>20</w:t>
            </w:r>
            <w:r w:rsidRPr="00B30F59">
              <w:rPr>
                <w:noProof/>
                <w:color w:val="auto"/>
              </w:rPr>
              <w:fldChar w:fldCharType="end"/>
            </w:r>
            <w:r w:rsidRPr="00B30F59">
              <w:rPr>
                <w:color w:val="auto"/>
              </w:rPr>
              <w:t>)</w:t>
            </w:r>
            <w:bookmarkEnd w:id="621"/>
            <w:r w:rsidRPr="00B30F59">
              <w:rPr>
                <w:color w:val="auto"/>
              </w:rPr>
              <w:t xml:space="preserve"> </w:t>
            </w:r>
          </w:p>
        </w:tc>
      </w:tr>
    </w:tbl>
    <w:p w14:paraId="135AA7DD" w14:textId="0310BA90" w:rsidR="004A3C6A" w:rsidRPr="0003051E" w:rsidRDefault="004A3C6A" w:rsidP="004A3C6A">
      <w:pPr>
        <w:pStyle w:val="Body"/>
        <w:ind w:firstLine="0"/>
        <w:rPr>
          <w:color w:val="auto"/>
        </w:rPr>
      </w:pPr>
      <w:r w:rsidRPr="0003051E">
        <w:rPr>
          <w:color w:val="auto"/>
        </w:rPr>
        <w:t xml:space="preserve">where </w:t>
      </w:r>
      <w:r w:rsidRPr="0003051E">
        <w:rPr>
          <w:i/>
          <w:iCs/>
          <w:color w:val="auto"/>
        </w:rPr>
        <w:t>ѱ(t)</w:t>
      </w:r>
      <w:r w:rsidRPr="0003051E">
        <w:rPr>
          <w:color w:val="auto"/>
        </w:rPr>
        <w:t xml:space="preserve"> is the mother wavelet, </w:t>
      </w:r>
      <w:r w:rsidRPr="0003051E">
        <w:rPr>
          <w:i/>
          <w:iCs/>
          <w:color w:val="auto"/>
        </w:rPr>
        <w:t>a</w:t>
      </w:r>
      <w:r w:rsidRPr="0003051E">
        <w:rPr>
          <w:color w:val="auto"/>
        </w:rPr>
        <w:t xml:space="preserve"> is the scale factor and </w:t>
      </w:r>
      <w:r w:rsidRPr="0003051E">
        <w:rPr>
          <w:i/>
          <w:iCs/>
          <w:color w:val="auto"/>
        </w:rPr>
        <w:t>b</w:t>
      </w:r>
      <w:r w:rsidRPr="0003051E">
        <w:rPr>
          <w:color w:val="auto"/>
        </w:rPr>
        <w:t xml:space="preserve"> is the translation factor. The parameters </w:t>
      </w:r>
      <w:r w:rsidRPr="0003051E">
        <w:rPr>
          <w:i/>
          <w:iCs/>
          <w:color w:val="auto"/>
        </w:rPr>
        <w:t>a</w:t>
      </w:r>
      <w:r w:rsidRPr="0003051E">
        <w:rPr>
          <w:color w:val="auto"/>
        </w:rPr>
        <w:t xml:space="preserve">, </w:t>
      </w:r>
      <w:r w:rsidRPr="0003051E">
        <w:rPr>
          <w:i/>
          <w:iCs/>
          <w:color w:val="auto"/>
        </w:rPr>
        <w:t>b</w:t>
      </w:r>
      <w:r w:rsidRPr="0003051E">
        <w:rPr>
          <w:color w:val="auto"/>
        </w:rPr>
        <w:t xml:space="preserve"> and </w:t>
      </w:r>
      <w:r w:rsidRPr="0003051E">
        <w:rPr>
          <w:i/>
          <w:iCs/>
          <w:color w:val="auto"/>
        </w:rPr>
        <w:t>t</w:t>
      </w:r>
      <w:r w:rsidRPr="0003051E">
        <w:rPr>
          <w:color w:val="auto"/>
        </w:rPr>
        <w:t xml:space="preserve"> in CWT are continuous.</w:t>
      </w:r>
    </w:p>
    <w:p w14:paraId="0456BB3B" w14:textId="74BB6638" w:rsidR="004A3C6A" w:rsidRPr="0003051E" w:rsidRDefault="004A3C6A" w:rsidP="00B740BF">
      <w:pPr>
        <w:pStyle w:val="Body"/>
        <w:rPr>
          <w:color w:val="auto"/>
        </w:rPr>
      </w:pPr>
      <w:r w:rsidRPr="0003051E">
        <w:rPr>
          <w:color w:val="auto"/>
        </w:rPr>
        <w:t xml:space="preserve">The DWT for a given signal </w:t>
      </w:r>
      <w:r w:rsidRPr="0003051E">
        <w:rPr>
          <w:i/>
          <w:iCs/>
          <w:color w:val="auto"/>
        </w:rPr>
        <w:t xml:space="preserve">x </w:t>
      </w:r>
      <w:r w:rsidRPr="0003051E">
        <w:rPr>
          <w:color w:val="auto"/>
        </w:rPr>
        <w:t>also can defined as</w:t>
      </w:r>
      <w:r w:rsidR="00B740BF" w:rsidRPr="0003051E">
        <w:rPr>
          <w:color w:val="auto"/>
        </w:rPr>
        <w:t xml:space="preserve"> </w:t>
      </w:r>
      <w:r w:rsidR="00B740BF" w:rsidRPr="0003051E">
        <w:rPr>
          <w:color w:val="auto"/>
        </w:rPr>
        <w:fldChar w:fldCharType="begin"/>
      </w:r>
      <w:r w:rsidR="00B740BF" w:rsidRPr="0003051E">
        <w:rPr>
          <w:color w:val="auto"/>
        </w:rPr>
        <w:instrText xml:space="preserve"> REF _Ref432161210 \r \h </w:instrText>
      </w:r>
      <w:r w:rsidR="00B740BF" w:rsidRPr="0003051E">
        <w:rPr>
          <w:color w:val="auto"/>
        </w:rPr>
      </w:r>
      <w:r w:rsidR="00B740BF" w:rsidRPr="0003051E">
        <w:rPr>
          <w:color w:val="auto"/>
        </w:rPr>
        <w:fldChar w:fldCharType="separate"/>
      </w:r>
      <w:r w:rsidR="00D44AE2">
        <w:rPr>
          <w:color w:val="auto"/>
        </w:rPr>
        <w:t>[250]</w:t>
      </w:r>
      <w:r w:rsidR="00B740BF" w:rsidRPr="0003051E">
        <w:rPr>
          <w:color w:val="auto"/>
        </w:rPr>
        <w:fldChar w:fldCharType="end"/>
      </w:r>
      <w:r w:rsidRPr="0003051E">
        <w:rPr>
          <w:color w:val="auto"/>
        </w:rPr>
        <w:fldChar w:fldCharType="begin"/>
      </w:r>
      <w:r w:rsidRPr="0003051E">
        <w:rPr>
          <w:color w:val="auto"/>
        </w:rPr>
        <w:instrText xml:space="preserve"> REF _Ref432161210 \r \h </w:instrText>
      </w:r>
      <w:r w:rsidRPr="0003051E">
        <w:rPr>
          <w:color w:val="auto"/>
        </w:rPr>
      </w:r>
      <w:r w:rsidRPr="0003051E">
        <w:rPr>
          <w:color w:val="auto"/>
        </w:rPr>
        <w:fldChar w:fldCharType="separate"/>
      </w:r>
      <w:r w:rsidR="00D44AE2">
        <w:rPr>
          <w:color w:val="auto"/>
        </w:rPr>
        <w:t>[250]</w:t>
      </w:r>
      <w:r w:rsidRPr="0003051E">
        <w:rPr>
          <w:color w:val="auto"/>
        </w:rPr>
        <w:fldChar w:fldCharType="end"/>
      </w:r>
      <w:r w:rsidRPr="0003051E">
        <w:rPr>
          <w:color w:val="auto"/>
        </w:rPr>
        <w:t>:</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2"/>
        <w:gridCol w:w="6731"/>
        <w:gridCol w:w="1063"/>
      </w:tblGrid>
      <w:tr w:rsidR="004A3C6A" w:rsidRPr="00B30F59" w14:paraId="0AB84AF4" w14:textId="77777777" w:rsidTr="004A3C6A">
        <w:trPr>
          <w:jc w:val="center"/>
        </w:trPr>
        <w:tc>
          <w:tcPr>
            <w:tcW w:w="600" w:type="pct"/>
            <w:vAlign w:val="center"/>
          </w:tcPr>
          <w:p w14:paraId="0B861FF1" w14:textId="77777777" w:rsidR="004A3C6A" w:rsidRPr="00B30F59" w:rsidRDefault="004A3C6A" w:rsidP="004A3C6A">
            <w:pPr>
              <w:pStyle w:val="Body"/>
              <w:ind w:firstLine="0"/>
              <w:rPr>
                <w:color w:val="auto"/>
              </w:rPr>
            </w:pPr>
          </w:p>
        </w:tc>
        <w:tc>
          <w:tcPr>
            <w:tcW w:w="3800" w:type="pct"/>
            <w:vAlign w:val="center"/>
          </w:tcPr>
          <w:p w14:paraId="338419CC" w14:textId="77777777" w:rsidR="004A3C6A" w:rsidRPr="00B30F59" w:rsidRDefault="004A3C6A" w:rsidP="004A3C6A">
            <w:pPr>
              <w:pStyle w:val="Body"/>
              <w:ind w:firstLine="0"/>
              <w:jc w:val="center"/>
              <w:rPr>
                <w:color w:val="auto"/>
              </w:rPr>
            </w:pPr>
            <w:r w:rsidRPr="004A3C6A">
              <w:rPr>
                <w:color w:val="auto"/>
                <w:position w:val="-36"/>
              </w:rPr>
              <w:object w:dxaOrig="4020" w:dyaOrig="800" w14:anchorId="1905B890">
                <v:shape id="_x0000_i1182" type="#_x0000_t75" style="width:200.5pt;height:42.85pt" o:ole="">
                  <v:imagedata r:id="rId434" o:title=""/>
                </v:shape>
                <o:OLEObject Type="Embed" ProgID="Equation.DSMT4" ShapeID="_x0000_i1182" DrawAspect="Content" ObjectID="_1524387785" r:id="rId435"/>
              </w:object>
            </w:r>
          </w:p>
        </w:tc>
        <w:tc>
          <w:tcPr>
            <w:tcW w:w="600" w:type="pct"/>
            <w:vAlign w:val="center"/>
          </w:tcPr>
          <w:p w14:paraId="6DDE7841" w14:textId="77777777" w:rsidR="004A3C6A" w:rsidRPr="00B30F59" w:rsidRDefault="004A3C6A" w:rsidP="004A3C6A">
            <w:pPr>
              <w:pStyle w:val="Body"/>
              <w:ind w:firstLine="0"/>
              <w:jc w:val="right"/>
              <w:rPr>
                <w:color w:val="auto"/>
              </w:rPr>
            </w:pPr>
            <w:r w:rsidRPr="00B30F59">
              <w:rPr>
                <w:color w:val="auto"/>
              </w:rPr>
              <w:t>(</w:t>
            </w:r>
            <w:r w:rsidRPr="00B30F59">
              <w:rPr>
                <w:color w:val="auto"/>
              </w:rPr>
              <w:fldChar w:fldCharType="begin"/>
            </w:r>
            <w:r w:rsidRPr="00B30F59">
              <w:rPr>
                <w:color w:val="auto"/>
              </w:rPr>
              <w:instrText xml:space="preserve"> STYLEREF 1 \s </w:instrText>
            </w:r>
            <w:r w:rsidRPr="00B30F59">
              <w:rPr>
                <w:color w:val="auto"/>
              </w:rPr>
              <w:fldChar w:fldCharType="separate"/>
            </w:r>
            <w:r w:rsidR="00D44AE2">
              <w:rPr>
                <w:noProof/>
                <w:color w:val="auto"/>
              </w:rPr>
              <w:t>9</w:t>
            </w:r>
            <w:r w:rsidRPr="00B30F59">
              <w:rPr>
                <w:noProof/>
                <w:color w:val="auto"/>
              </w:rPr>
              <w:fldChar w:fldCharType="end"/>
            </w:r>
            <w:r w:rsidRPr="00B30F59">
              <w:rPr>
                <w:color w:val="auto"/>
              </w:rPr>
              <w:t>.</w:t>
            </w:r>
            <w:r w:rsidRPr="00B30F59">
              <w:rPr>
                <w:color w:val="auto"/>
              </w:rPr>
              <w:fldChar w:fldCharType="begin"/>
            </w:r>
            <w:r w:rsidRPr="00B30F59">
              <w:rPr>
                <w:color w:val="auto"/>
              </w:rPr>
              <w:instrText xml:space="preserve"> SEQ Equation \* ARABIC \s 1 </w:instrText>
            </w:r>
            <w:r w:rsidRPr="00B30F59">
              <w:rPr>
                <w:color w:val="auto"/>
              </w:rPr>
              <w:fldChar w:fldCharType="separate"/>
            </w:r>
            <w:r w:rsidR="00D44AE2">
              <w:rPr>
                <w:noProof/>
                <w:color w:val="auto"/>
              </w:rPr>
              <w:t>21</w:t>
            </w:r>
            <w:r w:rsidRPr="00B30F59">
              <w:rPr>
                <w:noProof/>
                <w:color w:val="auto"/>
              </w:rPr>
              <w:fldChar w:fldCharType="end"/>
            </w:r>
            <w:r w:rsidRPr="00B30F59">
              <w:rPr>
                <w:color w:val="auto"/>
              </w:rPr>
              <w:t xml:space="preserve">) </w:t>
            </w:r>
          </w:p>
        </w:tc>
      </w:tr>
    </w:tbl>
    <w:p w14:paraId="0E5975B7" w14:textId="20BA29C9" w:rsidR="004A3C6A" w:rsidRPr="0003051E" w:rsidRDefault="004A3C6A" w:rsidP="00A6512F">
      <w:pPr>
        <w:pStyle w:val="Body"/>
        <w:ind w:firstLine="0"/>
        <w:rPr>
          <w:color w:val="auto"/>
        </w:rPr>
      </w:pPr>
      <w:r w:rsidRPr="0003051E">
        <w:rPr>
          <w:color w:val="auto"/>
        </w:rPr>
        <w:t xml:space="preserve">where </w:t>
      </w:r>
      <w:r w:rsidRPr="0003051E">
        <w:rPr>
          <w:i/>
          <w:iCs/>
          <w:color w:val="auto"/>
        </w:rPr>
        <w:t>k</w:t>
      </w:r>
      <w:r w:rsidRPr="0003051E">
        <w:rPr>
          <w:color w:val="auto"/>
        </w:rPr>
        <w:t xml:space="preserve"> is an integer variable and it refers to a sample number of the input signal and the parameters </w:t>
      </w:r>
      <w:r w:rsidRPr="0003051E">
        <w:rPr>
          <w:i/>
          <w:iCs/>
          <w:color w:val="auto"/>
        </w:rPr>
        <w:t>n</w:t>
      </w:r>
      <w:r w:rsidRPr="0003051E">
        <w:rPr>
          <w:color w:val="auto"/>
        </w:rPr>
        <w:t xml:space="preserve"> and </w:t>
      </w:r>
      <w:r w:rsidRPr="0003051E">
        <w:rPr>
          <w:i/>
          <w:iCs/>
          <w:color w:val="auto"/>
        </w:rPr>
        <w:t>m</w:t>
      </w:r>
      <w:r w:rsidRPr="0003051E">
        <w:rPr>
          <w:color w:val="auto"/>
        </w:rPr>
        <w:t xml:space="preserve"> are integer form of the parameters </w:t>
      </w:r>
      <w:r w:rsidRPr="0003051E">
        <w:rPr>
          <w:i/>
          <w:iCs/>
          <w:color w:val="auto"/>
        </w:rPr>
        <w:t>a</w:t>
      </w:r>
      <w:r w:rsidRPr="0003051E">
        <w:rPr>
          <w:color w:val="auto"/>
        </w:rPr>
        <w:t xml:space="preserve"> and</w:t>
      </w:r>
      <w:r w:rsidRPr="0003051E">
        <w:rPr>
          <w:i/>
          <w:iCs/>
          <w:color w:val="auto"/>
        </w:rPr>
        <w:t xml:space="preserve"> b</w:t>
      </w:r>
      <w:r w:rsidRPr="0003051E">
        <w:rPr>
          <w:color w:val="auto"/>
        </w:rPr>
        <w:t xml:space="preserve"> in</w:t>
      </w:r>
      <w:r w:rsidR="00A6512F" w:rsidRPr="0003051E">
        <w:rPr>
          <w:color w:val="auto"/>
        </w:rPr>
        <w:t xml:space="preserve"> </w:t>
      </w:r>
      <w:r w:rsidR="00A6512F" w:rsidRPr="0003051E">
        <w:rPr>
          <w:color w:val="auto"/>
        </w:rPr>
        <w:fldChar w:fldCharType="begin"/>
      </w:r>
      <w:r w:rsidR="00A6512F" w:rsidRPr="0003051E">
        <w:rPr>
          <w:color w:val="auto"/>
        </w:rPr>
        <w:instrText xml:space="preserve"> REF _Ref442640170 \h  \* MERGEFORMAT </w:instrText>
      </w:r>
      <w:r w:rsidR="00A6512F" w:rsidRPr="0003051E">
        <w:rPr>
          <w:color w:val="auto"/>
        </w:rPr>
      </w:r>
      <w:r w:rsidR="00A6512F" w:rsidRPr="0003051E">
        <w:rPr>
          <w:color w:val="auto"/>
        </w:rPr>
        <w:fldChar w:fldCharType="separate"/>
      </w:r>
      <w:r w:rsidR="00D44AE2" w:rsidRPr="00B30F59">
        <w:rPr>
          <w:color w:val="auto"/>
        </w:rPr>
        <w:t>(</w:t>
      </w:r>
      <w:r w:rsidR="00D44AE2">
        <w:rPr>
          <w:noProof/>
          <w:color w:val="auto"/>
        </w:rPr>
        <w:t>9</w:t>
      </w:r>
      <w:r w:rsidR="00D44AE2" w:rsidRPr="00B30F59">
        <w:rPr>
          <w:noProof/>
          <w:color w:val="auto"/>
        </w:rPr>
        <w:t>.</w:t>
      </w:r>
      <w:r w:rsidR="00D44AE2">
        <w:rPr>
          <w:noProof/>
          <w:color w:val="auto"/>
        </w:rPr>
        <w:t>20</w:t>
      </w:r>
      <w:r w:rsidR="00D44AE2" w:rsidRPr="00B30F59">
        <w:rPr>
          <w:noProof/>
          <w:color w:val="auto"/>
        </w:rPr>
        <w:t>)</w:t>
      </w:r>
      <w:r w:rsidR="00A6512F" w:rsidRPr="0003051E">
        <w:rPr>
          <w:color w:val="auto"/>
        </w:rPr>
        <w:fldChar w:fldCharType="end"/>
      </w:r>
      <w:r w:rsidRPr="0003051E">
        <w:rPr>
          <w:color w:val="auto"/>
        </w:rPr>
        <w:t>.</w:t>
      </w:r>
    </w:p>
    <w:p w14:paraId="7659EC9E" w14:textId="77777777" w:rsidR="004A3C6A" w:rsidRPr="0003051E" w:rsidRDefault="004A3C6A" w:rsidP="004A3C6A">
      <w:pPr>
        <w:pStyle w:val="Body"/>
        <w:rPr>
          <w:color w:val="auto"/>
        </w:rPr>
      </w:pPr>
      <w:r w:rsidRPr="0003051E">
        <w:rPr>
          <w:color w:val="auto"/>
        </w:rPr>
        <w:t>Since most of the protection relays are now performed using digital processors, the DWT are commonly utilized.  The DWT process the fault signal at different frequency bands with different resolutions by decomposing the signal into a rough approximation and detail information. For this purpose, two sets of functions are utilized by DWT named Scaling functions and Wavelet functions which are associated with high pass filter (HPF) and low pass filters (LPF), respectively.</w:t>
      </w:r>
    </w:p>
    <w:p w14:paraId="72D765ED" w14:textId="657A1B0B" w:rsidR="004A3C6A" w:rsidRPr="0003051E" w:rsidRDefault="004A3C6A" w:rsidP="00B740BF">
      <w:pPr>
        <w:pStyle w:val="Body"/>
        <w:rPr>
          <w:color w:val="auto"/>
        </w:rPr>
      </w:pPr>
      <w:r w:rsidRPr="0003051E">
        <w:rPr>
          <w:color w:val="auto"/>
        </w:rPr>
        <w:t>In</w:t>
      </w:r>
      <w:r w:rsidR="00B740BF" w:rsidRPr="0003051E">
        <w:rPr>
          <w:color w:val="auto"/>
        </w:rPr>
        <w:t xml:space="preserve"> </w:t>
      </w:r>
      <w:r w:rsidR="00B740BF" w:rsidRPr="0003051E">
        <w:rPr>
          <w:color w:val="auto"/>
        </w:rPr>
        <w:fldChar w:fldCharType="begin"/>
      </w:r>
      <w:r w:rsidR="00B740BF" w:rsidRPr="0003051E">
        <w:rPr>
          <w:color w:val="auto"/>
        </w:rPr>
        <w:instrText xml:space="preserve"> REF _Ref432163406 \r \h </w:instrText>
      </w:r>
      <w:r w:rsidR="00B740BF" w:rsidRPr="0003051E">
        <w:rPr>
          <w:color w:val="auto"/>
        </w:rPr>
      </w:r>
      <w:r w:rsidR="00B740BF" w:rsidRPr="0003051E">
        <w:rPr>
          <w:color w:val="auto"/>
        </w:rPr>
        <w:fldChar w:fldCharType="separate"/>
      </w:r>
      <w:r w:rsidR="00D44AE2">
        <w:rPr>
          <w:color w:val="auto"/>
        </w:rPr>
        <w:t>[251]</w:t>
      </w:r>
      <w:r w:rsidR="00B740BF" w:rsidRPr="0003051E">
        <w:rPr>
          <w:color w:val="auto"/>
        </w:rPr>
        <w:fldChar w:fldCharType="end"/>
      </w:r>
      <w:r w:rsidRPr="0003051E">
        <w:rPr>
          <w:color w:val="auto"/>
        </w:rPr>
        <w:t xml:space="preserve"> and</w:t>
      </w:r>
      <w:r w:rsidR="00B740BF" w:rsidRPr="0003051E">
        <w:rPr>
          <w:color w:val="auto"/>
        </w:rPr>
        <w:t xml:space="preserve"> </w:t>
      </w:r>
      <w:r w:rsidR="00B740BF" w:rsidRPr="0003051E">
        <w:rPr>
          <w:color w:val="auto"/>
        </w:rPr>
        <w:fldChar w:fldCharType="begin"/>
      </w:r>
      <w:r w:rsidR="00B740BF" w:rsidRPr="0003051E">
        <w:rPr>
          <w:color w:val="auto"/>
        </w:rPr>
        <w:instrText xml:space="preserve"> REF _Ref432161175 \r \h </w:instrText>
      </w:r>
      <w:r w:rsidR="00B740BF" w:rsidRPr="0003051E">
        <w:rPr>
          <w:color w:val="auto"/>
        </w:rPr>
      </w:r>
      <w:r w:rsidR="00B740BF" w:rsidRPr="0003051E">
        <w:rPr>
          <w:color w:val="auto"/>
        </w:rPr>
        <w:fldChar w:fldCharType="separate"/>
      </w:r>
      <w:r w:rsidR="00D44AE2">
        <w:rPr>
          <w:color w:val="auto"/>
        </w:rPr>
        <w:t>[252]</w:t>
      </w:r>
      <w:r w:rsidR="00B740BF" w:rsidRPr="0003051E">
        <w:rPr>
          <w:color w:val="auto"/>
        </w:rPr>
        <w:fldChar w:fldCharType="end"/>
      </w:r>
      <w:r w:rsidRPr="0003051E">
        <w:rPr>
          <w:color w:val="auto"/>
        </w:rPr>
        <w:t xml:space="preserve">, DWT have been applied to detect surges in DC third rail current waveform of DC transit systems. Also, the utilization of the WT-based multiresolution analysis (MRA) have been suggested in </w:t>
      </w:r>
      <w:r w:rsidR="00B740BF" w:rsidRPr="0003051E">
        <w:rPr>
          <w:color w:val="auto"/>
        </w:rPr>
        <w:fldChar w:fldCharType="begin"/>
      </w:r>
      <w:r w:rsidR="00B740BF" w:rsidRPr="0003051E">
        <w:rPr>
          <w:color w:val="auto"/>
        </w:rPr>
        <w:instrText xml:space="preserve"> REF _Ref432161210 \r \h </w:instrText>
      </w:r>
      <w:r w:rsidR="00B740BF" w:rsidRPr="0003051E">
        <w:rPr>
          <w:color w:val="auto"/>
        </w:rPr>
      </w:r>
      <w:r w:rsidR="00B740BF" w:rsidRPr="0003051E">
        <w:rPr>
          <w:color w:val="auto"/>
        </w:rPr>
        <w:fldChar w:fldCharType="separate"/>
      </w:r>
      <w:r w:rsidR="00D44AE2">
        <w:rPr>
          <w:color w:val="auto"/>
        </w:rPr>
        <w:t>[250]</w:t>
      </w:r>
      <w:r w:rsidR="00B740BF" w:rsidRPr="0003051E">
        <w:rPr>
          <w:color w:val="auto"/>
        </w:rPr>
        <w:fldChar w:fldCharType="end"/>
      </w:r>
      <w:r w:rsidRPr="0003051E">
        <w:rPr>
          <w:color w:val="auto"/>
        </w:rPr>
        <w:t xml:space="preserve"> to improve the speed of the training process.</w:t>
      </w:r>
    </w:p>
    <w:p w14:paraId="4C6E3C7E" w14:textId="42069A5B" w:rsidR="004A3C6A" w:rsidRPr="0003051E" w:rsidRDefault="004A3C6A" w:rsidP="00E30C95">
      <w:pPr>
        <w:pStyle w:val="Body"/>
        <w:rPr>
          <w:color w:val="auto"/>
        </w:rPr>
      </w:pPr>
      <w:r w:rsidRPr="0003051E">
        <w:rPr>
          <w:color w:val="auto"/>
        </w:rPr>
        <w:t xml:space="preserve">The MRA methodology aims to represent the sophisticated signal, </w:t>
      </w:r>
      <w:r w:rsidRPr="0003051E">
        <w:rPr>
          <w:i/>
          <w:iCs/>
          <w:color w:val="auto"/>
        </w:rPr>
        <w:t>x</w:t>
      </w:r>
      <w:r w:rsidRPr="0003051E">
        <w:rPr>
          <w:color w:val="auto"/>
        </w:rPr>
        <w:t xml:space="preserve"> in terms of wavelet and scaling functions and the objective is to produce good frequency resolution and poor time resolution at low frequencies and good time resolution and poor frequency resolution at high frequencies. The philosophy of this idea is that most signals in practical applications have a low frequency components for long durations and high frequency components for short durations. </w:t>
      </w:r>
      <w:r w:rsidR="00E30C95" w:rsidRPr="0003051E">
        <w:rPr>
          <w:color w:val="auto"/>
        </w:rPr>
        <w:fldChar w:fldCharType="begin"/>
      </w:r>
      <w:r w:rsidR="00E30C95" w:rsidRPr="0003051E">
        <w:rPr>
          <w:color w:val="auto"/>
        </w:rPr>
        <w:instrText xml:space="preserve"> REF _Ref442457596 \h </w:instrText>
      </w:r>
      <w:r w:rsidR="00E30C95" w:rsidRPr="0003051E">
        <w:rPr>
          <w:color w:val="auto"/>
        </w:rPr>
      </w:r>
      <w:r w:rsidR="00E30C95" w:rsidRPr="0003051E">
        <w:rPr>
          <w:color w:val="auto"/>
        </w:rPr>
        <w:fldChar w:fldCharType="separate"/>
      </w:r>
      <w:r w:rsidR="00D44AE2" w:rsidRPr="0003051E">
        <w:rPr>
          <w:color w:val="auto"/>
        </w:rPr>
        <w:t xml:space="preserve">Figure </w:t>
      </w:r>
      <w:r w:rsidR="00D44AE2">
        <w:rPr>
          <w:noProof/>
          <w:color w:val="auto"/>
        </w:rPr>
        <w:t>9</w:t>
      </w:r>
      <w:r w:rsidR="00D44AE2" w:rsidRPr="0003051E">
        <w:rPr>
          <w:color w:val="auto"/>
        </w:rPr>
        <w:t>.</w:t>
      </w:r>
      <w:r w:rsidR="00D44AE2">
        <w:rPr>
          <w:noProof/>
          <w:color w:val="auto"/>
        </w:rPr>
        <w:t>5</w:t>
      </w:r>
      <w:r w:rsidR="00E30C95" w:rsidRPr="0003051E">
        <w:rPr>
          <w:color w:val="auto"/>
        </w:rPr>
        <w:fldChar w:fldCharType="end"/>
      </w:r>
      <w:r w:rsidRPr="0003051E">
        <w:rPr>
          <w:color w:val="auto"/>
        </w:rPr>
        <w:t xml:space="preserve"> shows the schematic diagram of WT-based MRA decomposition of a signal with three levels of decomposition.</w:t>
      </w:r>
    </w:p>
    <w:p w14:paraId="41394024" w14:textId="7F8FD98B" w:rsidR="00DE18B5" w:rsidRDefault="00DE18B5" w:rsidP="00DE18B5">
      <w:pPr>
        <w:pStyle w:val="Figure"/>
      </w:pPr>
      <w:r>
        <w:object w:dxaOrig="5851" w:dyaOrig="6451" w14:anchorId="4C5E831D">
          <v:shape id="_x0000_i1183" type="#_x0000_t75" style="width:330.85pt;height:367.3pt" o:ole="">
            <v:imagedata r:id="rId436" o:title=""/>
          </v:shape>
          <o:OLEObject Type="Embed" ProgID="Visio.Drawing.15" ShapeID="_x0000_i1183" DrawAspect="Content" ObjectID="_1524387786" r:id="rId437"/>
        </w:object>
      </w:r>
    </w:p>
    <w:p w14:paraId="4C999637" w14:textId="61FD623A" w:rsidR="00DE18B5" w:rsidRPr="0003051E" w:rsidRDefault="00DE18B5" w:rsidP="00AB3BE1">
      <w:pPr>
        <w:pStyle w:val="FigureText"/>
        <w:outlineLvl w:val="0"/>
        <w:rPr>
          <w:color w:val="auto"/>
        </w:rPr>
      </w:pPr>
      <w:bookmarkStart w:id="622" w:name="_Ref442457596"/>
      <w:bookmarkStart w:id="623" w:name="_Ref433276758"/>
      <w:bookmarkStart w:id="624" w:name="_Toc448746788"/>
      <w:r w:rsidRPr="0003051E">
        <w:rPr>
          <w:color w:val="auto"/>
        </w:rPr>
        <w:t xml:space="preserve">Figure </w:t>
      </w:r>
      <w:r w:rsidRPr="0003051E">
        <w:rPr>
          <w:color w:val="auto"/>
        </w:rPr>
        <w:fldChar w:fldCharType="begin"/>
      </w:r>
      <w:r w:rsidRPr="0003051E">
        <w:rPr>
          <w:color w:val="auto"/>
        </w:rPr>
        <w:instrText xml:space="preserve"> STYLEREF 1 \s </w:instrText>
      </w:r>
      <w:r w:rsidRPr="0003051E">
        <w:rPr>
          <w:color w:val="auto"/>
        </w:rPr>
        <w:fldChar w:fldCharType="separate"/>
      </w:r>
      <w:r w:rsidR="00D44AE2">
        <w:rPr>
          <w:noProof/>
          <w:color w:val="auto"/>
        </w:rPr>
        <w:t>9</w:t>
      </w:r>
      <w:r w:rsidRPr="0003051E">
        <w:rPr>
          <w:color w:val="auto"/>
        </w:rPr>
        <w:fldChar w:fldCharType="end"/>
      </w:r>
      <w:r w:rsidRPr="0003051E">
        <w:rPr>
          <w:color w:val="auto"/>
        </w:rPr>
        <w:t>.</w:t>
      </w:r>
      <w:r w:rsidRPr="0003051E">
        <w:rPr>
          <w:color w:val="auto"/>
        </w:rPr>
        <w:fldChar w:fldCharType="begin"/>
      </w:r>
      <w:r w:rsidRPr="0003051E">
        <w:rPr>
          <w:color w:val="auto"/>
        </w:rPr>
        <w:instrText xml:space="preserve"> SEQ Figure \* ARABIC \s 1 </w:instrText>
      </w:r>
      <w:r w:rsidRPr="0003051E">
        <w:rPr>
          <w:color w:val="auto"/>
        </w:rPr>
        <w:fldChar w:fldCharType="separate"/>
      </w:r>
      <w:r w:rsidR="00D44AE2">
        <w:rPr>
          <w:noProof/>
          <w:color w:val="auto"/>
        </w:rPr>
        <w:t>5</w:t>
      </w:r>
      <w:r w:rsidRPr="0003051E">
        <w:rPr>
          <w:color w:val="auto"/>
        </w:rPr>
        <w:fldChar w:fldCharType="end"/>
      </w:r>
      <w:bookmarkEnd w:id="622"/>
      <w:r w:rsidRPr="0003051E">
        <w:rPr>
          <w:color w:val="auto"/>
        </w:rPr>
        <w:t xml:space="preserve">: Schematic </w:t>
      </w:r>
      <w:r w:rsidR="00E30C95" w:rsidRPr="0003051E">
        <w:rPr>
          <w:color w:val="auto"/>
        </w:rPr>
        <w:t>d</w:t>
      </w:r>
      <w:r w:rsidRPr="0003051E">
        <w:rPr>
          <w:color w:val="auto"/>
        </w:rPr>
        <w:t xml:space="preserve">iagram WT-based MRA </w:t>
      </w:r>
      <w:r w:rsidR="00E30C95" w:rsidRPr="0003051E">
        <w:rPr>
          <w:color w:val="auto"/>
        </w:rPr>
        <w:t>d</w:t>
      </w:r>
      <w:r w:rsidRPr="0003051E">
        <w:rPr>
          <w:color w:val="auto"/>
        </w:rPr>
        <w:t>ecomposition.</w:t>
      </w:r>
      <w:bookmarkEnd w:id="623"/>
      <w:bookmarkEnd w:id="624"/>
    </w:p>
    <w:p w14:paraId="2ADE8818" w14:textId="71822CA7" w:rsidR="004A3C6A" w:rsidRPr="0003051E" w:rsidRDefault="004A3C6A" w:rsidP="00E30C95">
      <w:pPr>
        <w:pStyle w:val="Body"/>
        <w:rPr>
          <w:color w:val="auto"/>
        </w:rPr>
      </w:pPr>
      <w:r w:rsidRPr="0003051E">
        <w:rPr>
          <w:color w:val="auto"/>
        </w:rPr>
        <w:t xml:space="preserve">The scaling coefficients, known as approximation, are a low-resolution representation of the original signal that is the low frequency, high-scale components of the signal. This resolution is obtained by passing the original signal through a LPF. On the other hand, the wavelet coefficients, known as details, are the low-scale, high frequency components of the signal that is obtained by passing the original signal through a HPF. Shown </w:t>
      </w:r>
      <w:r w:rsidRPr="0003051E">
        <w:rPr>
          <w:i/>
          <w:iCs/>
          <w:color w:val="auto"/>
        </w:rPr>
        <w:t>D1</w:t>
      </w:r>
      <w:r w:rsidRPr="0003051E">
        <w:rPr>
          <w:color w:val="auto"/>
        </w:rPr>
        <w:t xml:space="preserve"> in </w:t>
      </w:r>
      <w:r w:rsidR="00E30C95" w:rsidRPr="0003051E">
        <w:rPr>
          <w:color w:val="auto"/>
        </w:rPr>
        <w:fldChar w:fldCharType="begin"/>
      </w:r>
      <w:r w:rsidR="00E30C95" w:rsidRPr="0003051E">
        <w:rPr>
          <w:color w:val="auto"/>
        </w:rPr>
        <w:instrText xml:space="preserve"> REF _Ref442457596 \h </w:instrText>
      </w:r>
      <w:r w:rsidR="00E30C95" w:rsidRPr="0003051E">
        <w:rPr>
          <w:color w:val="auto"/>
        </w:rPr>
      </w:r>
      <w:r w:rsidR="00E30C95" w:rsidRPr="0003051E">
        <w:rPr>
          <w:color w:val="auto"/>
        </w:rPr>
        <w:fldChar w:fldCharType="separate"/>
      </w:r>
      <w:r w:rsidR="00D44AE2" w:rsidRPr="0003051E">
        <w:rPr>
          <w:color w:val="auto"/>
        </w:rPr>
        <w:t xml:space="preserve">Figure </w:t>
      </w:r>
      <w:r w:rsidR="00D44AE2">
        <w:rPr>
          <w:noProof/>
          <w:color w:val="auto"/>
        </w:rPr>
        <w:t>9</w:t>
      </w:r>
      <w:r w:rsidR="00D44AE2" w:rsidRPr="0003051E">
        <w:rPr>
          <w:color w:val="auto"/>
        </w:rPr>
        <w:t>.</w:t>
      </w:r>
      <w:r w:rsidR="00D44AE2">
        <w:rPr>
          <w:noProof/>
          <w:color w:val="auto"/>
        </w:rPr>
        <w:t>5</w:t>
      </w:r>
      <w:r w:rsidR="00E30C95" w:rsidRPr="0003051E">
        <w:rPr>
          <w:color w:val="auto"/>
        </w:rPr>
        <w:fldChar w:fldCharType="end"/>
      </w:r>
      <w:r w:rsidRPr="0003051E">
        <w:rPr>
          <w:color w:val="auto"/>
        </w:rPr>
        <w:t xml:space="preserve"> is the shortest mother wavelet and contains the highest frequency information present in the input signal, while the A1 is the approximation of the signal in the first level of decomposition.</w:t>
      </w:r>
    </w:p>
    <w:p w14:paraId="4BA385A4" w14:textId="435CCFD2" w:rsidR="00DE18B5" w:rsidRPr="00DE18B5" w:rsidRDefault="00DE18B5" w:rsidP="00DE18B5">
      <w:pPr>
        <w:pStyle w:val="Figure"/>
        <w:rPr>
          <w:color w:val="002060"/>
        </w:rPr>
      </w:pPr>
      <w:r w:rsidRPr="00C30D77">
        <w:rPr>
          <w:noProof/>
        </w:rPr>
        <w:lastRenderedPageBreak/>
        <w:drawing>
          <wp:inline distT="0" distB="0" distL="0" distR="0" wp14:anchorId="7C7CC497" wp14:editId="44464E15">
            <wp:extent cx="1962150" cy="3031794"/>
            <wp:effectExtent l="0" t="0" r="0" b="0"/>
            <wp:docPr id="61471" name="Picture 61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1964122" cy="3034840"/>
                    </a:xfrm>
                    <a:prstGeom prst="rect">
                      <a:avLst/>
                    </a:prstGeom>
                    <a:noFill/>
                    <a:ln>
                      <a:noFill/>
                    </a:ln>
                  </pic:spPr>
                </pic:pic>
              </a:graphicData>
            </a:graphic>
          </wp:inline>
        </w:drawing>
      </w:r>
    </w:p>
    <w:p w14:paraId="073D0989" w14:textId="5411D38E" w:rsidR="00DE18B5" w:rsidRPr="0003051E" w:rsidRDefault="00DE18B5" w:rsidP="00AB3BE1">
      <w:pPr>
        <w:pStyle w:val="FigureText"/>
        <w:outlineLvl w:val="0"/>
        <w:rPr>
          <w:color w:val="auto"/>
        </w:rPr>
      </w:pPr>
      <w:bookmarkStart w:id="625" w:name="_Ref442457679"/>
      <w:bookmarkStart w:id="626" w:name="_Toc448746789"/>
      <w:r w:rsidRPr="0003051E">
        <w:rPr>
          <w:color w:val="auto"/>
        </w:rPr>
        <w:t xml:space="preserve">Figure </w:t>
      </w:r>
      <w:r w:rsidRPr="0003051E">
        <w:rPr>
          <w:color w:val="auto"/>
        </w:rPr>
        <w:fldChar w:fldCharType="begin"/>
      </w:r>
      <w:r w:rsidRPr="0003051E">
        <w:rPr>
          <w:color w:val="auto"/>
        </w:rPr>
        <w:instrText xml:space="preserve"> STYLEREF 1 \s </w:instrText>
      </w:r>
      <w:r w:rsidRPr="0003051E">
        <w:rPr>
          <w:color w:val="auto"/>
        </w:rPr>
        <w:fldChar w:fldCharType="separate"/>
      </w:r>
      <w:r w:rsidR="00D44AE2">
        <w:rPr>
          <w:noProof/>
          <w:color w:val="auto"/>
        </w:rPr>
        <w:t>9</w:t>
      </w:r>
      <w:r w:rsidRPr="0003051E">
        <w:rPr>
          <w:color w:val="auto"/>
        </w:rPr>
        <w:fldChar w:fldCharType="end"/>
      </w:r>
      <w:r w:rsidRPr="0003051E">
        <w:rPr>
          <w:color w:val="auto"/>
        </w:rPr>
        <w:t>.</w:t>
      </w:r>
      <w:r w:rsidRPr="0003051E">
        <w:rPr>
          <w:color w:val="auto"/>
        </w:rPr>
        <w:fldChar w:fldCharType="begin"/>
      </w:r>
      <w:r w:rsidRPr="0003051E">
        <w:rPr>
          <w:color w:val="auto"/>
        </w:rPr>
        <w:instrText xml:space="preserve"> SEQ Figure \* ARABIC \s 1 </w:instrText>
      </w:r>
      <w:r w:rsidRPr="0003051E">
        <w:rPr>
          <w:color w:val="auto"/>
        </w:rPr>
        <w:fldChar w:fldCharType="separate"/>
      </w:r>
      <w:r w:rsidR="00D44AE2">
        <w:rPr>
          <w:noProof/>
          <w:color w:val="auto"/>
        </w:rPr>
        <w:t>6</w:t>
      </w:r>
      <w:r w:rsidRPr="0003051E">
        <w:rPr>
          <w:color w:val="auto"/>
        </w:rPr>
        <w:fldChar w:fldCharType="end"/>
      </w:r>
      <w:bookmarkEnd w:id="625"/>
      <w:r w:rsidRPr="0003051E">
        <w:rPr>
          <w:color w:val="auto"/>
        </w:rPr>
        <w:t xml:space="preserve">: WT-based MRA </w:t>
      </w:r>
      <w:r w:rsidR="00E30C95" w:rsidRPr="0003051E">
        <w:rPr>
          <w:color w:val="auto"/>
        </w:rPr>
        <w:t>protection flowchart</w:t>
      </w:r>
      <w:r w:rsidRPr="0003051E">
        <w:rPr>
          <w:color w:val="auto"/>
        </w:rPr>
        <w:t>.</w:t>
      </w:r>
      <w:bookmarkEnd w:id="626"/>
    </w:p>
    <w:p w14:paraId="18E905BE" w14:textId="26708FF4" w:rsidR="004A3C6A" w:rsidRDefault="00E30C95" w:rsidP="00E30C95">
      <w:pPr>
        <w:pStyle w:val="Body"/>
      </w:pPr>
      <w:r w:rsidRPr="0003051E">
        <w:rPr>
          <w:color w:val="auto"/>
        </w:rPr>
        <w:fldChar w:fldCharType="begin"/>
      </w:r>
      <w:r w:rsidRPr="0003051E">
        <w:rPr>
          <w:color w:val="auto"/>
        </w:rPr>
        <w:instrText xml:space="preserve"> REF _Ref442457679 \h </w:instrText>
      </w:r>
      <w:r w:rsidRPr="0003051E">
        <w:rPr>
          <w:color w:val="auto"/>
        </w:rPr>
      </w:r>
      <w:r w:rsidRPr="0003051E">
        <w:rPr>
          <w:color w:val="auto"/>
        </w:rPr>
        <w:fldChar w:fldCharType="separate"/>
      </w:r>
      <w:r w:rsidR="00D44AE2" w:rsidRPr="0003051E">
        <w:rPr>
          <w:color w:val="auto"/>
        </w:rPr>
        <w:t xml:space="preserve">Figure </w:t>
      </w:r>
      <w:r w:rsidR="00D44AE2">
        <w:rPr>
          <w:noProof/>
          <w:color w:val="auto"/>
        </w:rPr>
        <w:t>9</w:t>
      </w:r>
      <w:r w:rsidR="00D44AE2" w:rsidRPr="0003051E">
        <w:rPr>
          <w:color w:val="auto"/>
        </w:rPr>
        <w:t>.</w:t>
      </w:r>
      <w:r w:rsidR="00D44AE2">
        <w:rPr>
          <w:noProof/>
          <w:color w:val="auto"/>
        </w:rPr>
        <w:t>6</w:t>
      </w:r>
      <w:r w:rsidRPr="0003051E">
        <w:rPr>
          <w:color w:val="auto"/>
        </w:rPr>
        <w:fldChar w:fldCharType="end"/>
      </w:r>
      <w:r w:rsidR="00DE18B5" w:rsidRPr="0003051E">
        <w:rPr>
          <w:color w:val="auto"/>
        </w:rPr>
        <w:t xml:space="preserve"> shows the flowchart of the developed WT-based MRA technique in</w:t>
      </w:r>
      <w:r w:rsidR="00B740BF" w:rsidRPr="0003051E">
        <w:rPr>
          <w:color w:val="auto"/>
        </w:rPr>
        <w:t xml:space="preserve"> </w:t>
      </w:r>
      <w:r w:rsidR="00B740BF" w:rsidRPr="0003051E">
        <w:rPr>
          <w:color w:val="auto"/>
        </w:rPr>
        <w:fldChar w:fldCharType="begin"/>
      </w:r>
      <w:r w:rsidR="00B740BF" w:rsidRPr="0003051E">
        <w:rPr>
          <w:color w:val="auto"/>
        </w:rPr>
        <w:instrText xml:space="preserve"> REF _Ref432161210 \r \h </w:instrText>
      </w:r>
      <w:r w:rsidR="00B740BF" w:rsidRPr="0003051E">
        <w:rPr>
          <w:color w:val="auto"/>
        </w:rPr>
      </w:r>
      <w:r w:rsidR="00B740BF" w:rsidRPr="0003051E">
        <w:rPr>
          <w:color w:val="auto"/>
        </w:rPr>
        <w:fldChar w:fldCharType="separate"/>
      </w:r>
      <w:r w:rsidR="00D44AE2">
        <w:rPr>
          <w:color w:val="auto"/>
        </w:rPr>
        <w:t>[250]</w:t>
      </w:r>
      <w:r w:rsidR="00B740BF" w:rsidRPr="0003051E">
        <w:rPr>
          <w:color w:val="auto"/>
        </w:rPr>
        <w:fldChar w:fldCharType="end"/>
      </w:r>
      <w:r w:rsidR="00DE18B5" w:rsidRPr="0003051E">
        <w:rPr>
          <w:color w:val="auto"/>
        </w:rPr>
        <w:t xml:space="preserve">, for the protection of a MVDC naval shipboard power system. This technique is based on the signature analysis of the monitored signals that is performed with WT-based MRA methods. As </w:t>
      </w:r>
      <w:r w:rsidRPr="0003051E">
        <w:rPr>
          <w:color w:val="auto"/>
        </w:rPr>
        <w:fldChar w:fldCharType="begin"/>
      </w:r>
      <w:r w:rsidRPr="0003051E">
        <w:rPr>
          <w:color w:val="auto"/>
        </w:rPr>
        <w:instrText xml:space="preserve"> REF _Ref442457679 \h </w:instrText>
      </w:r>
      <w:r w:rsidRPr="0003051E">
        <w:rPr>
          <w:color w:val="auto"/>
        </w:rPr>
      </w:r>
      <w:r w:rsidRPr="0003051E">
        <w:rPr>
          <w:color w:val="auto"/>
        </w:rPr>
        <w:fldChar w:fldCharType="separate"/>
      </w:r>
      <w:r w:rsidR="00D44AE2" w:rsidRPr="0003051E">
        <w:rPr>
          <w:color w:val="auto"/>
        </w:rPr>
        <w:t xml:space="preserve">Figure </w:t>
      </w:r>
      <w:r w:rsidR="00D44AE2">
        <w:rPr>
          <w:noProof/>
          <w:color w:val="auto"/>
        </w:rPr>
        <w:t>9</w:t>
      </w:r>
      <w:r w:rsidR="00D44AE2" w:rsidRPr="0003051E">
        <w:rPr>
          <w:color w:val="auto"/>
        </w:rPr>
        <w:t>.</w:t>
      </w:r>
      <w:r w:rsidR="00D44AE2">
        <w:rPr>
          <w:noProof/>
          <w:color w:val="auto"/>
        </w:rPr>
        <w:t>6</w:t>
      </w:r>
      <w:r w:rsidRPr="0003051E">
        <w:rPr>
          <w:color w:val="auto"/>
        </w:rPr>
        <w:fldChar w:fldCharType="end"/>
      </w:r>
      <w:r w:rsidR="00DE18B5" w:rsidRPr="0003051E">
        <w:rPr>
          <w:color w:val="auto"/>
        </w:rPr>
        <w:t xml:space="preserve"> shows, the monitored signal is initially sampled and then, the WT-based MRA techniques is applied for decomposing each signal into low frequency approximation and high frequency details. Accordingly, Parseval’s theory is applied to extract the feature vectors of each sampled signal. In the next stage, the extracted feature vectors are utilized as the inputs of the neural network for classification. The output of the neural networks then indicates the fault types. </w:t>
      </w:r>
      <w:r w:rsidR="00DE18B5">
        <w:t xml:space="preserve">The main shortcoming of the ANN-based </w:t>
      </w:r>
      <w:r w:rsidR="00DE18B5" w:rsidRPr="00B95777">
        <w:t xml:space="preserve">protection </w:t>
      </w:r>
      <w:r w:rsidR="00DE18B5">
        <w:t>methods is that the training of the neural network is a time consuming process and the trained network is only specific to the system considered. Currently, the design of network configurations is still a trial and error process and the design of the optimum network architecture involves a painstaking procedure.</w:t>
      </w:r>
    </w:p>
    <w:p w14:paraId="3E8DFC3A" w14:textId="25642BF4" w:rsidR="004A3C6A" w:rsidRDefault="00DE18B5" w:rsidP="00AB3BE1">
      <w:pPr>
        <w:pStyle w:val="Heading2"/>
      </w:pPr>
      <w:bookmarkStart w:id="627" w:name="_Toc448746604"/>
      <w:r w:rsidRPr="00317FFE">
        <w:lastRenderedPageBreak/>
        <w:t>Conclusion</w:t>
      </w:r>
      <w:bookmarkEnd w:id="627"/>
    </w:p>
    <w:p w14:paraId="68120B5E" w14:textId="07BA5926" w:rsidR="004A3C6A" w:rsidRDefault="00B01A1A" w:rsidP="00B01A1A">
      <w:pPr>
        <w:pStyle w:val="Body"/>
      </w:pPr>
      <w:r w:rsidRPr="0003051E">
        <w:rPr>
          <w:color w:val="auto"/>
        </w:rPr>
        <w:t xml:space="preserve">The key design challenges of a protection scheme </w:t>
      </w:r>
      <w:r w:rsidR="0076705A" w:rsidRPr="0003051E">
        <w:rPr>
          <w:color w:val="auto"/>
        </w:rPr>
        <w:t xml:space="preserve">include; </w:t>
      </w:r>
      <w:r w:rsidRPr="0003051E">
        <w:rPr>
          <w:color w:val="auto"/>
        </w:rPr>
        <w:t xml:space="preserve">speed, accuracy, reliability and simplicity. Various fault detection and location techniques have been developed for a variety of applications and system configurations. </w:t>
      </w:r>
      <w:r w:rsidR="00DE18B5">
        <w:t>This chapter presented a comprehensive overview of fault detection and location techniques suggested in literature. The requirements and applications of these techniques were presented and their main advantages and limitations were discussed.</w:t>
      </w:r>
      <w:r>
        <w:t xml:space="preserve"> </w:t>
      </w:r>
      <w:r w:rsidRPr="0003051E">
        <w:rPr>
          <w:color w:val="auto"/>
        </w:rPr>
        <w:t xml:space="preserve">The presented techniques in this chapter were differential protection, handshaking protection, traveling wave protection, distance protection and artificial intelligence protection. </w:t>
      </w:r>
      <w:r w:rsidR="00DE18B5" w:rsidRPr="00B01A1A">
        <w:rPr>
          <w:color w:val="00B0F0"/>
        </w:rPr>
        <w:t xml:space="preserve"> </w:t>
      </w:r>
      <w:r w:rsidR="00DE18B5">
        <w:t>More progress is expected to develop new protection schemes using advanced signal processing methods and the existing protection techniques. However, the lack of standards, guidelines and practical experience are the main shortcomings of this research area.</w:t>
      </w:r>
    </w:p>
    <w:p w14:paraId="293C0B5A" w14:textId="77777777" w:rsidR="00B740BF" w:rsidRDefault="00B740BF" w:rsidP="00DE18B5">
      <w:pPr>
        <w:pStyle w:val="Body"/>
      </w:pPr>
    </w:p>
    <w:p w14:paraId="30538490" w14:textId="77777777" w:rsidR="00875263" w:rsidRPr="00B30F59" w:rsidRDefault="00875263" w:rsidP="00875263">
      <w:pPr>
        <w:sectPr w:rsidR="00875263" w:rsidRPr="00B30F59" w:rsidSect="00DE0C7F">
          <w:pgSz w:w="12240" w:h="15840"/>
          <w:pgMar w:top="1440" w:right="1440" w:bottom="1728" w:left="2160" w:header="720" w:footer="720" w:gutter="0"/>
          <w:cols w:space="720"/>
          <w:docGrid w:linePitch="360"/>
        </w:sectPr>
      </w:pPr>
    </w:p>
    <w:p w14:paraId="42D622B6" w14:textId="74919782" w:rsidR="00053FBB" w:rsidRPr="00B30F59" w:rsidRDefault="00053FBB" w:rsidP="00AB3BE1">
      <w:pPr>
        <w:pStyle w:val="Heading1"/>
      </w:pPr>
      <w:bookmarkStart w:id="628" w:name="_Toc448746605"/>
      <w:r w:rsidRPr="00B30F59">
        <w:lastRenderedPageBreak/>
        <w:t xml:space="preserve">Development of an </w:t>
      </w:r>
      <w:r w:rsidR="00BD2D51">
        <w:t xml:space="preserve">Event-based </w:t>
      </w:r>
      <w:r w:rsidRPr="00B30F59">
        <w:t>Protection scheme for Hybrid</w:t>
      </w:r>
      <w:r w:rsidR="00D56FF2">
        <w:t xml:space="preserve"> DC </w:t>
      </w:r>
      <w:r w:rsidRPr="00B30F59">
        <w:t>Power System</w:t>
      </w:r>
      <w:bookmarkEnd w:id="628"/>
    </w:p>
    <w:p w14:paraId="0A71E7FC" w14:textId="443462BB" w:rsidR="00053B58" w:rsidRPr="00B30F59" w:rsidRDefault="00053B58" w:rsidP="00AB3BE1">
      <w:pPr>
        <w:pStyle w:val="Heading2"/>
        <w:rPr>
          <w:color w:val="auto"/>
        </w:rPr>
      </w:pPr>
      <w:bookmarkStart w:id="629" w:name="_Toc448746606"/>
      <w:r w:rsidRPr="00B30F59">
        <w:rPr>
          <w:color w:val="auto"/>
        </w:rPr>
        <w:t>Introduction</w:t>
      </w:r>
      <w:bookmarkEnd w:id="629"/>
    </w:p>
    <w:p w14:paraId="28BC8384" w14:textId="6FB0F44E" w:rsidR="00053B58" w:rsidRPr="00B30F59" w:rsidRDefault="008C61F7" w:rsidP="00CD7C27">
      <w:pPr>
        <w:pStyle w:val="Body"/>
        <w:rPr>
          <w:color w:val="auto"/>
        </w:rPr>
      </w:pPr>
      <w:r w:rsidRPr="00B30F59">
        <w:rPr>
          <w:color w:val="auto"/>
        </w:rPr>
        <w:t xml:space="preserve"> </w:t>
      </w:r>
      <w:r w:rsidR="00C506B6" w:rsidRPr="00B30F59">
        <w:rPr>
          <w:color w:val="auto"/>
        </w:rPr>
        <w:t>In this section</w:t>
      </w:r>
      <w:r w:rsidR="00B64B85" w:rsidRPr="00B30F59">
        <w:rPr>
          <w:color w:val="auto"/>
        </w:rPr>
        <w:t>, we investigate a new</w:t>
      </w:r>
      <w:r w:rsidR="00C506B6" w:rsidRPr="00B30F59">
        <w:rPr>
          <w:color w:val="auto"/>
        </w:rPr>
        <w:t xml:space="preserve"> scheme for a multi-terminal</w:t>
      </w:r>
      <w:r w:rsidR="00D56FF2">
        <w:rPr>
          <w:color w:val="auto"/>
        </w:rPr>
        <w:t xml:space="preserve"> DC </w:t>
      </w:r>
      <w:r w:rsidR="00C506B6" w:rsidRPr="00B30F59">
        <w:rPr>
          <w:color w:val="auto"/>
        </w:rPr>
        <w:t>power system</w:t>
      </w:r>
      <w:r w:rsidR="00FC40E3">
        <w:rPr>
          <w:color w:val="auto"/>
        </w:rPr>
        <w:t>, which</w:t>
      </w:r>
      <w:r w:rsidR="00C506B6" w:rsidRPr="00B30F59">
        <w:rPr>
          <w:color w:val="auto"/>
        </w:rPr>
        <w:t xml:space="preserve"> include hybrid energy resources and various loading schemes. In such a system, coordinated operation of circuit breakers (CBs) and disconnecting switches (DSs) can rapidly isolate short circuit faults and restore the system very fast. The proposed event-based protection strategy transfers less data when compared with commonly used data-based protection methods and does not require high speed communication and synchronization. Each protection unit is able to autonomously identify the type of event using the current derivative fault identification method and employing an artificial inductive line impedance (AILI).</w:t>
      </w:r>
      <w:r w:rsidR="009430E4" w:rsidRPr="00B30F59">
        <w:rPr>
          <w:color w:val="auto"/>
        </w:rPr>
        <w:t xml:space="preserve"> </w:t>
      </w:r>
      <w:r w:rsidR="00C506B6" w:rsidRPr="00B30F59">
        <w:rPr>
          <w:color w:val="auto"/>
        </w:rPr>
        <w:t>In order to accurately set the protection relays, detailed fault current analysis considering low pass RC filter effects are presented.</w:t>
      </w:r>
      <w:r w:rsidR="009430E4" w:rsidRPr="00B30F59">
        <w:rPr>
          <w:color w:val="auto"/>
        </w:rPr>
        <w:t xml:space="preserve"> </w:t>
      </w:r>
      <w:r w:rsidR="00C506B6" w:rsidRPr="00B30F59">
        <w:rPr>
          <w:color w:val="auto"/>
        </w:rPr>
        <w:t>The decision for fault isolation is made based on the unit judgment and the data received through high level data communication from the other interconnected units. The performance of the proposed protection scheme was evaluated under different</w:t>
      </w:r>
      <w:r w:rsidR="00D56FF2">
        <w:rPr>
          <w:color w:val="auto"/>
        </w:rPr>
        <w:t xml:space="preserve"> DC </w:t>
      </w:r>
      <w:r w:rsidR="00C506B6" w:rsidRPr="00B30F59">
        <w:rPr>
          <w:color w:val="auto"/>
        </w:rPr>
        <w:t>feeder and bus faults. The results show that this scheme is able to accurately identify the type of fault, isolate the faulted area and restore the system quickly while limiting the load voltage drop to its preset limit.</w:t>
      </w:r>
    </w:p>
    <w:p w14:paraId="4C4BFC6F" w14:textId="7A7BDB6F" w:rsidR="00144A7E" w:rsidRPr="00B30F59" w:rsidRDefault="00144A7E" w:rsidP="00AB3BE1">
      <w:pPr>
        <w:pStyle w:val="Heading2"/>
        <w:rPr>
          <w:color w:val="auto"/>
        </w:rPr>
      </w:pPr>
      <w:bookmarkStart w:id="630" w:name="_Toc448746607"/>
      <w:r w:rsidRPr="00B30F59">
        <w:rPr>
          <w:color w:val="auto"/>
        </w:rPr>
        <w:t>Proposed Approach for Protection of Hybrid</w:t>
      </w:r>
      <w:r w:rsidR="00D56FF2">
        <w:rPr>
          <w:color w:val="auto"/>
        </w:rPr>
        <w:t xml:space="preserve"> DC </w:t>
      </w:r>
      <w:r w:rsidRPr="00B30F59">
        <w:rPr>
          <w:color w:val="auto"/>
        </w:rPr>
        <w:t>Microgrid</w:t>
      </w:r>
      <w:bookmarkEnd w:id="630"/>
    </w:p>
    <w:p w14:paraId="71EAE0CB" w14:textId="3EC72FFF" w:rsidR="00144A7E" w:rsidRPr="00B30F59" w:rsidRDefault="00144A7E" w:rsidP="00CD7C27">
      <w:pPr>
        <w:pStyle w:val="Body"/>
        <w:rPr>
          <w:color w:val="auto"/>
        </w:rPr>
      </w:pPr>
      <w:r w:rsidRPr="00B30F59">
        <w:rPr>
          <w:color w:val="auto"/>
        </w:rPr>
        <w:t>In this dissertation a new simple, yet efficient and reliable event-based protection technique for a multi-terminal</w:t>
      </w:r>
      <w:r w:rsidR="00D56FF2">
        <w:rPr>
          <w:color w:val="auto"/>
        </w:rPr>
        <w:t xml:space="preserve"> DC </w:t>
      </w:r>
      <w:r w:rsidRPr="00B30F59">
        <w:rPr>
          <w:color w:val="auto"/>
        </w:rPr>
        <w:t>power system is developed. When compared to data-</w:t>
      </w:r>
      <w:r w:rsidRPr="00B30F59">
        <w:rPr>
          <w:color w:val="auto"/>
        </w:rPr>
        <w:lastRenderedPageBreak/>
        <w:t>based protection methods, the event-based protection scheme transfers much less data and does not require high speed communication and synchronization. Moreover, the developed event-based protection scheme utilizes less measurement equipment since only the</w:t>
      </w:r>
      <w:r w:rsidR="00D56FF2">
        <w:rPr>
          <w:color w:val="auto"/>
        </w:rPr>
        <w:t xml:space="preserve"> DC </w:t>
      </w:r>
      <w:r w:rsidRPr="00B30F59">
        <w:rPr>
          <w:color w:val="auto"/>
        </w:rPr>
        <w:t>bus data is required while the traditional data-based protection methods require both the</w:t>
      </w:r>
      <w:r w:rsidR="00D56FF2">
        <w:rPr>
          <w:color w:val="auto"/>
        </w:rPr>
        <w:t xml:space="preserve"> DC </w:t>
      </w:r>
      <w:r w:rsidRPr="00B30F59">
        <w:rPr>
          <w:color w:val="auto"/>
        </w:rPr>
        <w:t xml:space="preserve">bus measurement and the feeder measurements. </w:t>
      </w:r>
    </w:p>
    <w:p w14:paraId="659A2FE6" w14:textId="2D036F7B" w:rsidR="00144A7E" w:rsidRPr="00B30F59" w:rsidRDefault="00144A7E" w:rsidP="00E51437">
      <w:pPr>
        <w:pStyle w:val="Body"/>
        <w:rPr>
          <w:color w:val="auto"/>
        </w:rPr>
      </w:pPr>
      <w:r w:rsidRPr="00B30F59">
        <w:rPr>
          <w:color w:val="auto"/>
        </w:rPr>
        <w:t>In order to fully illustrate and evaluate the proposed protection scheme, a three-bus medium-voltage</w:t>
      </w:r>
      <w:r w:rsidR="00D56FF2">
        <w:rPr>
          <w:color w:val="auto"/>
        </w:rPr>
        <w:t xml:space="preserve"> DC </w:t>
      </w:r>
      <w:r w:rsidRPr="00B30F59">
        <w:rPr>
          <w:color w:val="auto"/>
        </w:rPr>
        <w:t>(MVDC) system and a four-bus hybrid</w:t>
      </w:r>
      <w:r w:rsidR="00D56FF2">
        <w:rPr>
          <w:color w:val="auto"/>
        </w:rPr>
        <w:t xml:space="preserve"> DC </w:t>
      </w:r>
      <w:r w:rsidRPr="00B30F59">
        <w:rPr>
          <w:color w:val="auto"/>
        </w:rPr>
        <w:t>power system are considered. Also, the virtual test-bed model of the four-bus hybrid</w:t>
      </w:r>
      <w:r w:rsidR="00D56FF2">
        <w:rPr>
          <w:color w:val="auto"/>
        </w:rPr>
        <w:t xml:space="preserve"> DC </w:t>
      </w:r>
      <w:r w:rsidRPr="00B30F59">
        <w:rPr>
          <w:color w:val="auto"/>
        </w:rPr>
        <w:t xml:space="preserve">power system explained in section </w:t>
      </w:r>
      <w:r w:rsidR="00E51437" w:rsidRPr="00B30F59">
        <w:rPr>
          <w:color w:val="auto"/>
        </w:rPr>
        <w:fldChar w:fldCharType="begin"/>
      </w:r>
      <w:r w:rsidR="00E51437" w:rsidRPr="00B30F59">
        <w:rPr>
          <w:color w:val="auto"/>
        </w:rPr>
        <w:instrText xml:space="preserve"> REF _Ref422997806 \r \h </w:instrText>
      </w:r>
      <w:r w:rsidR="00E51437" w:rsidRPr="00B30F59">
        <w:rPr>
          <w:color w:val="auto"/>
        </w:rPr>
      </w:r>
      <w:r w:rsidR="00E51437" w:rsidRPr="00B30F59">
        <w:rPr>
          <w:color w:val="auto"/>
        </w:rPr>
        <w:fldChar w:fldCharType="separate"/>
      </w:r>
      <w:r w:rsidR="00D44AE2">
        <w:rPr>
          <w:color w:val="auto"/>
        </w:rPr>
        <w:t>7</w:t>
      </w:r>
      <w:r w:rsidR="00E51437" w:rsidRPr="00B30F59">
        <w:rPr>
          <w:color w:val="auto"/>
        </w:rPr>
        <w:fldChar w:fldCharType="end"/>
      </w:r>
      <w:r w:rsidR="00E51437" w:rsidRPr="00B30F59">
        <w:rPr>
          <w:color w:val="auto"/>
        </w:rPr>
        <w:t xml:space="preserve"> </w:t>
      </w:r>
      <w:r w:rsidRPr="00B30F59">
        <w:rPr>
          <w:color w:val="auto"/>
        </w:rPr>
        <w:t>is utilized for evaluation of the protection scheme and the fault current study.</w:t>
      </w:r>
    </w:p>
    <w:p w14:paraId="326F6AAD" w14:textId="7C0A4D30" w:rsidR="00144A7E" w:rsidRPr="00B30F59" w:rsidRDefault="00144A7E" w:rsidP="00773118">
      <w:pPr>
        <w:pStyle w:val="Body"/>
        <w:rPr>
          <w:color w:val="auto"/>
        </w:rPr>
      </w:pPr>
      <w:r w:rsidRPr="00B30F59">
        <w:rPr>
          <w:color w:val="auto"/>
        </w:rPr>
        <w:t>In order to accurately set the protection relays, the detailed fault current analysis is presented using analytical calculation and virtual test-bed model. Since the protection relays are microprocessor-based, the input signals to the digital relays can be highly contaminated with noises and high-frequency components as a consequence of using power converter and load drive switching</w:t>
      </w:r>
      <w:r w:rsidR="00773118">
        <w:rPr>
          <w:color w:val="auto"/>
        </w:rPr>
        <w:t xml:space="preserve"> </w:t>
      </w:r>
      <w:r w:rsidR="00773118">
        <w:rPr>
          <w:color w:val="auto"/>
        </w:rPr>
        <w:fldChar w:fldCharType="begin"/>
      </w:r>
      <w:r w:rsidR="00773118">
        <w:rPr>
          <w:color w:val="auto"/>
        </w:rPr>
        <w:instrText xml:space="preserve"> REF _Ref418852487 \r \h </w:instrText>
      </w:r>
      <w:r w:rsidR="00773118">
        <w:rPr>
          <w:color w:val="auto"/>
        </w:rPr>
      </w:r>
      <w:r w:rsidR="00773118">
        <w:rPr>
          <w:color w:val="auto"/>
        </w:rPr>
        <w:fldChar w:fldCharType="separate"/>
      </w:r>
      <w:r w:rsidR="00D44AE2">
        <w:rPr>
          <w:color w:val="auto"/>
        </w:rPr>
        <w:t>[183]</w:t>
      </w:r>
      <w:r w:rsidR="00773118">
        <w:rPr>
          <w:color w:val="auto"/>
        </w:rPr>
        <w:fldChar w:fldCharType="end"/>
      </w:r>
      <w:r w:rsidR="00773118">
        <w:rPr>
          <w:color w:val="auto"/>
        </w:rPr>
        <w:t>,</w:t>
      </w:r>
      <w:r w:rsidR="008C653F" w:rsidRPr="00B30F59">
        <w:rPr>
          <w:color w:val="auto"/>
        </w:rPr>
        <w:t xml:space="preserve"> </w:t>
      </w:r>
      <w:r w:rsidR="008C653F" w:rsidRPr="00B30F59">
        <w:rPr>
          <w:color w:val="auto"/>
        </w:rPr>
        <w:fldChar w:fldCharType="begin"/>
      </w:r>
      <w:r w:rsidR="008C653F" w:rsidRPr="00B30F59">
        <w:rPr>
          <w:color w:val="auto"/>
        </w:rPr>
        <w:instrText xml:space="preserve"> REF _Ref422998457 \r \h </w:instrText>
      </w:r>
      <w:r w:rsidR="008C653F" w:rsidRPr="00B30F59">
        <w:rPr>
          <w:color w:val="auto"/>
        </w:rPr>
      </w:r>
      <w:r w:rsidR="008C653F" w:rsidRPr="00B30F59">
        <w:rPr>
          <w:color w:val="auto"/>
        </w:rPr>
        <w:fldChar w:fldCharType="separate"/>
      </w:r>
      <w:r w:rsidR="00D44AE2">
        <w:rPr>
          <w:color w:val="auto"/>
        </w:rPr>
        <w:t>[252]</w:t>
      </w:r>
      <w:r w:rsidR="008C653F" w:rsidRPr="00B30F59">
        <w:rPr>
          <w:color w:val="auto"/>
        </w:rPr>
        <w:fldChar w:fldCharType="end"/>
      </w:r>
      <w:r w:rsidRPr="00B30F59">
        <w:rPr>
          <w:color w:val="auto"/>
        </w:rPr>
        <w:t>. Moreover, the transient short circuit currents contain exponential and high-frequency damped oscillation components in which improper analog filtering can cause aliasing error and may also saturate the analog to digital converters (ADC)</w:t>
      </w:r>
      <w:r w:rsidR="008C653F" w:rsidRPr="00B30F59">
        <w:rPr>
          <w:color w:val="auto"/>
        </w:rPr>
        <w:t xml:space="preserve"> </w:t>
      </w:r>
      <w:r w:rsidR="008C653F" w:rsidRPr="00B30F59">
        <w:rPr>
          <w:color w:val="auto"/>
        </w:rPr>
        <w:fldChar w:fldCharType="begin"/>
      </w:r>
      <w:r w:rsidR="008C653F" w:rsidRPr="00B30F59">
        <w:rPr>
          <w:color w:val="auto"/>
        </w:rPr>
        <w:instrText xml:space="preserve"> REF _Ref422998493 \r \h </w:instrText>
      </w:r>
      <w:r w:rsidR="008C653F" w:rsidRPr="00B30F59">
        <w:rPr>
          <w:color w:val="auto"/>
        </w:rPr>
      </w:r>
      <w:r w:rsidR="008C653F" w:rsidRPr="00B30F59">
        <w:rPr>
          <w:color w:val="auto"/>
        </w:rPr>
        <w:fldChar w:fldCharType="separate"/>
      </w:r>
      <w:r w:rsidR="00D44AE2">
        <w:rPr>
          <w:color w:val="auto"/>
        </w:rPr>
        <w:t>[254]</w:t>
      </w:r>
      <w:r w:rsidR="008C653F" w:rsidRPr="00B30F59">
        <w:rPr>
          <w:color w:val="auto"/>
        </w:rPr>
        <w:fldChar w:fldCharType="end"/>
      </w:r>
      <w:r w:rsidR="008C653F" w:rsidRPr="00B30F59">
        <w:rPr>
          <w:color w:val="auto"/>
        </w:rPr>
        <w:t>-</w:t>
      </w:r>
      <w:r w:rsidR="008C653F" w:rsidRPr="00B30F59">
        <w:rPr>
          <w:color w:val="auto"/>
        </w:rPr>
        <w:fldChar w:fldCharType="begin"/>
      </w:r>
      <w:r w:rsidR="008C653F" w:rsidRPr="00B30F59">
        <w:rPr>
          <w:color w:val="auto"/>
        </w:rPr>
        <w:instrText xml:space="preserve"> REF _Ref422998500 \r \h </w:instrText>
      </w:r>
      <w:r w:rsidR="008C653F" w:rsidRPr="00B30F59">
        <w:rPr>
          <w:color w:val="auto"/>
        </w:rPr>
      </w:r>
      <w:r w:rsidR="008C653F" w:rsidRPr="00B30F59">
        <w:rPr>
          <w:color w:val="auto"/>
        </w:rPr>
        <w:fldChar w:fldCharType="separate"/>
      </w:r>
      <w:r w:rsidR="00D44AE2">
        <w:rPr>
          <w:color w:val="auto"/>
        </w:rPr>
        <w:t>[255]</w:t>
      </w:r>
      <w:r w:rsidR="008C653F" w:rsidRPr="00B30F59">
        <w:rPr>
          <w:color w:val="auto"/>
        </w:rPr>
        <w:fldChar w:fldCharType="end"/>
      </w:r>
      <w:r w:rsidRPr="00B30F59">
        <w:rPr>
          <w:color w:val="auto"/>
        </w:rPr>
        <w:t>. In this dissertation, the transient fault current and protection relay settings are evaluated while considering the effect of a low pass RC filter.</w:t>
      </w:r>
    </w:p>
    <w:p w14:paraId="775C3F05" w14:textId="61A7A023" w:rsidR="00144A7E" w:rsidRPr="00B30F59" w:rsidRDefault="00144A7E" w:rsidP="00FC40E3">
      <w:pPr>
        <w:pStyle w:val="Body"/>
        <w:rPr>
          <w:color w:val="auto"/>
        </w:rPr>
      </w:pPr>
      <w:r w:rsidRPr="00B30F59">
        <w:rPr>
          <w:color w:val="auto"/>
        </w:rPr>
        <w:t>In the proposed protection scheme, each unit is able to autonomously classify the type of a fault into one of the three categories: (I) bus fault, (II) interconnected feeder fault and (III) adjacent feeder or adjacent bus fault. Since the</w:t>
      </w:r>
      <w:r w:rsidR="00D56FF2">
        <w:rPr>
          <w:color w:val="auto"/>
        </w:rPr>
        <w:t xml:space="preserve"> DC </w:t>
      </w:r>
      <w:r w:rsidRPr="00B30F59">
        <w:rPr>
          <w:color w:val="auto"/>
        </w:rPr>
        <w:t xml:space="preserve">bus and cable have low </w:t>
      </w:r>
      <w:r w:rsidRPr="00B30F59">
        <w:rPr>
          <w:color w:val="auto"/>
        </w:rPr>
        <w:lastRenderedPageBreak/>
        <w:t>impedance, it is difficult to identify an interconnected feeder fault from a bus fault or an adjacent feeder fault. This study proposes an effective event identification technique using the current derivative method and employing an artificial inductive line impedance (AILI). The AILIs are small inductors</w:t>
      </w:r>
      <w:r w:rsidR="00FC40E3">
        <w:rPr>
          <w:color w:val="auto"/>
        </w:rPr>
        <w:t>, which</w:t>
      </w:r>
      <w:r w:rsidRPr="00B30F59">
        <w:rPr>
          <w:color w:val="auto"/>
        </w:rPr>
        <w:t xml:space="preserve"> are implemented in each feeder. The AILIs have a significant impact on the </w:t>
      </w:r>
      <w:r w:rsidRPr="00B30F59">
        <w:rPr>
          <w:i/>
          <w:iCs/>
          <w:color w:val="auto"/>
        </w:rPr>
        <w:t>di/dt</w:t>
      </w:r>
      <w:r w:rsidRPr="00B30F59">
        <w:rPr>
          <w:color w:val="auto"/>
        </w:rPr>
        <w:t xml:space="preserve"> characteristic of fault current in transient condition </w:t>
      </w:r>
      <w:r w:rsidR="00FC40E3">
        <w:rPr>
          <w:color w:val="auto"/>
        </w:rPr>
        <w:t>that</w:t>
      </w:r>
      <w:r w:rsidRPr="00B30F59">
        <w:rPr>
          <w:color w:val="auto"/>
        </w:rPr>
        <w:t xml:space="preserve"> is utilized as a new technique for fault identification. The decision for fault isolation and grid restoration is made based on the unit judgment and the data that is received through high level data communication from the other interconnected units. The performance of the proposed </w:t>
      </w:r>
      <w:r w:rsidR="00BD2D51">
        <w:rPr>
          <w:color w:val="auto"/>
        </w:rPr>
        <w:t xml:space="preserve">event-based </w:t>
      </w:r>
      <w:r w:rsidRPr="00B30F59">
        <w:rPr>
          <w:color w:val="auto"/>
        </w:rPr>
        <w:t>fault identification method is verified under different fault conditions using the hybrid</w:t>
      </w:r>
      <w:r w:rsidR="00D56FF2">
        <w:rPr>
          <w:color w:val="auto"/>
        </w:rPr>
        <w:t xml:space="preserve"> DC </w:t>
      </w:r>
      <w:r w:rsidRPr="00B30F59">
        <w:rPr>
          <w:color w:val="auto"/>
        </w:rPr>
        <w:t>microgrid simulation model.</w:t>
      </w:r>
    </w:p>
    <w:p w14:paraId="40376266" w14:textId="71430BC0" w:rsidR="00053B58" w:rsidRPr="00B30F59" w:rsidRDefault="00053B58" w:rsidP="00AB3BE1">
      <w:pPr>
        <w:pStyle w:val="Heading2"/>
        <w:rPr>
          <w:color w:val="auto"/>
        </w:rPr>
      </w:pPr>
      <w:bookmarkStart w:id="631" w:name="_Toc448746608"/>
      <w:r w:rsidRPr="00B30F59">
        <w:rPr>
          <w:color w:val="auto"/>
        </w:rPr>
        <w:t xml:space="preserve">Developed </w:t>
      </w:r>
      <w:r w:rsidR="00BD2D51">
        <w:rPr>
          <w:color w:val="auto"/>
        </w:rPr>
        <w:t xml:space="preserve">Event-based </w:t>
      </w:r>
      <w:r w:rsidRPr="00B30F59">
        <w:rPr>
          <w:color w:val="auto"/>
        </w:rPr>
        <w:t>Protection Scheme</w:t>
      </w:r>
      <w:bookmarkEnd w:id="631"/>
    </w:p>
    <w:p w14:paraId="2814D3C3" w14:textId="3029E775" w:rsidR="00096B28" w:rsidRPr="00B30F59" w:rsidRDefault="00096B28" w:rsidP="00CD7C27">
      <w:pPr>
        <w:pStyle w:val="Body"/>
        <w:rPr>
          <w:color w:val="auto"/>
        </w:rPr>
      </w:pPr>
      <w:r w:rsidRPr="00B30F59">
        <w:rPr>
          <w:color w:val="auto"/>
        </w:rPr>
        <w:t xml:space="preserve">In presenting the </w:t>
      </w:r>
      <w:r w:rsidR="00BD2D51">
        <w:rPr>
          <w:color w:val="auto"/>
        </w:rPr>
        <w:t xml:space="preserve">event-based </w:t>
      </w:r>
      <w:r w:rsidRPr="00B30F59">
        <w:rPr>
          <w:color w:val="auto"/>
        </w:rPr>
        <w:t xml:space="preserve">protection scheme, a small MVDC system consisting of three buses as illustrated using </w:t>
      </w:r>
      <w:r w:rsidR="00A3057E" w:rsidRPr="00B30F59">
        <w:rPr>
          <w:color w:val="auto"/>
        </w:rPr>
        <w:fldChar w:fldCharType="begin"/>
      </w:r>
      <w:r w:rsidR="00A3057E" w:rsidRPr="00B30F59">
        <w:rPr>
          <w:color w:val="auto"/>
        </w:rPr>
        <w:instrText xml:space="preserve"> REF _Ref408741530 \h  \* MERGEFORMAT </w:instrText>
      </w:r>
      <w:r w:rsidR="00A3057E" w:rsidRPr="00B30F59">
        <w:rPr>
          <w:color w:val="auto"/>
        </w:rPr>
      </w:r>
      <w:r w:rsidR="00A3057E" w:rsidRPr="00B30F59">
        <w:rPr>
          <w:color w:val="auto"/>
        </w:rPr>
        <w:fldChar w:fldCharType="separate"/>
      </w:r>
      <w:r w:rsidR="00D44AE2" w:rsidRPr="00B30F59">
        <w:rPr>
          <w:color w:val="auto"/>
        </w:rPr>
        <w:t xml:space="preserve">Figure </w:t>
      </w:r>
      <w:r w:rsidR="00D44AE2">
        <w:rPr>
          <w:noProof/>
          <w:color w:val="auto"/>
        </w:rPr>
        <w:t>10</w:t>
      </w:r>
      <w:r w:rsidR="00D44AE2" w:rsidRPr="00B30F59">
        <w:rPr>
          <w:noProof/>
          <w:color w:val="auto"/>
        </w:rPr>
        <w:t>.</w:t>
      </w:r>
      <w:r w:rsidR="00D44AE2">
        <w:rPr>
          <w:noProof/>
          <w:color w:val="auto"/>
        </w:rPr>
        <w:t>1</w:t>
      </w:r>
      <w:r w:rsidR="00A3057E" w:rsidRPr="00B30F59">
        <w:rPr>
          <w:color w:val="auto"/>
        </w:rPr>
        <w:fldChar w:fldCharType="end"/>
      </w:r>
      <w:r w:rsidR="00A3057E" w:rsidRPr="00B30F59">
        <w:rPr>
          <w:color w:val="auto"/>
        </w:rPr>
        <w:t xml:space="preserve"> </w:t>
      </w:r>
      <w:r w:rsidRPr="00B30F59">
        <w:rPr>
          <w:color w:val="auto"/>
        </w:rPr>
        <w:t>is considered. The pole-to-pole faults are the most problematic</w:t>
      </w:r>
      <w:r w:rsidR="00D56FF2">
        <w:rPr>
          <w:color w:val="auto"/>
        </w:rPr>
        <w:t xml:space="preserve"> DC </w:t>
      </w:r>
      <w:r w:rsidRPr="00B30F59">
        <w:rPr>
          <w:color w:val="auto"/>
        </w:rPr>
        <w:t>power system faults</w:t>
      </w:r>
      <w:r w:rsidR="00FC40E3">
        <w:rPr>
          <w:color w:val="auto"/>
        </w:rPr>
        <w:t>, which</w:t>
      </w:r>
      <w:r w:rsidRPr="00B30F59">
        <w:rPr>
          <w:color w:val="auto"/>
        </w:rPr>
        <w:t xml:space="preserve"> can be categorized as a bus fault and a feeder fault. These two possible faults have been indicated as F1-F6 </w:t>
      </w:r>
      <w:r w:rsidR="001C12E8" w:rsidRPr="00B30F59">
        <w:rPr>
          <w:color w:val="auto"/>
        </w:rPr>
        <w:t xml:space="preserve">in </w:t>
      </w:r>
      <w:r w:rsidR="001C12E8" w:rsidRPr="00B30F59">
        <w:rPr>
          <w:color w:val="auto"/>
        </w:rPr>
        <w:fldChar w:fldCharType="begin"/>
      </w:r>
      <w:r w:rsidR="001C12E8" w:rsidRPr="00B30F59">
        <w:rPr>
          <w:color w:val="auto"/>
        </w:rPr>
        <w:instrText xml:space="preserve"> REF _Ref408741530 \h </w:instrText>
      </w:r>
      <w:r w:rsidR="004508C5" w:rsidRPr="00B30F59">
        <w:rPr>
          <w:color w:val="auto"/>
        </w:rPr>
        <w:instrText xml:space="preserve"> \* MERGEFORMAT </w:instrText>
      </w:r>
      <w:r w:rsidR="001C12E8" w:rsidRPr="00B30F59">
        <w:rPr>
          <w:color w:val="auto"/>
        </w:rPr>
      </w:r>
      <w:r w:rsidR="001C12E8" w:rsidRPr="00B30F59">
        <w:rPr>
          <w:color w:val="auto"/>
        </w:rPr>
        <w:fldChar w:fldCharType="separate"/>
      </w:r>
      <w:r w:rsidR="00D44AE2" w:rsidRPr="00B30F59">
        <w:rPr>
          <w:color w:val="auto"/>
        </w:rPr>
        <w:t xml:space="preserve">Figure </w:t>
      </w:r>
      <w:r w:rsidR="00D44AE2">
        <w:rPr>
          <w:noProof/>
          <w:color w:val="auto"/>
        </w:rPr>
        <w:t>10</w:t>
      </w:r>
      <w:r w:rsidR="00D44AE2" w:rsidRPr="00B30F59">
        <w:rPr>
          <w:noProof/>
          <w:color w:val="auto"/>
        </w:rPr>
        <w:t>.</w:t>
      </w:r>
      <w:r w:rsidR="00D44AE2">
        <w:rPr>
          <w:noProof/>
          <w:color w:val="auto"/>
        </w:rPr>
        <w:t>1</w:t>
      </w:r>
      <w:r w:rsidR="001C12E8" w:rsidRPr="00B30F59">
        <w:rPr>
          <w:color w:val="auto"/>
        </w:rPr>
        <w:fldChar w:fldCharType="end"/>
      </w:r>
      <w:r w:rsidRPr="00B30F59">
        <w:rPr>
          <w:color w:val="auto"/>
        </w:rPr>
        <w:t xml:space="preserve">. From the protection unit point of view, a fault can be classified to four groups as a bus fault, an interconnected feeder fault, an adjacent bus fault or an adjacent feeder fault. Considering the protection unit located at bus 1, fault F1 is a bus fault, while the faults F4 and F6 are an interconnected feeder fault, the faults F2 and F3 are an adjacent bus fault and the fault F5 is an adjacent feeder fault. </w:t>
      </w:r>
    </w:p>
    <w:p w14:paraId="3019F20F" w14:textId="24E173C4" w:rsidR="001C12E8" w:rsidRPr="00B30F59" w:rsidRDefault="001C12E8" w:rsidP="00CD7C27">
      <w:pPr>
        <w:pStyle w:val="Figure"/>
        <w:rPr>
          <w:color w:val="auto"/>
        </w:rPr>
      </w:pPr>
      <w:r w:rsidRPr="00B30F59">
        <w:rPr>
          <w:color w:val="auto"/>
        </w:rPr>
        <w:object w:dxaOrig="12255" w:dyaOrig="6525" w14:anchorId="74830F85">
          <v:shape id="_x0000_i1184" type="#_x0000_t75" style="width:374.6pt;height:201.4pt" o:ole="">
            <v:imagedata r:id="rId439" o:title=""/>
          </v:shape>
          <o:OLEObject Type="Embed" ProgID="Visio.Drawing.15" ShapeID="_x0000_i1184" DrawAspect="Content" ObjectID="_1524387787" r:id="rId440"/>
        </w:object>
      </w:r>
    </w:p>
    <w:p w14:paraId="7822E01F" w14:textId="06EBA06D" w:rsidR="001C12E8" w:rsidRPr="00B30F59" w:rsidRDefault="001C12E8" w:rsidP="00AB3BE1">
      <w:pPr>
        <w:pStyle w:val="FigureText"/>
        <w:outlineLvl w:val="0"/>
        <w:rPr>
          <w:color w:val="auto"/>
        </w:rPr>
      </w:pPr>
      <w:bookmarkStart w:id="632" w:name="_Ref408741530"/>
      <w:bookmarkStart w:id="633" w:name="_Ref408741518"/>
      <w:bookmarkStart w:id="634" w:name="_Toc448746790"/>
      <w:r w:rsidRPr="00B30F59">
        <w:rPr>
          <w:color w:val="auto"/>
        </w:rPr>
        <w:t xml:space="preserve">Figure </w:t>
      </w:r>
      <w:r w:rsidR="0021136F" w:rsidRPr="00B30F59">
        <w:rPr>
          <w:color w:val="auto"/>
        </w:rPr>
        <w:fldChar w:fldCharType="begin"/>
      </w:r>
      <w:r w:rsidR="0021136F" w:rsidRPr="00B30F59">
        <w:rPr>
          <w:color w:val="auto"/>
        </w:rPr>
        <w:instrText xml:space="preserve"> STYLEREF 1 \s </w:instrText>
      </w:r>
      <w:r w:rsidR="0021136F" w:rsidRPr="00B30F59">
        <w:rPr>
          <w:color w:val="auto"/>
        </w:rPr>
        <w:fldChar w:fldCharType="separate"/>
      </w:r>
      <w:r w:rsidR="00D44AE2">
        <w:rPr>
          <w:noProof/>
          <w:color w:val="auto"/>
        </w:rPr>
        <w:t>10</w:t>
      </w:r>
      <w:r w:rsidR="0021136F" w:rsidRPr="00B30F59">
        <w:rPr>
          <w:color w:val="auto"/>
        </w:rPr>
        <w:fldChar w:fldCharType="end"/>
      </w:r>
      <w:r w:rsidR="0021136F" w:rsidRPr="00B30F59">
        <w:rPr>
          <w:color w:val="auto"/>
        </w:rPr>
        <w:t>.</w:t>
      </w:r>
      <w:r w:rsidR="0021136F" w:rsidRPr="00B30F59">
        <w:rPr>
          <w:color w:val="auto"/>
        </w:rPr>
        <w:fldChar w:fldCharType="begin"/>
      </w:r>
      <w:r w:rsidR="0021136F" w:rsidRPr="00B30F59">
        <w:rPr>
          <w:color w:val="auto"/>
        </w:rPr>
        <w:instrText xml:space="preserve"> SEQ Figure \* ARABIC \s 1 </w:instrText>
      </w:r>
      <w:r w:rsidR="0021136F" w:rsidRPr="00B30F59">
        <w:rPr>
          <w:color w:val="auto"/>
        </w:rPr>
        <w:fldChar w:fldCharType="separate"/>
      </w:r>
      <w:r w:rsidR="00D44AE2">
        <w:rPr>
          <w:noProof/>
          <w:color w:val="auto"/>
        </w:rPr>
        <w:t>1</w:t>
      </w:r>
      <w:r w:rsidR="0021136F" w:rsidRPr="00B30F59">
        <w:rPr>
          <w:color w:val="auto"/>
        </w:rPr>
        <w:fldChar w:fldCharType="end"/>
      </w:r>
      <w:bookmarkEnd w:id="632"/>
      <w:r w:rsidR="00EB308C">
        <w:rPr>
          <w:color w:val="auto"/>
        </w:rPr>
        <w:t>:</w:t>
      </w:r>
      <w:r w:rsidRPr="00B30F59">
        <w:rPr>
          <w:color w:val="auto"/>
        </w:rPr>
        <w:t xml:space="preserve"> Schematic diagram of a three-bus MVDC</w:t>
      </w:r>
      <w:bookmarkEnd w:id="633"/>
      <w:r w:rsidR="006D55DE">
        <w:rPr>
          <w:color w:val="auto"/>
        </w:rPr>
        <w:t>.</w:t>
      </w:r>
      <w:bookmarkEnd w:id="634"/>
    </w:p>
    <w:p w14:paraId="62F6AD3B" w14:textId="2C751E08" w:rsidR="00053B58" w:rsidRPr="00B30F59" w:rsidRDefault="00096B28" w:rsidP="00CD7C27">
      <w:pPr>
        <w:pStyle w:val="Body"/>
        <w:rPr>
          <w:color w:val="auto"/>
        </w:rPr>
      </w:pPr>
      <w:r w:rsidRPr="00B30F59">
        <w:rPr>
          <w:color w:val="auto"/>
        </w:rPr>
        <w:t xml:space="preserve">As a starting point of the </w:t>
      </w:r>
      <w:r w:rsidR="00BD2D51">
        <w:rPr>
          <w:color w:val="auto"/>
        </w:rPr>
        <w:t xml:space="preserve">event-based </w:t>
      </w:r>
      <w:r w:rsidRPr="00B30F59">
        <w:rPr>
          <w:color w:val="auto"/>
        </w:rPr>
        <w:t>protection scheme, it is assumed that a</w:t>
      </w:r>
      <w:r w:rsidR="00D56FF2">
        <w:rPr>
          <w:color w:val="auto"/>
        </w:rPr>
        <w:t xml:space="preserve"> DC </w:t>
      </w:r>
      <w:r w:rsidRPr="00B30F59">
        <w:rPr>
          <w:color w:val="auto"/>
        </w:rPr>
        <w:t>fault has already been detected and classified by fault detection schemes</w:t>
      </w:r>
      <w:r w:rsidR="00FC40E3">
        <w:rPr>
          <w:color w:val="auto"/>
        </w:rPr>
        <w:t>, which</w:t>
      </w:r>
      <w:r w:rsidRPr="00B30F59">
        <w:rPr>
          <w:color w:val="auto"/>
        </w:rPr>
        <w:t xml:space="preserve"> will be discussed in section </w:t>
      </w:r>
      <w:r w:rsidRPr="00B30F59">
        <w:rPr>
          <w:color w:val="auto"/>
          <w:cs/>
        </w:rPr>
        <w:t>‎</w:t>
      </w:r>
      <w:r w:rsidR="00D86634" w:rsidRPr="00B30F59">
        <w:rPr>
          <w:color w:val="auto"/>
        </w:rPr>
        <w:fldChar w:fldCharType="begin"/>
      </w:r>
      <w:r w:rsidR="00D86634" w:rsidRPr="00B30F59">
        <w:rPr>
          <w:color w:val="auto"/>
        </w:rPr>
        <w:instrText xml:space="preserve"> REF _Ref408739605 \r \h </w:instrText>
      </w:r>
      <w:r w:rsidR="004508C5" w:rsidRPr="00B30F59">
        <w:rPr>
          <w:color w:val="auto"/>
        </w:rPr>
        <w:instrText xml:space="preserve"> \* MERGEFORMAT </w:instrText>
      </w:r>
      <w:r w:rsidR="00D86634" w:rsidRPr="00B30F59">
        <w:rPr>
          <w:color w:val="auto"/>
        </w:rPr>
      </w:r>
      <w:r w:rsidR="00D86634" w:rsidRPr="00B30F59">
        <w:rPr>
          <w:color w:val="auto"/>
        </w:rPr>
        <w:fldChar w:fldCharType="separate"/>
      </w:r>
      <w:r w:rsidR="00D44AE2">
        <w:rPr>
          <w:color w:val="auto"/>
        </w:rPr>
        <w:t>10.6</w:t>
      </w:r>
      <w:r w:rsidR="00D86634" w:rsidRPr="00B30F59">
        <w:rPr>
          <w:color w:val="auto"/>
        </w:rPr>
        <w:fldChar w:fldCharType="end"/>
      </w:r>
      <w:r w:rsidRPr="00B30F59">
        <w:rPr>
          <w:color w:val="auto"/>
        </w:rPr>
        <w:t>. Following a short-circuit fault, a protection unit must go through a number of operation steps:</w:t>
      </w:r>
    </w:p>
    <w:p w14:paraId="2C8BACCB" w14:textId="7166EBF1" w:rsidR="004A5837" w:rsidRPr="00B30F59" w:rsidRDefault="004A5837" w:rsidP="00AB3BE1">
      <w:pPr>
        <w:pStyle w:val="Heading3"/>
        <w:rPr>
          <w:color w:val="auto"/>
        </w:rPr>
      </w:pPr>
      <w:bookmarkStart w:id="635" w:name="_Toc448746609"/>
      <w:r w:rsidRPr="00B30F59">
        <w:rPr>
          <w:color w:val="auto"/>
        </w:rPr>
        <w:t>Step1: De-energizing of the</w:t>
      </w:r>
      <w:r w:rsidR="00D56FF2">
        <w:rPr>
          <w:color w:val="auto"/>
        </w:rPr>
        <w:t xml:space="preserve"> DC </w:t>
      </w:r>
      <w:r w:rsidRPr="00B30F59">
        <w:rPr>
          <w:color w:val="auto"/>
        </w:rPr>
        <w:t>grid</w:t>
      </w:r>
      <w:bookmarkEnd w:id="635"/>
    </w:p>
    <w:p w14:paraId="0570B2D4" w14:textId="53E0E6AC" w:rsidR="004A5837" w:rsidRPr="00B30F59" w:rsidRDefault="004A5837" w:rsidP="00773118">
      <w:pPr>
        <w:pStyle w:val="Body"/>
        <w:rPr>
          <w:color w:val="auto"/>
        </w:rPr>
      </w:pPr>
      <w:r w:rsidRPr="00B30F59">
        <w:rPr>
          <w:color w:val="auto"/>
        </w:rPr>
        <w:t>Following the fault identification and classification, the protection units should de-energize the MVDC system. This can be achieved by turning off the</w:t>
      </w:r>
      <w:r w:rsidR="00436185">
        <w:rPr>
          <w:color w:val="auto"/>
        </w:rPr>
        <w:t xml:space="preserve"> AC/DC </w:t>
      </w:r>
      <w:r w:rsidRPr="00B30F59">
        <w:rPr>
          <w:color w:val="auto"/>
        </w:rPr>
        <w:t>converter switches. However, in the absence of the back-biasing voltage, the</w:t>
      </w:r>
      <w:r w:rsidR="00D56FF2">
        <w:rPr>
          <w:color w:val="auto"/>
        </w:rPr>
        <w:t xml:space="preserve"> AC </w:t>
      </w:r>
      <w:r w:rsidRPr="00B30F59">
        <w:rPr>
          <w:color w:val="auto"/>
        </w:rPr>
        <w:t>sources feed the MVDC system through the diode rectifier and as a result, the</w:t>
      </w:r>
      <w:r w:rsidR="00436185">
        <w:rPr>
          <w:color w:val="auto"/>
        </w:rPr>
        <w:t xml:space="preserve"> AC/DC </w:t>
      </w:r>
      <w:r w:rsidRPr="00B30F59">
        <w:rPr>
          <w:color w:val="auto"/>
        </w:rPr>
        <w:t>converters are unable to de-energize the MVDC system</w:t>
      </w:r>
      <w:r w:rsidR="00773118">
        <w:rPr>
          <w:color w:val="auto"/>
        </w:rPr>
        <w:t xml:space="preserve"> </w:t>
      </w:r>
      <w:r w:rsidR="00773118">
        <w:rPr>
          <w:color w:val="auto"/>
        </w:rPr>
        <w:fldChar w:fldCharType="begin"/>
      </w:r>
      <w:r w:rsidR="00773118">
        <w:rPr>
          <w:color w:val="auto"/>
        </w:rPr>
        <w:instrText xml:space="preserve"> REF _Ref421726309 \r \h </w:instrText>
      </w:r>
      <w:r w:rsidR="00773118">
        <w:rPr>
          <w:color w:val="auto"/>
        </w:rPr>
      </w:r>
      <w:r w:rsidR="00773118">
        <w:rPr>
          <w:color w:val="auto"/>
        </w:rPr>
        <w:fldChar w:fldCharType="separate"/>
      </w:r>
      <w:r w:rsidR="00D44AE2">
        <w:rPr>
          <w:color w:val="auto"/>
        </w:rPr>
        <w:t>[166]</w:t>
      </w:r>
      <w:r w:rsidR="00773118">
        <w:rPr>
          <w:color w:val="auto"/>
        </w:rPr>
        <w:fldChar w:fldCharType="end"/>
      </w:r>
      <w:r w:rsidRPr="00B30F59">
        <w:rPr>
          <w:color w:val="auto"/>
        </w:rPr>
        <w:t>. In such a system, a circuit breaker (CB) should be implemented next to the</w:t>
      </w:r>
      <w:r w:rsidR="00436185">
        <w:rPr>
          <w:color w:val="auto"/>
        </w:rPr>
        <w:t xml:space="preserve"> AC/DC </w:t>
      </w:r>
      <w:r w:rsidRPr="00B30F59">
        <w:rPr>
          <w:color w:val="auto"/>
        </w:rPr>
        <w:t>converter as shown in</w:t>
      </w:r>
      <w:r w:rsidR="001C12E8" w:rsidRPr="00B30F59">
        <w:rPr>
          <w:color w:val="auto"/>
        </w:rPr>
        <w:t xml:space="preserve"> </w:t>
      </w:r>
      <w:r w:rsidR="001C12E8" w:rsidRPr="00B30F59">
        <w:rPr>
          <w:color w:val="auto"/>
        </w:rPr>
        <w:fldChar w:fldCharType="begin"/>
      </w:r>
      <w:r w:rsidR="001C12E8" w:rsidRPr="00B30F59">
        <w:rPr>
          <w:color w:val="auto"/>
        </w:rPr>
        <w:instrText xml:space="preserve"> REF _Ref408741530 \h </w:instrText>
      </w:r>
      <w:r w:rsidR="004508C5" w:rsidRPr="00B30F59">
        <w:rPr>
          <w:color w:val="auto"/>
        </w:rPr>
        <w:instrText xml:space="preserve"> \* MERGEFORMAT </w:instrText>
      </w:r>
      <w:r w:rsidR="001C12E8" w:rsidRPr="00B30F59">
        <w:rPr>
          <w:color w:val="auto"/>
        </w:rPr>
      </w:r>
      <w:r w:rsidR="001C12E8" w:rsidRPr="00B30F59">
        <w:rPr>
          <w:color w:val="auto"/>
        </w:rPr>
        <w:fldChar w:fldCharType="separate"/>
      </w:r>
      <w:r w:rsidR="00D44AE2" w:rsidRPr="00B30F59">
        <w:rPr>
          <w:color w:val="auto"/>
        </w:rPr>
        <w:t xml:space="preserve">Figure </w:t>
      </w:r>
      <w:r w:rsidR="00D44AE2">
        <w:rPr>
          <w:noProof/>
          <w:color w:val="auto"/>
        </w:rPr>
        <w:t>10</w:t>
      </w:r>
      <w:r w:rsidR="00D44AE2" w:rsidRPr="00B30F59">
        <w:rPr>
          <w:noProof/>
          <w:color w:val="auto"/>
        </w:rPr>
        <w:t>.</w:t>
      </w:r>
      <w:r w:rsidR="00D44AE2">
        <w:rPr>
          <w:noProof/>
          <w:color w:val="auto"/>
        </w:rPr>
        <w:t>1</w:t>
      </w:r>
      <w:r w:rsidR="001C12E8" w:rsidRPr="00B30F59">
        <w:rPr>
          <w:color w:val="auto"/>
        </w:rPr>
        <w:fldChar w:fldCharType="end"/>
      </w:r>
      <w:r w:rsidRPr="00B30F59">
        <w:rPr>
          <w:color w:val="auto"/>
        </w:rPr>
        <w:t xml:space="preserve">. The required time to interrupt a fault current and completely isolate the faulted area through the CBs depends on the switching technology and operating speed of the contactor. </w:t>
      </w:r>
    </w:p>
    <w:p w14:paraId="4F8922A4" w14:textId="7FF0DD20" w:rsidR="004A5837" w:rsidRPr="00B30F59" w:rsidRDefault="004A5837" w:rsidP="00AB3BE1">
      <w:pPr>
        <w:pStyle w:val="Heading3"/>
        <w:rPr>
          <w:color w:val="auto"/>
        </w:rPr>
      </w:pPr>
      <w:bookmarkStart w:id="636" w:name="_Toc448746610"/>
      <w:r w:rsidRPr="00B30F59">
        <w:rPr>
          <w:color w:val="auto"/>
        </w:rPr>
        <w:lastRenderedPageBreak/>
        <w:t xml:space="preserve">Step 2: High </w:t>
      </w:r>
      <w:r w:rsidR="009F049A" w:rsidRPr="00B30F59">
        <w:rPr>
          <w:color w:val="auto"/>
        </w:rPr>
        <w:t>Level Data Communication</w:t>
      </w:r>
      <w:bookmarkEnd w:id="636"/>
    </w:p>
    <w:p w14:paraId="5B02CD2F" w14:textId="46AA951C" w:rsidR="004A5837" w:rsidRPr="00B30F59" w:rsidRDefault="004A5837" w:rsidP="00CD7C27">
      <w:pPr>
        <w:pStyle w:val="Body"/>
        <w:rPr>
          <w:color w:val="auto"/>
        </w:rPr>
      </w:pPr>
      <w:r w:rsidRPr="00B30F59">
        <w:rPr>
          <w:color w:val="auto"/>
        </w:rPr>
        <w:t xml:space="preserve">Each protection unit needs to send and receive the type of event to and from the interconnected units. The communication protocol utilized in the proposed </w:t>
      </w:r>
      <w:r w:rsidR="00BD2D51">
        <w:rPr>
          <w:color w:val="auto"/>
        </w:rPr>
        <w:t xml:space="preserve">event-based </w:t>
      </w:r>
      <w:r w:rsidRPr="00B30F59">
        <w:rPr>
          <w:color w:val="auto"/>
        </w:rPr>
        <w:t>protection scheme consists of high level data communication rather than the conventional protection schemes</w:t>
      </w:r>
      <w:r w:rsidR="00FC40E3">
        <w:rPr>
          <w:color w:val="auto"/>
        </w:rPr>
        <w:t>, which</w:t>
      </w:r>
      <w:r w:rsidRPr="00B30F59">
        <w:rPr>
          <w:color w:val="auto"/>
        </w:rPr>
        <w:t xml:space="preserve"> send and receive the actual measured voltage and current parameters. As a result, using high level data communication, the event protection scheme does not require high speed communication and synchronization. </w:t>
      </w:r>
    </w:p>
    <w:p w14:paraId="15867B96" w14:textId="314D2737" w:rsidR="004A5837" w:rsidRPr="00B30F59" w:rsidRDefault="009F049A" w:rsidP="00AB3BE1">
      <w:pPr>
        <w:pStyle w:val="Heading3"/>
        <w:rPr>
          <w:color w:val="auto"/>
        </w:rPr>
      </w:pPr>
      <w:bookmarkStart w:id="637" w:name="_Toc448746611"/>
      <w:r w:rsidRPr="00B30F59">
        <w:rPr>
          <w:color w:val="auto"/>
        </w:rPr>
        <w:t xml:space="preserve">Step 3: </w:t>
      </w:r>
      <w:r w:rsidR="004A5837" w:rsidRPr="00B30F59">
        <w:rPr>
          <w:color w:val="auto"/>
        </w:rPr>
        <w:t xml:space="preserve">Identification </w:t>
      </w:r>
      <w:r w:rsidRPr="00B30F59">
        <w:rPr>
          <w:color w:val="auto"/>
        </w:rPr>
        <w:t>and Isolation of the Faulted Area</w:t>
      </w:r>
      <w:bookmarkEnd w:id="637"/>
    </w:p>
    <w:p w14:paraId="633FF877" w14:textId="25A9AF1F" w:rsidR="004A5837" w:rsidRPr="00B30F59" w:rsidRDefault="004A5837" w:rsidP="00CD7C27">
      <w:pPr>
        <w:pStyle w:val="Body"/>
        <w:rPr>
          <w:color w:val="auto"/>
        </w:rPr>
      </w:pPr>
      <w:r w:rsidRPr="00B30F59">
        <w:rPr>
          <w:color w:val="auto"/>
        </w:rPr>
        <w:t xml:space="preserve"> The fault classification scheme in the event protection method is able to classify the type of event into three classes: (I) bus fault, (II) interconnected feeder fault and (III) adjacent feeder or adjacent bus fault. </w:t>
      </w:r>
      <w:r w:rsidR="001C12E8" w:rsidRPr="00B30F59">
        <w:rPr>
          <w:color w:val="auto"/>
        </w:rPr>
        <w:fldChar w:fldCharType="begin"/>
      </w:r>
      <w:r w:rsidR="001C12E8" w:rsidRPr="00B30F59">
        <w:rPr>
          <w:color w:val="auto"/>
        </w:rPr>
        <w:instrText xml:space="preserve"> REF _Ref408741624 \h </w:instrText>
      </w:r>
      <w:r w:rsidR="004508C5" w:rsidRPr="00B30F59">
        <w:rPr>
          <w:color w:val="auto"/>
        </w:rPr>
        <w:instrText xml:space="preserve"> \* MERGEFORMAT </w:instrText>
      </w:r>
      <w:r w:rsidR="001C12E8" w:rsidRPr="00B30F59">
        <w:rPr>
          <w:color w:val="auto"/>
        </w:rPr>
      </w:r>
      <w:r w:rsidR="001C12E8" w:rsidRPr="00B30F59">
        <w:rPr>
          <w:color w:val="auto"/>
        </w:rPr>
        <w:fldChar w:fldCharType="separate"/>
      </w:r>
      <w:r w:rsidR="00D44AE2" w:rsidRPr="00B30F59">
        <w:rPr>
          <w:color w:val="auto"/>
        </w:rPr>
        <w:t xml:space="preserve">Figure </w:t>
      </w:r>
      <w:r w:rsidR="00D44AE2">
        <w:rPr>
          <w:noProof/>
          <w:color w:val="auto"/>
        </w:rPr>
        <w:t>10</w:t>
      </w:r>
      <w:r w:rsidR="00D44AE2" w:rsidRPr="00B30F59">
        <w:rPr>
          <w:noProof/>
          <w:color w:val="auto"/>
        </w:rPr>
        <w:t>.</w:t>
      </w:r>
      <w:r w:rsidR="00D44AE2">
        <w:rPr>
          <w:noProof/>
          <w:color w:val="auto"/>
        </w:rPr>
        <w:t>2</w:t>
      </w:r>
      <w:r w:rsidR="001C12E8" w:rsidRPr="00B30F59">
        <w:rPr>
          <w:color w:val="auto"/>
        </w:rPr>
        <w:fldChar w:fldCharType="end"/>
      </w:r>
      <w:r w:rsidR="001C12E8" w:rsidRPr="00B30F59">
        <w:rPr>
          <w:color w:val="auto"/>
        </w:rPr>
        <w:t xml:space="preserve"> </w:t>
      </w:r>
      <w:r w:rsidRPr="00B30F59">
        <w:rPr>
          <w:color w:val="auto"/>
        </w:rPr>
        <w:t xml:space="preserve">shows the strategy of identifying the potential faulted area. In the case of a bus fault, the protection unit will disconnect the CB and DSs of the load and the feeders connected to the corresponding bus. Then, it will send this event to other units. Also, the other protection units will disconnect the DS of the interconnected feeder to the faulted bus. For instance, in the case of fault F1, the protection unit 1 will disconnect the CB1 and DS12 and DS13. Also, the DS31 and DS21 will be disconnected by the protection units at bus 3 and bus 2 respectively. </w:t>
      </w:r>
    </w:p>
    <w:p w14:paraId="282BD84E" w14:textId="77777777" w:rsidR="004A5837" w:rsidRPr="00B30F59" w:rsidRDefault="004A5837" w:rsidP="00CD7C27">
      <w:pPr>
        <w:pStyle w:val="Body"/>
        <w:rPr>
          <w:color w:val="auto"/>
        </w:rPr>
      </w:pPr>
      <w:r w:rsidRPr="00B30F59">
        <w:rPr>
          <w:color w:val="auto"/>
        </w:rPr>
        <w:t xml:space="preserve">In the case that an interconnected feeder fault occurs, all the protection units execute the event classification process and distribute the analyzed data. Then, the DSs of the faulted feeder will be disconnected by the protection units at its two ends. For instance, assume fault F4 occurred. The protection units in bus 1 and bus 2 will identify the fault as an interconnected feeder fault, while the protection unit at bus 3 will see an adjacent feeder fault. Following the distribution of the analyzed data, a fault in line 1 will </w:t>
      </w:r>
      <w:r w:rsidRPr="00B30F59">
        <w:rPr>
          <w:color w:val="auto"/>
        </w:rPr>
        <w:lastRenderedPageBreak/>
        <w:t xml:space="preserve">be detected. Consequently, DS12 and DS21 will be disconnected by the protection units in bus 1 and bus 2, respectively. </w:t>
      </w:r>
    </w:p>
    <w:p w14:paraId="25DD46DC" w14:textId="14ACCB02" w:rsidR="004A5837" w:rsidRPr="00B30F59" w:rsidRDefault="004A5837" w:rsidP="00CD7C27">
      <w:pPr>
        <w:pStyle w:val="Body"/>
        <w:rPr>
          <w:color w:val="auto"/>
        </w:rPr>
      </w:pPr>
      <w:r w:rsidRPr="00B30F59">
        <w:rPr>
          <w:color w:val="auto"/>
        </w:rPr>
        <w:t>If the protection unit identifies a fault as an adjacent feeder fault or an adjacent bus fault (third class), two cases arise. In the case that the protection unit receives a bus fault event from an adjacent bus, the unit should disconnect the corresponding feeder. Otherwise, if it receives an adjacent feeder fault, no action for fault isolation is required by that protection unit.</w:t>
      </w:r>
      <w:r w:rsidR="009430E4" w:rsidRPr="00B30F59">
        <w:rPr>
          <w:color w:val="auto"/>
        </w:rPr>
        <w:t xml:space="preserve"> </w:t>
      </w:r>
    </w:p>
    <w:p w14:paraId="37C40B74" w14:textId="17CB4641" w:rsidR="00FD5939" w:rsidRPr="00B30F59" w:rsidRDefault="004F5077" w:rsidP="00CD7C27">
      <w:pPr>
        <w:pStyle w:val="Figure"/>
        <w:rPr>
          <w:color w:val="auto"/>
        </w:rPr>
      </w:pPr>
      <w:r w:rsidRPr="00B30F59">
        <w:rPr>
          <w:noProof/>
          <w:color w:val="auto"/>
        </w:rPr>
        <w:drawing>
          <wp:inline distT="0" distB="0" distL="0" distR="0" wp14:anchorId="6C52FA6F" wp14:editId="25A38A2E">
            <wp:extent cx="4388219" cy="2286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1"/>
                    <a:stretch>
                      <a:fillRect/>
                    </a:stretch>
                  </pic:blipFill>
                  <pic:spPr>
                    <a:xfrm>
                      <a:off x="0" y="0"/>
                      <a:ext cx="4388219" cy="2286000"/>
                    </a:xfrm>
                    <a:prstGeom prst="rect">
                      <a:avLst/>
                    </a:prstGeom>
                  </pic:spPr>
                </pic:pic>
              </a:graphicData>
            </a:graphic>
          </wp:inline>
        </w:drawing>
      </w:r>
    </w:p>
    <w:p w14:paraId="34F43D97" w14:textId="18762C00" w:rsidR="004A5837" w:rsidRPr="00B30F59" w:rsidRDefault="00B601D8" w:rsidP="00AB3BE1">
      <w:pPr>
        <w:pStyle w:val="FigureText"/>
        <w:outlineLvl w:val="0"/>
        <w:rPr>
          <w:color w:val="auto"/>
        </w:rPr>
      </w:pPr>
      <w:bookmarkStart w:id="638" w:name="_Ref408741624"/>
      <w:bookmarkStart w:id="639" w:name="_Toc448746791"/>
      <w:r w:rsidRPr="00B30F59">
        <w:rPr>
          <w:color w:val="auto"/>
        </w:rPr>
        <w:t xml:space="preserve">Figure </w:t>
      </w:r>
      <w:r w:rsidR="0021136F" w:rsidRPr="00B30F59">
        <w:rPr>
          <w:color w:val="auto"/>
        </w:rPr>
        <w:fldChar w:fldCharType="begin"/>
      </w:r>
      <w:r w:rsidR="0021136F" w:rsidRPr="00B30F59">
        <w:rPr>
          <w:color w:val="auto"/>
        </w:rPr>
        <w:instrText xml:space="preserve"> STYLEREF 1 \s </w:instrText>
      </w:r>
      <w:r w:rsidR="0021136F" w:rsidRPr="00B30F59">
        <w:rPr>
          <w:color w:val="auto"/>
        </w:rPr>
        <w:fldChar w:fldCharType="separate"/>
      </w:r>
      <w:r w:rsidR="00D44AE2">
        <w:rPr>
          <w:noProof/>
          <w:color w:val="auto"/>
        </w:rPr>
        <w:t>10</w:t>
      </w:r>
      <w:r w:rsidR="0021136F" w:rsidRPr="00B30F59">
        <w:rPr>
          <w:color w:val="auto"/>
        </w:rPr>
        <w:fldChar w:fldCharType="end"/>
      </w:r>
      <w:r w:rsidR="0021136F" w:rsidRPr="00B30F59">
        <w:rPr>
          <w:color w:val="auto"/>
        </w:rPr>
        <w:t>.</w:t>
      </w:r>
      <w:r w:rsidR="0021136F" w:rsidRPr="00B30F59">
        <w:rPr>
          <w:color w:val="auto"/>
        </w:rPr>
        <w:fldChar w:fldCharType="begin"/>
      </w:r>
      <w:r w:rsidR="0021136F" w:rsidRPr="00B30F59">
        <w:rPr>
          <w:color w:val="auto"/>
        </w:rPr>
        <w:instrText xml:space="preserve"> SEQ Figure \* ARABIC \s 1 </w:instrText>
      </w:r>
      <w:r w:rsidR="0021136F" w:rsidRPr="00B30F59">
        <w:rPr>
          <w:color w:val="auto"/>
        </w:rPr>
        <w:fldChar w:fldCharType="separate"/>
      </w:r>
      <w:r w:rsidR="00D44AE2">
        <w:rPr>
          <w:noProof/>
          <w:color w:val="auto"/>
        </w:rPr>
        <w:t>2</w:t>
      </w:r>
      <w:r w:rsidR="0021136F" w:rsidRPr="00B30F59">
        <w:rPr>
          <w:color w:val="auto"/>
        </w:rPr>
        <w:fldChar w:fldCharType="end"/>
      </w:r>
      <w:bookmarkEnd w:id="638"/>
      <w:r w:rsidR="00EB308C">
        <w:rPr>
          <w:color w:val="auto"/>
        </w:rPr>
        <w:t>:</w:t>
      </w:r>
      <w:r w:rsidRPr="00B30F59">
        <w:rPr>
          <w:color w:val="auto"/>
        </w:rPr>
        <w:t xml:space="preserve"> </w:t>
      </w:r>
      <w:r w:rsidR="00BD2D51">
        <w:rPr>
          <w:color w:val="auto"/>
        </w:rPr>
        <w:t xml:space="preserve">Event-based </w:t>
      </w:r>
      <w:r w:rsidR="004A5837" w:rsidRPr="00B30F59">
        <w:rPr>
          <w:color w:val="auto"/>
        </w:rPr>
        <w:t>protection strategy.</w:t>
      </w:r>
      <w:bookmarkEnd w:id="639"/>
      <w:r w:rsidR="004A5837" w:rsidRPr="00B30F59">
        <w:rPr>
          <w:color w:val="auto"/>
        </w:rPr>
        <w:t xml:space="preserve"> </w:t>
      </w:r>
    </w:p>
    <w:p w14:paraId="18EB9144" w14:textId="4CE6A72A" w:rsidR="004A5837" w:rsidRPr="00B30F59" w:rsidRDefault="009F049A" w:rsidP="00AB3BE1">
      <w:pPr>
        <w:pStyle w:val="Heading3"/>
        <w:rPr>
          <w:color w:val="auto"/>
        </w:rPr>
      </w:pPr>
      <w:bookmarkStart w:id="640" w:name="_Toc448746612"/>
      <w:r w:rsidRPr="00B30F59">
        <w:rPr>
          <w:color w:val="auto"/>
        </w:rPr>
        <w:t>Step 4</w:t>
      </w:r>
      <w:r w:rsidR="004A5837" w:rsidRPr="00B30F59">
        <w:rPr>
          <w:color w:val="auto"/>
        </w:rPr>
        <w:t>: Reenergizing the</w:t>
      </w:r>
      <w:r w:rsidR="00D56FF2">
        <w:rPr>
          <w:color w:val="auto"/>
        </w:rPr>
        <w:t xml:space="preserve"> DC </w:t>
      </w:r>
      <w:r w:rsidRPr="00B30F59">
        <w:rPr>
          <w:color w:val="auto"/>
        </w:rPr>
        <w:t>Grid</w:t>
      </w:r>
      <w:bookmarkEnd w:id="640"/>
    </w:p>
    <w:p w14:paraId="3C86CA8A" w14:textId="5FCC74CC" w:rsidR="004A5837" w:rsidRPr="00B30F59" w:rsidRDefault="004A5837" w:rsidP="00CD7C27">
      <w:pPr>
        <w:pStyle w:val="Body"/>
        <w:rPr>
          <w:color w:val="auto"/>
        </w:rPr>
      </w:pPr>
      <w:r w:rsidRPr="00B30F59">
        <w:rPr>
          <w:color w:val="auto"/>
        </w:rPr>
        <w:t>Once the faulted area is identified and completely isolated, the grid should be reenergized. Initially, the CBs of the non-faulted buses will be turned on to recharge the</w:t>
      </w:r>
      <w:r w:rsidR="00D56FF2">
        <w:rPr>
          <w:color w:val="auto"/>
        </w:rPr>
        <w:t xml:space="preserve"> DC </w:t>
      </w:r>
      <w:r w:rsidRPr="00B30F59">
        <w:rPr>
          <w:color w:val="auto"/>
        </w:rPr>
        <w:t>capacitors by the 3-phase</w:t>
      </w:r>
      <w:r w:rsidR="00D56FF2">
        <w:rPr>
          <w:color w:val="auto"/>
        </w:rPr>
        <w:t xml:space="preserve"> AC </w:t>
      </w:r>
      <w:r w:rsidRPr="00B30F59">
        <w:rPr>
          <w:color w:val="auto"/>
        </w:rPr>
        <w:t>voltages through the diodes of the</w:t>
      </w:r>
      <w:r w:rsidR="00D56FF2">
        <w:rPr>
          <w:color w:val="auto"/>
        </w:rPr>
        <w:t xml:space="preserve"> AC </w:t>
      </w:r>
      <w:r w:rsidRPr="00B30F59">
        <w:rPr>
          <w:color w:val="auto"/>
        </w:rPr>
        <w:t>to</w:t>
      </w:r>
      <w:r w:rsidR="00D56FF2">
        <w:rPr>
          <w:color w:val="auto"/>
        </w:rPr>
        <w:t xml:space="preserve"> DC </w:t>
      </w:r>
      <w:r w:rsidRPr="00B30F59">
        <w:rPr>
          <w:color w:val="auto"/>
        </w:rPr>
        <w:t>converters. Then, the converter will be turned on to control the voltage of the</w:t>
      </w:r>
      <w:r w:rsidR="00D56FF2">
        <w:rPr>
          <w:color w:val="auto"/>
        </w:rPr>
        <w:t xml:space="preserve"> DC </w:t>
      </w:r>
      <w:r w:rsidRPr="00B30F59">
        <w:rPr>
          <w:color w:val="auto"/>
        </w:rPr>
        <w:t>bus and the power that flows to the</w:t>
      </w:r>
      <w:r w:rsidR="00D56FF2">
        <w:rPr>
          <w:color w:val="auto"/>
        </w:rPr>
        <w:t xml:space="preserve"> DC </w:t>
      </w:r>
      <w:r w:rsidRPr="00B30F59">
        <w:rPr>
          <w:color w:val="auto"/>
        </w:rPr>
        <w:t>grid. If a fault had occurred on a</w:t>
      </w:r>
      <w:r w:rsidR="00D56FF2">
        <w:rPr>
          <w:color w:val="auto"/>
        </w:rPr>
        <w:t xml:space="preserve"> DC </w:t>
      </w:r>
      <w:r w:rsidRPr="00B30F59">
        <w:rPr>
          <w:color w:val="auto"/>
        </w:rPr>
        <w:t xml:space="preserve">bus, the power (or current) reference of the converter will be set to a new operating point to compensate for </w:t>
      </w:r>
      <w:r w:rsidRPr="00B30F59">
        <w:rPr>
          <w:color w:val="auto"/>
        </w:rPr>
        <w:lastRenderedPageBreak/>
        <w:t>the loss of the faulted bus and the power converter. Load shedding would be necessary if the power consumption of the grid is higher than the converter's capability.</w:t>
      </w:r>
    </w:p>
    <w:p w14:paraId="30331D1F" w14:textId="5C8C00A6" w:rsidR="00053B58" w:rsidRPr="00B30F59" w:rsidRDefault="00053B58" w:rsidP="00AB3BE1">
      <w:pPr>
        <w:pStyle w:val="Heading2"/>
        <w:rPr>
          <w:color w:val="auto"/>
        </w:rPr>
      </w:pPr>
      <w:bookmarkStart w:id="641" w:name="_Toc448746613"/>
      <w:r w:rsidRPr="00B30F59">
        <w:rPr>
          <w:color w:val="auto"/>
        </w:rPr>
        <w:t>Hybrid</w:t>
      </w:r>
      <w:r w:rsidR="00D56FF2">
        <w:rPr>
          <w:color w:val="auto"/>
        </w:rPr>
        <w:t xml:space="preserve"> DC </w:t>
      </w:r>
      <w:r w:rsidRPr="00B30F59">
        <w:rPr>
          <w:color w:val="auto"/>
        </w:rPr>
        <w:t>microgrid Power System Design for Advanced Protection Scheme</w:t>
      </w:r>
      <w:bookmarkEnd w:id="641"/>
    </w:p>
    <w:p w14:paraId="229DEA3C" w14:textId="1F1ED53A" w:rsidR="005911A1" w:rsidRPr="00B30F59" w:rsidRDefault="00A3057E" w:rsidP="008C653F">
      <w:pPr>
        <w:pStyle w:val="Body"/>
        <w:rPr>
          <w:color w:val="auto"/>
        </w:rPr>
      </w:pPr>
      <w:r w:rsidRPr="00B30F59">
        <w:rPr>
          <w:color w:val="auto"/>
        </w:rPr>
        <w:fldChar w:fldCharType="begin"/>
      </w:r>
      <w:r w:rsidRPr="00B30F59">
        <w:rPr>
          <w:color w:val="auto"/>
        </w:rPr>
        <w:instrText xml:space="preserve"> REF _Ref408828365 \h </w:instrText>
      </w:r>
      <w:r w:rsidRPr="00B30F59">
        <w:rPr>
          <w:color w:val="auto"/>
        </w:rPr>
      </w:r>
      <w:r w:rsidRPr="00B30F59">
        <w:rPr>
          <w:color w:val="auto"/>
        </w:rPr>
        <w:fldChar w:fldCharType="separate"/>
      </w:r>
      <w:r w:rsidR="00D44AE2" w:rsidRPr="00790529">
        <w:t xml:space="preserve">Figure </w:t>
      </w:r>
      <w:r w:rsidR="00D44AE2">
        <w:rPr>
          <w:noProof/>
        </w:rPr>
        <w:t>10</w:t>
      </w:r>
      <w:r w:rsidR="00D44AE2">
        <w:t>.</w:t>
      </w:r>
      <w:r w:rsidR="00D44AE2">
        <w:rPr>
          <w:noProof/>
        </w:rPr>
        <w:t>4</w:t>
      </w:r>
      <w:r w:rsidRPr="00B30F59">
        <w:rPr>
          <w:color w:val="auto"/>
        </w:rPr>
        <w:fldChar w:fldCharType="end"/>
      </w:r>
      <w:r w:rsidRPr="00B30F59">
        <w:rPr>
          <w:color w:val="auto"/>
        </w:rPr>
        <w:t xml:space="preserve"> </w:t>
      </w:r>
      <w:r w:rsidR="005911A1" w:rsidRPr="00B30F59">
        <w:rPr>
          <w:color w:val="auto"/>
        </w:rPr>
        <w:t>shows the configuration of the notional hybrid</w:t>
      </w:r>
      <w:r w:rsidR="00D56FF2">
        <w:rPr>
          <w:color w:val="auto"/>
        </w:rPr>
        <w:t xml:space="preserve"> DC </w:t>
      </w:r>
      <w:r w:rsidR="005911A1" w:rsidRPr="00B30F59">
        <w:rPr>
          <w:color w:val="auto"/>
        </w:rPr>
        <w:t xml:space="preserve">microgrid under study and its components. </w:t>
      </w:r>
      <w:r w:rsidRPr="00B30F59">
        <w:rPr>
          <w:color w:val="auto"/>
        </w:rPr>
        <w:fldChar w:fldCharType="begin"/>
      </w:r>
      <w:r w:rsidRPr="00B30F59">
        <w:rPr>
          <w:color w:val="auto"/>
        </w:rPr>
        <w:instrText xml:space="preserve"> REF _Ref408828365 \h </w:instrText>
      </w:r>
      <w:r w:rsidRPr="00B30F59">
        <w:rPr>
          <w:color w:val="auto"/>
        </w:rPr>
      </w:r>
      <w:r w:rsidRPr="00B30F59">
        <w:rPr>
          <w:color w:val="auto"/>
        </w:rPr>
        <w:fldChar w:fldCharType="separate"/>
      </w:r>
      <w:r w:rsidR="00D44AE2" w:rsidRPr="00790529">
        <w:t xml:space="preserve">Figure </w:t>
      </w:r>
      <w:r w:rsidR="00D44AE2">
        <w:rPr>
          <w:noProof/>
        </w:rPr>
        <w:t>10</w:t>
      </w:r>
      <w:r w:rsidR="00D44AE2">
        <w:t>.</w:t>
      </w:r>
      <w:r w:rsidR="00D44AE2">
        <w:rPr>
          <w:noProof/>
        </w:rPr>
        <w:t>4</w:t>
      </w:r>
      <w:r w:rsidRPr="00B30F59">
        <w:rPr>
          <w:color w:val="auto"/>
        </w:rPr>
        <w:fldChar w:fldCharType="end"/>
      </w:r>
      <w:r w:rsidR="005911A1" w:rsidRPr="00B30F59">
        <w:rPr>
          <w:color w:val="auto"/>
        </w:rPr>
        <w:t xml:space="preserve"> also shows some representative locations where faults could occur in the system at F1-F9. The circuit breakers (CBs) and disconnecting switches (DSs) are utilized to interrupt the fault current from the power units and to isolate the faulted area. In order to allow the load to ride-through the fault event uninterrupted, clamping diodes and a shunt hold-up capacitor are implemented. </w:t>
      </w:r>
      <w:r w:rsidR="008C61F7" w:rsidRPr="00B30F59">
        <w:rPr>
          <w:color w:val="auto"/>
        </w:rPr>
        <w:fldChar w:fldCharType="begin"/>
      </w:r>
      <w:r w:rsidR="008C61F7" w:rsidRPr="00B30F59">
        <w:rPr>
          <w:color w:val="auto"/>
        </w:rPr>
        <w:instrText xml:space="preserve"> REF _Ref408916454 \h  \* MERGEFORMAT </w:instrText>
      </w:r>
      <w:r w:rsidR="008C61F7" w:rsidRPr="00B30F59">
        <w:rPr>
          <w:color w:val="auto"/>
        </w:rPr>
      </w:r>
      <w:r w:rsidR="008C61F7" w:rsidRPr="00B30F59">
        <w:rPr>
          <w:color w:val="auto"/>
        </w:rPr>
        <w:fldChar w:fldCharType="separate"/>
      </w:r>
      <w:r w:rsidR="00D44AE2" w:rsidRPr="00B30F59">
        <w:rPr>
          <w:color w:val="auto"/>
        </w:rPr>
        <w:t xml:space="preserve">Figure </w:t>
      </w:r>
      <w:r w:rsidR="00D44AE2">
        <w:rPr>
          <w:noProof/>
          <w:color w:val="auto"/>
        </w:rPr>
        <w:t>10</w:t>
      </w:r>
      <w:r w:rsidR="00D44AE2" w:rsidRPr="00B30F59">
        <w:rPr>
          <w:noProof/>
          <w:color w:val="auto"/>
        </w:rPr>
        <w:t>.</w:t>
      </w:r>
      <w:r w:rsidR="00D44AE2">
        <w:rPr>
          <w:noProof/>
          <w:color w:val="auto"/>
        </w:rPr>
        <w:t>3</w:t>
      </w:r>
      <w:r w:rsidR="008C61F7" w:rsidRPr="00B30F59">
        <w:rPr>
          <w:color w:val="auto"/>
        </w:rPr>
        <w:fldChar w:fldCharType="end"/>
      </w:r>
      <w:r w:rsidR="008C61F7" w:rsidRPr="00B30F59">
        <w:rPr>
          <w:color w:val="auto"/>
        </w:rPr>
        <w:t xml:space="preserve"> shows the configuration of the loads implemented in hybrid</w:t>
      </w:r>
      <w:r w:rsidR="00D56FF2">
        <w:rPr>
          <w:color w:val="auto"/>
        </w:rPr>
        <w:t xml:space="preserve"> DC </w:t>
      </w:r>
      <w:r w:rsidR="008C61F7" w:rsidRPr="00B30F59">
        <w:rPr>
          <w:color w:val="auto"/>
        </w:rPr>
        <w:t xml:space="preserve">microgrid. </w:t>
      </w:r>
      <w:r w:rsidR="005911A1" w:rsidRPr="00B30F59">
        <w:rPr>
          <w:color w:val="auto"/>
        </w:rPr>
        <w:t xml:space="preserve">Assuming that the nominal voltage of the grid is </w:t>
      </w:r>
      <w:r w:rsidR="005911A1" w:rsidRPr="00B30F59">
        <w:rPr>
          <w:i/>
          <w:iCs/>
          <w:color w:val="auto"/>
        </w:rPr>
        <w:t>E</w:t>
      </w:r>
      <w:r w:rsidR="005911A1" w:rsidRPr="00B30F59">
        <w:rPr>
          <w:i/>
          <w:iCs/>
          <w:color w:val="auto"/>
          <w:vertAlign w:val="subscript"/>
        </w:rPr>
        <w:t>dc</w:t>
      </w:r>
      <w:r w:rsidR="005911A1" w:rsidRPr="00B30F59">
        <w:rPr>
          <w:color w:val="auto"/>
        </w:rPr>
        <w:t xml:space="preserve"> and the minimum acceptable voltage of the load is </w:t>
      </w:r>
      <w:r w:rsidR="005911A1" w:rsidRPr="00B30F59">
        <w:rPr>
          <w:i/>
          <w:iCs/>
          <w:color w:val="auto"/>
        </w:rPr>
        <w:t>E</w:t>
      </w:r>
      <w:r w:rsidR="00A15D02" w:rsidRPr="00B30F59">
        <w:rPr>
          <w:i/>
          <w:iCs/>
          <w:color w:val="auto"/>
          <w:vertAlign w:val="subscript"/>
        </w:rPr>
        <w:t>min</w:t>
      </w:r>
      <w:r w:rsidR="00A15D02" w:rsidRPr="00B30F59">
        <w:rPr>
          <w:color w:val="auto"/>
          <w:vertAlign w:val="subscript"/>
        </w:rPr>
        <w:t xml:space="preserve"> </w:t>
      </w:r>
      <w:r w:rsidR="00416EB3" w:rsidRPr="00B30F59">
        <w:rPr>
          <w:color w:val="auto"/>
        </w:rPr>
        <w:softHyphen/>
      </w:r>
      <w:r w:rsidR="005911A1" w:rsidRPr="00B30F59">
        <w:rPr>
          <w:color w:val="auto"/>
        </w:rPr>
        <w:t xml:space="preserve">, the required hold-up capacitor to maintain the load voltage can be found using </w:t>
      </w:r>
      <w:r w:rsidR="004425B8" w:rsidRPr="00B30F59">
        <w:rPr>
          <w:color w:val="auto"/>
        </w:rPr>
        <w:fldChar w:fldCharType="begin"/>
      </w:r>
      <w:r w:rsidR="004425B8" w:rsidRPr="00B30F59">
        <w:rPr>
          <w:color w:val="auto"/>
        </w:rPr>
        <w:instrText xml:space="preserve"> REF _Ref408851423 \h </w:instrText>
      </w:r>
      <w:r w:rsidR="004425B8" w:rsidRPr="00B30F59">
        <w:rPr>
          <w:color w:val="auto"/>
        </w:rPr>
      </w:r>
      <w:r w:rsidR="004425B8" w:rsidRPr="00B30F59">
        <w:rPr>
          <w:color w:val="auto"/>
        </w:rPr>
        <w:fldChar w:fldCharType="separate"/>
      </w:r>
      <w:r w:rsidR="00D44AE2" w:rsidRPr="00B30F59">
        <w:rPr>
          <w:color w:val="auto"/>
        </w:rPr>
        <w:t>(</w:t>
      </w:r>
      <w:r w:rsidR="00D44AE2">
        <w:rPr>
          <w:noProof/>
          <w:color w:val="auto"/>
        </w:rPr>
        <w:t>10</w:t>
      </w:r>
      <w:r w:rsidR="00D44AE2" w:rsidRPr="00B30F59">
        <w:rPr>
          <w:color w:val="auto"/>
        </w:rPr>
        <w:t>.</w:t>
      </w:r>
      <w:r w:rsidR="00D44AE2">
        <w:rPr>
          <w:noProof/>
          <w:color w:val="auto"/>
        </w:rPr>
        <w:t>1</w:t>
      </w:r>
      <w:r w:rsidR="00D44AE2" w:rsidRPr="00B30F59">
        <w:rPr>
          <w:color w:val="auto"/>
        </w:rPr>
        <w:t>)</w:t>
      </w:r>
      <w:r w:rsidR="004425B8" w:rsidRPr="00B30F59">
        <w:rPr>
          <w:color w:val="auto"/>
        </w:rPr>
        <w:fldChar w:fldCharType="end"/>
      </w:r>
      <w:r w:rsidR="005911A1" w:rsidRPr="00B30F59">
        <w:rPr>
          <w:color w:val="auto"/>
        </w:rPr>
        <w:t xml:space="preserve"> </w:t>
      </w:r>
      <w:r w:rsidR="008C653F" w:rsidRPr="00B30F59">
        <w:rPr>
          <w:color w:val="auto"/>
        </w:rPr>
        <w:fldChar w:fldCharType="begin"/>
      </w:r>
      <w:r w:rsidR="008C653F" w:rsidRPr="00B30F59">
        <w:rPr>
          <w:color w:val="auto"/>
        </w:rPr>
        <w:instrText xml:space="preserve"> REF _Ref418268648 \r \h </w:instrText>
      </w:r>
      <w:r w:rsidR="008C653F" w:rsidRPr="00B30F59">
        <w:rPr>
          <w:color w:val="auto"/>
        </w:rPr>
      </w:r>
      <w:r w:rsidR="008C653F" w:rsidRPr="00B30F59">
        <w:rPr>
          <w:color w:val="auto"/>
        </w:rPr>
        <w:fldChar w:fldCharType="separate"/>
      </w:r>
      <w:r w:rsidR="00D44AE2">
        <w:rPr>
          <w:color w:val="auto"/>
        </w:rPr>
        <w:t>[22]</w:t>
      </w:r>
      <w:r w:rsidR="008C653F" w:rsidRPr="00B30F59">
        <w:rPr>
          <w:color w:val="auto"/>
        </w:rPr>
        <w:fldChar w:fldCharType="end"/>
      </w:r>
      <w:r w:rsidR="005911A1" w:rsidRPr="00B30F59">
        <w:rPr>
          <w:color w:val="auto"/>
        </w:rPr>
        <w:t>.</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2"/>
        <w:gridCol w:w="6731"/>
        <w:gridCol w:w="1063"/>
      </w:tblGrid>
      <w:tr w:rsidR="00EF3197" w:rsidRPr="00B30F59" w14:paraId="3FC44995" w14:textId="77777777" w:rsidTr="00186546">
        <w:trPr>
          <w:jc w:val="center"/>
        </w:trPr>
        <w:tc>
          <w:tcPr>
            <w:tcW w:w="600" w:type="pct"/>
            <w:vAlign w:val="center"/>
          </w:tcPr>
          <w:p w14:paraId="592CE4D1" w14:textId="77777777" w:rsidR="00EF3197" w:rsidRPr="00B30F59" w:rsidRDefault="00EF3197" w:rsidP="00CD7C27">
            <w:pPr>
              <w:pStyle w:val="Body"/>
              <w:ind w:firstLine="0"/>
              <w:rPr>
                <w:color w:val="auto"/>
              </w:rPr>
            </w:pPr>
          </w:p>
        </w:tc>
        <w:tc>
          <w:tcPr>
            <w:tcW w:w="3800" w:type="pct"/>
            <w:vAlign w:val="center"/>
          </w:tcPr>
          <w:p w14:paraId="2A530ADB" w14:textId="1A2BDC4C" w:rsidR="00EF3197" w:rsidRPr="00B30F59" w:rsidRDefault="00186546" w:rsidP="00CD7C27">
            <w:pPr>
              <w:pStyle w:val="Body"/>
              <w:ind w:firstLine="0"/>
              <w:jc w:val="center"/>
              <w:rPr>
                <w:color w:val="auto"/>
              </w:rPr>
            </w:pPr>
            <w:r w:rsidRPr="00B30F59">
              <w:rPr>
                <w:color w:val="auto"/>
                <w:position w:val="-36"/>
              </w:rPr>
              <w:object w:dxaOrig="1760" w:dyaOrig="740" w14:anchorId="316210D0">
                <v:shape id="_x0000_i1185" type="#_x0000_t75" style="width:86.6pt;height:36.45pt" o:ole="">
                  <v:imagedata r:id="rId442" o:title=""/>
                </v:shape>
                <o:OLEObject Type="Embed" ProgID="Equation.DSMT4" ShapeID="_x0000_i1185" DrawAspect="Content" ObjectID="_1524387788" r:id="rId443"/>
              </w:object>
            </w:r>
          </w:p>
        </w:tc>
        <w:tc>
          <w:tcPr>
            <w:tcW w:w="600" w:type="pct"/>
            <w:vAlign w:val="center"/>
          </w:tcPr>
          <w:p w14:paraId="4ED440BC" w14:textId="77777777" w:rsidR="00EF3197" w:rsidRPr="00B30F59" w:rsidRDefault="00EF3197" w:rsidP="00CD7C27">
            <w:pPr>
              <w:pStyle w:val="Body"/>
              <w:ind w:firstLine="0"/>
              <w:jc w:val="right"/>
              <w:rPr>
                <w:color w:val="auto"/>
              </w:rPr>
            </w:pPr>
            <w:bookmarkStart w:id="642" w:name="_Ref408851423"/>
            <w:r w:rsidRPr="00B30F59">
              <w:rPr>
                <w:color w:val="auto"/>
              </w:rPr>
              <w:t>(</w:t>
            </w:r>
            <w:r w:rsidR="00875263" w:rsidRPr="00B30F59">
              <w:rPr>
                <w:color w:val="auto"/>
              </w:rPr>
              <w:fldChar w:fldCharType="begin"/>
            </w:r>
            <w:r w:rsidR="00875263" w:rsidRPr="00B30F59">
              <w:rPr>
                <w:color w:val="auto"/>
              </w:rPr>
              <w:instrText xml:space="preserve"> STYLEREF 1 \s </w:instrText>
            </w:r>
            <w:r w:rsidR="00875263" w:rsidRPr="00B30F59">
              <w:rPr>
                <w:color w:val="auto"/>
              </w:rPr>
              <w:fldChar w:fldCharType="separate"/>
            </w:r>
            <w:r w:rsidR="00D44AE2">
              <w:rPr>
                <w:noProof/>
                <w:color w:val="auto"/>
              </w:rPr>
              <w:t>10</w:t>
            </w:r>
            <w:r w:rsidR="00875263" w:rsidRPr="00B30F59">
              <w:rPr>
                <w:noProof/>
                <w:color w:val="auto"/>
              </w:rPr>
              <w:fldChar w:fldCharType="end"/>
            </w:r>
            <w:r w:rsidRPr="00B30F59">
              <w:rPr>
                <w:color w:val="auto"/>
              </w:rPr>
              <w:t>.</w:t>
            </w:r>
            <w:r w:rsidR="00875263" w:rsidRPr="00B30F59">
              <w:rPr>
                <w:color w:val="auto"/>
              </w:rPr>
              <w:fldChar w:fldCharType="begin"/>
            </w:r>
            <w:r w:rsidR="00875263" w:rsidRPr="00B30F59">
              <w:rPr>
                <w:color w:val="auto"/>
              </w:rPr>
              <w:instrText xml:space="preserve"> SEQ Equation \* ARABIC \s 1 </w:instrText>
            </w:r>
            <w:r w:rsidR="00875263" w:rsidRPr="00B30F59">
              <w:rPr>
                <w:color w:val="auto"/>
              </w:rPr>
              <w:fldChar w:fldCharType="separate"/>
            </w:r>
            <w:r w:rsidR="00D44AE2">
              <w:rPr>
                <w:noProof/>
                <w:color w:val="auto"/>
              </w:rPr>
              <w:t>1</w:t>
            </w:r>
            <w:r w:rsidR="00875263" w:rsidRPr="00B30F59">
              <w:rPr>
                <w:noProof/>
                <w:color w:val="auto"/>
              </w:rPr>
              <w:fldChar w:fldCharType="end"/>
            </w:r>
            <w:r w:rsidRPr="00B30F59">
              <w:rPr>
                <w:color w:val="auto"/>
              </w:rPr>
              <w:t>)</w:t>
            </w:r>
            <w:bookmarkEnd w:id="642"/>
            <w:r w:rsidRPr="00B30F59">
              <w:rPr>
                <w:color w:val="auto"/>
              </w:rPr>
              <w:t xml:space="preserve"> </w:t>
            </w:r>
          </w:p>
        </w:tc>
      </w:tr>
    </w:tbl>
    <w:p w14:paraId="09417974" w14:textId="33D0C32E" w:rsidR="005911A1" w:rsidRPr="00B30F59" w:rsidRDefault="005911A1" w:rsidP="00F82237">
      <w:pPr>
        <w:pStyle w:val="Body"/>
        <w:ind w:firstLine="0"/>
        <w:rPr>
          <w:color w:val="auto"/>
        </w:rPr>
      </w:pPr>
      <w:r w:rsidRPr="00B30F59">
        <w:rPr>
          <w:color w:val="auto"/>
        </w:rPr>
        <w:t xml:space="preserve">where </w:t>
      </w:r>
      <w:r w:rsidR="00A559DD" w:rsidRPr="00B30F59">
        <w:rPr>
          <w:i/>
          <w:iCs/>
          <w:color w:val="auto"/>
        </w:rPr>
        <w:t>t</w:t>
      </w:r>
      <w:r w:rsidR="00A559DD" w:rsidRPr="00B30F59">
        <w:rPr>
          <w:i/>
          <w:iCs/>
          <w:color w:val="auto"/>
          <w:vertAlign w:val="subscript"/>
        </w:rPr>
        <w:t>cl</w:t>
      </w:r>
      <w:r w:rsidR="00A559DD" w:rsidRPr="00B30F59">
        <w:rPr>
          <w:color w:val="auto"/>
        </w:rPr>
        <w:t xml:space="preserve"> </w:t>
      </w:r>
      <w:r w:rsidRPr="00B30F59">
        <w:rPr>
          <w:color w:val="auto"/>
        </w:rPr>
        <w:t xml:space="preserve">is the fault clearing time and </w:t>
      </w:r>
      <w:r w:rsidRPr="00B30F59">
        <w:rPr>
          <w:i/>
          <w:iCs/>
          <w:color w:val="auto"/>
        </w:rPr>
        <w:t>P</w:t>
      </w:r>
      <w:r w:rsidRPr="00B30F59">
        <w:rPr>
          <w:i/>
          <w:iCs/>
          <w:color w:val="auto"/>
          <w:vertAlign w:val="subscript"/>
        </w:rPr>
        <w:t>L</w:t>
      </w:r>
      <w:r w:rsidRPr="00B30F59">
        <w:rPr>
          <w:color w:val="auto"/>
        </w:rPr>
        <w:t xml:space="preserve"> is the load power.</w:t>
      </w:r>
    </w:p>
    <w:p w14:paraId="0F20EFD7" w14:textId="4E09D849" w:rsidR="00BA21BD" w:rsidRPr="00B30F59" w:rsidRDefault="003E3B1D" w:rsidP="00CD7C27">
      <w:pPr>
        <w:pStyle w:val="Figure"/>
        <w:rPr>
          <w:color w:val="auto"/>
        </w:rPr>
      </w:pPr>
      <w:r w:rsidRPr="00B30F59">
        <w:rPr>
          <w:color w:val="auto"/>
        </w:rPr>
        <w:object w:dxaOrig="7110" w:dyaOrig="2535" w14:anchorId="2E2B9966">
          <v:shape id="_x0000_i1186" type="#_x0000_t75" style="width:244.25pt;height:87.5pt" o:ole="">
            <v:imagedata r:id="rId444" o:title=""/>
          </v:shape>
          <o:OLEObject Type="Embed" ProgID="Visio.Drawing.15" ShapeID="_x0000_i1186" DrawAspect="Content" ObjectID="_1524387789" r:id="rId445"/>
        </w:object>
      </w:r>
    </w:p>
    <w:p w14:paraId="2812B82C" w14:textId="0882AA89" w:rsidR="002E03F6" w:rsidRPr="00B30F59" w:rsidRDefault="00BA21BD" w:rsidP="00BE30B8">
      <w:pPr>
        <w:pStyle w:val="FigureText"/>
        <w:rPr>
          <w:color w:val="auto"/>
        </w:rPr>
      </w:pPr>
      <w:bookmarkStart w:id="643" w:name="_Ref408916454"/>
      <w:bookmarkStart w:id="644" w:name="_Toc448746792"/>
      <w:r w:rsidRPr="00B30F59">
        <w:rPr>
          <w:color w:val="auto"/>
        </w:rPr>
        <w:t xml:space="preserve">Figure </w:t>
      </w:r>
      <w:r w:rsidR="00875263" w:rsidRPr="00B30F59">
        <w:rPr>
          <w:color w:val="auto"/>
        </w:rPr>
        <w:fldChar w:fldCharType="begin"/>
      </w:r>
      <w:r w:rsidR="00875263" w:rsidRPr="00B30F59">
        <w:rPr>
          <w:color w:val="auto"/>
        </w:rPr>
        <w:instrText xml:space="preserve"> STYLEREF 1 \s </w:instrText>
      </w:r>
      <w:r w:rsidR="00875263" w:rsidRPr="00B30F59">
        <w:rPr>
          <w:color w:val="auto"/>
        </w:rPr>
        <w:fldChar w:fldCharType="separate"/>
      </w:r>
      <w:r w:rsidR="00D44AE2">
        <w:rPr>
          <w:noProof/>
          <w:color w:val="auto"/>
        </w:rPr>
        <w:t>10</w:t>
      </w:r>
      <w:r w:rsidR="00875263" w:rsidRPr="00B30F59">
        <w:rPr>
          <w:noProof/>
          <w:color w:val="auto"/>
        </w:rPr>
        <w:fldChar w:fldCharType="end"/>
      </w:r>
      <w:r w:rsidR="0021136F" w:rsidRPr="00B30F59">
        <w:rPr>
          <w:color w:val="auto"/>
        </w:rPr>
        <w:t>.</w:t>
      </w:r>
      <w:r w:rsidR="00875263" w:rsidRPr="00B30F59">
        <w:rPr>
          <w:color w:val="auto"/>
        </w:rPr>
        <w:fldChar w:fldCharType="begin"/>
      </w:r>
      <w:r w:rsidR="00875263" w:rsidRPr="00B30F59">
        <w:rPr>
          <w:color w:val="auto"/>
        </w:rPr>
        <w:instrText xml:space="preserve"> SEQ Figure \* ARABIC \s 1 </w:instrText>
      </w:r>
      <w:r w:rsidR="00875263" w:rsidRPr="00B30F59">
        <w:rPr>
          <w:color w:val="auto"/>
        </w:rPr>
        <w:fldChar w:fldCharType="separate"/>
      </w:r>
      <w:r w:rsidR="00D44AE2">
        <w:rPr>
          <w:noProof/>
          <w:color w:val="auto"/>
        </w:rPr>
        <w:t>3</w:t>
      </w:r>
      <w:r w:rsidR="00875263" w:rsidRPr="00B30F59">
        <w:rPr>
          <w:noProof/>
          <w:color w:val="auto"/>
        </w:rPr>
        <w:fldChar w:fldCharType="end"/>
      </w:r>
      <w:bookmarkEnd w:id="643"/>
      <w:r w:rsidR="00EB308C">
        <w:rPr>
          <w:noProof/>
          <w:color w:val="auto"/>
        </w:rPr>
        <w:t>:</w:t>
      </w:r>
      <w:r w:rsidRPr="00B30F59">
        <w:rPr>
          <w:color w:val="auto"/>
        </w:rPr>
        <w:t xml:space="preserve"> Load and its hold-up capacitor configuration.</w:t>
      </w:r>
      <w:bookmarkEnd w:id="644"/>
    </w:p>
    <w:p w14:paraId="01E3ABD7" w14:textId="77777777" w:rsidR="009C78F3" w:rsidRPr="00B30F59" w:rsidRDefault="009C78F3" w:rsidP="00CD7C27">
      <w:pPr>
        <w:pStyle w:val="Figure"/>
        <w:rPr>
          <w:color w:val="auto"/>
        </w:rPr>
        <w:sectPr w:rsidR="009C78F3" w:rsidRPr="00B30F59" w:rsidSect="00DE0C7F">
          <w:pgSz w:w="12240" w:h="15840"/>
          <w:pgMar w:top="1440" w:right="1440" w:bottom="1728" w:left="2160" w:header="720" w:footer="720" w:gutter="0"/>
          <w:cols w:space="720"/>
          <w:docGrid w:linePitch="360"/>
        </w:sectPr>
      </w:pPr>
    </w:p>
    <w:p w14:paraId="71304301" w14:textId="33639D9D" w:rsidR="002E03F6" w:rsidRPr="00B30F59" w:rsidRDefault="00790529" w:rsidP="00CD7C27">
      <w:pPr>
        <w:pStyle w:val="Figure"/>
        <w:rPr>
          <w:color w:val="auto"/>
        </w:rPr>
      </w:pPr>
      <w:r w:rsidRPr="00B30F59">
        <w:rPr>
          <w:noProof/>
          <w:color w:val="auto"/>
        </w:rPr>
        <w:lastRenderedPageBreak/>
        <mc:AlternateContent>
          <mc:Choice Requires="wps">
            <w:drawing>
              <wp:anchor distT="0" distB="0" distL="114300" distR="114300" simplePos="0" relativeHeight="251639296" behindDoc="0" locked="0" layoutInCell="1" allowOverlap="1" wp14:anchorId="52DE3D1C" wp14:editId="2BC596C6">
                <wp:simplePos x="0" y="0"/>
                <wp:positionH relativeFrom="column">
                  <wp:posOffset>2282137</wp:posOffset>
                </wp:positionH>
                <wp:positionV relativeFrom="paragraph">
                  <wp:posOffset>3761422</wp:posOffset>
                </wp:positionV>
                <wp:extent cx="6120130" cy="428625"/>
                <wp:effectExtent l="7302" t="0" r="2223" b="2222"/>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6120130" cy="428625"/>
                        </a:xfrm>
                        <a:prstGeom prst="rect">
                          <a:avLst/>
                        </a:prstGeom>
                        <a:solidFill>
                          <a:srgbClr val="FFFFFF"/>
                        </a:solidFill>
                        <a:ln w="9525">
                          <a:noFill/>
                          <a:miter lim="800000"/>
                          <a:headEnd/>
                          <a:tailEnd/>
                        </a:ln>
                      </wps:spPr>
                      <wps:txbx>
                        <w:txbxContent>
                          <w:p w14:paraId="63B0F738" w14:textId="17D4F588" w:rsidR="00014530" w:rsidRPr="00790529" w:rsidRDefault="00014530" w:rsidP="00790529">
                            <w:bookmarkStart w:id="645" w:name="_Ref408828365"/>
                            <w:bookmarkStart w:id="646" w:name="_Toc448746793"/>
                            <w:r w:rsidRPr="00790529">
                              <w:t xml:space="preserve">Figure </w:t>
                            </w:r>
                            <w:fldSimple w:instr=" STYLEREF 1 \s ">
                              <w:r w:rsidR="00D44AE2">
                                <w:rPr>
                                  <w:noProof/>
                                </w:rPr>
                                <w:t>10</w:t>
                              </w:r>
                            </w:fldSimple>
                            <w:r>
                              <w:t>.</w:t>
                            </w:r>
                            <w:fldSimple w:instr=" SEQ Figure \* ARABIC \s 1 ">
                              <w:r w:rsidR="00D44AE2">
                                <w:rPr>
                                  <w:noProof/>
                                </w:rPr>
                                <w:t>4</w:t>
                              </w:r>
                            </w:fldSimple>
                            <w:bookmarkEnd w:id="645"/>
                            <w:r>
                              <w:rPr>
                                <w:noProof/>
                              </w:rPr>
                              <w:t>:</w:t>
                            </w:r>
                            <w:r w:rsidRPr="00790529">
                              <w:t xml:space="preserve"> Schematic diagram of the hybrid dc microgrid under study.</w:t>
                            </w:r>
                            <w:bookmarkEnd w:id="646"/>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2DE3D1C" id="_x0000_s1040" type="#_x0000_t202" style="position:absolute;left:0;text-align:left;margin-left:179.7pt;margin-top:296.15pt;width:481.9pt;height:33.75pt;rotation:-90;z-index:2516392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" stroked="f">
                <v:textbox style="mso-fit-shape-to-text:t">
                  <w:txbxContent>
                    <w:p w14:paraId="63B0F738" w14:textId="17D4F588" w:rsidR="00014530" w:rsidRPr="00790529" w:rsidRDefault="00014530" w:rsidP="00790529">
                      <w:bookmarkStart w:id="647" w:name="_Ref408828365"/>
                      <w:bookmarkStart w:id="648" w:name="_Toc448746793"/>
                      <w:r w:rsidRPr="00790529">
                        <w:t xml:space="preserve">Figure </w:t>
                      </w:r>
                      <w:fldSimple w:instr=" STYLEREF 1 \s ">
                        <w:r w:rsidR="00D44AE2">
                          <w:rPr>
                            <w:noProof/>
                          </w:rPr>
                          <w:t>10</w:t>
                        </w:r>
                      </w:fldSimple>
                      <w:r>
                        <w:t>.</w:t>
                      </w:r>
                      <w:fldSimple w:instr=" SEQ Figure \* ARABIC \s 1 ">
                        <w:r w:rsidR="00D44AE2">
                          <w:rPr>
                            <w:noProof/>
                          </w:rPr>
                          <w:t>4</w:t>
                        </w:r>
                      </w:fldSimple>
                      <w:bookmarkEnd w:id="647"/>
                      <w:r>
                        <w:rPr>
                          <w:noProof/>
                        </w:rPr>
                        <w:t>:</w:t>
                      </w:r>
                      <w:r w:rsidRPr="00790529">
                        <w:t xml:space="preserve"> Schematic diagram of the hybrid dc microgrid under study.</w:t>
                      </w:r>
                      <w:bookmarkEnd w:id="648"/>
                    </w:p>
                  </w:txbxContent>
                </v:textbox>
              </v:shape>
            </w:pict>
          </mc:Fallback>
        </mc:AlternateContent>
      </w:r>
      <w:r w:rsidR="002E03F6" w:rsidRPr="00B30F59">
        <w:rPr>
          <w:noProof/>
          <w:color w:val="auto"/>
        </w:rPr>
        <w:drawing>
          <wp:inline distT="0" distB="0" distL="0" distR="0" wp14:anchorId="5BA4A691" wp14:editId="4F2C9EA0">
            <wp:extent cx="7680960" cy="3581584"/>
            <wp:effectExtent l="0" t="7620" r="7620" b="7620"/>
            <wp:docPr id="5" name="Picture 5" descr="C:\Users\Normal\Desktop\Prot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Normal\Desktop\Protec.JPG"/>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rot="16200000">
                      <a:off x="0" y="0"/>
                      <a:ext cx="7680960" cy="3581584"/>
                    </a:xfrm>
                    <a:prstGeom prst="rect">
                      <a:avLst/>
                    </a:prstGeom>
                    <a:noFill/>
                    <a:ln>
                      <a:noFill/>
                    </a:ln>
                  </pic:spPr>
                </pic:pic>
              </a:graphicData>
            </a:graphic>
          </wp:inline>
        </w:drawing>
      </w:r>
    </w:p>
    <w:p w14:paraId="48F28359" w14:textId="532AFE1E" w:rsidR="009C78F3" w:rsidRPr="00B30F59" w:rsidRDefault="009C78F3" w:rsidP="00CD7C27">
      <w:pPr>
        <w:pStyle w:val="FigureText"/>
        <w:rPr>
          <w:color w:val="auto"/>
        </w:rPr>
        <w:sectPr w:rsidR="009C78F3" w:rsidRPr="00B30F59" w:rsidSect="00790529">
          <w:pgSz w:w="12240" w:h="15840"/>
          <w:pgMar w:top="1728" w:right="2160" w:bottom="1440" w:left="1440" w:header="720" w:footer="720" w:gutter="0"/>
          <w:cols w:space="720"/>
          <w:docGrid w:linePitch="360"/>
        </w:sectPr>
      </w:pPr>
    </w:p>
    <w:p w14:paraId="3A70D86D" w14:textId="162BAC89" w:rsidR="00C506B6" w:rsidRPr="00B30F59" w:rsidRDefault="00C506B6" w:rsidP="00CD7C27">
      <w:pPr>
        <w:pStyle w:val="Body"/>
        <w:rPr>
          <w:color w:val="auto"/>
        </w:rPr>
      </w:pPr>
      <w:r w:rsidRPr="00B30F59">
        <w:rPr>
          <w:color w:val="auto"/>
        </w:rPr>
        <w:lastRenderedPageBreak/>
        <w:t xml:space="preserve">Based on the protection scheme presented in the following sections, the hold-up capacitors of each load are selected so that the load is able to ride through faults and has a limited voltage drop of 5% when the maximum </w:t>
      </w:r>
      <w:r w:rsidRPr="00B30F59">
        <w:rPr>
          <w:i/>
          <w:iCs/>
          <w:color w:val="auto"/>
        </w:rPr>
        <w:t>t</w:t>
      </w:r>
      <w:r w:rsidRPr="00B30F59">
        <w:rPr>
          <w:i/>
          <w:iCs/>
          <w:color w:val="auto"/>
          <w:vertAlign w:val="subscript"/>
        </w:rPr>
        <w:t>cl</w:t>
      </w:r>
      <w:r w:rsidRPr="00B30F59">
        <w:rPr>
          <w:color w:val="auto"/>
        </w:rPr>
        <w:t xml:space="preserve"> is 10 ms.</w:t>
      </w:r>
    </w:p>
    <w:p w14:paraId="0E7375B2" w14:textId="77777777" w:rsidR="00053B58" w:rsidRPr="00B30F59" w:rsidRDefault="00053B58" w:rsidP="00AB3BE1">
      <w:pPr>
        <w:pStyle w:val="Heading2"/>
        <w:rPr>
          <w:color w:val="auto"/>
        </w:rPr>
      </w:pPr>
      <w:bookmarkStart w:id="649" w:name="_Toc448746614"/>
      <w:r w:rsidRPr="00B30F59">
        <w:rPr>
          <w:color w:val="auto"/>
        </w:rPr>
        <w:t>Short Circuit Current Calculations</w:t>
      </w:r>
      <w:bookmarkEnd w:id="649"/>
    </w:p>
    <w:p w14:paraId="4E31AE40" w14:textId="51D10122" w:rsidR="00053B58" w:rsidRPr="00B30F59" w:rsidRDefault="0092176B" w:rsidP="00CD7C27">
      <w:pPr>
        <w:pStyle w:val="Body"/>
        <w:rPr>
          <w:color w:val="auto"/>
        </w:rPr>
      </w:pPr>
      <w:r w:rsidRPr="00B30F59">
        <w:rPr>
          <w:color w:val="auto"/>
        </w:rPr>
        <w:t>In order to evaluate our simulation model during transient fault conditions and accurately set the protection relays, the detailed analytical fault current analyses considering the effect of a low pass RC filter are presented in this section.</w:t>
      </w:r>
    </w:p>
    <w:p w14:paraId="7DB13481" w14:textId="12382A75" w:rsidR="00084837" w:rsidRPr="00B30F59" w:rsidRDefault="00084837" w:rsidP="00AB3BE1">
      <w:pPr>
        <w:pStyle w:val="Heading3"/>
        <w:rPr>
          <w:color w:val="auto"/>
        </w:rPr>
      </w:pPr>
      <w:bookmarkStart w:id="650" w:name="_Toc448746615"/>
      <w:r w:rsidRPr="00B30F59">
        <w:rPr>
          <w:color w:val="auto"/>
        </w:rPr>
        <w:t>Bus Faults</w:t>
      </w:r>
      <w:bookmarkEnd w:id="650"/>
    </w:p>
    <w:p w14:paraId="4655D38B" w14:textId="5F9E961E" w:rsidR="00186546" w:rsidRPr="00B30F59" w:rsidRDefault="000D4678" w:rsidP="00CD7C27">
      <w:pPr>
        <w:pStyle w:val="Body"/>
        <w:rPr>
          <w:color w:val="auto"/>
        </w:rPr>
      </w:pPr>
      <w:r w:rsidRPr="00B30F59">
        <w:rPr>
          <w:color w:val="auto"/>
        </w:rPr>
        <w:t>The power sources are the major fault current contributor, but the capacitors at the</w:t>
      </w:r>
      <w:r w:rsidR="00D56FF2">
        <w:rPr>
          <w:color w:val="auto"/>
        </w:rPr>
        <w:t xml:space="preserve"> DC </w:t>
      </w:r>
      <w:r w:rsidRPr="00B30F59">
        <w:rPr>
          <w:color w:val="auto"/>
        </w:rPr>
        <w:t>bus terminal and</w:t>
      </w:r>
      <w:r w:rsidR="00D56FF2">
        <w:rPr>
          <w:color w:val="auto"/>
        </w:rPr>
        <w:t xml:space="preserve"> DC </w:t>
      </w:r>
      <w:r w:rsidRPr="00B30F59">
        <w:rPr>
          <w:color w:val="auto"/>
        </w:rPr>
        <w:t xml:space="preserve">filters also contribute to fault currents during the transient short circuit time. </w:t>
      </w:r>
      <w:r w:rsidR="00261130" w:rsidRPr="00B30F59">
        <w:rPr>
          <w:color w:val="auto"/>
        </w:rPr>
        <w:fldChar w:fldCharType="begin"/>
      </w:r>
      <w:r w:rsidR="00261130" w:rsidRPr="00B30F59">
        <w:rPr>
          <w:color w:val="auto"/>
        </w:rPr>
        <w:instrText xml:space="preserve"> REF _Ref408771927 \h </w:instrText>
      </w:r>
      <w:r w:rsidR="00261130" w:rsidRPr="00B30F59">
        <w:rPr>
          <w:color w:val="auto"/>
        </w:rPr>
      </w:r>
      <w:r w:rsidR="00261130" w:rsidRPr="00B30F59">
        <w:rPr>
          <w:color w:val="auto"/>
        </w:rPr>
        <w:fldChar w:fldCharType="separate"/>
      </w:r>
      <w:r w:rsidR="00D44AE2" w:rsidRPr="00B30F59">
        <w:rPr>
          <w:color w:val="auto"/>
        </w:rPr>
        <w:t xml:space="preserve">Figure </w:t>
      </w:r>
      <w:r w:rsidR="00D44AE2">
        <w:rPr>
          <w:noProof/>
          <w:color w:val="auto"/>
        </w:rPr>
        <w:t>10</w:t>
      </w:r>
      <w:r w:rsidR="00D44AE2" w:rsidRPr="00B30F59">
        <w:rPr>
          <w:color w:val="auto"/>
        </w:rPr>
        <w:t>.</w:t>
      </w:r>
      <w:r w:rsidR="00D44AE2">
        <w:rPr>
          <w:noProof/>
          <w:color w:val="auto"/>
        </w:rPr>
        <w:t>5</w:t>
      </w:r>
      <w:r w:rsidR="00261130" w:rsidRPr="00B30F59">
        <w:rPr>
          <w:color w:val="auto"/>
        </w:rPr>
        <w:fldChar w:fldCharType="end"/>
      </w:r>
      <w:r w:rsidR="00261130" w:rsidRPr="00B30F59">
        <w:rPr>
          <w:color w:val="auto"/>
        </w:rPr>
        <w:t xml:space="preserve"> </w:t>
      </w:r>
      <w:r w:rsidRPr="00B30F59">
        <w:rPr>
          <w:color w:val="auto"/>
        </w:rPr>
        <w:t xml:space="preserve">shows the equivalent circuit of the grid seen from the uncontrolled rectifier in the short circuit conditions. It should be noted that since the feed forward diode of the boost converter is biased during the short circuit condition, the converter is only modeled with its equivalent resistance and inductance. Applying the KCL law, the transient short circuit current of bus 1 </w:t>
      </w:r>
      <w:r w:rsidRPr="00B30F59">
        <w:rPr>
          <w:i/>
          <w:iCs/>
          <w:color w:val="auto"/>
        </w:rPr>
        <w:t>i</w:t>
      </w:r>
      <w:r w:rsidRPr="00B30F59">
        <w:rPr>
          <w:i/>
          <w:iCs/>
          <w:color w:val="auto"/>
          <w:vertAlign w:val="subscript"/>
        </w:rPr>
        <w:t>B1</w:t>
      </w:r>
      <w:r w:rsidRPr="00B30F59">
        <w:rPr>
          <w:color w:val="auto"/>
        </w:rPr>
        <w:t>, during fault F1 can be written as:</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2"/>
        <w:gridCol w:w="6731"/>
        <w:gridCol w:w="1063"/>
      </w:tblGrid>
      <w:tr w:rsidR="00186546" w:rsidRPr="00B30F59" w14:paraId="501E05D3" w14:textId="77777777" w:rsidTr="00186546">
        <w:trPr>
          <w:jc w:val="center"/>
        </w:trPr>
        <w:tc>
          <w:tcPr>
            <w:tcW w:w="600" w:type="pct"/>
            <w:vAlign w:val="center"/>
          </w:tcPr>
          <w:p w14:paraId="79B83162" w14:textId="77777777" w:rsidR="00186546" w:rsidRPr="00B30F59" w:rsidRDefault="00186546" w:rsidP="00CD7C27">
            <w:pPr>
              <w:pStyle w:val="Body"/>
              <w:ind w:firstLine="0"/>
              <w:rPr>
                <w:color w:val="auto"/>
              </w:rPr>
            </w:pPr>
          </w:p>
        </w:tc>
        <w:tc>
          <w:tcPr>
            <w:tcW w:w="3800" w:type="pct"/>
            <w:vAlign w:val="center"/>
          </w:tcPr>
          <w:p w14:paraId="2A4B8592" w14:textId="7A2DEA90" w:rsidR="00186546" w:rsidRPr="00B30F59" w:rsidRDefault="00186546" w:rsidP="00CD7C27">
            <w:pPr>
              <w:pStyle w:val="Body"/>
              <w:ind w:firstLine="0"/>
              <w:jc w:val="center"/>
              <w:rPr>
                <w:color w:val="auto"/>
              </w:rPr>
            </w:pPr>
            <w:r w:rsidRPr="00B30F59">
              <w:rPr>
                <w:color w:val="auto"/>
                <w:position w:val="-12"/>
              </w:rPr>
              <w:object w:dxaOrig="1939" w:dyaOrig="360" w14:anchorId="6BCEDE2A">
                <v:shape id="_x0000_i1187" type="#_x0000_t75" style="width:101.15pt;height:21.85pt" o:ole="">
                  <v:imagedata r:id="rId447" o:title=""/>
                </v:shape>
                <o:OLEObject Type="Embed" ProgID="Equation.DSMT4" ShapeID="_x0000_i1187" DrawAspect="Content" ObjectID="_1524387790" r:id="rId448"/>
              </w:object>
            </w:r>
          </w:p>
        </w:tc>
        <w:tc>
          <w:tcPr>
            <w:tcW w:w="600" w:type="pct"/>
            <w:vAlign w:val="center"/>
          </w:tcPr>
          <w:p w14:paraId="2E500D61" w14:textId="77777777" w:rsidR="00186546" w:rsidRPr="00B30F59" w:rsidRDefault="00186546" w:rsidP="00CD7C27">
            <w:pPr>
              <w:pStyle w:val="Body"/>
              <w:ind w:firstLine="0"/>
              <w:jc w:val="right"/>
              <w:rPr>
                <w:color w:val="auto"/>
              </w:rPr>
            </w:pPr>
            <w:bookmarkStart w:id="651" w:name="_Ref408853046"/>
            <w:r w:rsidRPr="00B30F59">
              <w:rPr>
                <w:color w:val="auto"/>
              </w:rPr>
              <w:t>(</w:t>
            </w:r>
            <w:r w:rsidR="00875263" w:rsidRPr="00B30F59">
              <w:rPr>
                <w:color w:val="auto"/>
              </w:rPr>
              <w:fldChar w:fldCharType="begin"/>
            </w:r>
            <w:r w:rsidR="00875263" w:rsidRPr="00B30F59">
              <w:rPr>
                <w:color w:val="auto"/>
              </w:rPr>
              <w:instrText xml:space="preserve"> STYLEREF 1 \s </w:instrText>
            </w:r>
            <w:r w:rsidR="00875263" w:rsidRPr="00B30F59">
              <w:rPr>
                <w:color w:val="auto"/>
              </w:rPr>
              <w:fldChar w:fldCharType="separate"/>
            </w:r>
            <w:r w:rsidR="00D44AE2">
              <w:rPr>
                <w:noProof/>
                <w:color w:val="auto"/>
              </w:rPr>
              <w:t>10</w:t>
            </w:r>
            <w:r w:rsidR="00875263" w:rsidRPr="00B30F59">
              <w:rPr>
                <w:noProof/>
                <w:color w:val="auto"/>
              </w:rPr>
              <w:fldChar w:fldCharType="end"/>
            </w:r>
            <w:r w:rsidRPr="00B30F59">
              <w:rPr>
                <w:color w:val="auto"/>
              </w:rPr>
              <w:t>.</w:t>
            </w:r>
            <w:r w:rsidR="00875263" w:rsidRPr="00B30F59">
              <w:rPr>
                <w:color w:val="auto"/>
              </w:rPr>
              <w:fldChar w:fldCharType="begin"/>
            </w:r>
            <w:r w:rsidR="00875263" w:rsidRPr="00B30F59">
              <w:rPr>
                <w:color w:val="auto"/>
              </w:rPr>
              <w:instrText xml:space="preserve"> SEQ Equation \* ARABIC \s 1 </w:instrText>
            </w:r>
            <w:r w:rsidR="00875263" w:rsidRPr="00B30F59">
              <w:rPr>
                <w:color w:val="auto"/>
              </w:rPr>
              <w:fldChar w:fldCharType="separate"/>
            </w:r>
            <w:r w:rsidR="00D44AE2">
              <w:rPr>
                <w:noProof/>
                <w:color w:val="auto"/>
              </w:rPr>
              <w:t>2</w:t>
            </w:r>
            <w:r w:rsidR="00875263" w:rsidRPr="00B30F59">
              <w:rPr>
                <w:noProof/>
                <w:color w:val="auto"/>
              </w:rPr>
              <w:fldChar w:fldCharType="end"/>
            </w:r>
            <w:r w:rsidRPr="00B30F59">
              <w:rPr>
                <w:color w:val="auto"/>
              </w:rPr>
              <w:t>)</w:t>
            </w:r>
            <w:bookmarkEnd w:id="651"/>
            <w:r w:rsidRPr="00B30F59">
              <w:rPr>
                <w:color w:val="auto"/>
              </w:rPr>
              <w:t xml:space="preserve"> </w:t>
            </w:r>
          </w:p>
        </w:tc>
      </w:tr>
    </w:tbl>
    <w:p w14:paraId="70D8CC98" w14:textId="6B17E9FE" w:rsidR="00261130" w:rsidRPr="00B30F59" w:rsidRDefault="000D4678" w:rsidP="00CD7C27">
      <w:pPr>
        <w:pStyle w:val="Figure"/>
        <w:rPr>
          <w:color w:val="auto"/>
        </w:rPr>
      </w:pPr>
      <w:r w:rsidRPr="00B30F59">
        <w:rPr>
          <w:color w:val="auto"/>
        </w:rPr>
        <w:t xml:space="preserve"> </w:t>
      </w:r>
      <w:r w:rsidR="00581AFD" w:rsidRPr="00B30F59">
        <w:rPr>
          <w:color w:val="auto"/>
        </w:rPr>
        <w:object w:dxaOrig="4995" w:dyaOrig="1471" w14:anchorId="69BF742D">
          <v:shape id="_x0000_i1188" type="#_x0000_t75" style="width:310.8pt;height:93.85pt" o:ole="">
            <v:imagedata r:id="rId449" o:title=""/>
          </v:shape>
          <o:OLEObject Type="Embed" ProgID="Visio.Drawing.15" ShapeID="_x0000_i1188" DrawAspect="Content" ObjectID="_1524387791" r:id="rId450"/>
        </w:object>
      </w:r>
    </w:p>
    <w:p w14:paraId="482DD2C9" w14:textId="5FDC18E1" w:rsidR="00261130" w:rsidRPr="00B30F59" w:rsidRDefault="00261130" w:rsidP="00CD7C27">
      <w:pPr>
        <w:pStyle w:val="FigureText"/>
        <w:rPr>
          <w:color w:val="auto"/>
        </w:rPr>
      </w:pPr>
      <w:bookmarkStart w:id="652" w:name="_Ref408771927"/>
      <w:bookmarkStart w:id="653" w:name="_Toc448746794"/>
      <w:r w:rsidRPr="00B30F59">
        <w:rPr>
          <w:color w:val="auto"/>
        </w:rPr>
        <w:t xml:space="preserve">Figure </w:t>
      </w:r>
      <w:r w:rsidR="00875263" w:rsidRPr="00B30F59">
        <w:rPr>
          <w:color w:val="auto"/>
        </w:rPr>
        <w:fldChar w:fldCharType="begin"/>
      </w:r>
      <w:r w:rsidR="00875263" w:rsidRPr="00B30F59">
        <w:rPr>
          <w:color w:val="auto"/>
        </w:rPr>
        <w:instrText xml:space="preserve"> STYLEREF 1 \s </w:instrText>
      </w:r>
      <w:r w:rsidR="00875263" w:rsidRPr="00B30F59">
        <w:rPr>
          <w:color w:val="auto"/>
        </w:rPr>
        <w:fldChar w:fldCharType="separate"/>
      </w:r>
      <w:r w:rsidR="00D44AE2">
        <w:rPr>
          <w:noProof/>
          <w:color w:val="auto"/>
        </w:rPr>
        <w:t>10</w:t>
      </w:r>
      <w:r w:rsidR="00875263" w:rsidRPr="00B30F59">
        <w:rPr>
          <w:noProof/>
          <w:color w:val="auto"/>
        </w:rPr>
        <w:fldChar w:fldCharType="end"/>
      </w:r>
      <w:r w:rsidR="0021136F" w:rsidRPr="00B30F59">
        <w:rPr>
          <w:color w:val="auto"/>
        </w:rPr>
        <w:t>.</w:t>
      </w:r>
      <w:r w:rsidR="00875263" w:rsidRPr="00B30F59">
        <w:rPr>
          <w:color w:val="auto"/>
        </w:rPr>
        <w:fldChar w:fldCharType="begin"/>
      </w:r>
      <w:r w:rsidR="00875263" w:rsidRPr="00B30F59">
        <w:rPr>
          <w:color w:val="auto"/>
        </w:rPr>
        <w:instrText xml:space="preserve"> SEQ Figure \* ARABIC \s 1 </w:instrText>
      </w:r>
      <w:r w:rsidR="00875263" w:rsidRPr="00B30F59">
        <w:rPr>
          <w:color w:val="auto"/>
        </w:rPr>
        <w:fldChar w:fldCharType="separate"/>
      </w:r>
      <w:r w:rsidR="00D44AE2">
        <w:rPr>
          <w:noProof/>
          <w:color w:val="auto"/>
        </w:rPr>
        <w:t>5</w:t>
      </w:r>
      <w:r w:rsidR="00875263" w:rsidRPr="00B30F59">
        <w:rPr>
          <w:noProof/>
          <w:color w:val="auto"/>
        </w:rPr>
        <w:fldChar w:fldCharType="end"/>
      </w:r>
      <w:bookmarkEnd w:id="652"/>
      <w:r w:rsidR="00EB308C">
        <w:rPr>
          <w:noProof/>
          <w:color w:val="auto"/>
        </w:rPr>
        <w:t>:</w:t>
      </w:r>
      <w:r w:rsidRPr="00B30F59">
        <w:rPr>
          <w:color w:val="auto"/>
        </w:rPr>
        <w:t xml:space="preserve"> Equivalent circuit of the grid in the short circuit conditions seen from uncontrolled rectifier at bus 1.</w:t>
      </w:r>
      <w:bookmarkEnd w:id="653"/>
    </w:p>
    <w:p w14:paraId="4AC2061A" w14:textId="3F76885A" w:rsidR="000D4678" w:rsidRPr="00B30F59" w:rsidRDefault="000D4678" w:rsidP="00CD7C27">
      <w:pPr>
        <w:pStyle w:val="Body"/>
        <w:rPr>
          <w:color w:val="auto"/>
        </w:rPr>
      </w:pPr>
      <w:r w:rsidRPr="00B30F59">
        <w:rPr>
          <w:color w:val="auto"/>
        </w:rPr>
        <w:lastRenderedPageBreak/>
        <w:t xml:space="preserve">where </w:t>
      </w:r>
      <w:r w:rsidRPr="00B30F59">
        <w:rPr>
          <w:i/>
          <w:iCs/>
          <w:color w:val="auto"/>
        </w:rPr>
        <w:t>i</w:t>
      </w:r>
      <w:r w:rsidRPr="00B30F59">
        <w:rPr>
          <w:i/>
          <w:iCs/>
          <w:color w:val="auto"/>
          <w:vertAlign w:val="subscript"/>
        </w:rPr>
        <w:t>CGC</w:t>
      </w:r>
      <w:r w:rsidRPr="00B30F59">
        <w:rPr>
          <w:color w:val="auto"/>
        </w:rPr>
        <w:t xml:space="preserve">, </w:t>
      </w:r>
      <w:r w:rsidRPr="00B30F59">
        <w:rPr>
          <w:i/>
          <w:iCs/>
          <w:color w:val="auto"/>
        </w:rPr>
        <w:t>i</w:t>
      </w:r>
      <w:r w:rsidRPr="00B30F59">
        <w:rPr>
          <w:i/>
          <w:iCs/>
          <w:color w:val="auto"/>
          <w:vertAlign w:val="subscript"/>
        </w:rPr>
        <w:t>CDF</w:t>
      </w:r>
      <w:r w:rsidRPr="00B30F59">
        <w:rPr>
          <w:color w:val="auto"/>
        </w:rPr>
        <w:t xml:space="preserve"> and </w:t>
      </w:r>
      <w:r w:rsidRPr="00B30F59">
        <w:rPr>
          <w:i/>
          <w:iCs/>
          <w:color w:val="auto"/>
        </w:rPr>
        <w:t>i</w:t>
      </w:r>
      <w:r w:rsidRPr="00B30F59">
        <w:rPr>
          <w:i/>
          <w:iCs/>
          <w:color w:val="auto"/>
          <w:vertAlign w:val="subscript"/>
        </w:rPr>
        <w:t>UR</w:t>
      </w:r>
      <w:r w:rsidRPr="00B30F59">
        <w:rPr>
          <w:color w:val="auto"/>
        </w:rPr>
        <w:t xml:space="preserve"> are the bus capacitor coupling current, the</w:t>
      </w:r>
      <w:r w:rsidR="00D56FF2">
        <w:rPr>
          <w:color w:val="auto"/>
        </w:rPr>
        <w:t xml:space="preserve"> DC </w:t>
      </w:r>
      <w:r w:rsidRPr="00B30F59">
        <w:rPr>
          <w:color w:val="auto"/>
        </w:rPr>
        <w:t>filter capacitor current and the uncontrolled rectifier current, respectively. Also, by applying KVL across the loop that includes the</w:t>
      </w:r>
      <w:r w:rsidR="00D56FF2">
        <w:rPr>
          <w:color w:val="auto"/>
        </w:rPr>
        <w:t xml:space="preserve"> DC </w:t>
      </w:r>
      <w:r w:rsidRPr="00B30F59">
        <w:rPr>
          <w:color w:val="auto"/>
        </w:rPr>
        <w:t xml:space="preserve">bus capacitor, it can be shown that the </w:t>
      </w:r>
      <w:r w:rsidRPr="00B30F59">
        <w:rPr>
          <w:i/>
          <w:iCs/>
          <w:color w:val="auto"/>
        </w:rPr>
        <w:t>i</w:t>
      </w:r>
      <w:r w:rsidRPr="00B30F59">
        <w:rPr>
          <w:i/>
          <w:iCs/>
          <w:color w:val="auto"/>
          <w:vertAlign w:val="subscript"/>
        </w:rPr>
        <w:t>CGC</w:t>
      </w:r>
      <w:r w:rsidRPr="00B30F59">
        <w:rPr>
          <w:color w:val="auto"/>
        </w:rPr>
        <w:t xml:space="preserve"> is related via:</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2"/>
        <w:gridCol w:w="6731"/>
        <w:gridCol w:w="1063"/>
      </w:tblGrid>
      <w:tr w:rsidR="00186546" w:rsidRPr="00B30F59" w14:paraId="368240A8" w14:textId="77777777" w:rsidTr="00186546">
        <w:trPr>
          <w:jc w:val="center"/>
        </w:trPr>
        <w:tc>
          <w:tcPr>
            <w:tcW w:w="600" w:type="pct"/>
            <w:vAlign w:val="center"/>
          </w:tcPr>
          <w:p w14:paraId="65823E2E" w14:textId="77777777" w:rsidR="00186546" w:rsidRPr="00B30F59" w:rsidRDefault="00186546" w:rsidP="00CD7C27">
            <w:pPr>
              <w:pStyle w:val="Body"/>
              <w:ind w:firstLine="0"/>
              <w:rPr>
                <w:color w:val="auto"/>
              </w:rPr>
            </w:pPr>
          </w:p>
        </w:tc>
        <w:tc>
          <w:tcPr>
            <w:tcW w:w="3800" w:type="pct"/>
            <w:vAlign w:val="center"/>
          </w:tcPr>
          <w:p w14:paraId="50985A6E" w14:textId="2AAD8E0E" w:rsidR="00186546" w:rsidRPr="00B30F59" w:rsidRDefault="00186546" w:rsidP="00CD7C27">
            <w:pPr>
              <w:pStyle w:val="Body"/>
              <w:ind w:firstLine="0"/>
              <w:jc w:val="center"/>
              <w:rPr>
                <w:color w:val="auto"/>
              </w:rPr>
            </w:pPr>
            <w:r w:rsidRPr="00B30F59">
              <w:rPr>
                <w:color w:val="auto"/>
                <w:position w:val="-30"/>
              </w:rPr>
              <w:object w:dxaOrig="2940" w:dyaOrig="680" w14:anchorId="6C6CF2DA">
                <v:shape id="_x0000_i1189" type="#_x0000_t75" style="width:2in;height:36.45pt" o:ole="">
                  <v:imagedata r:id="rId451" o:title=""/>
                </v:shape>
                <o:OLEObject Type="Embed" ProgID="Equation.DSMT4" ShapeID="_x0000_i1189" DrawAspect="Content" ObjectID="_1524387792" r:id="rId452"/>
              </w:object>
            </w:r>
          </w:p>
        </w:tc>
        <w:tc>
          <w:tcPr>
            <w:tcW w:w="600" w:type="pct"/>
            <w:vAlign w:val="center"/>
          </w:tcPr>
          <w:p w14:paraId="7FD20121" w14:textId="77777777" w:rsidR="00186546" w:rsidRPr="00B30F59" w:rsidRDefault="00186546" w:rsidP="00CD7C27">
            <w:pPr>
              <w:pStyle w:val="Body"/>
              <w:ind w:firstLine="0"/>
              <w:jc w:val="right"/>
              <w:rPr>
                <w:color w:val="auto"/>
              </w:rPr>
            </w:pPr>
            <w:bookmarkStart w:id="654" w:name="_Ref408852042"/>
            <w:r w:rsidRPr="00B30F59">
              <w:rPr>
                <w:color w:val="auto"/>
              </w:rPr>
              <w:t>(</w:t>
            </w:r>
            <w:r w:rsidR="00875263" w:rsidRPr="00B30F59">
              <w:rPr>
                <w:color w:val="auto"/>
              </w:rPr>
              <w:fldChar w:fldCharType="begin"/>
            </w:r>
            <w:r w:rsidR="00875263" w:rsidRPr="00B30F59">
              <w:rPr>
                <w:color w:val="auto"/>
              </w:rPr>
              <w:instrText xml:space="preserve"> STYLEREF 1 \s </w:instrText>
            </w:r>
            <w:r w:rsidR="00875263" w:rsidRPr="00B30F59">
              <w:rPr>
                <w:color w:val="auto"/>
              </w:rPr>
              <w:fldChar w:fldCharType="separate"/>
            </w:r>
            <w:r w:rsidR="00D44AE2">
              <w:rPr>
                <w:noProof/>
                <w:color w:val="auto"/>
              </w:rPr>
              <w:t>10</w:t>
            </w:r>
            <w:r w:rsidR="00875263" w:rsidRPr="00B30F59">
              <w:rPr>
                <w:noProof/>
                <w:color w:val="auto"/>
              </w:rPr>
              <w:fldChar w:fldCharType="end"/>
            </w:r>
            <w:r w:rsidRPr="00B30F59">
              <w:rPr>
                <w:color w:val="auto"/>
              </w:rPr>
              <w:t>.</w:t>
            </w:r>
            <w:r w:rsidR="00875263" w:rsidRPr="00B30F59">
              <w:rPr>
                <w:color w:val="auto"/>
              </w:rPr>
              <w:fldChar w:fldCharType="begin"/>
            </w:r>
            <w:r w:rsidR="00875263" w:rsidRPr="00B30F59">
              <w:rPr>
                <w:color w:val="auto"/>
              </w:rPr>
              <w:instrText xml:space="preserve"> SEQ Equation \* ARABIC \s 1 </w:instrText>
            </w:r>
            <w:r w:rsidR="00875263" w:rsidRPr="00B30F59">
              <w:rPr>
                <w:color w:val="auto"/>
              </w:rPr>
              <w:fldChar w:fldCharType="separate"/>
            </w:r>
            <w:r w:rsidR="00D44AE2">
              <w:rPr>
                <w:noProof/>
                <w:color w:val="auto"/>
              </w:rPr>
              <w:t>3</w:t>
            </w:r>
            <w:r w:rsidR="00875263" w:rsidRPr="00B30F59">
              <w:rPr>
                <w:noProof/>
                <w:color w:val="auto"/>
              </w:rPr>
              <w:fldChar w:fldCharType="end"/>
            </w:r>
            <w:r w:rsidRPr="00B30F59">
              <w:rPr>
                <w:color w:val="auto"/>
              </w:rPr>
              <w:t>)</w:t>
            </w:r>
            <w:bookmarkEnd w:id="654"/>
            <w:r w:rsidRPr="00B30F59">
              <w:rPr>
                <w:color w:val="auto"/>
              </w:rPr>
              <w:t xml:space="preserve"> </w:t>
            </w:r>
          </w:p>
        </w:tc>
      </w:tr>
    </w:tbl>
    <w:p w14:paraId="1070F2D5" w14:textId="374C9CAF" w:rsidR="000D4678" w:rsidRPr="00B30F59" w:rsidRDefault="00416EB3" w:rsidP="008C653F">
      <w:pPr>
        <w:pStyle w:val="Body"/>
        <w:rPr>
          <w:color w:val="auto"/>
        </w:rPr>
      </w:pPr>
      <w:r w:rsidRPr="00B30F59">
        <w:rPr>
          <w:color w:val="auto"/>
        </w:rPr>
        <w:t xml:space="preserve">where </w:t>
      </w:r>
      <w:r w:rsidRPr="00B30F59">
        <w:rPr>
          <w:i/>
          <w:iCs/>
          <w:color w:val="auto"/>
        </w:rPr>
        <w:t>C</w:t>
      </w:r>
      <w:r w:rsidRPr="00B30F59">
        <w:rPr>
          <w:i/>
          <w:iCs/>
          <w:color w:val="auto"/>
          <w:vertAlign w:val="subscript"/>
        </w:rPr>
        <w:t>GC</w:t>
      </w:r>
      <w:r w:rsidRPr="00B30F59">
        <w:rPr>
          <w:color w:val="auto"/>
        </w:rPr>
        <w:t xml:space="preserve"> and</w:t>
      </w:r>
      <w:r w:rsidR="009430E4" w:rsidRPr="00B30F59">
        <w:rPr>
          <w:color w:val="auto"/>
        </w:rPr>
        <w:t xml:space="preserve"> </w:t>
      </w:r>
      <w:r w:rsidRPr="00B30F59">
        <w:rPr>
          <w:i/>
          <w:iCs/>
          <w:color w:val="auto"/>
        </w:rPr>
        <w:t>R</w:t>
      </w:r>
      <w:r w:rsidRPr="00B30F59">
        <w:rPr>
          <w:i/>
          <w:iCs/>
          <w:color w:val="auto"/>
          <w:vertAlign w:val="subscript"/>
        </w:rPr>
        <w:t>CGC</w:t>
      </w:r>
      <w:r w:rsidRPr="00B30F59">
        <w:rPr>
          <w:color w:val="auto"/>
        </w:rPr>
        <w:t xml:space="preserve"> are the capacitance of the</w:t>
      </w:r>
      <w:r w:rsidR="00D56FF2">
        <w:rPr>
          <w:color w:val="auto"/>
        </w:rPr>
        <w:t xml:space="preserve"> DC </w:t>
      </w:r>
      <w:r w:rsidRPr="00B30F59">
        <w:rPr>
          <w:color w:val="auto"/>
        </w:rPr>
        <w:t>bus capacitor and the resistance of the</w:t>
      </w:r>
      <w:r w:rsidR="00D56FF2">
        <w:rPr>
          <w:color w:val="auto"/>
        </w:rPr>
        <w:t xml:space="preserve"> DC </w:t>
      </w:r>
      <w:r w:rsidRPr="00B30F59">
        <w:rPr>
          <w:color w:val="auto"/>
        </w:rPr>
        <w:t xml:space="preserve">bus capacitor, respectively. </w:t>
      </w:r>
      <w:r w:rsidR="000D4678" w:rsidRPr="00B30F59">
        <w:rPr>
          <w:color w:val="auto"/>
        </w:rPr>
        <w:t>Solvi</w:t>
      </w:r>
      <w:r w:rsidR="005433AB" w:rsidRPr="00B30F59">
        <w:rPr>
          <w:color w:val="auto"/>
        </w:rPr>
        <w:t xml:space="preserve">ng the differential equation </w:t>
      </w:r>
      <w:r w:rsidR="005433AB" w:rsidRPr="00B30F59">
        <w:rPr>
          <w:color w:val="auto"/>
        </w:rPr>
        <w:fldChar w:fldCharType="begin"/>
      </w:r>
      <w:r w:rsidR="005433AB" w:rsidRPr="00B30F59">
        <w:rPr>
          <w:color w:val="auto"/>
        </w:rPr>
        <w:instrText xml:space="preserve"> REF _Ref408852042 \h </w:instrText>
      </w:r>
      <w:r w:rsidR="005433AB" w:rsidRPr="00B30F59">
        <w:rPr>
          <w:color w:val="auto"/>
        </w:rPr>
      </w:r>
      <w:r w:rsidR="005433AB" w:rsidRPr="00B30F59">
        <w:rPr>
          <w:color w:val="auto"/>
        </w:rPr>
        <w:fldChar w:fldCharType="separate"/>
      </w:r>
      <w:r w:rsidR="00D44AE2" w:rsidRPr="00B30F59">
        <w:rPr>
          <w:color w:val="auto"/>
        </w:rPr>
        <w:t>(</w:t>
      </w:r>
      <w:r w:rsidR="00D44AE2">
        <w:rPr>
          <w:noProof/>
          <w:color w:val="auto"/>
        </w:rPr>
        <w:t>10</w:t>
      </w:r>
      <w:r w:rsidR="00D44AE2" w:rsidRPr="00B30F59">
        <w:rPr>
          <w:color w:val="auto"/>
        </w:rPr>
        <w:t>.</w:t>
      </w:r>
      <w:r w:rsidR="00D44AE2">
        <w:rPr>
          <w:noProof/>
          <w:color w:val="auto"/>
        </w:rPr>
        <w:t>3</w:t>
      </w:r>
      <w:r w:rsidR="00D44AE2" w:rsidRPr="00B30F59">
        <w:rPr>
          <w:color w:val="auto"/>
        </w:rPr>
        <w:t>)</w:t>
      </w:r>
      <w:r w:rsidR="005433AB" w:rsidRPr="00B30F59">
        <w:rPr>
          <w:color w:val="auto"/>
        </w:rPr>
        <w:fldChar w:fldCharType="end"/>
      </w:r>
      <w:r w:rsidR="000D4678" w:rsidRPr="00B30F59">
        <w:rPr>
          <w:color w:val="auto"/>
        </w:rPr>
        <w:t xml:space="preserve"> yields the transient </w:t>
      </w:r>
      <w:r w:rsidR="000D4678" w:rsidRPr="00B30F59">
        <w:rPr>
          <w:i/>
          <w:iCs/>
          <w:color w:val="auto"/>
        </w:rPr>
        <w:t>i</w:t>
      </w:r>
      <w:r w:rsidR="000D4678" w:rsidRPr="00B30F59">
        <w:rPr>
          <w:i/>
          <w:iCs/>
          <w:color w:val="auto"/>
          <w:vertAlign w:val="subscript"/>
        </w:rPr>
        <w:t>CGC</w:t>
      </w:r>
      <w:r w:rsidR="000D4678" w:rsidRPr="00B30F59">
        <w:rPr>
          <w:color w:val="auto"/>
        </w:rPr>
        <w:t xml:space="preserve"> as</w:t>
      </w:r>
      <w:r w:rsidR="008C653F" w:rsidRPr="00B30F59">
        <w:rPr>
          <w:color w:val="auto"/>
        </w:rPr>
        <w:t xml:space="preserve"> </w:t>
      </w:r>
      <w:r w:rsidR="008C653F" w:rsidRPr="00B30F59">
        <w:rPr>
          <w:color w:val="auto"/>
        </w:rPr>
        <w:fldChar w:fldCharType="begin"/>
      </w:r>
      <w:r w:rsidR="008C653F" w:rsidRPr="00B30F59">
        <w:rPr>
          <w:color w:val="auto"/>
        </w:rPr>
        <w:instrText xml:space="preserve"> REF _Ref422998765 \r \h </w:instrText>
      </w:r>
      <w:r w:rsidR="008C653F" w:rsidRPr="00B30F59">
        <w:rPr>
          <w:color w:val="auto"/>
        </w:rPr>
      </w:r>
      <w:r w:rsidR="008C653F" w:rsidRPr="00B30F59">
        <w:rPr>
          <w:color w:val="auto"/>
        </w:rPr>
        <w:fldChar w:fldCharType="separate"/>
      </w:r>
      <w:r w:rsidR="00D44AE2">
        <w:rPr>
          <w:color w:val="auto"/>
        </w:rPr>
        <w:t>[256]</w:t>
      </w:r>
      <w:r w:rsidR="008C653F" w:rsidRPr="00B30F59">
        <w:rPr>
          <w:color w:val="auto"/>
        </w:rPr>
        <w:fldChar w:fldCharType="end"/>
      </w:r>
      <w:r w:rsidR="000D4678" w:rsidRPr="00B30F59">
        <w:rPr>
          <w:color w:val="auto"/>
        </w:rPr>
        <w:t>:</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2"/>
        <w:gridCol w:w="6731"/>
        <w:gridCol w:w="1063"/>
      </w:tblGrid>
      <w:tr w:rsidR="00186546" w:rsidRPr="00B30F59" w14:paraId="1A9566FA" w14:textId="77777777" w:rsidTr="00186546">
        <w:trPr>
          <w:jc w:val="center"/>
        </w:trPr>
        <w:tc>
          <w:tcPr>
            <w:tcW w:w="600" w:type="pct"/>
            <w:vAlign w:val="center"/>
          </w:tcPr>
          <w:p w14:paraId="3D937E8C" w14:textId="77777777" w:rsidR="00186546" w:rsidRPr="00B30F59" w:rsidRDefault="00186546" w:rsidP="00CD7C27">
            <w:pPr>
              <w:pStyle w:val="Body"/>
              <w:ind w:firstLine="0"/>
              <w:rPr>
                <w:color w:val="auto"/>
              </w:rPr>
            </w:pPr>
          </w:p>
        </w:tc>
        <w:tc>
          <w:tcPr>
            <w:tcW w:w="3800" w:type="pct"/>
            <w:vAlign w:val="center"/>
          </w:tcPr>
          <w:p w14:paraId="5E6A8C9C" w14:textId="2DF98ED3" w:rsidR="00186546" w:rsidRPr="00B30F59" w:rsidRDefault="00186546" w:rsidP="00CD7C27">
            <w:pPr>
              <w:pStyle w:val="Body"/>
              <w:ind w:firstLine="0"/>
              <w:jc w:val="center"/>
              <w:rPr>
                <w:color w:val="auto"/>
              </w:rPr>
            </w:pPr>
            <w:r w:rsidRPr="00B30F59">
              <w:rPr>
                <w:color w:val="auto"/>
                <w:position w:val="-30"/>
              </w:rPr>
              <w:object w:dxaOrig="2160" w:dyaOrig="680" w14:anchorId="6E542AC4">
                <v:shape id="_x0000_i1190" type="#_x0000_t75" style="width:108.45pt;height:36.45pt" o:ole="">
                  <v:imagedata r:id="rId453" o:title=""/>
                </v:shape>
                <o:OLEObject Type="Embed" ProgID="Equation.DSMT4" ShapeID="_x0000_i1190" DrawAspect="Content" ObjectID="_1524387793" r:id="rId454"/>
              </w:object>
            </w:r>
          </w:p>
        </w:tc>
        <w:tc>
          <w:tcPr>
            <w:tcW w:w="600" w:type="pct"/>
            <w:vAlign w:val="center"/>
          </w:tcPr>
          <w:p w14:paraId="38A12F03" w14:textId="77777777" w:rsidR="00186546" w:rsidRPr="00B30F59" w:rsidRDefault="00186546" w:rsidP="00CD7C27">
            <w:pPr>
              <w:pStyle w:val="Body"/>
              <w:ind w:firstLine="0"/>
              <w:jc w:val="right"/>
              <w:rPr>
                <w:color w:val="auto"/>
              </w:rPr>
            </w:pPr>
            <w:bookmarkStart w:id="655" w:name="_Ref408852473"/>
            <w:r w:rsidRPr="00B30F59">
              <w:rPr>
                <w:color w:val="auto"/>
              </w:rPr>
              <w:t>(</w:t>
            </w:r>
            <w:r w:rsidR="00875263" w:rsidRPr="00B30F59">
              <w:rPr>
                <w:color w:val="auto"/>
              </w:rPr>
              <w:fldChar w:fldCharType="begin"/>
            </w:r>
            <w:r w:rsidR="00875263" w:rsidRPr="00B30F59">
              <w:rPr>
                <w:color w:val="auto"/>
              </w:rPr>
              <w:instrText xml:space="preserve"> STYLEREF 1 \s </w:instrText>
            </w:r>
            <w:r w:rsidR="00875263" w:rsidRPr="00B30F59">
              <w:rPr>
                <w:color w:val="auto"/>
              </w:rPr>
              <w:fldChar w:fldCharType="separate"/>
            </w:r>
            <w:r w:rsidR="00D44AE2">
              <w:rPr>
                <w:noProof/>
                <w:color w:val="auto"/>
              </w:rPr>
              <w:t>10</w:t>
            </w:r>
            <w:r w:rsidR="00875263" w:rsidRPr="00B30F59">
              <w:rPr>
                <w:noProof/>
                <w:color w:val="auto"/>
              </w:rPr>
              <w:fldChar w:fldCharType="end"/>
            </w:r>
            <w:r w:rsidRPr="00B30F59">
              <w:rPr>
                <w:color w:val="auto"/>
              </w:rPr>
              <w:t>.</w:t>
            </w:r>
            <w:r w:rsidR="00875263" w:rsidRPr="00B30F59">
              <w:rPr>
                <w:color w:val="auto"/>
              </w:rPr>
              <w:fldChar w:fldCharType="begin"/>
            </w:r>
            <w:r w:rsidR="00875263" w:rsidRPr="00B30F59">
              <w:rPr>
                <w:color w:val="auto"/>
              </w:rPr>
              <w:instrText xml:space="preserve"> SEQ Equation \* ARABIC \s 1 </w:instrText>
            </w:r>
            <w:r w:rsidR="00875263" w:rsidRPr="00B30F59">
              <w:rPr>
                <w:color w:val="auto"/>
              </w:rPr>
              <w:fldChar w:fldCharType="separate"/>
            </w:r>
            <w:r w:rsidR="00D44AE2">
              <w:rPr>
                <w:noProof/>
                <w:color w:val="auto"/>
              </w:rPr>
              <w:t>4</w:t>
            </w:r>
            <w:r w:rsidR="00875263" w:rsidRPr="00B30F59">
              <w:rPr>
                <w:noProof/>
                <w:color w:val="auto"/>
              </w:rPr>
              <w:fldChar w:fldCharType="end"/>
            </w:r>
            <w:r w:rsidRPr="00B30F59">
              <w:rPr>
                <w:color w:val="auto"/>
              </w:rPr>
              <w:t>)</w:t>
            </w:r>
            <w:bookmarkEnd w:id="655"/>
            <w:r w:rsidRPr="00B30F59">
              <w:rPr>
                <w:color w:val="auto"/>
              </w:rPr>
              <w:t xml:space="preserve"> </w:t>
            </w:r>
          </w:p>
        </w:tc>
      </w:tr>
    </w:tbl>
    <w:p w14:paraId="09056B75" w14:textId="3AEF438E" w:rsidR="000D4678" w:rsidRPr="00B30F59" w:rsidRDefault="000D4678" w:rsidP="00CD7C27">
      <w:pPr>
        <w:pStyle w:val="Body"/>
        <w:rPr>
          <w:color w:val="auto"/>
        </w:rPr>
      </w:pPr>
      <w:r w:rsidRPr="00B30F59">
        <w:rPr>
          <w:color w:val="auto"/>
        </w:rPr>
        <w:t xml:space="preserve">where the time constant </w:t>
      </w:r>
      <w:bookmarkStart w:id="656" w:name="OLE_LINK13"/>
      <w:bookmarkStart w:id="657" w:name="OLE_LINK14"/>
      <w:r w:rsidRPr="00B30F59">
        <w:rPr>
          <w:i/>
          <w:iCs/>
          <w:color w:val="auto"/>
        </w:rPr>
        <w:t>τ</w:t>
      </w:r>
      <w:r w:rsidRPr="00B30F59">
        <w:rPr>
          <w:i/>
          <w:iCs/>
          <w:color w:val="auto"/>
          <w:vertAlign w:val="subscript"/>
        </w:rPr>
        <w:t>CGC</w:t>
      </w:r>
      <w:r w:rsidRPr="00B30F59">
        <w:rPr>
          <w:color w:val="auto"/>
        </w:rPr>
        <w:t xml:space="preserve"> </w:t>
      </w:r>
      <w:bookmarkEnd w:id="656"/>
      <w:bookmarkEnd w:id="657"/>
      <w:r w:rsidRPr="00B30F59">
        <w:rPr>
          <w:color w:val="auto"/>
        </w:rPr>
        <w:t>is given by:</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2"/>
        <w:gridCol w:w="6731"/>
        <w:gridCol w:w="1063"/>
      </w:tblGrid>
      <w:tr w:rsidR="00186546" w:rsidRPr="00B30F59" w14:paraId="403EC8DC" w14:textId="77777777" w:rsidTr="00186546">
        <w:trPr>
          <w:jc w:val="center"/>
        </w:trPr>
        <w:tc>
          <w:tcPr>
            <w:tcW w:w="600" w:type="pct"/>
            <w:vAlign w:val="center"/>
          </w:tcPr>
          <w:p w14:paraId="5B625A84" w14:textId="77777777" w:rsidR="00186546" w:rsidRPr="00B30F59" w:rsidRDefault="00186546" w:rsidP="00CD7C27">
            <w:pPr>
              <w:pStyle w:val="Body"/>
              <w:ind w:firstLine="0"/>
              <w:rPr>
                <w:color w:val="auto"/>
              </w:rPr>
            </w:pPr>
          </w:p>
        </w:tc>
        <w:tc>
          <w:tcPr>
            <w:tcW w:w="3800" w:type="pct"/>
            <w:vAlign w:val="center"/>
          </w:tcPr>
          <w:p w14:paraId="67375A3C" w14:textId="20830841" w:rsidR="00186546" w:rsidRPr="00B30F59" w:rsidRDefault="00186546" w:rsidP="00CD7C27">
            <w:pPr>
              <w:pStyle w:val="Body"/>
              <w:ind w:firstLine="0"/>
              <w:jc w:val="center"/>
              <w:rPr>
                <w:color w:val="auto"/>
              </w:rPr>
            </w:pPr>
            <w:r w:rsidRPr="00B30F59">
              <w:rPr>
                <w:color w:val="auto"/>
                <w:position w:val="-12"/>
              </w:rPr>
              <w:object w:dxaOrig="1600" w:dyaOrig="360" w14:anchorId="40EEB42D">
                <v:shape id="_x0000_i1191" type="#_x0000_t75" style="width:79.3pt;height:21.85pt" o:ole="">
                  <v:imagedata r:id="rId455" o:title=""/>
                </v:shape>
                <o:OLEObject Type="Embed" ProgID="Equation.DSMT4" ShapeID="_x0000_i1191" DrawAspect="Content" ObjectID="_1524387794" r:id="rId456"/>
              </w:object>
            </w:r>
          </w:p>
        </w:tc>
        <w:tc>
          <w:tcPr>
            <w:tcW w:w="600" w:type="pct"/>
            <w:vAlign w:val="center"/>
          </w:tcPr>
          <w:p w14:paraId="518D994C" w14:textId="77777777" w:rsidR="00186546" w:rsidRPr="00B30F59" w:rsidRDefault="00186546" w:rsidP="00CD7C27">
            <w:pPr>
              <w:pStyle w:val="Body"/>
              <w:ind w:firstLine="0"/>
              <w:jc w:val="right"/>
              <w:rPr>
                <w:color w:val="auto"/>
              </w:rPr>
            </w:pPr>
            <w:bookmarkStart w:id="658" w:name="_Ref408853153"/>
            <w:r w:rsidRPr="00B30F59">
              <w:rPr>
                <w:color w:val="auto"/>
              </w:rPr>
              <w:t>(</w:t>
            </w:r>
            <w:r w:rsidR="00875263" w:rsidRPr="00B30F59">
              <w:rPr>
                <w:color w:val="auto"/>
              </w:rPr>
              <w:fldChar w:fldCharType="begin"/>
            </w:r>
            <w:r w:rsidR="00875263" w:rsidRPr="00B30F59">
              <w:rPr>
                <w:color w:val="auto"/>
              </w:rPr>
              <w:instrText xml:space="preserve"> STYLEREF 1 \s </w:instrText>
            </w:r>
            <w:r w:rsidR="00875263" w:rsidRPr="00B30F59">
              <w:rPr>
                <w:color w:val="auto"/>
              </w:rPr>
              <w:fldChar w:fldCharType="separate"/>
            </w:r>
            <w:r w:rsidR="00D44AE2">
              <w:rPr>
                <w:noProof/>
                <w:color w:val="auto"/>
              </w:rPr>
              <w:t>10</w:t>
            </w:r>
            <w:r w:rsidR="00875263" w:rsidRPr="00B30F59">
              <w:rPr>
                <w:noProof/>
                <w:color w:val="auto"/>
              </w:rPr>
              <w:fldChar w:fldCharType="end"/>
            </w:r>
            <w:r w:rsidRPr="00B30F59">
              <w:rPr>
                <w:color w:val="auto"/>
              </w:rPr>
              <w:t>.</w:t>
            </w:r>
            <w:r w:rsidR="00875263" w:rsidRPr="00B30F59">
              <w:rPr>
                <w:color w:val="auto"/>
              </w:rPr>
              <w:fldChar w:fldCharType="begin"/>
            </w:r>
            <w:r w:rsidR="00875263" w:rsidRPr="00B30F59">
              <w:rPr>
                <w:color w:val="auto"/>
              </w:rPr>
              <w:instrText xml:space="preserve"> SEQ Equation \* ARABIC \s 1 </w:instrText>
            </w:r>
            <w:r w:rsidR="00875263" w:rsidRPr="00B30F59">
              <w:rPr>
                <w:color w:val="auto"/>
              </w:rPr>
              <w:fldChar w:fldCharType="separate"/>
            </w:r>
            <w:r w:rsidR="00D44AE2">
              <w:rPr>
                <w:noProof/>
                <w:color w:val="auto"/>
              </w:rPr>
              <w:t>5</w:t>
            </w:r>
            <w:r w:rsidR="00875263" w:rsidRPr="00B30F59">
              <w:rPr>
                <w:noProof/>
                <w:color w:val="auto"/>
              </w:rPr>
              <w:fldChar w:fldCharType="end"/>
            </w:r>
            <w:r w:rsidRPr="00B30F59">
              <w:rPr>
                <w:color w:val="auto"/>
              </w:rPr>
              <w:t>)</w:t>
            </w:r>
            <w:bookmarkEnd w:id="658"/>
            <w:r w:rsidRPr="00B30F59">
              <w:rPr>
                <w:color w:val="auto"/>
              </w:rPr>
              <w:t xml:space="preserve"> </w:t>
            </w:r>
          </w:p>
        </w:tc>
      </w:tr>
    </w:tbl>
    <w:p w14:paraId="66064EB9" w14:textId="20487BA7" w:rsidR="000D4678" w:rsidRPr="00B30F59" w:rsidRDefault="000D4678" w:rsidP="00CD7C27">
      <w:pPr>
        <w:pStyle w:val="Body"/>
        <w:rPr>
          <w:color w:val="auto"/>
        </w:rPr>
      </w:pPr>
      <w:r w:rsidRPr="00B30F59">
        <w:rPr>
          <w:color w:val="auto"/>
        </w:rPr>
        <w:t>For the sake of simplicity in the</w:t>
      </w:r>
      <w:r w:rsidRPr="00B30F59">
        <w:rPr>
          <w:i/>
          <w:iCs/>
          <w:color w:val="auto"/>
        </w:rPr>
        <w:t xml:space="preserve"> i</w:t>
      </w:r>
      <w:r w:rsidRPr="00B30F59">
        <w:rPr>
          <w:i/>
          <w:iCs/>
          <w:color w:val="auto"/>
          <w:vertAlign w:val="subscript"/>
        </w:rPr>
        <w:t>CDF</w:t>
      </w:r>
      <w:r w:rsidRPr="00B30F59">
        <w:rPr>
          <w:color w:val="auto"/>
        </w:rPr>
        <w:t xml:space="preserve"> calculation, the voltage drop due to </w:t>
      </w:r>
      <w:r w:rsidRPr="00B30F59">
        <w:rPr>
          <w:i/>
          <w:iCs/>
          <w:color w:val="auto"/>
        </w:rPr>
        <w:t>i</w:t>
      </w:r>
      <w:r w:rsidRPr="00B30F59">
        <w:rPr>
          <w:i/>
          <w:iCs/>
          <w:color w:val="auto"/>
          <w:vertAlign w:val="subscript"/>
        </w:rPr>
        <w:t>UR</w:t>
      </w:r>
      <w:r w:rsidRPr="00B30F59">
        <w:rPr>
          <w:color w:val="auto"/>
        </w:rPr>
        <w:t xml:space="preserve"> on the </w:t>
      </w:r>
      <w:r w:rsidRPr="00B30F59">
        <w:rPr>
          <w:i/>
          <w:iCs/>
          <w:color w:val="auto"/>
        </w:rPr>
        <w:t>L</w:t>
      </w:r>
      <w:r w:rsidRPr="00B30F59">
        <w:rPr>
          <w:i/>
          <w:iCs/>
          <w:color w:val="auto"/>
          <w:vertAlign w:val="subscript"/>
        </w:rPr>
        <w:t>BC</w:t>
      </w:r>
      <w:r w:rsidRPr="00B30F59">
        <w:rPr>
          <w:color w:val="auto"/>
        </w:rPr>
        <w:t xml:space="preserve"> may be neglected. By applying KVL across the loop that includes the</w:t>
      </w:r>
      <w:r w:rsidR="00D56FF2">
        <w:rPr>
          <w:color w:val="auto"/>
        </w:rPr>
        <w:t xml:space="preserve"> DC </w:t>
      </w:r>
      <w:r w:rsidRPr="00B30F59">
        <w:rPr>
          <w:color w:val="auto"/>
        </w:rPr>
        <w:t xml:space="preserve">filter, it can be shown that the </w:t>
      </w:r>
      <w:r w:rsidRPr="00B30F59">
        <w:rPr>
          <w:i/>
          <w:iCs/>
          <w:color w:val="auto"/>
        </w:rPr>
        <w:t>i</w:t>
      </w:r>
      <w:r w:rsidRPr="00B30F59">
        <w:rPr>
          <w:i/>
          <w:iCs/>
          <w:color w:val="auto"/>
          <w:vertAlign w:val="subscript"/>
        </w:rPr>
        <w:t>CDF</w:t>
      </w:r>
      <w:r w:rsidRPr="00B30F59">
        <w:rPr>
          <w:color w:val="auto"/>
        </w:rPr>
        <w:t xml:space="preserve"> is related via a second-order differential equation as:</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2"/>
        <w:gridCol w:w="6731"/>
        <w:gridCol w:w="1063"/>
      </w:tblGrid>
      <w:tr w:rsidR="00186546" w:rsidRPr="00B30F59" w14:paraId="1F450B87" w14:textId="77777777" w:rsidTr="00186546">
        <w:trPr>
          <w:jc w:val="center"/>
        </w:trPr>
        <w:tc>
          <w:tcPr>
            <w:tcW w:w="600" w:type="pct"/>
            <w:vAlign w:val="center"/>
          </w:tcPr>
          <w:p w14:paraId="7F6BA9F7" w14:textId="77777777" w:rsidR="00186546" w:rsidRPr="00B30F59" w:rsidRDefault="00186546" w:rsidP="00CD7C27">
            <w:pPr>
              <w:pStyle w:val="Body"/>
              <w:ind w:firstLine="0"/>
              <w:rPr>
                <w:color w:val="auto"/>
              </w:rPr>
            </w:pPr>
          </w:p>
        </w:tc>
        <w:tc>
          <w:tcPr>
            <w:tcW w:w="3800" w:type="pct"/>
            <w:vAlign w:val="center"/>
          </w:tcPr>
          <w:p w14:paraId="60646E53" w14:textId="2596E036" w:rsidR="00186546" w:rsidRPr="00B30F59" w:rsidRDefault="00186546" w:rsidP="00CD7C27">
            <w:pPr>
              <w:pStyle w:val="Body"/>
              <w:ind w:firstLine="0"/>
              <w:jc w:val="center"/>
              <w:rPr>
                <w:color w:val="auto"/>
              </w:rPr>
            </w:pPr>
            <w:r w:rsidRPr="00B30F59">
              <w:rPr>
                <w:color w:val="auto"/>
                <w:position w:val="-32"/>
              </w:rPr>
              <w:object w:dxaOrig="4700" w:dyaOrig="760" w14:anchorId="2C9685C7">
                <v:shape id="_x0000_i1192" type="#_x0000_t75" style="width:236.95pt;height:35.55pt" o:ole="">
                  <v:imagedata r:id="rId457" o:title=""/>
                </v:shape>
                <o:OLEObject Type="Embed" ProgID="Equation.DSMT4" ShapeID="_x0000_i1192" DrawAspect="Content" ObjectID="_1524387795" r:id="rId458"/>
              </w:object>
            </w:r>
          </w:p>
        </w:tc>
        <w:tc>
          <w:tcPr>
            <w:tcW w:w="600" w:type="pct"/>
            <w:vAlign w:val="center"/>
          </w:tcPr>
          <w:p w14:paraId="07E96143" w14:textId="77777777" w:rsidR="00186546" w:rsidRPr="00B30F59" w:rsidRDefault="00186546" w:rsidP="00CD7C27">
            <w:pPr>
              <w:pStyle w:val="Body"/>
              <w:ind w:firstLine="0"/>
              <w:jc w:val="right"/>
              <w:rPr>
                <w:color w:val="auto"/>
              </w:rPr>
            </w:pPr>
            <w:bookmarkStart w:id="659" w:name="_Ref408852066"/>
            <w:r w:rsidRPr="00B30F59">
              <w:rPr>
                <w:color w:val="auto"/>
              </w:rPr>
              <w:t>(</w:t>
            </w:r>
            <w:r w:rsidR="00875263" w:rsidRPr="00B30F59">
              <w:rPr>
                <w:color w:val="auto"/>
              </w:rPr>
              <w:fldChar w:fldCharType="begin"/>
            </w:r>
            <w:r w:rsidR="00875263" w:rsidRPr="00B30F59">
              <w:rPr>
                <w:color w:val="auto"/>
              </w:rPr>
              <w:instrText xml:space="preserve"> STYLEREF 1 \s </w:instrText>
            </w:r>
            <w:r w:rsidR="00875263" w:rsidRPr="00B30F59">
              <w:rPr>
                <w:color w:val="auto"/>
              </w:rPr>
              <w:fldChar w:fldCharType="separate"/>
            </w:r>
            <w:r w:rsidR="00D44AE2">
              <w:rPr>
                <w:noProof/>
                <w:color w:val="auto"/>
              </w:rPr>
              <w:t>10</w:t>
            </w:r>
            <w:r w:rsidR="00875263" w:rsidRPr="00B30F59">
              <w:rPr>
                <w:noProof/>
                <w:color w:val="auto"/>
              </w:rPr>
              <w:fldChar w:fldCharType="end"/>
            </w:r>
            <w:r w:rsidRPr="00B30F59">
              <w:rPr>
                <w:color w:val="auto"/>
              </w:rPr>
              <w:t>.</w:t>
            </w:r>
            <w:r w:rsidR="00875263" w:rsidRPr="00B30F59">
              <w:rPr>
                <w:color w:val="auto"/>
              </w:rPr>
              <w:fldChar w:fldCharType="begin"/>
            </w:r>
            <w:r w:rsidR="00875263" w:rsidRPr="00B30F59">
              <w:rPr>
                <w:color w:val="auto"/>
              </w:rPr>
              <w:instrText xml:space="preserve"> SEQ Equation \* ARABIC \s 1 </w:instrText>
            </w:r>
            <w:r w:rsidR="00875263" w:rsidRPr="00B30F59">
              <w:rPr>
                <w:color w:val="auto"/>
              </w:rPr>
              <w:fldChar w:fldCharType="separate"/>
            </w:r>
            <w:r w:rsidR="00D44AE2">
              <w:rPr>
                <w:noProof/>
                <w:color w:val="auto"/>
              </w:rPr>
              <w:t>6</w:t>
            </w:r>
            <w:r w:rsidR="00875263" w:rsidRPr="00B30F59">
              <w:rPr>
                <w:noProof/>
                <w:color w:val="auto"/>
              </w:rPr>
              <w:fldChar w:fldCharType="end"/>
            </w:r>
            <w:r w:rsidRPr="00B30F59">
              <w:rPr>
                <w:color w:val="auto"/>
              </w:rPr>
              <w:t>)</w:t>
            </w:r>
            <w:bookmarkEnd w:id="659"/>
            <w:r w:rsidRPr="00B30F59">
              <w:rPr>
                <w:color w:val="auto"/>
              </w:rPr>
              <w:t xml:space="preserve"> </w:t>
            </w:r>
          </w:p>
        </w:tc>
      </w:tr>
    </w:tbl>
    <w:p w14:paraId="3FFDDC8F" w14:textId="3F6C4E86" w:rsidR="00F82EDB" w:rsidRPr="00B30F59" w:rsidRDefault="000C5ED2" w:rsidP="00CD7C27">
      <w:pPr>
        <w:pStyle w:val="Body"/>
        <w:rPr>
          <w:color w:val="auto"/>
        </w:rPr>
      </w:pPr>
      <w:r w:rsidRPr="00B30F59">
        <w:rPr>
          <w:color w:val="auto"/>
        </w:rPr>
        <w:t>w</w:t>
      </w:r>
      <w:r w:rsidR="00F82EDB" w:rsidRPr="00B30F59">
        <w:rPr>
          <w:color w:val="auto"/>
        </w:rPr>
        <w:t>here</w:t>
      </w:r>
      <w:r w:rsidRPr="00B30F59">
        <w:rPr>
          <w:color w:val="auto"/>
        </w:rPr>
        <w:t xml:space="preserve"> </w:t>
      </w:r>
      <w:r w:rsidRPr="00B30F59">
        <w:rPr>
          <w:i/>
          <w:iCs/>
          <w:color w:val="auto"/>
        </w:rPr>
        <w:t>L</w:t>
      </w:r>
      <w:r w:rsidRPr="00B30F59">
        <w:rPr>
          <w:i/>
          <w:iCs/>
          <w:color w:val="auto"/>
          <w:vertAlign w:val="subscript"/>
        </w:rPr>
        <w:t>BC</w:t>
      </w:r>
      <w:r w:rsidRPr="00B30F59">
        <w:rPr>
          <w:color w:val="auto"/>
          <w:vertAlign w:val="subscript"/>
        </w:rPr>
        <w:t xml:space="preserve"> </w:t>
      </w:r>
      <w:r w:rsidRPr="00B30F59">
        <w:rPr>
          <w:color w:val="auto"/>
        </w:rPr>
        <w:t xml:space="preserve">and </w:t>
      </w:r>
      <w:r w:rsidRPr="00B30F59">
        <w:rPr>
          <w:i/>
          <w:iCs/>
          <w:color w:val="auto"/>
        </w:rPr>
        <w:t>C</w:t>
      </w:r>
      <w:r w:rsidRPr="00B30F59">
        <w:rPr>
          <w:i/>
          <w:iCs/>
          <w:color w:val="auto"/>
          <w:vertAlign w:val="subscript"/>
        </w:rPr>
        <w:t>DF</w:t>
      </w:r>
      <w:r w:rsidR="009430E4" w:rsidRPr="00B30F59">
        <w:rPr>
          <w:color w:val="auto"/>
        </w:rPr>
        <w:t xml:space="preserve"> </w:t>
      </w:r>
      <w:r w:rsidRPr="00B30F59">
        <w:rPr>
          <w:color w:val="auto"/>
        </w:rPr>
        <w:t>are the boost converter inductance and the</w:t>
      </w:r>
      <w:r w:rsidR="00D56FF2">
        <w:rPr>
          <w:color w:val="auto"/>
        </w:rPr>
        <w:t xml:space="preserve"> DC </w:t>
      </w:r>
      <w:r w:rsidRPr="00B30F59">
        <w:rPr>
          <w:color w:val="auto"/>
        </w:rPr>
        <w:t xml:space="preserve">filter capacitance respectively. Also, </w:t>
      </w:r>
      <w:r w:rsidR="00F82EDB" w:rsidRPr="00B30F59">
        <w:rPr>
          <w:i/>
          <w:iCs/>
          <w:color w:val="auto"/>
        </w:rPr>
        <w:t>R</w:t>
      </w:r>
      <w:r w:rsidR="00F82EDB" w:rsidRPr="00B30F59">
        <w:rPr>
          <w:i/>
          <w:iCs/>
          <w:color w:val="auto"/>
          <w:vertAlign w:val="subscript"/>
        </w:rPr>
        <w:t>CDF</w:t>
      </w:r>
      <w:r w:rsidR="00F82EDB" w:rsidRPr="00B30F59">
        <w:rPr>
          <w:color w:val="auto"/>
          <w:vertAlign w:val="subscript"/>
        </w:rPr>
        <w:t xml:space="preserve"> </w:t>
      </w:r>
      <w:r w:rsidRPr="00B30F59">
        <w:rPr>
          <w:color w:val="auto"/>
        </w:rPr>
        <w:t>and</w:t>
      </w:r>
      <w:r w:rsidR="00F82EDB" w:rsidRPr="00B30F59">
        <w:rPr>
          <w:color w:val="auto"/>
        </w:rPr>
        <w:t xml:space="preserve"> </w:t>
      </w:r>
      <w:r w:rsidRPr="00B30F59">
        <w:rPr>
          <w:i/>
          <w:iCs/>
          <w:color w:val="auto"/>
        </w:rPr>
        <w:t>R</w:t>
      </w:r>
      <w:r w:rsidRPr="00B30F59">
        <w:rPr>
          <w:i/>
          <w:iCs/>
          <w:color w:val="auto"/>
          <w:vertAlign w:val="subscript"/>
        </w:rPr>
        <w:t>LBC</w:t>
      </w:r>
      <w:r w:rsidRPr="00B30F59">
        <w:rPr>
          <w:color w:val="auto"/>
        </w:rPr>
        <w:t xml:space="preserve"> </w:t>
      </w:r>
      <w:r w:rsidR="00F82EDB" w:rsidRPr="00B30F59">
        <w:rPr>
          <w:color w:val="auto"/>
        </w:rPr>
        <w:t>are the resistance of the</w:t>
      </w:r>
      <w:r w:rsidR="00D56FF2">
        <w:rPr>
          <w:color w:val="auto"/>
        </w:rPr>
        <w:t xml:space="preserve"> DC </w:t>
      </w:r>
      <w:r w:rsidR="00F82EDB" w:rsidRPr="00B30F59">
        <w:rPr>
          <w:color w:val="auto"/>
        </w:rPr>
        <w:t>filter capacitor and</w:t>
      </w:r>
      <w:r w:rsidRPr="00B30F59">
        <w:rPr>
          <w:color w:val="auto"/>
        </w:rPr>
        <w:t xml:space="preserve"> the r</w:t>
      </w:r>
      <w:r w:rsidR="00F82EDB" w:rsidRPr="00B30F59">
        <w:rPr>
          <w:color w:val="auto"/>
        </w:rPr>
        <w:t>esistance of the boost converter’s inductor</w:t>
      </w:r>
      <w:r w:rsidRPr="00B30F59">
        <w:rPr>
          <w:color w:val="auto"/>
        </w:rPr>
        <w:t xml:space="preserve"> respectively. </w:t>
      </w:r>
    </w:p>
    <w:p w14:paraId="4AC5BA78" w14:textId="49AC1AC9" w:rsidR="000D4678" w:rsidRPr="00B30F59" w:rsidRDefault="000D4678" w:rsidP="008C653F">
      <w:pPr>
        <w:pStyle w:val="Body"/>
        <w:rPr>
          <w:color w:val="auto"/>
        </w:rPr>
      </w:pPr>
      <w:r w:rsidRPr="00B30F59">
        <w:rPr>
          <w:color w:val="auto"/>
        </w:rPr>
        <w:t xml:space="preserve">In most practical applications, the resistance of the convertor’s inductor </w:t>
      </w:r>
      <w:r w:rsidRPr="00B30F59">
        <w:rPr>
          <w:i/>
          <w:iCs/>
          <w:color w:val="auto"/>
        </w:rPr>
        <w:t>R</w:t>
      </w:r>
      <w:r w:rsidRPr="00B30F59">
        <w:rPr>
          <w:i/>
          <w:iCs/>
          <w:color w:val="auto"/>
          <w:vertAlign w:val="subscript"/>
        </w:rPr>
        <w:t>LBC</w:t>
      </w:r>
      <w:r w:rsidRPr="00B30F59">
        <w:rPr>
          <w:color w:val="auto"/>
        </w:rPr>
        <w:t>, and the</w:t>
      </w:r>
      <w:r w:rsidR="00D56FF2">
        <w:rPr>
          <w:color w:val="auto"/>
        </w:rPr>
        <w:t xml:space="preserve"> DC </w:t>
      </w:r>
      <w:r w:rsidRPr="00B30F59">
        <w:rPr>
          <w:color w:val="auto"/>
        </w:rPr>
        <w:t xml:space="preserve">filter capacitor resistance </w:t>
      </w:r>
      <w:r w:rsidRPr="00B30F59">
        <w:rPr>
          <w:i/>
          <w:iCs/>
          <w:color w:val="auto"/>
        </w:rPr>
        <w:t>R</w:t>
      </w:r>
      <w:r w:rsidRPr="00B30F59">
        <w:rPr>
          <w:i/>
          <w:iCs/>
          <w:color w:val="auto"/>
          <w:vertAlign w:val="subscript"/>
        </w:rPr>
        <w:t>CDF</w:t>
      </w:r>
      <w:r w:rsidRPr="00B30F59">
        <w:rPr>
          <w:color w:val="auto"/>
        </w:rPr>
        <w:t xml:space="preserve">, are relatively small, therefore the </w:t>
      </w:r>
      <w:r w:rsidRPr="00B30F59">
        <w:rPr>
          <w:i/>
          <w:iCs/>
          <w:color w:val="auto"/>
        </w:rPr>
        <w:t>C</w:t>
      </w:r>
      <w:r w:rsidRPr="00B30F59">
        <w:rPr>
          <w:i/>
          <w:iCs/>
          <w:color w:val="auto"/>
          <w:vertAlign w:val="subscript"/>
        </w:rPr>
        <w:t>DF</w:t>
      </w:r>
      <w:r w:rsidRPr="00B30F59">
        <w:rPr>
          <w:i/>
          <w:iCs/>
          <w:color w:val="auto"/>
        </w:rPr>
        <w:t>(R</w:t>
      </w:r>
      <w:r w:rsidRPr="00B30F59">
        <w:rPr>
          <w:i/>
          <w:iCs/>
          <w:color w:val="auto"/>
          <w:vertAlign w:val="subscript"/>
        </w:rPr>
        <w:t xml:space="preserve">CDF </w:t>
      </w:r>
      <w:r w:rsidRPr="00B30F59">
        <w:rPr>
          <w:i/>
          <w:iCs/>
          <w:color w:val="auto"/>
        </w:rPr>
        <w:t>+</w:t>
      </w:r>
      <w:r w:rsidRPr="00B30F59">
        <w:rPr>
          <w:i/>
          <w:iCs/>
          <w:color w:val="auto"/>
          <w:vertAlign w:val="subscript"/>
        </w:rPr>
        <w:t xml:space="preserve"> </w:t>
      </w:r>
      <w:r w:rsidRPr="00B30F59">
        <w:rPr>
          <w:i/>
          <w:iCs/>
          <w:color w:val="auto"/>
        </w:rPr>
        <w:lastRenderedPageBreak/>
        <w:t>R</w:t>
      </w:r>
      <w:r w:rsidRPr="00B30F59">
        <w:rPr>
          <w:i/>
          <w:iCs/>
          <w:color w:val="auto"/>
          <w:vertAlign w:val="subscript"/>
        </w:rPr>
        <w:t>LBC</w:t>
      </w:r>
      <w:r w:rsidRPr="00B30F59">
        <w:rPr>
          <w:i/>
          <w:iCs/>
          <w:color w:val="auto"/>
        </w:rPr>
        <w:t>)</w:t>
      </w:r>
      <w:r w:rsidRPr="00B30F59">
        <w:rPr>
          <w:i/>
          <w:iCs/>
          <w:color w:val="auto"/>
          <w:vertAlign w:val="superscript"/>
        </w:rPr>
        <w:t>2</w:t>
      </w:r>
      <w:r w:rsidRPr="00B30F59">
        <w:rPr>
          <w:i/>
          <w:iCs/>
          <w:color w:val="auto"/>
        </w:rPr>
        <w:t>/4L</w:t>
      </w:r>
      <w:r w:rsidRPr="00B30F59">
        <w:rPr>
          <w:i/>
          <w:iCs/>
          <w:color w:val="auto"/>
          <w:vertAlign w:val="subscript"/>
        </w:rPr>
        <w:t>BC</w:t>
      </w:r>
      <w:r w:rsidRPr="00B30F59">
        <w:rPr>
          <w:color w:val="auto"/>
        </w:rPr>
        <w:t xml:space="preserve"> is smaller than unity. Thus, the circuit is underdamped and </w:t>
      </w:r>
      <w:r w:rsidR="005433AB" w:rsidRPr="00B30F59">
        <w:rPr>
          <w:color w:val="auto"/>
        </w:rPr>
        <w:t xml:space="preserve">based on differential equation </w:t>
      </w:r>
      <w:r w:rsidR="005433AB" w:rsidRPr="00B30F59">
        <w:rPr>
          <w:color w:val="auto"/>
        </w:rPr>
        <w:fldChar w:fldCharType="begin"/>
      </w:r>
      <w:r w:rsidR="005433AB" w:rsidRPr="00B30F59">
        <w:rPr>
          <w:color w:val="auto"/>
        </w:rPr>
        <w:instrText xml:space="preserve"> REF _Ref408852066 \h </w:instrText>
      </w:r>
      <w:r w:rsidR="005433AB" w:rsidRPr="00B30F59">
        <w:rPr>
          <w:color w:val="auto"/>
        </w:rPr>
      </w:r>
      <w:r w:rsidR="005433AB" w:rsidRPr="00B30F59">
        <w:rPr>
          <w:color w:val="auto"/>
        </w:rPr>
        <w:fldChar w:fldCharType="separate"/>
      </w:r>
      <w:r w:rsidR="00D44AE2" w:rsidRPr="00B30F59">
        <w:rPr>
          <w:color w:val="auto"/>
        </w:rPr>
        <w:t>(</w:t>
      </w:r>
      <w:r w:rsidR="00D44AE2">
        <w:rPr>
          <w:noProof/>
          <w:color w:val="auto"/>
        </w:rPr>
        <w:t>10</w:t>
      </w:r>
      <w:r w:rsidR="00D44AE2" w:rsidRPr="00B30F59">
        <w:rPr>
          <w:color w:val="auto"/>
        </w:rPr>
        <w:t>.</w:t>
      </w:r>
      <w:r w:rsidR="00D44AE2">
        <w:rPr>
          <w:noProof/>
          <w:color w:val="auto"/>
        </w:rPr>
        <w:t>6</w:t>
      </w:r>
      <w:r w:rsidR="00D44AE2" w:rsidRPr="00B30F59">
        <w:rPr>
          <w:color w:val="auto"/>
        </w:rPr>
        <w:t>)</w:t>
      </w:r>
      <w:r w:rsidR="005433AB" w:rsidRPr="00B30F59">
        <w:rPr>
          <w:color w:val="auto"/>
        </w:rPr>
        <w:fldChar w:fldCharType="end"/>
      </w:r>
      <w:r w:rsidRPr="00B30F59">
        <w:rPr>
          <w:color w:val="auto"/>
        </w:rPr>
        <w:t xml:space="preserve">, the </w:t>
      </w:r>
      <w:r w:rsidRPr="00B30F59">
        <w:rPr>
          <w:i/>
          <w:iCs/>
          <w:color w:val="auto"/>
        </w:rPr>
        <w:t>i</w:t>
      </w:r>
      <w:r w:rsidRPr="00B30F59">
        <w:rPr>
          <w:i/>
          <w:iCs/>
          <w:color w:val="auto"/>
          <w:vertAlign w:val="subscript"/>
        </w:rPr>
        <w:t>CDF</w:t>
      </w:r>
      <w:r w:rsidR="008C653F" w:rsidRPr="00B30F59">
        <w:rPr>
          <w:color w:val="auto"/>
        </w:rPr>
        <w:t xml:space="preserve"> can be expressed as </w:t>
      </w:r>
      <w:r w:rsidR="008C653F" w:rsidRPr="00B30F59">
        <w:rPr>
          <w:color w:val="auto"/>
        </w:rPr>
        <w:fldChar w:fldCharType="begin"/>
      </w:r>
      <w:r w:rsidR="008C653F" w:rsidRPr="00B30F59">
        <w:rPr>
          <w:color w:val="auto"/>
        </w:rPr>
        <w:instrText xml:space="preserve"> REF _Ref422998790 \r \h </w:instrText>
      </w:r>
      <w:r w:rsidR="008C653F" w:rsidRPr="00B30F59">
        <w:rPr>
          <w:color w:val="auto"/>
        </w:rPr>
      </w:r>
      <w:r w:rsidR="008C653F" w:rsidRPr="00B30F59">
        <w:rPr>
          <w:color w:val="auto"/>
        </w:rPr>
        <w:fldChar w:fldCharType="separate"/>
      </w:r>
      <w:r w:rsidR="00D44AE2">
        <w:rPr>
          <w:color w:val="auto"/>
        </w:rPr>
        <w:t>[257]</w:t>
      </w:r>
      <w:r w:rsidR="008C653F" w:rsidRPr="00B30F59">
        <w:rPr>
          <w:color w:val="auto"/>
        </w:rPr>
        <w:fldChar w:fldCharType="end"/>
      </w:r>
      <w:r w:rsidRPr="00B30F59">
        <w:rPr>
          <w:color w:val="auto"/>
        </w:rPr>
        <w:t>:</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2"/>
        <w:gridCol w:w="6731"/>
        <w:gridCol w:w="1063"/>
      </w:tblGrid>
      <w:tr w:rsidR="00186546" w:rsidRPr="00B30F59" w14:paraId="10F46399" w14:textId="77777777" w:rsidTr="00186546">
        <w:trPr>
          <w:jc w:val="center"/>
        </w:trPr>
        <w:tc>
          <w:tcPr>
            <w:tcW w:w="600" w:type="pct"/>
            <w:vAlign w:val="center"/>
          </w:tcPr>
          <w:p w14:paraId="1275BCC7" w14:textId="77777777" w:rsidR="00186546" w:rsidRPr="00B30F59" w:rsidRDefault="00186546" w:rsidP="00CD7C27">
            <w:pPr>
              <w:pStyle w:val="Body"/>
              <w:ind w:firstLine="0"/>
              <w:rPr>
                <w:color w:val="auto"/>
              </w:rPr>
            </w:pPr>
          </w:p>
        </w:tc>
        <w:tc>
          <w:tcPr>
            <w:tcW w:w="3800" w:type="pct"/>
            <w:vAlign w:val="center"/>
          </w:tcPr>
          <w:p w14:paraId="49D7CEFF" w14:textId="0C676A35" w:rsidR="00186546" w:rsidRPr="00B30F59" w:rsidRDefault="00186546" w:rsidP="00CD7C27">
            <w:pPr>
              <w:pStyle w:val="Body"/>
              <w:ind w:firstLine="0"/>
              <w:jc w:val="center"/>
              <w:rPr>
                <w:color w:val="auto"/>
              </w:rPr>
            </w:pPr>
            <w:r w:rsidRPr="00B30F59">
              <w:rPr>
                <w:color w:val="auto"/>
                <w:position w:val="-14"/>
              </w:rPr>
              <w:object w:dxaOrig="4180" w:dyaOrig="400" w14:anchorId="2D28AC51">
                <v:shape id="_x0000_i1193" type="#_x0000_t75" style="width:208.7pt;height:21.85pt" o:ole="">
                  <v:imagedata r:id="rId459" o:title=""/>
                </v:shape>
                <o:OLEObject Type="Embed" ProgID="Equation.DSMT4" ShapeID="_x0000_i1193" DrawAspect="Content" ObjectID="_1524387796" r:id="rId460"/>
              </w:object>
            </w:r>
          </w:p>
        </w:tc>
        <w:tc>
          <w:tcPr>
            <w:tcW w:w="600" w:type="pct"/>
            <w:vAlign w:val="center"/>
          </w:tcPr>
          <w:p w14:paraId="772CE905" w14:textId="77777777" w:rsidR="00186546" w:rsidRPr="00B30F59" w:rsidRDefault="00186546" w:rsidP="00CD7C27">
            <w:pPr>
              <w:pStyle w:val="Body"/>
              <w:ind w:firstLine="0"/>
              <w:jc w:val="right"/>
              <w:rPr>
                <w:color w:val="auto"/>
              </w:rPr>
            </w:pPr>
            <w:bookmarkStart w:id="660" w:name="_Ref408852536"/>
            <w:r w:rsidRPr="00B30F59">
              <w:rPr>
                <w:color w:val="auto"/>
              </w:rPr>
              <w:t>(</w:t>
            </w:r>
            <w:r w:rsidR="00875263" w:rsidRPr="00B30F59">
              <w:rPr>
                <w:color w:val="auto"/>
              </w:rPr>
              <w:fldChar w:fldCharType="begin"/>
            </w:r>
            <w:r w:rsidR="00875263" w:rsidRPr="00B30F59">
              <w:rPr>
                <w:color w:val="auto"/>
              </w:rPr>
              <w:instrText xml:space="preserve"> STYLEREF 1 \s </w:instrText>
            </w:r>
            <w:r w:rsidR="00875263" w:rsidRPr="00B30F59">
              <w:rPr>
                <w:color w:val="auto"/>
              </w:rPr>
              <w:fldChar w:fldCharType="separate"/>
            </w:r>
            <w:r w:rsidR="00D44AE2">
              <w:rPr>
                <w:noProof/>
                <w:color w:val="auto"/>
              </w:rPr>
              <w:t>10</w:t>
            </w:r>
            <w:r w:rsidR="00875263" w:rsidRPr="00B30F59">
              <w:rPr>
                <w:noProof/>
                <w:color w:val="auto"/>
              </w:rPr>
              <w:fldChar w:fldCharType="end"/>
            </w:r>
            <w:r w:rsidRPr="00B30F59">
              <w:rPr>
                <w:color w:val="auto"/>
              </w:rPr>
              <w:t>.</w:t>
            </w:r>
            <w:r w:rsidR="00875263" w:rsidRPr="00B30F59">
              <w:rPr>
                <w:color w:val="auto"/>
              </w:rPr>
              <w:fldChar w:fldCharType="begin"/>
            </w:r>
            <w:r w:rsidR="00875263" w:rsidRPr="00B30F59">
              <w:rPr>
                <w:color w:val="auto"/>
              </w:rPr>
              <w:instrText xml:space="preserve"> SEQ Equation \* ARABIC \s 1 </w:instrText>
            </w:r>
            <w:r w:rsidR="00875263" w:rsidRPr="00B30F59">
              <w:rPr>
                <w:color w:val="auto"/>
              </w:rPr>
              <w:fldChar w:fldCharType="separate"/>
            </w:r>
            <w:r w:rsidR="00D44AE2">
              <w:rPr>
                <w:noProof/>
                <w:color w:val="auto"/>
              </w:rPr>
              <w:t>7</w:t>
            </w:r>
            <w:r w:rsidR="00875263" w:rsidRPr="00B30F59">
              <w:rPr>
                <w:noProof/>
                <w:color w:val="auto"/>
              </w:rPr>
              <w:fldChar w:fldCharType="end"/>
            </w:r>
            <w:r w:rsidRPr="00B30F59">
              <w:rPr>
                <w:color w:val="auto"/>
              </w:rPr>
              <w:t>)</w:t>
            </w:r>
            <w:bookmarkEnd w:id="660"/>
            <w:r w:rsidRPr="00B30F59">
              <w:rPr>
                <w:color w:val="auto"/>
              </w:rPr>
              <w:t xml:space="preserve"> </w:t>
            </w:r>
          </w:p>
        </w:tc>
      </w:tr>
    </w:tbl>
    <w:p w14:paraId="1E8F7BAA" w14:textId="4C86AB8D" w:rsidR="000D4678" w:rsidRPr="00B30F59" w:rsidRDefault="000D4678" w:rsidP="00CD7C27">
      <w:pPr>
        <w:pStyle w:val="Body"/>
        <w:rPr>
          <w:color w:val="auto"/>
        </w:rPr>
      </w:pPr>
      <w:r w:rsidRPr="00B30F59">
        <w:rPr>
          <w:color w:val="auto"/>
        </w:rPr>
        <w:t xml:space="preserve">where </w:t>
      </w:r>
      <w:r w:rsidRPr="00B30F59">
        <w:rPr>
          <w:i/>
          <w:iCs/>
          <w:color w:val="auto"/>
        </w:rPr>
        <w:t>ω</w:t>
      </w:r>
      <w:r w:rsidRPr="00B30F59">
        <w:rPr>
          <w:i/>
          <w:iCs/>
          <w:color w:val="auto"/>
          <w:vertAlign w:val="subscript"/>
        </w:rPr>
        <w:t>DF</w:t>
      </w:r>
      <w:r w:rsidRPr="00B30F59">
        <w:rPr>
          <w:color w:val="auto"/>
        </w:rPr>
        <w:t xml:space="preserve"> and </w:t>
      </w:r>
      <w:r w:rsidRPr="00B30F59">
        <w:rPr>
          <w:i/>
          <w:iCs/>
          <w:color w:val="auto"/>
        </w:rPr>
        <w:t>α</w:t>
      </w:r>
      <w:r w:rsidRPr="00B30F59">
        <w:rPr>
          <w:i/>
          <w:iCs/>
          <w:color w:val="auto"/>
          <w:vertAlign w:val="subscript"/>
        </w:rPr>
        <w:t>DF</w:t>
      </w:r>
      <w:r w:rsidRPr="00B30F59">
        <w:rPr>
          <w:color w:val="auto"/>
        </w:rPr>
        <w:t xml:space="preserve"> are the decaying oscillation frequency and attenuation factor of </w:t>
      </w:r>
      <w:r w:rsidRPr="00B30F59">
        <w:rPr>
          <w:i/>
          <w:iCs/>
          <w:color w:val="auto"/>
        </w:rPr>
        <w:t>i</w:t>
      </w:r>
      <w:r w:rsidRPr="00B30F59">
        <w:rPr>
          <w:i/>
          <w:iCs/>
          <w:color w:val="auto"/>
          <w:vertAlign w:val="subscript"/>
        </w:rPr>
        <w:t>CDF</w:t>
      </w:r>
      <w:r w:rsidRPr="00B30F59">
        <w:rPr>
          <w:color w:val="auto"/>
        </w:rPr>
        <w:t xml:space="preserve"> , respectively that can be calculated as:</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2"/>
        <w:gridCol w:w="6731"/>
        <w:gridCol w:w="1063"/>
      </w:tblGrid>
      <w:tr w:rsidR="0061300C" w:rsidRPr="00B30F59" w14:paraId="638A5670" w14:textId="77777777" w:rsidTr="0061300C">
        <w:trPr>
          <w:jc w:val="center"/>
        </w:trPr>
        <w:tc>
          <w:tcPr>
            <w:tcW w:w="600" w:type="pct"/>
            <w:vAlign w:val="center"/>
          </w:tcPr>
          <w:p w14:paraId="58CF920B" w14:textId="77777777" w:rsidR="0061300C" w:rsidRPr="00B30F59" w:rsidRDefault="0061300C" w:rsidP="00CD7C27">
            <w:pPr>
              <w:pStyle w:val="Body"/>
              <w:ind w:firstLine="0"/>
              <w:rPr>
                <w:color w:val="auto"/>
              </w:rPr>
            </w:pPr>
          </w:p>
        </w:tc>
        <w:tc>
          <w:tcPr>
            <w:tcW w:w="3800" w:type="pct"/>
            <w:vAlign w:val="center"/>
          </w:tcPr>
          <w:p w14:paraId="2E22A0C4" w14:textId="5525A775" w:rsidR="0061300C" w:rsidRPr="00B30F59" w:rsidRDefault="0061300C" w:rsidP="00CD7C27">
            <w:pPr>
              <w:pStyle w:val="Body"/>
              <w:ind w:firstLine="0"/>
              <w:jc w:val="center"/>
              <w:rPr>
                <w:color w:val="auto"/>
              </w:rPr>
            </w:pPr>
            <w:r w:rsidRPr="00B30F59">
              <w:rPr>
                <w:color w:val="auto"/>
                <w:position w:val="-32"/>
              </w:rPr>
              <w:object w:dxaOrig="3280" w:dyaOrig="840" w14:anchorId="05EC4BD4">
                <v:shape id="_x0000_i1194" type="#_x0000_t75" style="width:166.8pt;height:42.85pt" o:ole="">
                  <v:imagedata r:id="rId461" o:title=""/>
                </v:shape>
                <o:OLEObject Type="Embed" ProgID="Equation.DSMT4" ShapeID="_x0000_i1194" DrawAspect="Content" ObjectID="_1524387797" r:id="rId462"/>
              </w:object>
            </w:r>
          </w:p>
        </w:tc>
        <w:tc>
          <w:tcPr>
            <w:tcW w:w="600" w:type="pct"/>
            <w:vAlign w:val="center"/>
          </w:tcPr>
          <w:p w14:paraId="017E40D8" w14:textId="77777777" w:rsidR="0061300C" w:rsidRPr="00B30F59" w:rsidRDefault="0061300C" w:rsidP="00CD7C27">
            <w:pPr>
              <w:pStyle w:val="Body"/>
              <w:ind w:firstLine="0"/>
              <w:jc w:val="right"/>
              <w:rPr>
                <w:color w:val="auto"/>
              </w:rPr>
            </w:pPr>
            <w:r w:rsidRPr="00B30F59">
              <w:rPr>
                <w:color w:val="auto"/>
              </w:rPr>
              <w:t>(</w:t>
            </w:r>
            <w:r w:rsidR="00875263" w:rsidRPr="00B30F59">
              <w:rPr>
                <w:color w:val="auto"/>
              </w:rPr>
              <w:fldChar w:fldCharType="begin"/>
            </w:r>
            <w:r w:rsidR="00875263" w:rsidRPr="00B30F59">
              <w:rPr>
                <w:color w:val="auto"/>
              </w:rPr>
              <w:instrText xml:space="preserve"> STYLEREF 1 \s </w:instrText>
            </w:r>
            <w:r w:rsidR="00875263" w:rsidRPr="00B30F59">
              <w:rPr>
                <w:color w:val="auto"/>
              </w:rPr>
              <w:fldChar w:fldCharType="separate"/>
            </w:r>
            <w:r w:rsidR="00D44AE2">
              <w:rPr>
                <w:noProof/>
                <w:color w:val="auto"/>
              </w:rPr>
              <w:t>10</w:t>
            </w:r>
            <w:r w:rsidR="00875263" w:rsidRPr="00B30F59">
              <w:rPr>
                <w:noProof/>
                <w:color w:val="auto"/>
              </w:rPr>
              <w:fldChar w:fldCharType="end"/>
            </w:r>
            <w:r w:rsidRPr="00B30F59">
              <w:rPr>
                <w:color w:val="auto"/>
              </w:rPr>
              <w:t>.</w:t>
            </w:r>
            <w:r w:rsidR="00875263" w:rsidRPr="00B30F59">
              <w:rPr>
                <w:color w:val="auto"/>
              </w:rPr>
              <w:fldChar w:fldCharType="begin"/>
            </w:r>
            <w:r w:rsidR="00875263" w:rsidRPr="00B30F59">
              <w:rPr>
                <w:color w:val="auto"/>
              </w:rPr>
              <w:instrText xml:space="preserve"> SEQ Equation \* ARABIC \s 1 </w:instrText>
            </w:r>
            <w:r w:rsidR="00875263" w:rsidRPr="00B30F59">
              <w:rPr>
                <w:color w:val="auto"/>
              </w:rPr>
              <w:fldChar w:fldCharType="separate"/>
            </w:r>
            <w:r w:rsidR="00D44AE2">
              <w:rPr>
                <w:noProof/>
                <w:color w:val="auto"/>
              </w:rPr>
              <w:t>8</w:t>
            </w:r>
            <w:r w:rsidR="00875263" w:rsidRPr="00B30F59">
              <w:rPr>
                <w:noProof/>
                <w:color w:val="auto"/>
              </w:rPr>
              <w:fldChar w:fldCharType="end"/>
            </w:r>
            <w:r w:rsidRPr="00B30F59">
              <w:rPr>
                <w:color w:val="auto"/>
              </w:rPr>
              <w:t xml:space="preserve">) </w:t>
            </w:r>
          </w:p>
        </w:tc>
      </w:tr>
      <w:tr w:rsidR="0061300C" w:rsidRPr="00B30F59" w14:paraId="6960DA9B" w14:textId="77777777" w:rsidTr="0061300C">
        <w:tblPrEx>
          <w:jc w:val="left"/>
        </w:tblPrEx>
        <w:tc>
          <w:tcPr>
            <w:tcW w:w="600" w:type="pct"/>
          </w:tcPr>
          <w:p w14:paraId="677958AA" w14:textId="77777777" w:rsidR="0061300C" w:rsidRPr="00B30F59" w:rsidRDefault="0061300C" w:rsidP="00CD7C27">
            <w:pPr>
              <w:pStyle w:val="Body"/>
              <w:ind w:firstLine="0"/>
              <w:rPr>
                <w:color w:val="auto"/>
              </w:rPr>
            </w:pPr>
          </w:p>
        </w:tc>
        <w:tc>
          <w:tcPr>
            <w:tcW w:w="3800" w:type="pct"/>
          </w:tcPr>
          <w:p w14:paraId="354B606E" w14:textId="73D1CE0B" w:rsidR="0061300C" w:rsidRPr="00B30F59" w:rsidRDefault="0061300C" w:rsidP="00CD7C27">
            <w:pPr>
              <w:pStyle w:val="Body"/>
              <w:ind w:firstLine="0"/>
              <w:jc w:val="center"/>
              <w:rPr>
                <w:color w:val="auto"/>
              </w:rPr>
            </w:pPr>
            <w:r w:rsidRPr="00B30F59">
              <w:rPr>
                <w:color w:val="auto"/>
                <w:position w:val="-30"/>
              </w:rPr>
              <w:object w:dxaOrig="1840" w:dyaOrig="680" w14:anchorId="1D12C30F">
                <v:shape id="_x0000_i1195" type="#_x0000_t75" style="width:93.85pt;height:36.45pt" o:ole="">
                  <v:imagedata r:id="rId463" o:title=""/>
                </v:shape>
                <o:OLEObject Type="Embed" ProgID="Equation.DSMT4" ShapeID="_x0000_i1195" DrawAspect="Content" ObjectID="_1524387798" r:id="rId464"/>
              </w:object>
            </w:r>
          </w:p>
        </w:tc>
        <w:tc>
          <w:tcPr>
            <w:tcW w:w="600" w:type="pct"/>
          </w:tcPr>
          <w:p w14:paraId="27BF1A4E" w14:textId="77777777" w:rsidR="0061300C" w:rsidRPr="00B30F59" w:rsidRDefault="0061300C" w:rsidP="00CD7C27">
            <w:pPr>
              <w:pStyle w:val="Body"/>
              <w:ind w:firstLine="0"/>
              <w:jc w:val="right"/>
              <w:rPr>
                <w:color w:val="auto"/>
              </w:rPr>
            </w:pPr>
            <w:r w:rsidRPr="00B30F59">
              <w:rPr>
                <w:color w:val="auto"/>
              </w:rPr>
              <w:t>(</w:t>
            </w:r>
            <w:r w:rsidR="00875263" w:rsidRPr="00B30F59">
              <w:rPr>
                <w:color w:val="auto"/>
              </w:rPr>
              <w:fldChar w:fldCharType="begin"/>
            </w:r>
            <w:r w:rsidR="00875263" w:rsidRPr="00B30F59">
              <w:rPr>
                <w:color w:val="auto"/>
              </w:rPr>
              <w:instrText xml:space="preserve"> STYLEREF 1 \s </w:instrText>
            </w:r>
            <w:r w:rsidR="00875263" w:rsidRPr="00B30F59">
              <w:rPr>
                <w:color w:val="auto"/>
              </w:rPr>
              <w:fldChar w:fldCharType="separate"/>
            </w:r>
            <w:r w:rsidR="00D44AE2">
              <w:rPr>
                <w:noProof/>
                <w:color w:val="auto"/>
              </w:rPr>
              <w:t>10</w:t>
            </w:r>
            <w:r w:rsidR="00875263" w:rsidRPr="00B30F59">
              <w:rPr>
                <w:noProof/>
                <w:color w:val="auto"/>
              </w:rPr>
              <w:fldChar w:fldCharType="end"/>
            </w:r>
            <w:r w:rsidRPr="00B30F59">
              <w:rPr>
                <w:color w:val="auto"/>
              </w:rPr>
              <w:t>.</w:t>
            </w:r>
            <w:r w:rsidR="00875263" w:rsidRPr="00B30F59">
              <w:rPr>
                <w:color w:val="auto"/>
              </w:rPr>
              <w:fldChar w:fldCharType="begin"/>
            </w:r>
            <w:r w:rsidR="00875263" w:rsidRPr="00B30F59">
              <w:rPr>
                <w:color w:val="auto"/>
              </w:rPr>
              <w:instrText xml:space="preserve"> SEQ Equation \* ARABIC \s 1 </w:instrText>
            </w:r>
            <w:r w:rsidR="00875263" w:rsidRPr="00B30F59">
              <w:rPr>
                <w:color w:val="auto"/>
              </w:rPr>
              <w:fldChar w:fldCharType="separate"/>
            </w:r>
            <w:r w:rsidR="00D44AE2">
              <w:rPr>
                <w:noProof/>
                <w:color w:val="auto"/>
              </w:rPr>
              <w:t>9</w:t>
            </w:r>
            <w:r w:rsidR="00875263" w:rsidRPr="00B30F59">
              <w:rPr>
                <w:noProof/>
                <w:color w:val="auto"/>
              </w:rPr>
              <w:fldChar w:fldCharType="end"/>
            </w:r>
            <w:r w:rsidRPr="00B30F59">
              <w:rPr>
                <w:color w:val="auto"/>
              </w:rPr>
              <w:t xml:space="preserve">) </w:t>
            </w:r>
          </w:p>
        </w:tc>
      </w:tr>
    </w:tbl>
    <w:p w14:paraId="5869A4AC" w14:textId="1AB08E3A" w:rsidR="000D4678" w:rsidRPr="00B30F59" w:rsidRDefault="000C5ED2" w:rsidP="00CD7C27">
      <w:pPr>
        <w:pStyle w:val="Body"/>
        <w:rPr>
          <w:color w:val="auto"/>
        </w:rPr>
      </w:pPr>
      <w:r w:rsidRPr="00B30F59">
        <w:rPr>
          <w:color w:val="auto"/>
        </w:rPr>
        <w:t>Also,</w:t>
      </w:r>
      <w:r w:rsidR="000D4678" w:rsidRPr="00B30F59">
        <w:rPr>
          <w:color w:val="auto"/>
        </w:rPr>
        <w:t xml:space="preserve"> the </w:t>
      </w:r>
      <w:r w:rsidR="000D4678" w:rsidRPr="00B30F59">
        <w:rPr>
          <w:i/>
          <w:iCs/>
          <w:color w:val="auto"/>
        </w:rPr>
        <w:t>A</w:t>
      </w:r>
      <w:r w:rsidR="000D4678" w:rsidRPr="00B30F59">
        <w:rPr>
          <w:i/>
          <w:iCs/>
          <w:color w:val="auto"/>
          <w:vertAlign w:val="subscript"/>
        </w:rPr>
        <w:t>1</w:t>
      </w:r>
      <w:r w:rsidR="000D4678" w:rsidRPr="00B30F59">
        <w:rPr>
          <w:color w:val="auto"/>
        </w:rPr>
        <w:t xml:space="preserve"> and </w:t>
      </w:r>
      <w:r w:rsidR="000D4678" w:rsidRPr="00B30F59">
        <w:rPr>
          <w:i/>
          <w:iCs/>
          <w:color w:val="auto"/>
        </w:rPr>
        <w:t>A</w:t>
      </w:r>
      <w:r w:rsidR="000D4678" w:rsidRPr="00B30F59">
        <w:rPr>
          <w:i/>
          <w:iCs/>
          <w:color w:val="auto"/>
          <w:vertAlign w:val="subscript"/>
        </w:rPr>
        <w:t>2</w:t>
      </w:r>
      <w:r w:rsidR="000D4678" w:rsidRPr="00B30F59">
        <w:rPr>
          <w:color w:val="auto"/>
        </w:rPr>
        <w:t xml:space="preserve"> are the constants that are given by:</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2"/>
        <w:gridCol w:w="6731"/>
        <w:gridCol w:w="1063"/>
      </w:tblGrid>
      <w:tr w:rsidR="0061300C" w:rsidRPr="00B30F59" w14:paraId="2438A179" w14:textId="77777777" w:rsidTr="0061300C">
        <w:trPr>
          <w:jc w:val="center"/>
        </w:trPr>
        <w:tc>
          <w:tcPr>
            <w:tcW w:w="600" w:type="pct"/>
            <w:vAlign w:val="center"/>
          </w:tcPr>
          <w:p w14:paraId="2193D105" w14:textId="77777777" w:rsidR="0061300C" w:rsidRPr="00B30F59" w:rsidRDefault="0061300C" w:rsidP="00CD7C27">
            <w:pPr>
              <w:pStyle w:val="Body"/>
              <w:ind w:firstLine="0"/>
              <w:rPr>
                <w:color w:val="auto"/>
              </w:rPr>
            </w:pPr>
          </w:p>
        </w:tc>
        <w:tc>
          <w:tcPr>
            <w:tcW w:w="3800" w:type="pct"/>
            <w:vAlign w:val="center"/>
          </w:tcPr>
          <w:p w14:paraId="3EC67041" w14:textId="160965FE" w:rsidR="0061300C" w:rsidRPr="00B30F59" w:rsidRDefault="0061300C" w:rsidP="00CD7C27">
            <w:pPr>
              <w:pStyle w:val="Body"/>
              <w:ind w:firstLine="0"/>
              <w:jc w:val="center"/>
              <w:rPr>
                <w:color w:val="auto"/>
              </w:rPr>
            </w:pPr>
            <w:r w:rsidRPr="00B30F59">
              <w:rPr>
                <w:color w:val="auto"/>
                <w:position w:val="-12"/>
              </w:rPr>
              <w:object w:dxaOrig="940" w:dyaOrig="360" w14:anchorId="17A0FCA8">
                <v:shape id="_x0000_i1196" type="#_x0000_t75" style="width:42.85pt;height:21.85pt" o:ole="">
                  <v:imagedata r:id="rId465" o:title=""/>
                </v:shape>
                <o:OLEObject Type="Embed" ProgID="Equation.DSMT4" ShapeID="_x0000_i1196" DrawAspect="Content" ObjectID="_1524387799" r:id="rId466"/>
              </w:object>
            </w:r>
          </w:p>
        </w:tc>
        <w:tc>
          <w:tcPr>
            <w:tcW w:w="600" w:type="pct"/>
            <w:vAlign w:val="center"/>
          </w:tcPr>
          <w:p w14:paraId="5DCD335F" w14:textId="77777777" w:rsidR="0061300C" w:rsidRPr="00B30F59" w:rsidRDefault="0061300C" w:rsidP="00CD7C27">
            <w:pPr>
              <w:pStyle w:val="Body"/>
              <w:ind w:firstLine="0"/>
              <w:jc w:val="right"/>
              <w:rPr>
                <w:color w:val="auto"/>
              </w:rPr>
            </w:pPr>
            <w:r w:rsidRPr="00B30F59">
              <w:rPr>
                <w:color w:val="auto"/>
              </w:rPr>
              <w:t>(</w:t>
            </w:r>
            <w:r w:rsidR="00875263" w:rsidRPr="00B30F59">
              <w:rPr>
                <w:color w:val="auto"/>
              </w:rPr>
              <w:fldChar w:fldCharType="begin"/>
            </w:r>
            <w:r w:rsidR="00875263" w:rsidRPr="00B30F59">
              <w:rPr>
                <w:color w:val="auto"/>
              </w:rPr>
              <w:instrText xml:space="preserve"> STYLEREF 1 \s </w:instrText>
            </w:r>
            <w:r w:rsidR="00875263" w:rsidRPr="00B30F59">
              <w:rPr>
                <w:color w:val="auto"/>
              </w:rPr>
              <w:fldChar w:fldCharType="separate"/>
            </w:r>
            <w:r w:rsidR="00D44AE2">
              <w:rPr>
                <w:noProof/>
                <w:color w:val="auto"/>
              </w:rPr>
              <w:t>10</w:t>
            </w:r>
            <w:r w:rsidR="00875263" w:rsidRPr="00B30F59">
              <w:rPr>
                <w:noProof/>
                <w:color w:val="auto"/>
              </w:rPr>
              <w:fldChar w:fldCharType="end"/>
            </w:r>
            <w:r w:rsidRPr="00B30F59">
              <w:rPr>
                <w:color w:val="auto"/>
              </w:rPr>
              <w:t>.</w:t>
            </w:r>
            <w:r w:rsidR="00875263" w:rsidRPr="00B30F59">
              <w:rPr>
                <w:color w:val="auto"/>
              </w:rPr>
              <w:fldChar w:fldCharType="begin"/>
            </w:r>
            <w:r w:rsidR="00875263" w:rsidRPr="00B30F59">
              <w:rPr>
                <w:color w:val="auto"/>
              </w:rPr>
              <w:instrText xml:space="preserve"> SEQ Equation \* ARABIC \s 1 </w:instrText>
            </w:r>
            <w:r w:rsidR="00875263" w:rsidRPr="00B30F59">
              <w:rPr>
                <w:color w:val="auto"/>
              </w:rPr>
              <w:fldChar w:fldCharType="separate"/>
            </w:r>
            <w:r w:rsidR="00D44AE2">
              <w:rPr>
                <w:noProof/>
                <w:color w:val="auto"/>
              </w:rPr>
              <w:t>10</w:t>
            </w:r>
            <w:r w:rsidR="00875263" w:rsidRPr="00B30F59">
              <w:rPr>
                <w:noProof/>
                <w:color w:val="auto"/>
              </w:rPr>
              <w:fldChar w:fldCharType="end"/>
            </w:r>
            <w:r w:rsidRPr="00B30F59">
              <w:rPr>
                <w:color w:val="auto"/>
              </w:rPr>
              <w:t xml:space="preserve">) </w:t>
            </w:r>
          </w:p>
        </w:tc>
      </w:tr>
      <w:tr w:rsidR="0061300C" w:rsidRPr="00B30F59" w14:paraId="29450D3B" w14:textId="77777777" w:rsidTr="0061300C">
        <w:tblPrEx>
          <w:jc w:val="left"/>
        </w:tblPrEx>
        <w:tc>
          <w:tcPr>
            <w:tcW w:w="600" w:type="pct"/>
          </w:tcPr>
          <w:p w14:paraId="019A7427" w14:textId="77777777" w:rsidR="0061300C" w:rsidRPr="00B30F59" w:rsidRDefault="0061300C" w:rsidP="00CD7C27">
            <w:pPr>
              <w:pStyle w:val="Body"/>
              <w:ind w:firstLine="0"/>
              <w:rPr>
                <w:color w:val="auto"/>
              </w:rPr>
            </w:pPr>
          </w:p>
        </w:tc>
        <w:tc>
          <w:tcPr>
            <w:tcW w:w="3800" w:type="pct"/>
          </w:tcPr>
          <w:p w14:paraId="1D66BC75" w14:textId="6FF82BE9" w:rsidR="0061300C" w:rsidRPr="00B30F59" w:rsidRDefault="0061300C" w:rsidP="00CD7C27">
            <w:pPr>
              <w:pStyle w:val="Body"/>
              <w:ind w:firstLine="0"/>
              <w:jc w:val="center"/>
              <w:rPr>
                <w:color w:val="auto"/>
              </w:rPr>
            </w:pPr>
            <w:r w:rsidRPr="00B30F59">
              <w:rPr>
                <w:color w:val="auto"/>
                <w:position w:val="-32"/>
              </w:rPr>
              <w:object w:dxaOrig="4580" w:dyaOrig="760" w14:anchorId="6C2F5C63">
                <v:shape id="_x0000_i1197" type="#_x0000_t75" style="width:231.5pt;height:35.55pt" o:ole="">
                  <v:imagedata r:id="rId467" o:title=""/>
                </v:shape>
                <o:OLEObject Type="Embed" ProgID="Equation.DSMT4" ShapeID="_x0000_i1197" DrawAspect="Content" ObjectID="_1524387800" r:id="rId468"/>
              </w:object>
            </w:r>
          </w:p>
        </w:tc>
        <w:tc>
          <w:tcPr>
            <w:tcW w:w="600" w:type="pct"/>
          </w:tcPr>
          <w:p w14:paraId="0958A881" w14:textId="77777777" w:rsidR="0061300C" w:rsidRPr="00B30F59" w:rsidRDefault="0061300C" w:rsidP="00CD7C27">
            <w:pPr>
              <w:pStyle w:val="Body"/>
              <w:ind w:firstLine="0"/>
              <w:jc w:val="right"/>
              <w:rPr>
                <w:color w:val="auto"/>
              </w:rPr>
            </w:pPr>
            <w:r w:rsidRPr="00B30F59">
              <w:rPr>
                <w:color w:val="auto"/>
              </w:rPr>
              <w:t>(</w:t>
            </w:r>
            <w:r w:rsidR="00875263" w:rsidRPr="00B30F59">
              <w:rPr>
                <w:color w:val="auto"/>
              </w:rPr>
              <w:fldChar w:fldCharType="begin"/>
            </w:r>
            <w:r w:rsidR="00875263" w:rsidRPr="00B30F59">
              <w:rPr>
                <w:color w:val="auto"/>
              </w:rPr>
              <w:instrText xml:space="preserve"> STYLEREF 1 \s </w:instrText>
            </w:r>
            <w:r w:rsidR="00875263" w:rsidRPr="00B30F59">
              <w:rPr>
                <w:color w:val="auto"/>
              </w:rPr>
              <w:fldChar w:fldCharType="separate"/>
            </w:r>
            <w:r w:rsidR="00D44AE2">
              <w:rPr>
                <w:noProof/>
                <w:color w:val="auto"/>
              </w:rPr>
              <w:t>10</w:t>
            </w:r>
            <w:r w:rsidR="00875263" w:rsidRPr="00B30F59">
              <w:rPr>
                <w:noProof/>
                <w:color w:val="auto"/>
              </w:rPr>
              <w:fldChar w:fldCharType="end"/>
            </w:r>
            <w:r w:rsidRPr="00B30F59">
              <w:rPr>
                <w:color w:val="auto"/>
              </w:rPr>
              <w:t>.</w:t>
            </w:r>
            <w:r w:rsidR="00875263" w:rsidRPr="00B30F59">
              <w:rPr>
                <w:color w:val="auto"/>
              </w:rPr>
              <w:fldChar w:fldCharType="begin"/>
            </w:r>
            <w:r w:rsidR="00875263" w:rsidRPr="00B30F59">
              <w:rPr>
                <w:color w:val="auto"/>
              </w:rPr>
              <w:instrText xml:space="preserve"> SEQ Equation \* ARABIC \s 1 </w:instrText>
            </w:r>
            <w:r w:rsidR="00875263" w:rsidRPr="00B30F59">
              <w:rPr>
                <w:color w:val="auto"/>
              </w:rPr>
              <w:fldChar w:fldCharType="separate"/>
            </w:r>
            <w:r w:rsidR="00D44AE2">
              <w:rPr>
                <w:noProof/>
                <w:color w:val="auto"/>
              </w:rPr>
              <w:t>11</w:t>
            </w:r>
            <w:r w:rsidR="00875263" w:rsidRPr="00B30F59">
              <w:rPr>
                <w:noProof/>
                <w:color w:val="auto"/>
              </w:rPr>
              <w:fldChar w:fldCharType="end"/>
            </w:r>
            <w:r w:rsidRPr="00B30F59">
              <w:rPr>
                <w:color w:val="auto"/>
              </w:rPr>
              <w:t xml:space="preserve">) </w:t>
            </w:r>
          </w:p>
        </w:tc>
      </w:tr>
    </w:tbl>
    <w:p w14:paraId="024D16B9" w14:textId="55DC8224" w:rsidR="000C5ED2" w:rsidRPr="00B30F59" w:rsidRDefault="000C5ED2" w:rsidP="00CD7C27">
      <w:pPr>
        <w:pStyle w:val="Body"/>
        <w:rPr>
          <w:color w:val="auto"/>
        </w:rPr>
      </w:pPr>
      <w:r w:rsidRPr="00B30F59">
        <w:rPr>
          <w:color w:val="auto"/>
        </w:rPr>
        <w:t xml:space="preserve">where </w:t>
      </w:r>
      <w:r w:rsidRPr="00B30F59">
        <w:rPr>
          <w:i/>
          <w:iCs/>
          <w:color w:val="auto"/>
        </w:rPr>
        <w:t>i</w:t>
      </w:r>
      <w:r w:rsidRPr="00B30F59">
        <w:rPr>
          <w:i/>
          <w:iCs/>
          <w:color w:val="auto"/>
          <w:vertAlign w:val="subscript"/>
        </w:rPr>
        <w:t>LBC0</w:t>
      </w:r>
      <w:r w:rsidRPr="00B30F59">
        <w:rPr>
          <w:color w:val="auto"/>
        </w:rPr>
        <w:t xml:space="preserve"> is the boost converter input current before a fault occurs.</w:t>
      </w:r>
    </w:p>
    <w:p w14:paraId="646CBF8D" w14:textId="7C5D1D40" w:rsidR="000D4678" w:rsidRPr="00B30F59" w:rsidRDefault="00C47E24" w:rsidP="00773118">
      <w:pPr>
        <w:pStyle w:val="Body"/>
        <w:rPr>
          <w:color w:val="auto"/>
        </w:rPr>
      </w:pPr>
      <w:r w:rsidRPr="00B30F59">
        <w:rPr>
          <w:color w:val="auto"/>
        </w:rPr>
        <w:t>Assuming negligible voltage at the</w:t>
      </w:r>
      <w:r w:rsidR="00D56FF2">
        <w:rPr>
          <w:color w:val="auto"/>
        </w:rPr>
        <w:t xml:space="preserve"> DC </w:t>
      </w:r>
      <w:r w:rsidRPr="00B30F59">
        <w:rPr>
          <w:color w:val="auto"/>
        </w:rPr>
        <w:t xml:space="preserve">terminal of the uncontrolled rectifier during the transient fault, </w:t>
      </w:r>
      <w:r w:rsidRPr="00B30F59">
        <w:rPr>
          <w:i/>
          <w:iCs/>
          <w:color w:val="auto"/>
        </w:rPr>
        <w:t>i</w:t>
      </w:r>
      <w:r w:rsidRPr="00B30F59">
        <w:rPr>
          <w:i/>
          <w:iCs/>
          <w:color w:val="auto"/>
          <w:vertAlign w:val="subscript"/>
        </w:rPr>
        <w:t>UR</w:t>
      </w:r>
      <w:r w:rsidRPr="00B30F59">
        <w:rPr>
          <w:i/>
          <w:iCs/>
          <w:color w:val="auto"/>
        </w:rPr>
        <w:t xml:space="preserve"> </w:t>
      </w:r>
      <w:r w:rsidRPr="00B30F59">
        <w:rPr>
          <w:color w:val="auto"/>
        </w:rPr>
        <w:t xml:space="preserve">can be evaluated by means of an equivalent star circuit modeling with six parallel branches. In this method, each of the branches can be modeled as a series voltage source </w:t>
      </w:r>
      <w:r w:rsidRPr="00B30F59">
        <w:rPr>
          <w:i/>
          <w:iCs/>
          <w:color w:val="auto"/>
        </w:rPr>
        <w:t>v</w:t>
      </w:r>
      <w:r w:rsidRPr="00B30F59">
        <w:rPr>
          <w:i/>
          <w:iCs/>
          <w:color w:val="auto"/>
          <w:vertAlign w:val="subscript"/>
        </w:rPr>
        <w:t>j</w:t>
      </w:r>
      <w:r w:rsidRPr="00B30F59">
        <w:rPr>
          <w:color w:val="auto"/>
        </w:rPr>
        <w:t xml:space="preserve">, equivalent resistor </w:t>
      </w:r>
      <w:r w:rsidRPr="00B30F59">
        <w:rPr>
          <w:i/>
          <w:iCs/>
          <w:color w:val="auto"/>
        </w:rPr>
        <w:t>R</w:t>
      </w:r>
      <w:r w:rsidRPr="00B30F59">
        <w:rPr>
          <w:i/>
          <w:iCs/>
          <w:color w:val="auto"/>
          <w:vertAlign w:val="subscript"/>
        </w:rPr>
        <w:t>UR</w:t>
      </w:r>
      <w:r w:rsidRPr="00B30F59">
        <w:rPr>
          <w:color w:val="auto"/>
        </w:rPr>
        <w:t xml:space="preserve">, equivalent inductance </w:t>
      </w:r>
      <w:r w:rsidRPr="00B30F59">
        <w:rPr>
          <w:i/>
          <w:iCs/>
          <w:color w:val="auto"/>
        </w:rPr>
        <w:t>L</w:t>
      </w:r>
      <w:r w:rsidRPr="00B30F59">
        <w:rPr>
          <w:i/>
          <w:iCs/>
          <w:color w:val="auto"/>
          <w:vertAlign w:val="subscript"/>
        </w:rPr>
        <w:t>UR</w:t>
      </w:r>
      <w:r w:rsidRPr="00B30F59">
        <w:rPr>
          <w:color w:val="auto"/>
        </w:rPr>
        <w:t>, and a diode. These are given by</w:t>
      </w:r>
      <w:r w:rsidR="00773118">
        <w:rPr>
          <w:color w:val="auto"/>
        </w:rPr>
        <w:t xml:space="preserve"> </w:t>
      </w:r>
      <w:r w:rsidR="00773118">
        <w:rPr>
          <w:color w:val="auto"/>
        </w:rPr>
        <w:fldChar w:fldCharType="begin"/>
      </w:r>
      <w:r w:rsidR="00773118">
        <w:rPr>
          <w:color w:val="auto"/>
        </w:rPr>
        <w:instrText xml:space="preserve"> REF _Ref422316391 \r \h </w:instrText>
      </w:r>
      <w:r w:rsidR="00773118">
        <w:rPr>
          <w:color w:val="auto"/>
        </w:rPr>
      </w:r>
      <w:r w:rsidR="00773118">
        <w:rPr>
          <w:color w:val="auto"/>
        </w:rPr>
        <w:fldChar w:fldCharType="separate"/>
      </w:r>
      <w:r w:rsidR="00D44AE2">
        <w:rPr>
          <w:color w:val="auto"/>
        </w:rPr>
        <w:t>[175]</w:t>
      </w:r>
      <w:r w:rsidR="00773118">
        <w:rPr>
          <w:color w:val="auto"/>
        </w:rPr>
        <w:fldChar w:fldCharType="end"/>
      </w:r>
      <w:r w:rsidRPr="00B30F59">
        <w:rPr>
          <w:color w:val="auto"/>
        </w:rPr>
        <w:t>:</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2"/>
        <w:gridCol w:w="6731"/>
        <w:gridCol w:w="1063"/>
      </w:tblGrid>
      <w:tr w:rsidR="0061300C" w:rsidRPr="00B30F59" w14:paraId="3FAB7BCE" w14:textId="77777777" w:rsidTr="0061300C">
        <w:trPr>
          <w:jc w:val="center"/>
        </w:trPr>
        <w:tc>
          <w:tcPr>
            <w:tcW w:w="600" w:type="pct"/>
            <w:vAlign w:val="center"/>
          </w:tcPr>
          <w:p w14:paraId="4DFE662F" w14:textId="77777777" w:rsidR="0061300C" w:rsidRPr="00B30F59" w:rsidRDefault="0061300C" w:rsidP="00CD7C27">
            <w:pPr>
              <w:pStyle w:val="Body"/>
              <w:ind w:firstLine="0"/>
              <w:rPr>
                <w:color w:val="auto"/>
              </w:rPr>
            </w:pPr>
          </w:p>
        </w:tc>
        <w:tc>
          <w:tcPr>
            <w:tcW w:w="3800" w:type="pct"/>
            <w:vAlign w:val="center"/>
          </w:tcPr>
          <w:p w14:paraId="33A2F217" w14:textId="49C2C2F4" w:rsidR="0061300C" w:rsidRPr="00B30F59" w:rsidRDefault="0061300C" w:rsidP="00CD7C27">
            <w:pPr>
              <w:pStyle w:val="Body"/>
              <w:ind w:firstLine="0"/>
              <w:jc w:val="center"/>
              <w:rPr>
                <w:color w:val="auto"/>
              </w:rPr>
            </w:pPr>
            <w:r w:rsidRPr="00B30F59">
              <w:rPr>
                <w:color w:val="auto"/>
                <w:position w:val="-14"/>
              </w:rPr>
              <w:object w:dxaOrig="2640" w:dyaOrig="420" w14:anchorId="5D3EB56B">
                <v:shape id="_x0000_i1198" type="#_x0000_t75" style="width:129.4pt;height:21.85pt" o:ole="">
                  <v:imagedata r:id="rId469" o:title=""/>
                </v:shape>
                <o:OLEObject Type="Embed" ProgID="Equation.DSMT4" ShapeID="_x0000_i1198" DrawAspect="Content" ObjectID="_1524387801" r:id="rId470"/>
              </w:object>
            </w:r>
          </w:p>
        </w:tc>
        <w:tc>
          <w:tcPr>
            <w:tcW w:w="600" w:type="pct"/>
            <w:vAlign w:val="center"/>
          </w:tcPr>
          <w:p w14:paraId="0D2E2E1B" w14:textId="77777777" w:rsidR="0061300C" w:rsidRPr="00B30F59" w:rsidRDefault="0061300C" w:rsidP="00CD7C27">
            <w:pPr>
              <w:pStyle w:val="Body"/>
              <w:ind w:firstLine="0"/>
              <w:jc w:val="right"/>
              <w:rPr>
                <w:color w:val="auto"/>
              </w:rPr>
            </w:pPr>
            <w:r w:rsidRPr="00B30F59">
              <w:rPr>
                <w:color w:val="auto"/>
              </w:rPr>
              <w:t>(</w:t>
            </w:r>
            <w:r w:rsidR="00875263" w:rsidRPr="00B30F59">
              <w:rPr>
                <w:color w:val="auto"/>
              </w:rPr>
              <w:fldChar w:fldCharType="begin"/>
            </w:r>
            <w:r w:rsidR="00875263" w:rsidRPr="00B30F59">
              <w:rPr>
                <w:color w:val="auto"/>
              </w:rPr>
              <w:instrText xml:space="preserve"> STYLEREF 1 \s </w:instrText>
            </w:r>
            <w:r w:rsidR="00875263" w:rsidRPr="00B30F59">
              <w:rPr>
                <w:color w:val="auto"/>
              </w:rPr>
              <w:fldChar w:fldCharType="separate"/>
            </w:r>
            <w:r w:rsidR="00D44AE2">
              <w:rPr>
                <w:noProof/>
                <w:color w:val="auto"/>
              </w:rPr>
              <w:t>10</w:t>
            </w:r>
            <w:r w:rsidR="00875263" w:rsidRPr="00B30F59">
              <w:rPr>
                <w:noProof/>
                <w:color w:val="auto"/>
              </w:rPr>
              <w:fldChar w:fldCharType="end"/>
            </w:r>
            <w:r w:rsidRPr="00B30F59">
              <w:rPr>
                <w:color w:val="auto"/>
              </w:rPr>
              <w:t>.</w:t>
            </w:r>
            <w:r w:rsidR="00875263" w:rsidRPr="00B30F59">
              <w:rPr>
                <w:color w:val="auto"/>
              </w:rPr>
              <w:fldChar w:fldCharType="begin"/>
            </w:r>
            <w:r w:rsidR="00875263" w:rsidRPr="00B30F59">
              <w:rPr>
                <w:color w:val="auto"/>
              </w:rPr>
              <w:instrText xml:space="preserve"> SEQ Equation \* ARABIC \s 1 </w:instrText>
            </w:r>
            <w:r w:rsidR="00875263" w:rsidRPr="00B30F59">
              <w:rPr>
                <w:color w:val="auto"/>
              </w:rPr>
              <w:fldChar w:fldCharType="separate"/>
            </w:r>
            <w:r w:rsidR="00D44AE2">
              <w:rPr>
                <w:noProof/>
                <w:color w:val="auto"/>
              </w:rPr>
              <w:t>12</w:t>
            </w:r>
            <w:r w:rsidR="00875263" w:rsidRPr="00B30F59">
              <w:rPr>
                <w:noProof/>
                <w:color w:val="auto"/>
              </w:rPr>
              <w:fldChar w:fldCharType="end"/>
            </w:r>
            <w:r w:rsidRPr="00B30F59">
              <w:rPr>
                <w:color w:val="auto"/>
              </w:rPr>
              <w:t xml:space="preserve">) </w:t>
            </w:r>
          </w:p>
        </w:tc>
      </w:tr>
      <w:tr w:rsidR="0061300C" w:rsidRPr="00B30F59" w14:paraId="55D90127" w14:textId="77777777" w:rsidTr="0061300C">
        <w:tblPrEx>
          <w:jc w:val="left"/>
        </w:tblPrEx>
        <w:tc>
          <w:tcPr>
            <w:tcW w:w="600" w:type="pct"/>
          </w:tcPr>
          <w:p w14:paraId="4FBDF8DC" w14:textId="77777777" w:rsidR="0061300C" w:rsidRPr="00B30F59" w:rsidRDefault="0061300C" w:rsidP="00CD7C27">
            <w:pPr>
              <w:pStyle w:val="Body"/>
              <w:ind w:firstLine="0"/>
              <w:rPr>
                <w:color w:val="auto"/>
              </w:rPr>
            </w:pPr>
          </w:p>
        </w:tc>
        <w:tc>
          <w:tcPr>
            <w:tcW w:w="3800" w:type="pct"/>
          </w:tcPr>
          <w:p w14:paraId="4600F12E" w14:textId="48BDA9A5" w:rsidR="0061300C" w:rsidRPr="00B30F59" w:rsidRDefault="0061300C" w:rsidP="00CD7C27">
            <w:pPr>
              <w:pStyle w:val="Body"/>
              <w:ind w:firstLine="0"/>
              <w:jc w:val="center"/>
              <w:rPr>
                <w:color w:val="auto"/>
              </w:rPr>
            </w:pPr>
            <w:r w:rsidRPr="00B30F59">
              <w:rPr>
                <w:color w:val="auto"/>
                <w:position w:val="-12"/>
              </w:rPr>
              <w:object w:dxaOrig="2020" w:dyaOrig="360" w14:anchorId="746E5B9E">
                <v:shape id="_x0000_i1199" type="#_x0000_t75" style="width:101.15pt;height:21.85pt" o:ole="">
                  <v:imagedata r:id="rId471" o:title=""/>
                </v:shape>
                <o:OLEObject Type="Embed" ProgID="Equation.DSMT4" ShapeID="_x0000_i1199" DrawAspect="Content" ObjectID="_1524387802" r:id="rId472"/>
              </w:object>
            </w:r>
          </w:p>
        </w:tc>
        <w:tc>
          <w:tcPr>
            <w:tcW w:w="600" w:type="pct"/>
          </w:tcPr>
          <w:p w14:paraId="2D3142B6" w14:textId="77777777" w:rsidR="0061300C" w:rsidRPr="00B30F59" w:rsidRDefault="0061300C" w:rsidP="00CD7C27">
            <w:pPr>
              <w:pStyle w:val="Body"/>
              <w:ind w:firstLine="0"/>
              <w:jc w:val="right"/>
              <w:rPr>
                <w:color w:val="auto"/>
              </w:rPr>
            </w:pPr>
            <w:r w:rsidRPr="00B30F59">
              <w:rPr>
                <w:color w:val="auto"/>
              </w:rPr>
              <w:t>(</w:t>
            </w:r>
            <w:r w:rsidR="00875263" w:rsidRPr="00B30F59">
              <w:rPr>
                <w:color w:val="auto"/>
              </w:rPr>
              <w:fldChar w:fldCharType="begin"/>
            </w:r>
            <w:r w:rsidR="00875263" w:rsidRPr="00B30F59">
              <w:rPr>
                <w:color w:val="auto"/>
              </w:rPr>
              <w:instrText xml:space="preserve"> STYLEREF 1 \s </w:instrText>
            </w:r>
            <w:r w:rsidR="00875263" w:rsidRPr="00B30F59">
              <w:rPr>
                <w:color w:val="auto"/>
              </w:rPr>
              <w:fldChar w:fldCharType="separate"/>
            </w:r>
            <w:r w:rsidR="00D44AE2">
              <w:rPr>
                <w:noProof/>
                <w:color w:val="auto"/>
              </w:rPr>
              <w:t>10</w:t>
            </w:r>
            <w:r w:rsidR="00875263" w:rsidRPr="00B30F59">
              <w:rPr>
                <w:noProof/>
                <w:color w:val="auto"/>
              </w:rPr>
              <w:fldChar w:fldCharType="end"/>
            </w:r>
            <w:r w:rsidRPr="00B30F59">
              <w:rPr>
                <w:color w:val="auto"/>
              </w:rPr>
              <w:t>.</w:t>
            </w:r>
            <w:r w:rsidR="00875263" w:rsidRPr="00B30F59">
              <w:rPr>
                <w:color w:val="auto"/>
              </w:rPr>
              <w:fldChar w:fldCharType="begin"/>
            </w:r>
            <w:r w:rsidR="00875263" w:rsidRPr="00B30F59">
              <w:rPr>
                <w:color w:val="auto"/>
              </w:rPr>
              <w:instrText xml:space="preserve"> SEQ Equation \* ARABIC \s 1 </w:instrText>
            </w:r>
            <w:r w:rsidR="00875263" w:rsidRPr="00B30F59">
              <w:rPr>
                <w:color w:val="auto"/>
              </w:rPr>
              <w:fldChar w:fldCharType="separate"/>
            </w:r>
            <w:r w:rsidR="00D44AE2">
              <w:rPr>
                <w:noProof/>
                <w:color w:val="auto"/>
              </w:rPr>
              <w:t>13</w:t>
            </w:r>
            <w:r w:rsidR="00875263" w:rsidRPr="00B30F59">
              <w:rPr>
                <w:noProof/>
                <w:color w:val="auto"/>
              </w:rPr>
              <w:fldChar w:fldCharType="end"/>
            </w:r>
            <w:r w:rsidRPr="00B30F59">
              <w:rPr>
                <w:color w:val="auto"/>
              </w:rPr>
              <w:t xml:space="preserve">) </w:t>
            </w:r>
          </w:p>
        </w:tc>
      </w:tr>
      <w:tr w:rsidR="0061300C" w:rsidRPr="00B30F59" w14:paraId="558A93F6" w14:textId="77777777" w:rsidTr="0061300C">
        <w:tblPrEx>
          <w:jc w:val="left"/>
        </w:tblPrEx>
        <w:tc>
          <w:tcPr>
            <w:tcW w:w="600" w:type="pct"/>
          </w:tcPr>
          <w:p w14:paraId="5A478E70" w14:textId="77777777" w:rsidR="0061300C" w:rsidRPr="00B30F59" w:rsidRDefault="0061300C" w:rsidP="00CD7C27">
            <w:pPr>
              <w:pStyle w:val="Body"/>
              <w:ind w:firstLine="0"/>
              <w:rPr>
                <w:color w:val="auto"/>
              </w:rPr>
            </w:pPr>
          </w:p>
        </w:tc>
        <w:tc>
          <w:tcPr>
            <w:tcW w:w="3800" w:type="pct"/>
          </w:tcPr>
          <w:p w14:paraId="063053E1" w14:textId="192104D7" w:rsidR="0061300C" w:rsidRPr="00B30F59" w:rsidRDefault="0061300C" w:rsidP="00CD7C27">
            <w:pPr>
              <w:pStyle w:val="Body"/>
              <w:ind w:firstLine="0"/>
              <w:jc w:val="center"/>
              <w:rPr>
                <w:color w:val="auto"/>
              </w:rPr>
            </w:pPr>
            <w:r w:rsidRPr="00B30F59">
              <w:rPr>
                <w:color w:val="auto"/>
                <w:position w:val="-12"/>
              </w:rPr>
              <w:object w:dxaOrig="1960" w:dyaOrig="360" w14:anchorId="23EEBEF8">
                <v:shape id="_x0000_i1200" type="#_x0000_t75" style="width:101.15pt;height:21.85pt" o:ole="">
                  <v:imagedata r:id="rId473" o:title=""/>
                </v:shape>
                <o:OLEObject Type="Embed" ProgID="Equation.DSMT4" ShapeID="_x0000_i1200" DrawAspect="Content" ObjectID="_1524387803" r:id="rId474"/>
              </w:object>
            </w:r>
          </w:p>
        </w:tc>
        <w:tc>
          <w:tcPr>
            <w:tcW w:w="600" w:type="pct"/>
          </w:tcPr>
          <w:p w14:paraId="070E9584" w14:textId="77777777" w:rsidR="0061300C" w:rsidRPr="00B30F59" w:rsidRDefault="0061300C" w:rsidP="00CD7C27">
            <w:pPr>
              <w:pStyle w:val="Body"/>
              <w:ind w:firstLine="0"/>
              <w:jc w:val="right"/>
              <w:rPr>
                <w:color w:val="auto"/>
              </w:rPr>
            </w:pPr>
            <w:r w:rsidRPr="00B30F59">
              <w:rPr>
                <w:color w:val="auto"/>
              </w:rPr>
              <w:t>(</w:t>
            </w:r>
            <w:r w:rsidR="00875263" w:rsidRPr="00B30F59">
              <w:rPr>
                <w:color w:val="auto"/>
              </w:rPr>
              <w:fldChar w:fldCharType="begin"/>
            </w:r>
            <w:r w:rsidR="00875263" w:rsidRPr="00B30F59">
              <w:rPr>
                <w:color w:val="auto"/>
              </w:rPr>
              <w:instrText xml:space="preserve"> STYLEREF 1 \s </w:instrText>
            </w:r>
            <w:r w:rsidR="00875263" w:rsidRPr="00B30F59">
              <w:rPr>
                <w:color w:val="auto"/>
              </w:rPr>
              <w:fldChar w:fldCharType="separate"/>
            </w:r>
            <w:r w:rsidR="00D44AE2">
              <w:rPr>
                <w:noProof/>
                <w:color w:val="auto"/>
              </w:rPr>
              <w:t>10</w:t>
            </w:r>
            <w:r w:rsidR="00875263" w:rsidRPr="00B30F59">
              <w:rPr>
                <w:noProof/>
                <w:color w:val="auto"/>
              </w:rPr>
              <w:fldChar w:fldCharType="end"/>
            </w:r>
            <w:r w:rsidRPr="00B30F59">
              <w:rPr>
                <w:color w:val="auto"/>
              </w:rPr>
              <w:t>.</w:t>
            </w:r>
            <w:r w:rsidR="00875263" w:rsidRPr="00B30F59">
              <w:rPr>
                <w:color w:val="auto"/>
              </w:rPr>
              <w:fldChar w:fldCharType="begin"/>
            </w:r>
            <w:r w:rsidR="00875263" w:rsidRPr="00B30F59">
              <w:rPr>
                <w:color w:val="auto"/>
              </w:rPr>
              <w:instrText xml:space="preserve"> SEQ Equation \* ARABIC \s 1 </w:instrText>
            </w:r>
            <w:r w:rsidR="00875263" w:rsidRPr="00B30F59">
              <w:rPr>
                <w:color w:val="auto"/>
              </w:rPr>
              <w:fldChar w:fldCharType="separate"/>
            </w:r>
            <w:r w:rsidR="00D44AE2">
              <w:rPr>
                <w:noProof/>
                <w:color w:val="auto"/>
              </w:rPr>
              <w:t>14</w:t>
            </w:r>
            <w:r w:rsidR="00875263" w:rsidRPr="00B30F59">
              <w:rPr>
                <w:noProof/>
                <w:color w:val="auto"/>
              </w:rPr>
              <w:fldChar w:fldCharType="end"/>
            </w:r>
            <w:r w:rsidRPr="00B30F59">
              <w:rPr>
                <w:color w:val="auto"/>
              </w:rPr>
              <w:t xml:space="preserve">) </w:t>
            </w:r>
          </w:p>
        </w:tc>
      </w:tr>
    </w:tbl>
    <w:p w14:paraId="3AFD5FDC" w14:textId="0F74F497" w:rsidR="000D4678" w:rsidRPr="00B30F59" w:rsidRDefault="00C47E24" w:rsidP="00773118">
      <w:pPr>
        <w:pStyle w:val="Body"/>
        <w:ind w:firstLine="0"/>
        <w:rPr>
          <w:color w:val="auto"/>
        </w:rPr>
      </w:pPr>
      <w:r w:rsidRPr="00B30F59">
        <w:rPr>
          <w:color w:val="auto"/>
        </w:rPr>
        <w:t xml:space="preserve">where </w:t>
      </w:r>
      <w:r w:rsidRPr="00B30F59">
        <w:rPr>
          <w:i/>
          <w:iCs/>
          <w:color w:val="auto"/>
        </w:rPr>
        <w:t>E</w:t>
      </w:r>
      <w:r w:rsidRPr="00B30F59">
        <w:rPr>
          <w:i/>
          <w:iCs/>
          <w:color w:val="auto"/>
          <w:vertAlign w:val="subscript"/>
        </w:rPr>
        <w:t>AC</w:t>
      </w:r>
      <w:r w:rsidRPr="00B30F59">
        <w:rPr>
          <w:color w:val="auto"/>
        </w:rPr>
        <w:t xml:space="preserve"> is the </w:t>
      </w:r>
      <w:r w:rsidR="00F82EDB" w:rsidRPr="00B30F59">
        <w:rPr>
          <w:color w:val="auto"/>
        </w:rPr>
        <w:t>RMS</w:t>
      </w:r>
      <w:r w:rsidRPr="00B30F59">
        <w:rPr>
          <w:color w:val="auto"/>
        </w:rPr>
        <w:t xml:space="preserve"> nominal</w:t>
      </w:r>
      <w:r w:rsidR="00D56FF2">
        <w:rPr>
          <w:color w:val="auto"/>
        </w:rPr>
        <w:t xml:space="preserve"> AC </w:t>
      </w:r>
      <w:r w:rsidRPr="00B30F59">
        <w:rPr>
          <w:color w:val="auto"/>
        </w:rPr>
        <w:t xml:space="preserve">phase voltage and </w:t>
      </w:r>
      <w:r w:rsidRPr="00B30F59">
        <w:rPr>
          <w:i/>
          <w:iCs/>
          <w:color w:val="auto"/>
        </w:rPr>
        <w:t>φ</w:t>
      </w:r>
      <w:r w:rsidRPr="00B30F59">
        <w:rPr>
          <w:i/>
          <w:iCs/>
          <w:color w:val="auto"/>
          <w:vertAlign w:val="subscript"/>
        </w:rPr>
        <w:t>j</w:t>
      </w:r>
      <w:r w:rsidRPr="00B30F59">
        <w:rPr>
          <w:color w:val="auto"/>
        </w:rPr>
        <w:t xml:space="preserve"> is the phase shift of the voltage </w:t>
      </w:r>
      <w:r w:rsidRPr="00B30F59">
        <w:rPr>
          <w:i/>
          <w:iCs/>
          <w:color w:val="auto"/>
        </w:rPr>
        <w:t>v</w:t>
      </w:r>
      <w:r w:rsidRPr="00B30F59">
        <w:rPr>
          <w:i/>
          <w:iCs/>
          <w:color w:val="auto"/>
          <w:vertAlign w:val="subscript"/>
        </w:rPr>
        <w:t>j</w:t>
      </w:r>
      <w:r w:rsidRPr="00B30F59">
        <w:rPr>
          <w:color w:val="auto"/>
        </w:rPr>
        <w:t xml:space="preserve"> with respect to a common reference. </w:t>
      </w:r>
      <w:r w:rsidR="00CA6DBA" w:rsidRPr="00B30F59">
        <w:rPr>
          <w:color w:val="auto"/>
        </w:rPr>
        <w:t xml:space="preserve">The Parameters </w:t>
      </w:r>
      <w:r w:rsidR="00CA6DBA" w:rsidRPr="00B30F59">
        <w:rPr>
          <w:i/>
          <w:iCs/>
          <w:color w:val="auto"/>
        </w:rPr>
        <w:t>R</w:t>
      </w:r>
      <w:r w:rsidR="00CA6DBA" w:rsidRPr="00B30F59">
        <w:rPr>
          <w:i/>
          <w:iCs/>
          <w:color w:val="auto"/>
          <w:vertAlign w:val="subscript"/>
        </w:rPr>
        <w:t>S</w:t>
      </w:r>
      <w:r w:rsidR="00CA6DBA" w:rsidRPr="00B30F59">
        <w:rPr>
          <w:color w:val="auto"/>
        </w:rPr>
        <w:t xml:space="preserve">, </w:t>
      </w:r>
      <w:r w:rsidR="00CA6DBA" w:rsidRPr="00B30F59">
        <w:rPr>
          <w:i/>
          <w:iCs/>
          <w:color w:val="auto"/>
        </w:rPr>
        <w:t>R</w:t>
      </w:r>
      <w:r w:rsidR="00CA6DBA" w:rsidRPr="00B30F59">
        <w:rPr>
          <w:i/>
          <w:iCs/>
          <w:color w:val="auto"/>
          <w:vertAlign w:val="subscript"/>
        </w:rPr>
        <w:t>TR</w:t>
      </w:r>
      <w:r w:rsidR="00CA6DBA" w:rsidRPr="00B30F59">
        <w:rPr>
          <w:color w:val="auto"/>
        </w:rPr>
        <w:t xml:space="preserve"> and </w:t>
      </w:r>
      <w:r w:rsidR="00CA6DBA" w:rsidRPr="00B30F59">
        <w:rPr>
          <w:i/>
          <w:iCs/>
          <w:color w:val="auto"/>
        </w:rPr>
        <w:t>R</w:t>
      </w:r>
      <w:r w:rsidR="00CA6DBA" w:rsidRPr="00B30F59">
        <w:rPr>
          <w:i/>
          <w:iCs/>
          <w:color w:val="auto"/>
          <w:vertAlign w:val="subscript"/>
        </w:rPr>
        <w:t>AF</w:t>
      </w:r>
      <w:r w:rsidR="00CA6DBA" w:rsidRPr="00B30F59">
        <w:rPr>
          <w:color w:val="auto"/>
        </w:rPr>
        <w:t xml:space="preserve"> are the</w:t>
      </w:r>
      <w:r w:rsidR="00D56FF2">
        <w:rPr>
          <w:color w:val="auto"/>
        </w:rPr>
        <w:t xml:space="preserve"> AC </w:t>
      </w:r>
      <w:r w:rsidR="00CA6DBA" w:rsidRPr="00B30F59">
        <w:rPr>
          <w:color w:val="auto"/>
        </w:rPr>
        <w:t>source equivalent resistance, the transformer windings resistance and the inductive</w:t>
      </w:r>
      <w:r w:rsidR="00D56FF2">
        <w:rPr>
          <w:color w:val="auto"/>
        </w:rPr>
        <w:t xml:space="preserve"> AC </w:t>
      </w:r>
      <w:r w:rsidR="00CA6DBA" w:rsidRPr="00B30F59">
        <w:rPr>
          <w:color w:val="auto"/>
        </w:rPr>
        <w:t xml:space="preserve">filter resistance. Also, </w:t>
      </w:r>
      <w:r w:rsidR="00CA6DBA" w:rsidRPr="00B30F59">
        <w:rPr>
          <w:i/>
          <w:iCs/>
          <w:color w:val="auto"/>
        </w:rPr>
        <w:t>L</w:t>
      </w:r>
      <w:r w:rsidR="00CA6DBA" w:rsidRPr="00B30F59">
        <w:rPr>
          <w:i/>
          <w:iCs/>
          <w:color w:val="auto"/>
          <w:vertAlign w:val="subscript"/>
        </w:rPr>
        <w:t>S</w:t>
      </w:r>
      <w:r w:rsidR="00CA6DBA" w:rsidRPr="00B30F59">
        <w:rPr>
          <w:color w:val="auto"/>
        </w:rPr>
        <w:t xml:space="preserve">, </w:t>
      </w:r>
      <w:r w:rsidR="00CA6DBA" w:rsidRPr="00B30F59">
        <w:rPr>
          <w:i/>
          <w:iCs/>
          <w:color w:val="auto"/>
        </w:rPr>
        <w:t>L</w:t>
      </w:r>
      <w:r w:rsidR="00CA6DBA" w:rsidRPr="00B30F59">
        <w:rPr>
          <w:i/>
          <w:iCs/>
          <w:color w:val="auto"/>
          <w:vertAlign w:val="subscript"/>
        </w:rPr>
        <w:t>TR</w:t>
      </w:r>
      <w:r w:rsidR="00CA6DBA" w:rsidRPr="00B30F59">
        <w:rPr>
          <w:color w:val="auto"/>
        </w:rPr>
        <w:t xml:space="preserve"> and </w:t>
      </w:r>
      <w:r w:rsidR="00CA6DBA" w:rsidRPr="00B30F59">
        <w:rPr>
          <w:i/>
          <w:iCs/>
          <w:color w:val="auto"/>
        </w:rPr>
        <w:t>L</w:t>
      </w:r>
      <w:r w:rsidR="00CA6DBA" w:rsidRPr="00B30F59">
        <w:rPr>
          <w:i/>
          <w:iCs/>
          <w:color w:val="auto"/>
          <w:vertAlign w:val="subscript"/>
        </w:rPr>
        <w:t>AF</w:t>
      </w:r>
      <w:r w:rsidR="00CA6DBA" w:rsidRPr="00B30F59">
        <w:rPr>
          <w:color w:val="auto"/>
        </w:rPr>
        <w:t xml:space="preserve"> are the</w:t>
      </w:r>
      <w:r w:rsidR="00D56FF2">
        <w:rPr>
          <w:color w:val="auto"/>
        </w:rPr>
        <w:t xml:space="preserve"> AC </w:t>
      </w:r>
      <w:r w:rsidR="00CA6DBA" w:rsidRPr="00B30F59">
        <w:rPr>
          <w:color w:val="auto"/>
        </w:rPr>
        <w:t>source equivalent inductance, the transformer leakage inductance and</w:t>
      </w:r>
      <w:r w:rsidR="00D56FF2">
        <w:rPr>
          <w:color w:val="auto"/>
        </w:rPr>
        <w:t xml:space="preserve"> AC </w:t>
      </w:r>
      <w:r w:rsidR="00CA6DBA" w:rsidRPr="00B30F59">
        <w:rPr>
          <w:color w:val="auto"/>
        </w:rPr>
        <w:t xml:space="preserve">filter inductance. </w:t>
      </w:r>
      <w:r w:rsidRPr="00B30F59">
        <w:rPr>
          <w:color w:val="auto"/>
        </w:rPr>
        <w:t xml:space="preserve">The transient short circuit current of the </w:t>
      </w:r>
      <w:r w:rsidRPr="00B30F59">
        <w:rPr>
          <w:i/>
          <w:iCs/>
          <w:color w:val="auto"/>
        </w:rPr>
        <w:t>j</w:t>
      </w:r>
      <w:r w:rsidRPr="00B30F59">
        <w:rPr>
          <w:color w:val="auto"/>
        </w:rPr>
        <w:t xml:space="preserve">th branch in the star equivalent circuit can </w:t>
      </w:r>
      <w:r w:rsidR="005433AB" w:rsidRPr="00B30F59">
        <w:rPr>
          <w:color w:val="auto"/>
        </w:rPr>
        <w:t xml:space="preserve">be calculated as in equation </w:t>
      </w:r>
      <w:r w:rsidR="005433AB" w:rsidRPr="00B30F59">
        <w:rPr>
          <w:color w:val="auto"/>
        </w:rPr>
        <w:fldChar w:fldCharType="begin"/>
      </w:r>
      <w:r w:rsidR="005433AB" w:rsidRPr="00B30F59">
        <w:rPr>
          <w:color w:val="auto"/>
        </w:rPr>
        <w:instrText xml:space="preserve"> REF _Ref408852122 \h </w:instrText>
      </w:r>
      <w:r w:rsidR="005433AB" w:rsidRPr="00B30F59">
        <w:rPr>
          <w:color w:val="auto"/>
        </w:rPr>
      </w:r>
      <w:r w:rsidR="005433AB" w:rsidRPr="00B30F59">
        <w:rPr>
          <w:color w:val="auto"/>
        </w:rPr>
        <w:fldChar w:fldCharType="separate"/>
      </w:r>
      <w:r w:rsidR="00D44AE2" w:rsidRPr="00B30F59">
        <w:rPr>
          <w:color w:val="auto"/>
        </w:rPr>
        <w:t>(</w:t>
      </w:r>
      <w:r w:rsidR="00D44AE2">
        <w:rPr>
          <w:noProof/>
          <w:color w:val="auto"/>
        </w:rPr>
        <w:t>10</w:t>
      </w:r>
      <w:r w:rsidR="00D44AE2" w:rsidRPr="00B30F59">
        <w:rPr>
          <w:color w:val="auto"/>
        </w:rPr>
        <w:t>.</w:t>
      </w:r>
      <w:r w:rsidR="00D44AE2">
        <w:rPr>
          <w:noProof/>
          <w:color w:val="auto"/>
        </w:rPr>
        <w:t>15</w:t>
      </w:r>
      <w:r w:rsidR="00D44AE2" w:rsidRPr="00B30F59">
        <w:rPr>
          <w:color w:val="auto"/>
        </w:rPr>
        <w:t>)</w:t>
      </w:r>
      <w:r w:rsidR="005433AB" w:rsidRPr="00B30F59">
        <w:rPr>
          <w:color w:val="auto"/>
        </w:rPr>
        <w:fldChar w:fldCharType="end"/>
      </w:r>
      <w:r w:rsidRPr="00B30F59">
        <w:rPr>
          <w:color w:val="auto"/>
        </w:rPr>
        <w:t xml:space="preserve"> so that </w:t>
      </w:r>
      <w:r w:rsidRPr="00B30F59">
        <w:rPr>
          <w:i/>
          <w:iCs/>
          <w:color w:val="auto"/>
        </w:rPr>
        <w:t>i</w:t>
      </w:r>
      <w:r w:rsidRPr="00B30F59">
        <w:rPr>
          <w:i/>
          <w:iCs/>
          <w:color w:val="auto"/>
          <w:vertAlign w:val="subscript"/>
        </w:rPr>
        <w:t>UR</w:t>
      </w:r>
      <w:r w:rsidRPr="00B30F59">
        <w:rPr>
          <w:color w:val="auto"/>
        </w:rPr>
        <w:t xml:space="preserve"> is the envelope of the maximum values of </w:t>
      </w:r>
      <w:r w:rsidRPr="00B30F59">
        <w:rPr>
          <w:i/>
          <w:iCs/>
          <w:color w:val="auto"/>
        </w:rPr>
        <w:t>i</w:t>
      </w:r>
      <w:r w:rsidRPr="00B30F59">
        <w:rPr>
          <w:i/>
          <w:iCs/>
          <w:color w:val="auto"/>
          <w:vertAlign w:val="subscript"/>
        </w:rPr>
        <w:t>Bj</w:t>
      </w:r>
      <w:r w:rsidRPr="00B30F59">
        <w:rPr>
          <w:color w:val="auto"/>
        </w:rPr>
        <w:t xml:space="preserve"> </w:t>
      </w:r>
      <w:r w:rsidR="00773118">
        <w:rPr>
          <w:color w:val="auto"/>
        </w:rPr>
        <w:fldChar w:fldCharType="begin"/>
      </w:r>
      <w:r w:rsidR="00773118">
        <w:rPr>
          <w:color w:val="auto"/>
        </w:rPr>
        <w:instrText xml:space="preserve"> REF _Ref422316391 \r \h </w:instrText>
      </w:r>
      <w:r w:rsidR="00773118">
        <w:rPr>
          <w:color w:val="auto"/>
        </w:rPr>
      </w:r>
      <w:r w:rsidR="00773118">
        <w:rPr>
          <w:color w:val="auto"/>
        </w:rPr>
        <w:fldChar w:fldCharType="separate"/>
      </w:r>
      <w:r w:rsidR="00D44AE2">
        <w:rPr>
          <w:color w:val="auto"/>
        </w:rPr>
        <w:t>[175]</w:t>
      </w:r>
      <w:r w:rsidR="00773118">
        <w:rPr>
          <w:color w:val="auto"/>
        </w:rPr>
        <w:fldChar w:fldCharType="end"/>
      </w:r>
      <w:r w:rsidRPr="00B30F59">
        <w:rPr>
          <w:color w:val="auto"/>
        </w:rPr>
        <w:t>.</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2"/>
        <w:gridCol w:w="6731"/>
        <w:gridCol w:w="1063"/>
      </w:tblGrid>
      <w:tr w:rsidR="0061300C" w:rsidRPr="00B30F59" w14:paraId="43946274" w14:textId="77777777" w:rsidTr="0061300C">
        <w:trPr>
          <w:jc w:val="center"/>
        </w:trPr>
        <w:tc>
          <w:tcPr>
            <w:tcW w:w="600" w:type="pct"/>
            <w:vAlign w:val="center"/>
          </w:tcPr>
          <w:p w14:paraId="5D53DC9C" w14:textId="77777777" w:rsidR="0061300C" w:rsidRPr="00B30F59" w:rsidRDefault="0061300C" w:rsidP="00CD7C27">
            <w:pPr>
              <w:pStyle w:val="Body"/>
              <w:ind w:firstLine="0"/>
              <w:rPr>
                <w:color w:val="auto"/>
              </w:rPr>
            </w:pPr>
          </w:p>
        </w:tc>
        <w:tc>
          <w:tcPr>
            <w:tcW w:w="3800" w:type="pct"/>
            <w:vAlign w:val="center"/>
          </w:tcPr>
          <w:p w14:paraId="75432D8D" w14:textId="6FB053CC" w:rsidR="0061300C" w:rsidRPr="00B30F59" w:rsidRDefault="0061300C" w:rsidP="00CD7C27">
            <w:pPr>
              <w:pStyle w:val="Body"/>
              <w:ind w:firstLine="0"/>
              <w:jc w:val="center"/>
              <w:rPr>
                <w:color w:val="auto"/>
              </w:rPr>
            </w:pPr>
            <w:r w:rsidRPr="00B30F59">
              <w:rPr>
                <w:color w:val="auto"/>
                <w:position w:val="-28"/>
              </w:rPr>
              <w:object w:dxaOrig="4980" w:dyaOrig="680" w14:anchorId="061F0931">
                <v:shape id="_x0000_i1201" type="#_x0000_t75" style="width:251.55pt;height:36.45pt" o:ole="">
                  <v:imagedata r:id="rId475" o:title=""/>
                </v:shape>
                <o:OLEObject Type="Embed" ProgID="Equation.DSMT4" ShapeID="_x0000_i1201" DrawAspect="Content" ObjectID="_1524387804" r:id="rId476"/>
              </w:object>
            </w:r>
          </w:p>
        </w:tc>
        <w:tc>
          <w:tcPr>
            <w:tcW w:w="600" w:type="pct"/>
            <w:vAlign w:val="center"/>
          </w:tcPr>
          <w:p w14:paraId="2D37751B" w14:textId="77777777" w:rsidR="0061300C" w:rsidRPr="00B30F59" w:rsidRDefault="0061300C" w:rsidP="00CD7C27">
            <w:pPr>
              <w:pStyle w:val="Body"/>
              <w:ind w:firstLine="0"/>
              <w:jc w:val="right"/>
              <w:rPr>
                <w:color w:val="auto"/>
              </w:rPr>
            </w:pPr>
            <w:bookmarkStart w:id="661" w:name="_Ref408852122"/>
            <w:r w:rsidRPr="00B30F59">
              <w:rPr>
                <w:color w:val="auto"/>
              </w:rPr>
              <w:t>(</w:t>
            </w:r>
            <w:r w:rsidR="00875263" w:rsidRPr="00B30F59">
              <w:rPr>
                <w:color w:val="auto"/>
              </w:rPr>
              <w:fldChar w:fldCharType="begin"/>
            </w:r>
            <w:r w:rsidR="00875263" w:rsidRPr="00B30F59">
              <w:rPr>
                <w:color w:val="auto"/>
              </w:rPr>
              <w:instrText xml:space="preserve"> STYLEREF 1 \s </w:instrText>
            </w:r>
            <w:r w:rsidR="00875263" w:rsidRPr="00B30F59">
              <w:rPr>
                <w:color w:val="auto"/>
              </w:rPr>
              <w:fldChar w:fldCharType="separate"/>
            </w:r>
            <w:r w:rsidR="00D44AE2">
              <w:rPr>
                <w:noProof/>
                <w:color w:val="auto"/>
              </w:rPr>
              <w:t>10</w:t>
            </w:r>
            <w:r w:rsidR="00875263" w:rsidRPr="00B30F59">
              <w:rPr>
                <w:noProof/>
                <w:color w:val="auto"/>
              </w:rPr>
              <w:fldChar w:fldCharType="end"/>
            </w:r>
            <w:r w:rsidRPr="00B30F59">
              <w:rPr>
                <w:color w:val="auto"/>
              </w:rPr>
              <w:t>.</w:t>
            </w:r>
            <w:r w:rsidR="00875263" w:rsidRPr="00B30F59">
              <w:rPr>
                <w:color w:val="auto"/>
              </w:rPr>
              <w:fldChar w:fldCharType="begin"/>
            </w:r>
            <w:r w:rsidR="00875263" w:rsidRPr="00B30F59">
              <w:rPr>
                <w:color w:val="auto"/>
              </w:rPr>
              <w:instrText xml:space="preserve"> SEQ Equation \* ARABIC \s 1 </w:instrText>
            </w:r>
            <w:r w:rsidR="00875263" w:rsidRPr="00B30F59">
              <w:rPr>
                <w:color w:val="auto"/>
              </w:rPr>
              <w:fldChar w:fldCharType="separate"/>
            </w:r>
            <w:r w:rsidR="00D44AE2">
              <w:rPr>
                <w:noProof/>
                <w:color w:val="auto"/>
              </w:rPr>
              <w:t>15</w:t>
            </w:r>
            <w:r w:rsidR="00875263" w:rsidRPr="00B30F59">
              <w:rPr>
                <w:noProof/>
                <w:color w:val="auto"/>
              </w:rPr>
              <w:fldChar w:fldCharType="end"/>
            </w:r>
            <w:r w:rsidRPr="00B30F59">
              <w:rPr>
                <w:color w:val="auto"/>
              </w:rPr>
              <w:t>)</w:t>
            </w:r>
            <w:bookmarkEnd w:id="661"/>
            <w:r w:rsidRPr="00B30F59">
              <w:rPr>
                <w:color w:val="auto"/>
              </w:rPr>
              <w:t xml:space="preserve"> </w:t>
            </w:r>
          </w:p>
        </w:tc>
      </w:tr>
    </w:tbl>
    <w:p w14:paraId="25535A62" w14:textId="6E8FCBCC" w:rsidR="000D4678" w:rsidRPr="00B30F59" w:rsidRDefault="00C47E24" w:rsidP="00960303">
      <w:pPr>
        <w:pStyle w:val="Body"/>
        <w:ind w:firstLine="0"/>
        <w:rPr>
          <w:color w:val="auto"/>
        </w:rPr>
      </w:pPr>
      <w:r w:rsidRPr="00B30F59">
        <w:rPr>
          <w:color w:val="auto"/>
        </w:rPr>
        <w:t>where I</w:t>
      </w:r>
      <w:r w:rsidRPr="00B30F59">
        <w:rPr>
          <w:color w:val="auto"/>
          <w:vertAlign w:val="subscript"/>
        </w:rPr>
        <w:t>0</w:t>
      </w:r>
      <w:r w:rsidRPr="00B30F59">
        <w:rPr>
          <w:color w:val="auto"/>
        </w:rPr>
        <w:t xml:space="preserve"> is the steady state short circuit current of the equivalent branches on a zero impedance fault and it can be calculated as:</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2"/>
        <w:gridCol w:w="6731"/>
        <w:gridCol w:w="1063"/>
      </w:tblGrid>
      <w:tr w:rsidR="0061300C" w:rsidRPr="00B30F59" w14:paraId="23DF038B" w14:textId="77777777" w:rsidTr="0061300C">
        <w:trPr>
          <w:jc w:val="center"/>
        </w:trPr>
        <w:tc>
          <w:tcPr>
            <w:tcW w:w="600" w:type="pct"/>
            <w:vAlign w:val="center"/>
          </w:tcPr>
          <w:p w14:paraId="396E708F" w14:textId="77777777" w:rsidR="0061300C" w:rsidRPr="00B30F59" w:rsidRDefault="0061300C" w:rsidP="00CD7C27">
            <w:pPr>
              <w:pStyle w:val="Body"/>
              <w:ind w:firstLine="0"/>
              <w:rPr>
                <w:color w:val="auto"/>
              </w:rPr>
            </w:pPr>
          </w:p>
        </w:tc>
        <w:tc>
          <w:tcPr>
            <w:tcW w:w="3800" w:type="pct"/>
            <w:vAlign w:val="center"/>
          </w:tcPr>
          <w:p w14:paraId="5CE0DE63" w14:textId="331FCE53" w:rsidR="0061300C" w:rsidRPr="00B30F59" w:rsidRDefault="0061300C" w:rsidP="00CD7C27">
            <w:pPr>
              <w:pStyle w:val="Body"/>
              <w:ind w:firstLine="0"/>
              <w:jc w:val="center"/>
              <w:rPr>
                <w:color w:val="auto"/>
              </w:rPr>
            </w:pPr>
            <w:r w:rsidRPr="00B30F59">
              <w:rPr>
                <w:color w:val="auto"/>
                <w:position w:val="-36"/>
              </w:rPr>
              <w:object w:dxaOrig="1880" w:dyaOrig="740" w14:anchorId="68C044E4">
                <v:shape id="_x0000_i1202" type="#_x0000_t75" style="width:93.85pt;height:36.45pt" o:ole="">
                  <v:imagedata r:id="rId477" o:title=""/>
                </v:shape>
                <o:OLEObject Type="Embed" ProgID="Equation.DSMT4" ShapeID="_x0000_i1202" DrawAspect="Content" ObjectID="_1524387805" r:id="rId478"/>
              </w:object>
            </w:r>
          </w:p>
        </w:tc>
        <w:tc>
          <w:tcPr>
            <w:tcW w:w="600" w:type="pct"/>
            <w:vAlign w:val="center"/>
          </w:tcPr>
          <w:p w14:paraId="39C05DE6" w14:textId="77777777" w:rsidR="0061300C" w:rsidRPr="00B30F59" w:rsidRDefault="0061300C" w:rsidP="00CD7C27">
            <w:pPr>
              <w:pStyle w:val="Body"/>
              <w:ind w:firstLine="0"/>
              <w:jc w:val="right"/>
              <w:rPr>
                <w:color w:val="auto"/>
              </w:rPr>
            </w:pPr>
            <w:r w:rsidRPr="00B30F59">
              <w:rPr>
                <w:color w:val="auto"/>
              </w:rPr>
              <w:t>(</w:t>
            </w:r>
            <w:r w:rsidR="00875263" w:rsidRPr="00B30F59">
              <w:rPr>
                <w:color w:val="auto"/>
              </w:rPr>
              <w:fldChar w:fldCharType="begin"/>
            </w:r>
            <w:r w:rsidR="00875263" w:rsidRPr="00B30F59">
              <w:rPr>
                <w:color w:val="auto"/>
              </w:rPr>
              <w:instrText xml:space="preserve"> STYLEREF 1 \s </w:instrText>
            </w:r>
            <w:r w:rsidR="00875263" w:rsidRPr="00B30F59">
              <w:rPr>
                <w:color w:val="auto"/>
              </w:rPr>
              <w:fldChar w:fldCharType="separate"/>
            </w:r>
            <w:r w:rsidR="00D44AE2">
              <w:rPr>
                <w:noProof/>
                <w:color w:val="auto"/>
              </w:rPr>
              <w:t>10</w:t>
            </w:r>
            <w:r w:rsidR="00875263" w:rsidRPr="00B30F59">
              <w:rPr>
                <w:noProof/>
                <w:color w:val="auto"/>
              </w:rPr>
              <w:fldChar w:fldCharType="end"/>
            </w:r>
            <w:r w:rsidRPr="00B30F59">
              <w:rPr>
                <w:color w:val="auto"/>
              </w:rPr>
              <w:t>.</w:t>
            </w:r>
            <w:r w:rsidR="00875263" w:rsidRPr="00B30F59">
              <w:rPr>
                <w:color w:val="auto"/>
              </w:rPr>
              <w:fldChar w:fldCharType="begin"/>
            </w:r>
            <w:r w:rsidR="00875263" w:rsidRPr="00B30F59">
              <w:rPr>
                <w:color w:val="auto"/>
              </w:rPr>
              <w:instrText xml:space="preserve"> SEQ Equation \* ARABIC \s 1 </w:instrText>
            </w:r>
            <w:r w:rsidR="00875263" w:rsidRPr="00B30F59">
              <w:rPr>
                <w:color w:val="auto"/>
              </w:rPr>
              <w:fldChar w:fldCharType="separate"/>
            </w:r>
            <w:r w:rsidR="00D44AE2">
              <w:rPr>
                <w:noProof/>
                <w:color w:val="auto"/>
              </w:rPr>
              <w:t>16</w:t>
            </w:r>
            <w:r w:rsidR="00875263" w:rsidRPr="00B30F59">
              <w:rPr>
                <w:noProof/>
                <w:color w:val="auto"/>
              </w:rPr>
              <w:fldChar w:fldCharType="end"/>
            </w:r>
            <w:r w:rsidRPr="00B30F59">
              <w:rPr>
                <w:color w:val="auto"/>
              </w:rPr>
              <w:t xml:space="preserve">) </w:t>
            </w:r>
          </w:p>
        </w:tc>
      </w:tr>
    </w:tbl>
    <w:p w14:paraId="09BF24D1" w14:textId="55AD7673" w:rsidR="000D4678" w:rsidRPr="00B30F59" w:rsidRDefault="00084837" w:rsidP="00CD7C27">
      <w:pPr>
        <w:pStyle w:val="Body"/>
        <w:rPr>
          <w:color w:val="auto"/>
        </w:rPr>
      </w:pPr>
      <w:r w:rsidRPr="00B30F59">
        <w:rPr>
          <w:color w:val="auto"/>
        </w:rPr>
        <w:t xml:space="preserve">Also, </w:t>
      </w:r>
      <w:r w:rsidRPr="00B30F59">
        <w:rPr>
          <w:i/>
          <w:iCs/>
          <w:color w:val="auto"/>
        </w:rPr>
        <w:t>τ</w:t>
      </w:r>
      <w:r w:rsidRPr="00B30F59">
        <w:rPr>
          <w:i/>
          <w:iCs/>
          <w:color w:val="auto"/>
          <w:vertAlign w:val="subscript"/>
        </w:rPr>
        <w:t>UR</w:t>
      </w:r>
      <w:r w:rsidRPr="00B30F59">
        <w:rPr>
          <w:color w:val="auto"/>
        </w:rPr>
        <w:t xml:space="preserve"> and </w:t>
      </w:r>
      <w:r w:rsidRPr="00B30F59">
        <w:rPr>
          <w:i/>
          <w:iCs/>
          <w:color w:val="auto"/>
        </w:rPr>
        <w:t>ϴ</w:t>
      </w:r>
      <w:r w:rsidRPr="00B30F59">
        <w:rPr>
          <w:i/>
          <w:iCs/>
          <w:color w:val="auto"/>
          <w:vertAlign w:val="subscript"/>
        </w:rPr>
        <w:t>UR</w:t>
      </w:r>
      <w:r w:rsidRPr="00B30F59">
        <w:rPr>
          <w:color w:val="auto"/>
        </w:rPr>
        <w:t xml:space="preserve"> are the uncontrolled rectifier short circuit time constant and its impedance pha</w:t>
      </w:r>
      <w:r w:rsidR="005433AB" w:rsidRPr="00B30F59">
        <w:rPr>
          <w:color w:val="auto"/>
        </w:rPr>
        <w:t>se angle</w:t>
      </w:r>
      <w:r w:rsidR="00FC40E3">
        <w:rPr>
          <w:color w:val="auto"/>
        </w:rPr>
        <w:t>, which</w:t>
      </w:r>
      <w:r w:rsidR="005433AB" w:rsidRPr="00B30F59">
        <w:rPr>
          <w:color w:val="auto"/>
        </w:rPr>
        <w:t xml:space="preserve"> are given by </w:t>
      </w:r>
      <w:r w:rsidR="005433AB" w:rsidRPr="00B30F59">
        <w:rPr>
          <w:color w:val="auto"/>
        </w:rPr>
        <w:fldChar w:fldCharType="begin"/>
      </w:r>
      <w:r w:rsidR="005433AB" w:rsidRPr="00B30F59">
        <w:rPr>
          <w:color w:val="auto"/>
        </w:rPr>
        <w:instrText xml:space="preserve"> REF _Ref408852444 \h </w:instrText>
      </w:r>
      <w:r w:rsidR="005433AB" w:rsidRPr="00B30F59">
        <w:rPr>
          <w:color w:val="auto"/>
        </w:rPr>
      </w:r>
      <w:r w:rsidR="005433AB" w:rsidRPr="00B30F59">
        <w:rPr>
          <w:color w:val="auto"/>
        </w:rPr>
        <w:fldChar w:fldCharType="separate"/>
      </w:r>
      <w:r w:rsidR="00D44AE2" w:rsidRPr="00B30F59">
        <w:rPr>
          <w:color w:val="auto"/>
        </w:rPr>
        <w:t>(</w:t>
      </w:r>
      <w:r w:rsidR="00D44AE2">
        <w:rPr>
          <w:noProof/>
          <w:color w:val="auto"/>
        </w:rPr>
        <w:t>10</w:t>
      </w:r>
      <w:r w:rsidR="00D44AE2" w:rsidRPr="00B30F59">
        <w:rPr>
          <w:color w:val="auto"/>
        </w:rPr>
        <w:t>.</w:t>
      </w:r>
      <w:r w:rsidR="00D44AE2">
        <w:rPr>
          <w:noProof/>
          <w:color w:val="auto"/>
        </w:rPr>
        <w:t>17</w:t>
      </w:r>
      <w:r w:rsidR="00D44AE2" w:rsidRPr="00B30F59">
        <w:rPr>
          <w:color w:val="auto"/>
        </w:rPr>
        <w:t>)</w:t>
      </w:r>
      <w:r w:rsidR="005433AB" w:rsidRPr="00B30F59">
        <w:rPr>
          <w:color w:val="auto"/>
        </w:rPr>
        <w:fldChar w:fldCharType="end"/>
      </w:r>
      <w:r w:rsidR="005433AB" w:rsidRPr="00B30F59">
        <w:rPr>
          <w:color w:val="auto"/>
        </w:rPr>
        <w:t xml:space="preserve"> and </w:t>
      </w:r>
      <w:r w:rsidR="005433AB" w:rsidRPr="00B30F59">
        <w:rPr>
          <w:color w:val="auto"/>
        </w:rPr>
        <w:fldChar w:fldCharType="begin"/>
      </w:r>
      <w:r w:rsidR="005433AB" w:rsidRPr="00B30F59">
        <w:rPr>
          <w:color w:val="auto"/>
        </w:rPr>
        <w:instrText xml:space="preserve"> REF _Ref408852428 \h </w:instrText>
      </w:r>
      <w:r w:rsidR="005433AB" w:rsidRPr="00B30F59">
        <w:rPr>
          <w:color w:val="auto"/>
        </w:rPr>
      </w:r>
      <w:r w:rsidR="005433AB" w:rsidRPr="00B30F59">
        <w:rPr>
          <w:color w:val="auto"/>
        </w:rPr>
        <w:fldChar w:fldCharType="separate"/>
      </w:r>
      <w:r w:rsidR="00D44AE2" w:rsidRPr="00B30F59">
        <w:rPr>
          <w:color w:val="auto"/>
        </w:rPr>
        <w:t>(</w:t>
      </w:r>
      <w:r w:rsidR="00D44AE2">
        <w:rPr>
          <w:noProof/>
          <w:color w:val="auto"/>
        </w:rPr>
        <w:t>10</w:t>
      </w:r>
      <w:r w:rsidR="00D44AE2" w:rsidRPr="00B30F59">
        <w:rPr>
          <w:color w:val="auto"/>
        </w:rPr>
        <w:t>.</w:t>
      </w:r>
      <w:r w:rsidR="00D44AE2">
        <w:rPr>
          <w:noProof/>
          <w:color w:val="auto"/>
        </w:rPr>
        <w:t>18</w:t>
      </w:r>
      <w:r w:rsidR="00D44AE2" w:rsidRPr="00B30F59">
        <w:rPr>
          <w:color w:val="auto"/>
        </w:rPr>
        <w:t>)</w:t>
      </w:r>
      <w:r w:rsidR="005433AB" w:rsidRPr="00B30F59">
        <w:rPr>
          <w:color w:val="auto"/>
        </w:rPr>
        <w:fldChar w:fldCharType="end"/>
      </w:r>
      <w:r w:rsidRPr="00B30F59">
        <w:rPr>
          <w:color w:val="auto"/>
        </w:rPr>
        <w:t>.</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2"/>
        <w:gridCol w:w="6731"/>
        <w:gridCol w:w="1063"/>
      </w:tblGrid>
      <w:tr w:rsidR="0061300C" w:rsidRPr="00B30F59" w14:paraId="280312C7" w14:textId="77777777" w:rsidTr="0061300C">
        <w:trPr>
          <w:jc w:val="center"/>
        </w:trPr>
        <w:tc>
          <w:tcPr>
            <w:tcW w:w="600" w:type="pct"/>
            <w:vAlign w:val="center"/>
          </w:tcPr>
          <w:p w14:paraId="0125548B" w14:textId="77777777" w:rsidR="0061300C" w:rsidRPr="00B30F59" w:rsidRDefault="0061300C" w:rsidP="00CD7C27">
            <w:pPr>
              <w:pStyle w:val="Body"/>
              <w:ind w:firstLine="0"/>
              <w:rPr>
                <w:color w:val="auto"/>
              </w:rPr>
            </w:pPr>
          </w:p>
        </w:tc>
        <w:tc>
          <w:tcPr>
            <w:tcW w:w="3800" w:type="pct"/>
            <w:vAlign w:val="center"/>
          </w:tcPr>
          <w:p w14:paraId="1028F98B" w14:textId="6F3CEB8C" w:rsidR="0061300C" w:rsidRPr="00B30F59" w:rsidRDefault="0061300C" w:rsidP="00CD7C27">
            <w:pPr>
              <w:pStyle w:val="Body"/>
              <w:ind w:firstLine="0"/>
              <w:jc w:val="center"/>
              <w:rPr>
                <w:color w:val="auto"/>
              </w:rPr>
            </w:pPr>
            <w:r w:rsidRPr="00B30F59">
              <w:rPr>
                <w:color w:val="auto"/>
                <w:position w:val="-30"/>
              </w:rPr>
              <w:object w:dxaOrig="999" w:dyaOrig="680" w14:anchorId="62443F4A">
                <v:shape id="_x0000_i1203" type="#_x0000_t75" style="width:50.15pt;height:36.45pt" o:ole="">
                  <v:imagedata r:id="rId479" o:title=""/>
                </v:shape>
                <o:OLEObject Type="Embed" ProgID="Equation.DSMT4" ShapeID="_x0000_i1203" DrawAspect="Content" ObjectID="_1524387806" r:id="rId480"/>
              </w:object>
            </w:r>
          </w:p>
        </w:tc>
        <w:tc>
          <w:tcPr>
            <w:tcW w:w="600" w:type="pct"/>
            <w:vAlign w:val="center"/>
          </w:tcPr>
          <w:p w14:paraId="0EFA00F3" w14:textId="77777777" w:rsidR="0061300C" w:rsidRPr="00B30F59" w:rsidRDefault="0061300C" w:rsidP="00CD7C27">
            <w:pPr>
              <w:pStyle w:val="Body"/>
              <w:ind w:firstLine="0"/>
              <w:jc w:val="right"/>
              <w:rPr>
                <w:color w:val="auto"/>
              </w:rPr>
            </w:pPr>
            <w:bookmarkStart w:id="662" w:name="_Ref408852444"/>
            <w:r w:rsidRPr="00B30F59">
              <w:rPr>
                <w:color w:val="auto"/>
              </w:rPr>
              <w:t>(</w:t>
            </w:r>
            <w:r w:rsidR="00875263" w:rsidRPr="00B30F59">
              <w:rPr>
                <w:color w:val="auto"/>
              </w:rPr>
              <w:fldChar w:fldCharType="begin"/>
            </w:r>
            <w:r w:rsidR="00875263" w:rsidRPr="00B30F59">
              <w:rPr>
                <w:color w:val="auto"/>
              </w:rPr>
              <w:instrText xml:space="preserve"> STYLEREF 1 \s </w:instrText>
            </w:r>
            <w:r w:rsidR="00875263" w:rsidRPr="00B30F59">
              <w:rPr>
                <w:color w:val="auto"/>
              </w:rPr>
              <w:fldChar w:fldCharType="separate"/>
            </w:r>
            <w:r w:rsidR="00D44AE2">
              <w:rPr>
                <w:noProof/>
                <w:color w:val="auto"/>
              </w:rPr>
              <w:t>10</w:t>
            </w:r>
            <w:r w:rsidR="00875263" w:rsidRPr="00B30F59">
              <w:rPr>
                <w:noProof/>
                <w:color w:val="auto"/>
              </w:rPr>
              <w:fldChar w:fldCharType="end"/>
            </w:r>
            <w:r w:rsidRPr="00B30F59">
              <w:rPr>
                <w:color w:val="auto"/>
              </w:rPr>
              <w:t>.</w:t>
            </w:r>
            <w:r w:rsidR="00875263" w:rsidRPr="00B30F59">
              <w:rPr>
                <w:color w:val="auto"/>
              </w:rPr>
              <w:fldChar w:fldCharType="begin"/>
            </w:r>
            <w:r w:rsidR="00875263" w:rsidRPr="00B30F59">
              <w:rPr>
                <w:color w:val="auto"/>
              </w:rPr>
              <w:instrText xml:space="preserve"> SEQ Equation \* ARABIC \s 1 </w:instrText>
            </w:r>
            <w:r w:rsidR="00875263" w:rsidRPr="00B30F59">
              <w:rPr>
                <w:color w:val="auto"/>
              </w:rPr>
              <w:fldChar w:fldCharType="separate"/>
            </w:r>
            <w:r w:rsidR="00D44AE2">
              <w:rPr>
                <w:noProof/>
                <w:color w:val="auto"/>
              </w:rPr>
              <w:t>17</w:t>
            </w:r>
            <w:r w:rsidR="00875263" w:rsidRPr="00B30F59">
              <w:rPr>
                <w:noProof/>
                <w:color w:val="auto"/>
              </w:rPr>
              <w:fldChar w:fldCharType="end"/>
            </w:r>
            <w:r w:rsidRPr="00B30F59">
              <w:rPr>
                <w:color w:val="auto"/>
              </w:rPr>
              <w:t>)</w:t>
            </w:r>
            <w:bookmarkEnd w:id="662"/>
            <w:r w:rsidRPr="00B30F59">
              <w:rPr>
                <w:color w:val="auto"/>
              </w:rPr>
              <w:t xml:space="preserve"> </w:t>
            </w:r>
          </w:p>
        </w:tc>
      </w:tr>
      <w:tr w:rsidR="0061300C" w:rsidRPr="00B30F59" w14:paraId="716D00BE" w14:textId="77777777" w:rsidTr="0061300C">
        <w:tblPrEx>
          <w:jc w:val="left"/>
        </w:tblPrEx>
        <w:tc>
          <w:tcPr>
            <w:tcW w:w="600" w:type="pct"/>
          </w:tcPr>
          <w:p w14:paraId="18F429BC" w14:textId="77777777" w:rsidR="0061300C" w:rsidRPr="00B30F59" w:rsidRDefault="0061300C" w:rsidP="00CD7C27">
            <w:pPr>
              <w:pStyle w:val="Body"/>
              <w:ind w:firstLine="0"/>
              <w:rPr>
                <w:color w:val="auto"/>
              </w:rPr>
            </w:pPr>
          </w:p>
        </w:tc>
        <w:tc>
          <w:tcPr>
            <w:tcW w:w="3800" w:type="pct"/>
          </w:tcPr>
          <w:p w14:paraId="69F1CD6D" w14:textId="6D030135" w:rsidR="0061300C" w:rsidRPr="00B30F59" w:rsidRDefault="0061300C" w:rsidP="00CD7C27">
            <w:pPr>
              <w:pStyle w:val="Body"/>
              <w:ind w:firstLine="0"/>
              <w:jc w:val="center"/>
              <w:rPr>
                <w:color w:val="auto"/>
              </w:rPr>
            </w:pPr>
            <w:r w:rsidRPr="00B30F59">
              <w:rPr>
                <w:color w:val="auto"/>
                <w:position w:val="-30"/>
              </w:rPr>
              <w:object w:dxaOrig="1800" w:dyaOrig="680" w14:anchorId="352BD123">
                <v:shape id="_x0000_i1204" type="#_x0000_t75" style="width:94.8pt;height:36.45pt" o:ole="">
                  <v:imagedata r:id="rId481" o:title=""/>
                </v:shape>
                <o:OLEObject Type="Embed" ProgID="Equation.DSMT4" ShapeID="_x0000_i1204" DrawAspect="Content" ObjectID="_1524387807" r:id="rId482"/>
              </w:object>
            </w:r>
          </w:p>
        </w:tc>
        <w:tc>
          <w:tcPr>
            <w:tcW w:w="600" w:type="pct"/>
          </w:tcPr>
          <w:p w14:paraId="7C62B2A9" w14:textId="77777777" w:rsidR="0061300C" w:rsidRPr="00B30F59" w:rsidRDefault="0061300C" w:rsidP="00CD7C27">
            <w:pPr>
              <w:pStyle w:val="Body"/>
              <w:ind w:firstLine="0"/>
              <w:jc w:val="right"/>
              <w:rPr>
                <w:color w:val="auto"/>
              </w:rPr>
            </w:pPr>
            <w:bookmarkStart w:id="663" w:name="_Ref408852428"/>
            <w:r w:rsidRPr="00B30F59">
              <w:rPr>
                <w:color w:val="auto"/>
              </w:rPr>
              <w:t>(</w:t>
            </w:r>
            <w:r w:rsidR="00875263" w:rsidRPr="00B30F59">
              <w:rPr>
                <w:color w:val="auto"/>
              </w:rPr>
              <w:fldChar w:fldCharType="begin"/>
            </w:r>
            <w:r w:rsidR="00875263" w:rsidRPr="00B30F59">
              <w:rPr>
                <w:color w:val="auto"/>
              </w:rPr>
              <w:instrText xml:space="preserve"> STYLEREF 1 \s </w:instrText>
            </w:r>
            <w:r w:rsidR="00875263" w:rsidRPr="00B30F59">
              <w:rPr>
                <w:color w:val="auto"/>
              </w:rPr>
              <w:fldChar w:fldCharType="separate"/>
            </w:r>
            <w:r w:rsidR="00D44AE2">
              <w:rPr>
                <w:noProof/>
                <w:color w:val="auto"/>
              </w:rPr>
              <w:t>10</w:t>
            </w:r>
            <w:r w:rsidR="00875263" w:rsidRPr="00B30F59">
              <w:rPr>
                <w:noProof/>
                <w:color w:val="auto"/>
              </w:rPr>
              <w:fldChar w:fldCharType="end"/>
            </w:r>
            <w:r w:rsidRPr="00B30F59">
              <w:rPr>
                <w:color w:val="auto"/>
              </w:rPr>
              <w:t>.</w:t>
            </w:r>
            <w:r w:rsidR="00875263" w:rsidRPr="00B30F59">
              <w:rPr>
                <w:color w:val="auto"/>
              </w:rPr>
              <w:fldChar w:fldCharType="begin"/>
            </w:r>
            <w:r w:rsidR="00875263" w:rsidRPr="00B30F59">
              <w:rPr>
                <w:color w:val="auto"/>
              </w:rPr>
              <w:instrText xml:space="preserve"> SEQ Equation \* ARABIC \s 1 </w:instrText>
            </w:r>
            <w:r w:rsidR="00875263" w:rsidRPr="00B30F59">
              <w:rPr>
                <w:color w:val="auto"/>
              </w:rPr>
              <w:fldChar w:fldCharType="separate"/>
            </w:r>
            <w:r w:rsidR="00D44AE2">
              <w:rPr>
                <w:noProof/>
                <w:color w:val="auto"/>
              </w:rPr>
              <w:t>18</w:t>
            </w:r>
            <w:r w:rsidR="00875263" w:rsidRPr="00B30F59">
              <w:rPr>
                <w:noProof/>
                <w:color w:val="auto"/>
              </w:rPr>
              <w:fldChar w:fldCharType="end"/>
            </w:r>
            <w:r w:rsidRPr="00B30F59">
              <w:rPr>
                <w:color w:val="auto"/>
              </w:rPr>
              <w:t>)</w:t>
            </w:r>
            <w:bookmarkEnd w:id="663"/>
            <w:r w:rsidRPr="00B30F59">
              <w:rPr>
                <w:color w:val="auto"/>
              </w:rPr>
              <w:t xml:space="preserve"> </w:t>
            </w:r>
          </w:p>
        </w:tc>
      </w:tr>
    </w:tbl>
    <w:p w14:paraId="04F416C8" w14:textId="57035436" w:rsidR="000D4678" w:rsidRPr="00B30F59" w:rsidRDefault="008C4239" w:rsidP="00CD7C27">
      <w:pPr>
        <w:pStyle w:val="Body"/>
        <w:rPr>
          <w:color w:val="auto"/>
        </w:rPr>
      </w:pPr>
      <w:r w:rsidRPr="00B30F59">
        <w:rPr>
          <w:color w:val="auto"/>
        </w:rPr>
        <w:fldChar w:fldCharType="begin"/>
      </w:r>
      <w:r w:rsidRPr="00B30F59">
        <w:rPr>
          <w:color w:val="auto"/>
        </w:rPr>
        <w:instrText xml:space="preserve"> REF _Ref408772882 \h </w:instrText>
      </w:r>
      <w:r w:rsidRPr="00B30F59">
        <w:rPr>
          <w:color w:val="auto"/>
        </w:rPr>
      </w:r>
      <w:r w:rsidRPr="00B30F59">
        <w:rPr>
          <w:color w:val="auto"/>
        </w:rPr>
        <w:fldChar w:fldCharType="separate"/>
      </w:r>
      <w:r w:rsidR="00D44AE2" w:rsidRPr="00B30F59">
        <w:rPr>
          <w:color w:val="auto"/>
        </w:rPr>
        <w:t xml:space="preserve">Figure </w:t>
      </w:r>
      <w:r w:rsidR="00D44AE2">
        <w:rPr>
          <w:noProof/>
          <w:color w:val="auto"/>
        </w:rPr>
        <w:t>10</w:t>
      </w:r>
      <w:r w:rsidR="00D44AE2" w:rsidRPr="00B30F59">
        <w:rPr>
          <w:color w:val="auto"/>
        </w:rPr>
        <w:t>.</w:t>
      </w:r>
      <w:r w:rsidR="00D44AE2">
        <w:rPr>
          <w:noProof/>
          <w:color w:val="auto"/>
        </w:rPr>
        <w:t>6</w:t>
      </w:r>
      <w:r w:rsidRPr="00B30F59">
        <w:rPr>
          <w:color w:val="auto"/>
        </w:rPr>
        <w:fldChar w:fldCharType="end"/>
      </w:r>
      <w:r w:rsidR="00084837" w:rsidRPr="00B30F59">
        <w:rPr>
          <w:color w:val="auto"/>
        </w:rPr>
        <w:t xml:space="preserve"> shows the equivalent circuit of the grid seen from the battery bank. In the case of a short circuit fault at bus 2 (F2), the transient current of this bus can be calculated as:</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2"/>
        <w:gridCol w:w="6731"/>
        <w:gridCol w:w="1063"/>
      </w:tblGrid>
      <w:tr w:rsidR="0061300C" w:rsidRPr="00B30F59" w14:paraId="6E9538E4" w14:textId="77777777" w:rsidTr="0061300C">
        <w:trPr>
          <w:jc w:val="center"/>
        </w:trPr>
        <w:tc>
          <w:tcPr>
            <w:tcW w:w="600" w:type="pct"/>
            <w:vAlign w:val="center"/>
          </w:tcPr>
          <w:p w14:paraId="174BC1B6" w14:textId="77777777" w:rsidR="0061300C" w:rsidRPr="00B30F59" w:rsidRDefault="0061300C" w:rsidP="00CD7C27">
            <w:pPr>
              <w:pStyle w:val="Body"/>
              <w:ind w:firstLine="0"/>
              <w:rPr>
                <w:color w:val="auto"/>
              </w:rPr>
            </w:pPr>
          </w:p>
        </w:tc>
        <w:tc>
          <w:tcPr>
            <w:tcW w:w="3800" w:type="pct"/>
            <w:vAlign w:val="center"/>
          </w:tcPr>
          <w:p w14:paraId="50531B9D" w14:textId="7F9474B4" w:rsidR="0061300C" w:rsidRPr="00B30F59" w:rsidRDefault="0061300C" w:rsidP="00CD7C27">
            <w:pPr>
              <w:pStyle w:val="Body"/>
              <w:ind w:firstLine="0"/>
              <w:jc w:val="center"/>
              <w:rPr>
                <w:color w:val="auto"/>
              </w:rPr>
            </w:pPr>
            <w:r w:rsidRPr="00B30F59">
              <w:rPr>
                <w:color w:val="auto"/>
                <w:position w:val="-12"/>
              </w:rPr>
              <w:object w:dxaOrig="1400" w:dyaOrig="360" w14:anchorId="66164651">
                <v:shape id="_x0000_i1205" type="#_x0000_t75" style="width:1in;height:21.85pt" o:ole="">
                  <v:imagedata r:id="rId483" o:title=""/>
                </v:shape>
                <o:OLEObject Type="Embed" ProgID="Equation.DSMT4" ShapeID="_x0000_i1205" DrawAspect="Content" ObjectID="_1524387808" r:id="rId484"/>
              </w:object>
            </w:r>
          </w:p>
        </w:tc>
        <w:tc>
          <w:tcPr>
            <w:tcW w:w="600" w:type="pct"/>
            <w:vAlign w:val="center"/>
          </w:tcPr>
          <w:p w14:paraId="1F572E3A" w14:textId="77777777" w:rsidR="0061300C" w:rsidRPr="00B30F59" w:rsidRDefault="0061300C" w:rsidP="00CD7C27">
            <w:pPr>
              <w:pStyle w:val="Body"/>
              <w:ind w:firstLine="0"/>
              <w:jc w:val="right"/>
              <w:rPr>
                <w:color w:val="auto"/>
              </w:rPr>
            </w:pPr>
            <w:bookmarkStart w:id="664" w:name="_Ref408853069"/>
            <w:r w:rsidRPr="00B30F59">
              <w:rPr>
                <w:color w:val="auto"/>
              </w:rPr>
              <w:t>(</w:t>
            </w:r>
            <w:r w:rsidR="00875263" w:rsidRPr="00B30F59">
              <w:rPr>
                <w:color w:val="auto"/>
              </w:rPr>
              <w:fldChar w:fldCharType="begin"/>
            </w:r>
            <w:r w:rsidR="00875263" w:rsidRPr="00B30F59">
              <w:rPr>
                <w:color w:val="auto"/>
              </w:rPr>
              <w:instrText xml:space="preserve"> STYLEREF 1 \s </w:instrText>
            </w:r>
            <w:r w:rsidR="00875263" w:rsidRPr="00B30F59">
              <w:rPr>
                <w:color w:val="auto"/>
              </w:rPr>
              <w:fldChar w:fldCharType="separate"/>
            </w:r>
            <w:r w:rsidR="00D44AE2">
              <w:rPr>
                <w:noProof/>
                <w:color w:val="auto"/>
              </w:rPr>
              <w:t>10</w:t>
            </w:r>
            <w:r w:rsidR="00875263" w:rsidRPr="00B30F59">
              <w:rPr>
                <w:noProof/>
                <w:color w:val="auto"/>
              </w:rPr>
              <w:fldChar w:fldCharType="end"/>
            </w:r>
            <w:r w:rsidRPr="00B30F59">
              <w:rPr>
                <w:color w:val="auto"/>
              </w:rPr>
              <w:t>.</w:t>
            </w:r>
            <w:r w:rsidR="00875263" w:rsidRPr="00B30F59">
              <w:rPr>
                <w:color w:val="auto"/>
              </w:rPr>
              <w:fldChar w:fldCharType="begin"/>
            </w:r>
            <w:r w:rsidR="00875263" w:rsidRPr="00B30F59">
              <w:rPr>
                <w:color w:val="auto"/>
              </w:rPr>
              <w:instrText xml:space="preserve"> SEQ Equation \* ARABIC \s 1 </w:instrText>
            </w:r>
            <w:r w:rsidR="00875263" w:rsidRPr="00B30F59">
              <w:rPr>
                <w:color w:val="auto"/>
              </w:rPr>
              <w:fldChar w:fldCharType="separate"/>
            </w:r>
            <w:r w:rsidR="00D44AE2">
              <w:rPr>
                <w:noProof/>
                <w:color w:val="auto"/>
              </w:rPr>
              <w:t>19</w:t>
            </w:r>
            <w:r w:rsidR="00875263" w:rsidRPr="00B30F59">
              <w:rPr>
                <w:noProof/>
                <w:color w:val="auto"/>
              </w:rPr>
              <w:fldChar w:fldCharType="end"/>
            </w:r>
            <w:r w:rsidRPr="00B30F59">
              <w:rPr>
                <w:color w:val="auto"/>
              </w:rPr>
              <w:t>)</w:t>
            </w:r>
            <w:bookmarkEnd w:id="664"/>
            <w:r w:rsidRPr="00B30F59">
              <w:rPr>
                <w:color w:val="auto"/>
              </w:rPr>
              <w:t xml:space="preserve"> </w:t>
            </w:r>
          </w:p>
        </w:tc>
      </w:tr>
    </w:tbl>
    <w:p w14:paraId="231ABA9E" w14:textId="21C930E0" w:rsidR="000D4678" w:rsidRPr="00B30F59" w:rsidRDefault="00084837" w:rsidP="00960303">
      <w:pPr>
        <w:pStyle w:val="Body"/>
        <w:ind w:firstLine="0"/>
        <w:rPr>
          <w:color w:val="auto"/>
        </w:rPr>
      </w:pPr>
      <w:r w:rsidRPr="00B30F59">
        <w:rPr>
          <w:color w:val="auto"/>
        </w:rPr>
        <w:t xml:space="preserve">where the </w:t>
      </w:r>
      <w:r w:rsidRPr="00B30F59">
        <w:rPr>
          <w:i/>
          <w:iCs/>
          <w:color w:val="auto"/>
        </w:rPr>
        <w:t>i</w:t>
      </w:r>
      <w:r w:rsidR="00872B8B" w:rsidRPr="00B30F59">
        <w:rPr>
          <w:i/>
          <w:iCs/>
          <w:color w:val="auto"/>
          <w:vertAlign w:val="subscript"/>
        </w:rPr>
        <w:t>CGC</w:t>
      </w:r>
      <w:r w:rsidRPr="00B30F59">
        <w:rPr>
          <w:i/>
          <w:iCs/>
          <w:color w:val="auto"/>
          <w:vertAlign w:val="subscript"/>
        </w:rPr>
        <w:t xml:space="preserve"> </w:t>
      </w:r>
      <w:r w:rsidRPr="00B30F59">
        <w:rPr>
          <w:color w:val="auto"/>
        </w:rPr>
        <w:t xml:space="preserve">can be similarly found using </w:t>
      </w:r>
      <w:r w:rsidR="005433AB" w:rsidRPr="00B30F59">
        <w:rPr>
          <w:color w:val="auto"/>
        </w:rPr>
        <w:fldChar w:fldCharType="begin"/>
      </w:r>
      <w:r w:rsidR="005433AB" w:rsidRPr="00B30F59">
        <w:rPr>
          <w:color w:val="auto"/>
        </w:rPr>
        <w:instrText xml:space="preserve"> REF _Ref408852473 \h </w:instrText>
      </w:r>
      <w:r w:rsidR="005433AB" w:rsidRPr="00B30F59">
        <w:rPr>
          <w:color w:val="auto"/>
        </w:rPr>
      </w:r>
      <w:r w:rsidR="005433AB" w:rsidRPr="00B30F59">
        <w:rPr>
          <w:color w:val="auto"/>
        </w:rPr>
        <w:fldChar w:fldCharType="separate"/>
      </w:r>
      <w:r w:rsidR="00D44AE2" w:rsidRPr="00B30F59">
        <w:rPr>
          <w:color w:val="auto"/>
        </w:rPr>
        <w:t>(</w:t>
      </w:r>
      <w:r w:rsidR="00D44AE2">
        <w:rPr>
          <w:noProof/>
          <w:color w:val="auto"/>
        </w:rPr>
        <w:t>10</w:t>
      </w:r>
      <w:r w:rsidR="00D44AE2" w:rsidRPr="00B30F59">
        <w:rPr>
          <w:color w:val="auto"/>
        </w:rPr>
        <w:t>.</w:t>
      </w:r>
      <w:r w:rsidR="00D44AE2">
        <w:rPr>
          <w:noProof/>
          <w:color w:val="auto"/>
        </w:rPr>
        <w:t>4</w:t>
      </w:r>
      <w:r w:rsidR="00D44AE2" w:rsidRPr="00B30F59">
        <w:rPr>
          <w:color w:val="auto"/>
        </w:rPr>
        <w:t>)</w:t>
      </w:r>
      <w:r w:rsidR="005433AB" w:rsidRPr="00B30F59">
        <w:rPr>
          <w:color w:val="auto"/>
        </w:rPr>
        <w:fldChar w:fldCharType="end"/>
      </w:r>
      <w:r w:rsidRPr="00B30F59">
        <w:rPr>
          <w:color w:val="auto"/>
        </w:rPr>
        <w:t xml:space="preserve"> and the </w:t>
      </w:r>
      <w:r w:rsidRPr="00B30F59">
        <w:rPr>
          <w:i/>
          <w:iCs/>
          <w:color w:val="auto"/>
        </w:rPr>
        <w:t>i</w:t>
      </w:r>
      <w:r w:rsidRPr="00B30F59">
        <w:rPr>
          <w:i/>
          <w:iCs/>
          <w:color w:val="auto"/>
          <w:vertAlign w:val="subscript"/>
        </w:rPr>
        <w:t>BD</w:t>
      </w:r>
      <w:r w:rsidRPr="00B30F59">
        <w:rPr>
          <w:color w:val="auto"/>
        </w:rPr>
        <w:t xml:space="preserve"> is the bidirectional converter current. It should be noted that the internal voltage of the battery </w:t>
      </w:r>
      <w:r w:rsidRPr="00B30F59">
        <w:rPr>
          <w:i/>
          <w:iCs/>
          <w:color w:val="auto"/>
        </w:rPr>
        <w:t>U(q)</w:t>
      </w:r>
      <w:r w:rsidRPr="00B30F59">
        <w:rPr>
          <w:color w:val="auto"/>
        </w:rPr>
        <w:t>,</w:t>
      </w:r>
      <w:r w:rsidRPr="00B30F59">
        <w:rPr>
          <w:i/>
          <w:iCs/>
          <w:color w:val="auto"/>
        </w:rPr>
        <w:t xml:space="preserve"> </w:t>
      </w:r>
      <w:r w:rsidRPr="00B30F59">
        <w:rPr>
          <w:color w:val="auto"/>
        </w:rPr>
        <w:t>is a function of charge drawn from the battery. However, during a short transient fault period, the change in the internal voltage is small and it can be assumed to be constant. Thus, application of KVL to the loop including the bidirectional converter impedance (</w:t>
      </w:r>
      <w:r w:rsidR="008C4239" w:rsidRPr="00B30F59">
        <w:rPr>
          <w:color w:val="auto"/>
        </w:rPr>
        <w:fldChar w:fldCharType="begin"/>
      </w:r>
      <w:r w:rsidR="008C4239" w:rsidRPr="00B30F59">
        <w:rPr>
          <w:color w:val="auto"/>
        </w:rPr>
        <w:instrText xml:space="preserve"> REF _Ref408772882 \h </w:instrText>
      </w:r>
      <w:r w:rsidR="008C4239" w:rsidRPr="00B30F59">
        <w:rPr>
          <w:color w:val="auto"/>
        </w:rPr>
      </w:r>
      <w:r w:rsidR="008C4239" w:rsidRPr="00B30F59">
        <w:rPr>
          <w:color w:val="auto"/>
        </w:rPr>
        <w:fldChar w:fldCharType="separate"/>
      </w:r>
      <w:r w:rsidR="00D44AE2" w:rsidRPr="00B30F59">
        <w:rPr>
          <w:color w:val="auto"/>
        </w:rPr>
        <w:t xml:space="preserve">Figure </w:t>
      </w:r>
      <w:r w:rsidR="00D44AE2">
        <w:rPr>
          <w:noProof/>
          <w:color w:val="auto"/>
        </w:rPr>
        <w:t>10</w:t>
      </w:r>
      <w:r w:rsidR="00D44AE2" w:rsidRPr="00B30F59">
        <w:rPr>
          <w:color w:val="auto"/>
        </w:rPr>
        <w:t>.</w:t>
      </w:r>
      <w:r w:rsidR="00D44AE2">
        <w:rPr>
          <w:noProof/>
          <w:color w:val="auto"/>
        </w:rPr>
        <w:t>6</w:t>
      </w:r>
      <w:r w:rsidR="008C4239" w:rsidRPr="00B30F59">
        <w:rPr>
          <w:color w:val="auto"/>
        </w:rPr>
        <w:fldChar w:fldCharType="end"/>
      </w:r>
      <w:r w:rsidRPr="00B30F59">
        <w:rPr>
          <w:color w:val="auto"/>
        </w:rPr>
        <w:t xml:space="preserve">) gives the </w:t>
      </w:r>
      <w:r w:rsidRPr="00B30F59">
        <w:rPr>
          <w:i/>
          <w:iCs/>
          <w:color w:val="auto"/>
        </w:rPr>
        <w:t>i</w:t>
      </w:r>
      <w:r w:rsidRPr="00B30F59">
        <w:rPr>
          <w:i/>
          <w:iCs/>
          <w:color w:val="auto"/>
          <w:vertAlign w:val="subscript"/>
        </w:rPr>
        <w:t>BD</w:t>
      </w:r>
      <w:r w:rsidRPr="00B30F59">
        <w:rPr>
          <w:color w:val="auto"/>
        </w:rPr>
        <w:t xml:space="preserve"> as:</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2"/>
        <w:gridCol w:w="6731"/>
        <w:gridCol w:w="1063"/>
      </w:tblGrid>
      <w:tr w:rsidR="0061300C" w:rsidRPr="00B30F59" w14:paraId="355C8B10" w14:textId="77777777" w:rsidTr="0061300C">
        <w:trPr>
          <w:jc w:val="center"/>
        </w:trPr>
        <w:tc>
          <w:tcPr>
            <w:tcW w:w="600" w:type="pct"/>
            <w:vAlign w:val="center"/>
          </w:tcPr>
          <w:p w14:paraId="36F2177D" w14:textId="77777777" w:rsidR="0061300C" w:rsidRPr="00B30F59" w:rsidRDefault="0061300C" w:rsidP="00CD7C27">
            <w:pPr>
              <w:pStyle w:val="Body"/>
              <w:ind w:firstLine="0"/>
              <w:rPr>
                <w:color w:val="auto"/>
              </w:rPr>
            </w:pPr>
          </w:p>
        </w:tc>
        <w:tc>
          <w:tcPr>
            <w:tcW w:w="3800" w:type="pct"/>
            <w:vAlign w:val="center"/>
          </w:tcPr>
          <w:p w14:paraId="007BED8E" w14:textId="57DA780F" w:rsidR="0061300C" w:rsidRPr="00B30F59" w:rsidRDefault="0061300C" w:rsidP="00CD7C27">
            <w:pPr>
              <w:pStyle w:val="Body"/>
              <w:ind w:firstLine="0"/>
              <w:jc w:val="center"/>
              <w:rPr>
                <w:color w:val="auto"/>
              </w:rPr>
            </w:pPr>
            <w:r w:rsidRPr="00B30F59">
              <w:rPr>
                <w:color w:val="auto"/>
                <w:position w:val="-30"/>
              </w:rPr>
              <w:object w:dxaOrig="4099" w:dyaOrig="680" w14:anchorId="21B92C05">
                <v:shape id="_x0000_i1206" type="#_x0000_t75" style="width:209.6pt;height:36.45pt" o:ole="">
                  <v:imagedata r:id="rId485" o:title=""/>
                </v:shape>
                <o:OLEObject Type="Embed" ProgID="Equation.DSMT4" ShapeID="_x0000_i1206" DrawAspect="Content" ObjectID="_1524387809" r:id="rId486"/>
              </w:object>
            </w:r>
          </w:p>
        </w:tc>
        <w:tc>
          <w:tcPr>
            <w:tcW w:w="600" w:type="pct"/>
            <w:vAlign w:val="center"/>
          </w:tcPr>
          <w:p w14:paraId="2D551D94" w14:textId="77777777" w:rsidR="0061300C" w:rsidRPr="00B30F59" w:rsidRDefault="0061300C" w:rsidP="00CD7C27">
            <w:pPr>
              <w:pStyle w:val="Body"/>
              <w:ind w:firstLine="0"/>
              <w:jc w:val="right"/>
              <w:rPr>
                <w:color w:val="auto"/>
              </w:rPr>
            </w:pPr>
            <w:bookmarkStart w:id="665" w:name="_Ref408852497"/>
            <w:r w:rsidRPr="00B30F59">
              <w:rPr>
                <w:color w:val="auto"/>
              </w:rPr>
              <w:t>(</w:t>
            </w:r>
            <w:r w:rsidR="00875263" w:rsidRPr="00B30F59">
              <w:rPr>
                <w:color w:val="auto"/>
              </w:rPr>
              <w:fldChar w:fldCharType="begin"/>
            </w:r>
            <w:r w:rsidR="00875263" w:rsidRPr="00B30F59">
              <w:rPr>
                <w:color w:val="auto"/>
              </w:rPr>
              <w:instrText xml:space="preserve"> STYLEREF 1 \s </w:instrText>
            </w:r>
            <w:r w:rsidR="00875263" w:rsidRPr="00B30F59">
              <w:rPr>
                <w:color w:val="auto"/>
              </w:rPr>
              <w:fldChar w:fldCharType="separate"/>
            </w:r>
            <w:r w:rsidR="00D44AE2">
              <w:rPr>
                <w:noProof/>
                <w:color w:val="auto"/>
              </w:rPr>
              <w:t>10</w:t>
            </w:r>
            <w:r w:rsidR="00875263" w:rsidRPr="00B30F59">
              <w:rPr>
                <w:noProof/>
                <w:color w:val="auto"/>
              </w:rPr>
              <w:fldChar w:fldCharType="end"/>
            </w:r>
            <w:r w:rsidRPr="00B30F59">
              <w:rPr>
                <w:color w:val="auto"/>
              </w:rPr>
              <w:t>.</w:t>
            </w:r>
            <w:r w:rsidR="00875263" w:rsidRPr="00B30F59">
              <w:rPr>
                <w:color w:val="auto"/>
              </w:rPr>
              <w:fldChar w:fldCharType="begin"/>
            </w:r>
            <w:r w:rsidR="00875263" w:rsidRPr="00B30F59">
              <w:rPr>
                <w:color w:val="auto"/>
              </w:rPr>
              <w:instrText xml:space="preserve"> SEQ Equation \* ARABIC \s 1 </w:instrText>
            </w:r>
            <w:r w:rsidR="00875263" w:rsidRPr="00B30F59">
              <w:rPr>
                <w:color w:val="auto"/>
              </w:rPr>
              <w:fldChar w:fldCharType="separate"/>
            </w:r>
            <w:r w:rsidR="00D44AE2">
              <w:rPr>
                <w:noProof/>
                <w:color w:val="auto"/>
              </w:rPr>
              <w:t>20</w:t>
            </w:r>
            <w:r w:rsidR="00875263" w:rsidRPr="00B30F59">
              <w:rPr>
                <w:noProof/>
                <w:color w:val="auto"/>
              </w:rPr>
              <w:fldChar w:fldCharType="end"/>
            </w:r>
            <w:r w:rsidRPr="00B30F59">
              <w:rPr>
                <w:color w:val="auto"/>
              </w:rPr>
              <w:t>)</w:t>
            </w:r>
            <w:bookmarkEnd w:id="665"/>
            <w:r w:rsidRPr="00B30F59">
              <w:rPr>
                <w:color w:val="auto"/>
              </w:rPr>
              <w:t xml:space="preserve"> </w:t>
            </w:r>
          </w:p>
        </w:tc>
      </w:tr>
    </w:tbl>
    <w:p w14:paraId="426D578F" w14:textId="6279CEEE" w:rsidR="00810520" w:rsidRPr="00B30F59" w:rsidRDefault="00810520" w:rsidP="00CD7C27">
      <w:pPr>
        <w:pStyle w:val="Body"/>
        <w:rPr>
          <w:color w:val="auto"/>
        </w:rPr>
      </w:pPr>
      <w:r w:rsidRPr="00B30F59">
        <w:rPr>
          <w:color w:val="auto"/>
        </w:rPr>
        <w:t>where</w:t>
      </w:r>
      <w:r w:rsidRPr="00B30F59">
        <w:rPr>
          <w:i/>
          <w:iCs/>
          <w:color w:val="auto"/>
        </w:rPr>
        <w:t xml:space="preserve"> L</w:t>
      </w:r>
      <w:r w:rsidRPr="00B30F59">
        <w:rPr>
          <w:i/>
          <w:iCs/>
          <w:color w:val="auto"/>
          <w:vertAlign w:val="subscript"/>
        </w:rPr>
        <w:t>BD</w:t>
      </w:r>
      <w:r w:rsidRPr="00B30F59">
        <w:rPr>
          <w:color w:val="auto"/>
        </w:rPr>
        <w:t xml:space="preserve"> is the bidirectional converter inductance. Also, the parameters </w:t>
      </w:r>
      <w:r w:rsidRPr="00B30F59">
        <w:rPr>
          <w:i/>
          <w:iCs/>
          <w:color w:val="auto"/>
        </w:rPr>
        <w:t>R</w:t>
      </w:r>
      <w:r w:rsidRPr="00B30F59">
        <w:rPr>
          <w:i/>
          <w:iCs/>
          <w:color w:val="auto"/>
          <w:vertAlign w:val="subscript"/>
        </w:rPr>
        <w:t>batt</w:t>
      </w:r>
      <w:r w:rsidRPr="00B30F59">
        <w:rPr>
          <w:color w:val="auto"/>
        </w:rPr>
        <w:t xml:space="preserve"> and </w:t>
      </w:r>
      <w:r w:rsidRPr="00B30F59">
        <w:rPr>
          <w:i/>
          <w:iCs/>
          <w:color w:val="auto"/>
        </w:rPr>
        <w:t>R</w:t>
      </w:r>
      <w:r w:rsidRPr="00B30F59">
        <w:rPr>
          <w:i/>
          <w:iCs/>
          <w:color w:val="auto"/>
          <w:vertAlign w:val="subscript"/>
        </w:rPr>
        <w:t>LBD</w:t>
      </w:r>
      <w:r w:rsidRPr="00B30F59">
        <w:rPr>
          <w:color w:val="auto"/>
        </w:rPr>
        <w:t xml:space="preserve"> are the battery internal resistance and the resistance of the bidirectional converter’s inductor</w:t>
      </w:r>
      <w:r w:rsidR="00241FB8" w:rsidRPr="00B30F59">
        <w:rPr>
          <w:color w:val="auto"/>
        </w:rPr>
        <w:t xml:space="preserve"> respectively. </w:t>
      </w:r>
    </w:p>
    <w:p w14:paraId="445D8B30" w14:textId="77777777" w:rsidR="00261130" w:rsidRPr="00B30F59" w:rsidRDefault="00261130" w:rsidP="00CD7C27">
      <w:pPr>
        <w:pStyle w:val="Figure"/>
        <w:rPr>
          <w:color w:val="auto"/>
        </w:rPr>
      </w:pPr>
      <w:r w:rsidRPr="00B30F59">
        <w:rPr>
          <w:color w:val="auto"/>
        </w:rPr>
        <w:object w:dxaOrig="4995" w:dyaOrig="1471" w14:anchorId="5C5F055C">
          <v:shape id="_x0000_i1207" type="#_x0000_t75" style="width:310.8pt;height:93.85pt" o:ole="">
            <v:imagedata r:id="rId449" o:title=""/>
          </v:shape>
          <o:OLEObject Type="Embed" ProgID="Visio.Drawing.15" ShapeID="_x0000_i1207" DrawAspect="Content" ObjectID="_1524387810" r:id="rId487"/>
        </w:object>
      </w:r>
    </w:p>
    <w:p w14:paraId="53B19870" w14:textId="19B34B9A" w:rsidR="00261130" w:rsidRPr="00B30F59" w:rsidRDefault="00261130" w:rsidP="00CD7C27">
      <w:pPr>
        <w:pStyle w:val="FigureText"/>
        <w:rPr>
          <w:color w:val="auto"/>
        </w:rPr>
      </w:pPr>
      <w:bookmarkStart w:id="666" w:name="_Ref408772882"/>
      <w:bookmarkStart w:id="667" w:name="_Toc448746795"/>
      <w:r w:rsidRPr="00B30F59">
        <w:rPr>
          <w:color w:val="auto"/>
        </w:rPr>
        <w:t xml:space="preserve">Figure </w:t>
      </w:r>
      <w:r w:rsidR="00875263" w:rsidRPr="00B30F59">
        <w:rPr>
          <w:color w:val="auto"/>
        </w:rPr>
        <w:fldChar w:fldCharType="begin"/>
      </w:r>
      <w:r w:rsidR="00875263" w:rsidRPr="00B30F59">
        <w:rPr>
          <w:color w:val="auto"/>
        </w:rPr>
        <w:instrText xml:space="preserve"> STYLEREF 1 \s </w:instrText>
      </w:r>
      <w:r w:rsidR="00875263" w:rsidRPr="00B30F59">
        <w:rPr>
          <w:color w:val="auto"/>
        </w:rPr>
        <w:fldChar w:fldCharType="separate"/>
      </w:r>
      <w:r w:rsidR="00D44AE2">
        <w:rPr>
          <w:noProof/>
          <w:color w:val="auto"/>
        </w:rPr>
        <w:t>10</w:t>
      </w:r>
      <w:r w:rsidR="00875263" w:rsidRPr="00B30F59">
        <w:rPr>
          <w:noProof/>
          <w:color w:val="auto"/>
        </w:rPr>
        <w:fldChar w:fldCharType="end"/>
      </w:r>
      <w:r w:rsidR="0021136F" w:rsidRPr="00B30F59">
        <w:rPr>
          <w:color w:val="auto"/>
        </w:rPr>
        <w:t>.</w:t>
      </w:r>
      <w:r w:rsidR="00875263" w:rsidRPr="00B30F59">
        <w:rPr>
          <w:color w:val="auto"/>
        </w:rPr>
        <w:fldChar w:fldCharType="begin"/>
      </w:r>
      <w:r w:rsidR="00875263" w:rsidRPr="00B30F59">
        <w:rPr>
          <w:color w:val="auto"/>
        </w:rPr>
        <w:instrText xml:space="preserve"> SEQ Figure \* ARABIC \s 1 </w:instrText>
      </w:r>
      <w:r w:rsidR="00875263" w:rsidRPr="00B30F59">
        <w:rPr>
          <w:color w:val="auto"/>
        </w:rPr>
        <w:fldChar w:fldCharType="separate"/>
      </w:r>
      <w:r w:rsidR="00D44AE2">
        <w:rPr>
          <w:noProof/>
          <w:color w:val="auto"/>
        </w:rPr>
        <w:t>6</w:t>
      </w:r>
      <w:r w:rsidR="00875263" w:rsidRPr="00B30F59">
        <w:rPr>
          <w:noProof/>
          <w:color w:val="auto"/>
        </w:rPr>
        <w:fldChar w:fldCharType="end"/>
      </w:r>
      <w:bookmarkEnd w:id="666"/>
      <w:r w:rsidR="00EB308C">
        <w:rPr>
          <w:noProof/>
          <w:color w:val="auto"/>
        </w:rPr>
        <w:t>:</w:t>
      </w:r>
      <w:r w:rsidRPr="00B30F59">
        <w:rPr>
          <w:color w:val="auto"/>
        </w:rPr>
        <w:t xml:space="preserve"> Equivalent circuit of the grid in the short circuit conditions seen from battery bank at bus 2.</w:t>
      </w:r>
      <w:bookmarkEnd w:id="667"/>
    </w:p>
    <w:p w14:paraId="53760F92" w14:textId="6192CEA0" w:rsidR="000D4678" w:rsidRPr="00B30F59" w:rsidRDefault="00084837" w:rsidP="00960303">
      <w:pPr>
        <w:pStyle w:val="Body"/>
        <w:rPr>
          <w:color w:val="auto"/>
        </w:rPr>
      </w:pPr>
      <w:r w:rsidRPr="00B30F59">
        <w:rPr>
          <w:color w:val="auto"/>
        </w:rPr>
        <w:t>Solvin</w:t>
      </w:r>
      <w:r w:rsidR="005433AB" w:rsidRPr="00B30F59">
        <w:rPr>
          <w:color w:val="auto"/>
        </w:rPr>
        <w:t xml:space="preserve">g the differential equation </w:t>
      </w:r>
      <w:r w:rsidR="005433AB" w:rsidRPr="00B30F59">
        <w:rPr>
          <w:color w:val="auto"/>
        </w:rPr>
        <w:fldChar w:fldCharType="begin"/>
      </w:r>
      <w:r w:rsidR="005433AB" w:rsidRPr="00B30F59">
        <w:rPr>
          <w:color w:val="auto"/>
        </w:rPr>
        <w:instrText xml:space="preserve"> REF _Ref408852497 \h </w:instrText>
      </w:r>
      <w:r w:rsidR="005433AB" w:rsidRPr="00B30F59">
        <w:rPr>
          <w:color w:val="auto"/>
        </w:rPr>
      </w:r>
      <w:r w:rsidR="005433AB" w:rsidRPr="00B30F59">
        <w:rPr>
          <w:color w:val="auto"/>
        </w:rPr>
        <w:fldChar w:fldCharType="separate"/>
      </w:r>
      <w:r w:rsidR="00D44AE2" w:rsidRPr="00B30F59">
        <w:rPr>
          <w:color w:val="auto"/>
        </w:rPr>
        <w:t>(</w:t>
      </w:r>
      <w:r w:rsidR="00D44AE2">
        <w:rPr>
          <w:noProof/>
          <w:color w:val="auto"/>
        </w:rPr>
        <w:t>10</w:t>
      </w:r>
      <w:r w:rsidR="00D44AE2" w:rsidRPr="00B30F59">
        <w:rPr>
          <w:color w:val="auto"/>
        </w:rPr>
        <w:t>.</w:t>
      </w:r>
      <w:r w:rsidR="00D44AE2">
        <w:rPr>
          <w:noProof/>
          <w:color w:val="auto"/>
        </w:rPr>
        <w:t>20</w:t>
      </w:r>
      <w:r w:rsidR="00D44AE2" w:rsidRPr="00B30F59">
        <w:rPr>
          <w:color w:val="auto"/>
        </w:rPr>
        <w:t>)</w:t>
      </w:r>
      <w:r w:rsidR="005433AB" w:rsidRPr="00B30F59">
        <w:rPr>
          <w:color w:val="auto"/>
        </w:rPr>
        <w:fldChar w:fldCharType="end"/>
      </w:r>
      <w:r w:rsidRPr="00B30F59">
        <w:rPr>
          <w:color w:val="auto"/>
        </w:rPr>
        <w:t xml:space="preserve"> yields the transient </w:t>
      </w:r>
      <w:r w:rsidRPr="00B30F59">
        <w:rPr>
          <w:i/>
          <w:iCs/>
          <w:color w:val="auto"/>
        </w:rPr>
        <w:t>i</w:t>
      </w:r>
      <w:r w:rsidRPr="00B30F59">
        <w:rPr>
          <w:i/>
          <w:iCs/>
          <w:color w:val="auto"/>
          <w:vertAlign w:val="subscript"/>
        </w:rPr>
        <w:t>BD</w:t>
      </w:r>
      <w:r w:rsidR="00960303" w:rsidRPr="00B30F59">
        <w:rPr>
          <w:color w:val="auto"/>
        </w:rPr>
        <w:t xml:space="preserve"> as</w:t>
      </w:r>
      <w:r w:rsidRPr="00B30F59">
        <w:rPr>
          <w:color w:val="auto"/>
        </w:rPr>
        <w:t>:</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2"/>
        <w:gridCol w:w="6731"/>
        <w:gridCol w:w="1063"/>
      </w:tblGrid>
      <w:tr w:rsidR="0061300C" w:rsidRPr="00B30F59" w14:paraId="1E20D09B" w14:textId="77777777" w:rsidTr="0061300C">
        <w:trPr>
          <w:jc w:val="center"/>
        </w:trPr>
        <w:tc>
          <w:tcPr>
            <w:tcW w:w="600" w:type="pct"/>
            <w:vAlign w:val="center"/>
          </w:tcPr>
          <w:p w14:paraId="7C5CEF27" w14:textId="77777777" w:rsidR="0061300C" w:rsidRPr="00B30F59" w:rsidRDefault="0061300C" w:rsidP="00CD7C27">
            <w:pPr>
              <w:pStyle w:val="Body"/>
              <w:ind w:firstLine="0"/>
              <w:rPr>
                <w:color w:val="auto"/>
              </w:rPr>
            </w:pPr>
          </w:p>
        </w:tc>
        <w:tc>
          <w:tcPr>
            <w:tcW w:w="3800" w:type="pct"/>
            <w:vAlign w:val="center"/>
          </w:tcPr>
          <w:p w14:paraId="144F95F2" w14:textId="0D0878EE" w:rsidR="0061300C" w:rsidRPr="00B30F59" w:rsidRDefault="0061300C" w:rsidP="00CD7C27">
            <w:pPr>
              <w:pStyle w:val="Body"/>
              <w:ind w:firstLine="0"/>
              <w:jc w:val="center"/>
              <w:rPr>
                <w:color w:val="auto"/>
              </w:rPr>
            </w:pPr>
            <w:r w:rsidRPr="00B30F59">
              <w:rPr>
                <w:color w:val="auto"/>
                <w:position w:val="-30"/>
              </w:rPr>
              <w:object w:dxaOrig="2640" w:dyaOrig="680" w14:anchorId="4DB0A721">
                <v:shape id="_x0000_i1208" type="#_x0000_t75" style="width:129.4pt;height:36.45pt" o:ole="">
                  <v:imagedata r:id="rId488" o:title=""/>
                </v:shape>
                <o:OLEObject Type="Embed" ProgID="Equation.DSMT4" ShapeID="_x0000_i1208" DrawAspect="Content" ObjectID="_1524387811" r:id="rId489"/>
              </w:object>
            </w:r>
          </w:p>
        </w:tc>
        <w:tc>
          <w:tcPr>
            <w:tcW w:w="600" w:type="pct"/>
            <w:vAlign w:val="center"/>
          </w:tcPr>
          <w:p w14:paraId="4C38123F" w14:textId="77777777" w:rsidR="0061300C" w:rsidRPr="00B30F59" w:rsidRDefault="0061300C" w:rsidP="00CD7C27">
            <w:pPr>
              <w:pStyle w:val="Body"/>
              <w:ind w:firstLine="0"/>
              <w:jc w:val="right"/>
              <w:rPr>
                <w:color w:val="auto"/>
              </w:rPr>
            </w:pPr>
            <w:r w:rsidRPr="00B30F59">
              <w:rPr>
                <w:color w:val="auto"/>
              </w:rPr>
              <w:t>(</w:t>
            </w:r>
            <w:r w:rsidR="00875263" w:rsidRPr="00B30F59">
              <w:rPr>
                <w:color w:val="auto"/>
              </w:rPr>
              <w:fldChar w:fldCharType="begin"/>
            </w:r>
            <w:r w:rsidR="00875263" w:rsidRPr="00B30F59">
              <w:rPr>
                <w:color w:val="auto"/>
              </w:rPr>
              <w:instrText xml:space="preserve"> STYLEREF 1 \s </w:instrText>
            </w:r>
            <w:r w:rsidR="00875263" w:rsidRPr="00B30F59">
              <w:rPr>
                <w:color w:val="auto"/>
              </w:rPr>
              <w:fldChar w:fldCharType="separate"/>
            </w:r>
            <w:r w:rsidR="00D44AE2">
              <w:rPr>
                <w:noProof/>
                <w:color w:val="auto"/>
              </w:rPr>
              <w:t>10</w:t>
            </w:r>
            <w:r w:rsidR="00875263" w:rsidRPr="00B30F59">
              <w:rPr>
                <w:noProof/>
                <w:color w:val="auto"/>
              </w:rPr>
              <w:fldChar w:fldCharType="end"/>
            </w:r>
            <w:r w:rsidRPr="00B30F59">
              <w:rPr>
                <w:color w:val="auto"/>
              </w:rPr>
              <w:t>.</w:t>
            </w:r>
            <w:r w:rsidR="00875263" w:rsidRPr="00B30F59">
              <w:rPr>
                <w:color w:val="auto"/>
              </w:rPr>
              <w:fldChar w:fldCharType="begin"/>
            </w:r>
            <w:r w:rsidR="00875263" w:rsidRPr="00B30F59">
              <w:rPr>
                <w:color w:val="auto"/>
              </w:rPr>
              <w:instrText xml:space="preserve"> SEQ Equation \* ARABIC \s 1 </w:instrText>
            </w:r>
            <w:r w:rsidR="00875263" w:rsidRPr="00B30F59">
              <w:rPr>
                <w:color w:val="auto"/>
              </w:rPr>
              <w:fldChar w:fldCharType="separate"/>
            </w:r>
            <w:r w:rsidR="00D44AE2">
              <w:rPr>
                <w:noProof/>
                <w:color w:val="auto"/>
              </w:rPr>
              <w:t>21</w:t>
            </w:r>
            <w:r w:rsidR="00875263" w:rsidRPr="00B30F59">
              <w:rPr>
                <w:noProof/>
                <w:color w:val="auto"/>
              </w:rPr>
              <w:fldChar w:fldCharType="end"/>
            </w:r>
            <w:r w:rsidRPr="00B30F59">
              <w:rPr>
                <w:color w:val="auto"/>
              </w:rPr>
              <w:t xml:space="preserve">) </w:t>
            </w:r>
          </w:p>
        </w:tc>
      </w:tr>
    </w:tbl>
    <w:p w14:paraId="73403B83" w14:textId="43B15F1B" w:rsidR="000D4678" w:rsidRPr="00B30F59" w:rsidRDefault="00241FB8" w:rsidP="00CD7C27">
      <w:pPr>
        <w:pStyle w:val="Body"/>
        <w:rPr>
          <w:color w:val="auto"/>
        </w:rPr>
      </w:pPr>
      <w:r w:rsidRPr="00B30F59">
        <w:rPr>
          <w:color w:val="auto"/>
        </w:rPr>
        <w:t>where τ</w:t>
      </w:r>
      <w:r w:rsidRPr="00B30F59">
        <w:rPr>
          <w:color w:val="auto"/>
          <w:vertAlign w:val="subscript"/>
        </w:rPr>
        <w:t xml:space="preserve">BD </w:t>
      </w:r>
      <w:r w:rsidRPr="00B30F59">
        <w:rPr>
          <w:color w:val="auto"/>
        </w:rPr>
        <w:t>is time constant of the bidirectional convertor</w:t>
      </w:r>
      <w:r w:rsidR="00C013A4">
        <w:rPr>
          <w:color w:val="auto"/>
        </w:rPr>
        <w:t>, which</w:t>
      </w:r>
      <w:r w:rsidRPr="00B30F59">
        <w:rPr>
          <w:color w:val="auto"/>
        </w:rPr>
        <w:t xml:space="preserve"> is given by:</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2"/>
        <w:gridCol w:w="6731"/>
        <w:gridCol w:w="1063"/>
      </w:tblGrid>
      <w:tr w:rsidR="0061300C" w:rsidRPr="00B30F59" w14:paraId="28BCF8BA" w14:textId="77777777" w:rsidTr="0061300C">
        <w:trPr>
          <w:jc w:val="center"/>
        </w:trPr>
        <w:tc>
          <w:tcPr>
            <w:tcW w:w="600" w:type="pct"/>
            <w:vAlign w:val="center"/>
          </w:tcPr>
          <w:p w14:paraId="2D13F244" w14:textId="77777777" w:rsidR="0061300C" w:rsidRPr="00B30F59" w:rsidRDefault="0061300C" w:rsidP="00CD7C27">
            <w:pPr>
              <w:pStyle w:val="Body"/>
              <w:ind w:firstLine="0"/>
              <w:rPr>
                <w:color w:val="auto"/>
              </w:rPr>
            </w:pPr>
          </w:p>
        </w:tc>
        <w:tc>
          <w:tcPr>
            <w:tcW w:w="3800" w:type="pct"/>
            <w:vAlign w:val="center"/>
          </w:tcPr>
          <w:p w14:paraId="7141F36A" w14:textId="17AD355B" w:rsidR="0061300C" w:rsidRPr="00B30F59" w:rsidRDefault="0061300C" w:rsidP="00CD7C27">
            <w:pPr>
              <w:pStyle w:val="Body"/>
              <w:ind w:firstLine="0"/>
              <w:jc w:val="center"/>
              <w:rPr>
                <w:color w:val="auto"/>
              </w:rPr>
            </w:pPr>
            <w:r w:rsidRPr="00B30F59">
              <w:rPr>
                <w:color w:val="auto"/>
                <w:position w:val="-30"/>
              </w:rPr>
              <w:object w:dxaOrig="1740" w:dyaOrig="680" w14:anchorId="28426F1B">
                <v:shape id="_x0000_i1209" type="#_x0000_t75" style="width:87.5pt;height:36.45pt" o:ole="">
                  <v:imagedata r:id="rId490" o:title=""/>
                </v:shape>
                <o:OLEObject Type="Embed" ProgID="Equation.DSMT4" ShapeID="_x0000_i1209" DrawAspect="Content" ObjectID="_1524387812" r:id="rId491"/>
              </w:object>
            </w:r>
          </w:p>
        </w:tc>
        <w:tc>
          <w:tcPr>
            <w:tcW w:w="600" w:type="pct"/>
            <w:vAlign w:val="center"/>
          </w:tcPr>
          <w:p w14:paraId="0A242C1D" w14:textId="77777777" w:rsidR="0061300C" w:rsidRPr="00B30F59" w:rsidRDefault="0061300C" w:rsidP="00CD7C27">
            <w:pPr>
              <w:pStyle w:val="Body"/>
              <w:ind w:firstLine="0"/>
              <w:jc w:val="right"/>
              <w:rPr>
                <w:color w:val="auto"/>
              </w:rPr>
            </w:pPr>
            <w:r w:rsidRPr="00B30F59">
              <w:rPr>
                <w:color w:val="auto"/>
              </w:rPr>
              <w:t>(</w:t>
            </w:r>
            <w:r w:rsidR="00875263" w:rsidRPr="00B30F59">
              <w:rPr>
                <w:color w:val="auto"/>
              </w:rPr>
              <w:fldChar w:fldCharType="begin"/>
            </w:r>
            <w:r w:rsidR="00875263" w:rsidRPr="00B30F59">
              <w:rPr>
                <w:color w:val="auto"/>
              </w:rPr>
              <w:instrText xml:space="preserve"> STYLEREF 1 \s </w:instrText>
            </w:r>
            <w:r w:rsidR="00875263" w:rsidRPr="00B30F59">
              <w:rPr>
                <w:color w:val="auto"/>
              </w:rPr>
              <w:fldChar w:fldCharType="separate"/>
            </w:r>
            <w:r w:rsidR="00D44AE2">
              <w:rPr>
                <w:noProof/>
                <w:color w:val="auto"/>
              </w:rPr>
              <w:t>10</w:t>
            </w:r>
            <w:r w:rsidR="00875263" w:rsidRPr="00B30F59">
              <w:rPr>
                <w:noProof/>
                <w:color w:val="auto"/>
              </w:rPr>
              <w:fldChar w:fldCharType="end"/>
            </w:r>
            <w:r w:rsidRPr="00B30F59">
              <w:rPr>
                <w:color w:val="auto"/>
              </w:rPr>
              <w:t>.</w:t>
            </w:r>
            <w:r w:rsidR="00875263" w:rsidRPr="00B30F59">
              <w:rPr>
                <w:color w:val="auto"/>
              </w:rPr>
              <w:fldChar w:fldCharType="begin"/>
            </w:r>
            <w:r w:rsidR="00875263" w:rsidRPr="00B30F59">
              <w:rPr>
                <w:color w:val="auto"/>
              </w:rPr>
              <w:instrText xml:space="preserve"> SEQ Equation \* ARABIC \s 1 </w:instrText>
            </w:r>
            <w:r w:rsidR="00875263" w:rsidRPr="00B30F59">
              <w:rPr>
                <w:color w:val="auto"/>
              </w:rPr>
              <w:fldChar w:fldCharType="separate"/>
            </w:r>
            <w:r w:rsidR="00D44AE2">
              <w:rPr>
                <w:noProof/>
                <w:color w:val="auto"/>
              </w:rPr>
              <w:t>22</w:t>
            </w:r>
            <w:r w:rsidR="00875263" w:rsidRPr="00B30F59">
              <w:rPr>
                <w:noProof/>
                <w:color w:val="auto"/>
              </w:rPr>
              <w:fldChar w:fldCharType="end"/>
            </w:r>
            <w:r w:rsidRPr="00B30F59">
              <w:rPr>
                <w:color w:val="auto"/>
              </w:rPr>
              <w:t xml:space="preserve">) </w:t>
            </w:r>
          </w:p>
        </w:tc>
      </w:tr>
    </w:tbl>
    <w:p w14:paraId="02380AE0" w14:textId="0CF534C1" w:rsidR="000D4678" w:rsidRPr="00B30F59" w:rsidRDefault="00084837" w:rsidP="00CD7C27">
      <w:pPr>
        <w:pStyle w:val="Heading3"/>
        <w:rPr>
          <w:color w:val="auto"/>
        </w:rPr>
      </w:pPr>
      <w:bookmarkStart w:id="668" w:name="_Toc448746616"/>
      <w:r w:rsidRPr="00B30F59">
        <w:rPr>
          <w:color w:val="auto"/>
        </w:rPr>
        <w:lastRenderedPageBreak/>
        <w:t xml:space="preserve">Feeder </w:t>
      </w:r>
      <w:r w:rsidR="00A24943" w:rsidRPr="00B30F59">
        <w:rPr>
          <w:color w:val="auto"/>
        </w:rPr>
        <w:t>Fault and Remote Bus Fault</w:t>
      </w:r>
      <w:bookmarkEnd w:id="668"/>
    </w:p>
    <w:p w14:paraId="3B05F7A3" w14:textId="6C85A833" w:rsidR="000D4678" w:rsidRPr="00B30F59" w:rsidRDefault="00A24943" w:rsidP="00CD7C27">
      <w:pPr>
        <w:pStyle w:val="Body"/>
        <w:rPr>
          <w:color w:val="auto"/>
        </w:rPr>
      </w:pPr>
      <w:r w:rsidRPr="00B30F59">
        <w:rPr>
          <w:color w:val="auto"/>
        </w:rPr>
        <w:t xml:space="preserve">The transient short circuit current of bus 1 during the feeder faults F5 – F9 and the remote bus faults F2 - F4 can be given as an algebraic sum of </w:t>
      </w:r>
      <w:r w:rsidRPr="00B30F59">
        <w:rPr>
          <w:i/>
          <w:iCs/>
          <w:color w:val="auto"/>
        </w:rPr>
        <w:t>i</w:t>
      </w:r>
      <w:r w:rsidRPr="00B30F59">
        <w:rPr>
          <w:i/>
          <w:iCs/>
          <w:color w:val="auto"/>
          <w:vertAlign w:val="subscript"/>
        </w:rPr>
        <w:t>CGC</w:t>
      </w:r>
      <w:r w:rsidRPr="00B30F59">
        <w:rPr>
          <w:color w:val="auto"/>
        </w:rPr>
        <w:t xml:space="preserve">, </w:t>
      </w:r>
      <w:r w:rsidRPr="00B30F59">
        <w:rPr>
          <w:i/>
          <w:iCs/>
          <w:color w:val="auto"/>
        </w:rPr>
        <w:t>i</w:t>
      </w:r>
      <w:r w:rsidRPr="00B30F59">
        <w:rPr>
          <w:i/>
          <w:iCs/>
          <w:color w:val="auto"/>
          <w:vertAlign w:val="subscript"/>
        </w:rPr>
        <w:t>CDF</w:t>
      </w:r>
      <w:r w:rsidRPr="00B30F59">
        <w:rPr>
          <w:color w:val="auto"/>
        </w:rPr>
        <w:t xml:space="preserve"> and </w:t>
      </w:r>
      <w:r w:rsidRPr="00B30F59">
        <w:rPr>
          <w:i/>
          <w:iCs/>
          <w:color w:val="auto"/>
        </w:rPr>
        <w:t>i</w:t>
      </w:r>
      <w:r w:rsidRPr="00B30F59">
        <w:rPr>
          <w:i/>
          <w:iCs/>
          <w:color w:val="auto"/>
          <w:vertAlign w:val="subscript"/>
        </w:rPr>
        <w:t>UR</w:t>
      </w:r>
      <w:r w:rsidRPr="00B30F59">
        <w:rPr>
          <w:color w:val="auto"/>
        </w:rPr>
        <w:t xml:space="preserve"> (</w:t>
      </w:r>
      <w:r w:rsidR="00A3057E" w:rsidRPr="00B30F59">
        <w:rPr>
          <w:color w:val="auto"/>
        </w:rPr>
        <w:fldChar w:fldCharType="begin"/>
      </w:r>
      <w:r w:rsidR="00A3057E" w:rsidRPr="00B30F59">
        <w:rPr>
          <w:color w:val="auto"/>
        </w:rPr>
        <w:instrText xml:space="preserve"> REF _Ref408771927 \h </w:instrText>
      </w:r>
      <w:r w:rsidR="00A3057E" w:rsidRPr="00B30F59">
        <w:rPr>
          <w:color w:val="auto"/>
        </w:rPr>
      </w:r>
      <w:r w:rsidR="00A3057E" w:rsidRPr="00B30F59">
        <w:rPr>
          <w:color w:val="auto"/>
        </w:rPr>
        <w:fldChar w:fldCharType="separate"/>
      </w:r>
      <w:r w:rsidR="00D44AE2" w:rsidRPr="00B30F59">
        <w:rPr>
          <w:color w:val="auto"/>
        </w:rPr>
        <w:t xml:space="preserve">Figure </w:t>
      </w:r>
      <w:r w:rsidR="00D44AE2">
        <w:rPr>
          <w:noProof/>
          <w:color w:val="auto"/>
        </w:rPr>
        <w:t>10</w:t>
      </w:r>
      <w:r w:rsidR="00D44AE2" w:rsidRPr="00B30F59">
        <w:rPr>
          <w:color w:val="auto"/>
        </w:rPr>
        <w:t>.</w:t>
      </w:r>
      <w:r w:rsidR="00D44AE2">
        <w:rPr>
          <w:noProof/>
          <w:color w:val="auto"/>
        </w:rPr>
        <w:t>5</w:t>
      </w:r>
      <w:r w:rsidR="00A3057E" w:rsidRPr="00B30F59">
        <w:rPr>
          <w:color w:val="auto"/>
        </w:rPr>
        <w:fldChar w:fldCharType="end"/>
      </w:r>
      <w:r w:rsidRPr="00B30F59">
        <w:rPr>
          <w:color w:val="auto"/>
        </w:rPr>
        <w:t xml:space="preserve">). Since the pole-to-pole faults often have low fault impedance, the </w:t>
      </w:r>
      <w:r w:rsidRPr="00B30F59">
        <w:rPr>
          <w:i/>
          <w:iCs/>
          <w:color w:val="auto"/>
        </w:rPr>
        <w:t>L</w:t>
      </w:r>
      <w:r w:rsidRPr="00B30F59">
        <w:rPr>
          <w:i/>
          <w:iCs/>
          <w:color w:val="auto"/>
          <w:vertAlign w:val="subscript"/>
        </w:rPr>
        <w:t>eq1</w:t>
      </w:r>
      <w:r w:rsidRPr="00B30F59">
        <w:rPr>
          <w:color w:val="auto"/>
        </w:rPr>
        <w:t xml:space="preserve"> and </w:t>
      </w:r>
      <w:r w:rsidRPr="00B30F59">
        <w:rPr>
          <w:i/>
          <w:iCs/>
          <w:color w:val="auto"/>
        </w:rPr>
        <w:t>R</w:t>
      </w:r>
      <w:r w:rsidRPr="00B30F59">
        <w:rPr>
          <w:i/>
          <w:iCs/>
          <w:color w:val="auto"/>
          <w:vertAlign w:val="subscript"/>
        </w:rPr>
        <w:t>eq1</w:t>
      </w:r>
      <w:r w:rsidRPr="00B30F59">
        <w:rPr>
          <w:color w:val="auto"/>
        </w:rPr>
        <w:t xml:space="preserve"> can be neglected with respect to </w:t>
      </w:r>
      <w:r w:rsidRPr="00B30F59">
        <w:rPr>
          <w:i/>
          <w:iCs/>
          <w:color w:val="auto"/>
        </w:rPr>
        <w:t>L</w:t>
      </w:r>
      <w:r w:rsidRPr="00B30F59">
        <w:rPr>
          <w:i/>
          <w:iCs/>
          <w:color w:val="auto"/>
          <w:vertAlign w:val="subscript"/>
        </w:rPr>
        <w:t>BC</w:t>
      </w:r>
      <w:r w:rsidRPr="00B30F59">
        <w:rPr>
          <w:i/>
          <w:iCs/>
          <w:color w:val="auto"/>
        </w:rPr>
        <w:t xml:space="preserve"> </w:t>
      </w:r>
      <w:r w:rsidRPr="00B30F59">
        <w:rPr>
          <w:color w:val="auto"/>
        </w:rPr>
        <w:t xml:space="preserve">and </w:t>
      </w:r>
      <w:r w:rsidRPr="00B30F59">
        <w:rPr>
          <w:i/>
          <w:iCs/>
          <w:color w:val="auto"/>
        </w:rPr>
        <w:t>R</w:t>
      </w:r>
      <w:r w:rsidRPr="00B30F59">
        <w:rPr>
          <w:i/>
          <w:iCs/>
          <w:color w:val="auto"/>
          <w:vertAlign w:val="subscript"/>
        </w:rPr>
        <w:t>LBC</w:t>
      </w:r>
      <w:r w:rsidRPr="00B30F59">
        <w:rPr>
          <w:color w:val="auto"/>
        </w:rPr>
        <w:t xml:space="preserve">, respectively. Thus, the </w:t>
      </w:r>
      <w:r w:rsidRPr="00B30F59">
        <w:rPr>
          <w:i/>
          <w:iCs/>
          <w:color w:val="auto"/>
        </w:rPr>
        <w:t>i</w:t>
      </w:r>
      <w:r w:rsidRPr="00B30F59">
        <w:rPr>
          <w:i/>
          <w:iCs/>
          <w:color w:val="auto"/>
          <w:vertAlign w:val="subscript"/>
        </w:rPr>
        <w:t>CDF</w:t>
      </w:r>
      <w:r w:rsidRPr="00B30F59">
        <w:rPr>
          <w:color w:val="auto"/>
        </w:rPr>
        <w:t xml:space="preserve"> and </w:t>
      </w:r>
      <w:r w:rsidRPr="00B30F59">
        <w:rPr>
          <w:i/>
          <w:iCs/>
          <w:color w:val="auto"/>
        </w:rPr>
        <w:t>i</w:t>
      </w:r>
      <w:r w:rsidRPr="00B30F59">
        <w:rPr>
          <w:i/>
          <w:iCs/>
          <w:color w:val="auto"/>
          <w:vertAlign w:val="subscript"/>
        </w:rPr>
        <w:t xml:space="preserve">UR </w:t>
      </w:r>
      <w:r w:rsidR="005433AB" w:rsidRPr="00B30F59">
        <w:rPr>
          <w:color w:val="auto"/>
        </w:rPr>
        <w:t xml:space="preserve">can be found from </w:t>
      </w:r>
      <w:r w:rsidR="005433AB" w:rsidRPr="00B30F59">
        <w:rPr>
          <w:color w:val="auto"/>
        </w:rPr>
        <w:fldChar w:fldCharType="begin"/>
      </w:r>
      <w:r w:rsidR="005433AB" w:rsidRPr="00B30F59">
        <w:rPr>
          <w:color w:val="auto"/>
        </w:rPr>
        <w:instrText xml:space="preserve"> REF _Ref408852536 \h </w:instrText>
      </w:r>
      <w:r w:rsidR="005433AB" w:rsidRPr="00B30F59">
        <w:rPr>
          <w:color w:val="auto"/>
        </w:rPr>
      </w:r>
      <w:r w:rsidR="005433AB" w:rsidRPr="00B30F59">
        <w:rPr>
          <w:color w:val="auto"/>
        </w:rPr>
        <w:fldChar w:fldCharType="separate"/>
      </w:r>
      <w:r w:rsidR="00D44AE2" w:rsidRPr="00B30F59">
        <w:rPr>
          <w:color w:val="auto"/>
        </w:rPr>
        <w:t>(</w:t>
      </w:r>
      <w:r w:rsidR="00D44AE2">
        <w:rPr>
          <w:noProof/>
          <w:color w:val="auto"/>
        </w:rPr>
        <w:t>10</w:t>
      </w:r>
      <w:r w:rsidR="00D44AE2" w:rsidRPr="00B30F59">
        <w:rPr>
          <w:color w:val="auto"/>
        </w:rPr>
        <w:t>.</w:t>
      </w:r>
      <w:r w:rsidR="00D44AE2">
        <w:rPr>
          <w:noProof/>
          <w:color w:val="auto"/>
        </w:rPr>
        <w:t>7</w:t>
      </w:r>
      <w:r w:rsidR="00D44AE2" w:rsidRPr="00B30F59">
        <w:rPr>
          <w:color w:val="auto"/>
        </w:rPr>
        <w:t>)</w:t>
      </w:r>
      <w:r w:rsidR="005433AB" w:rsidRPr="00B30F59">
        <w:rPr>
          <w:color w:val="auto"/>
        </w:rPr>
        <w:fldChar w:fldCharType="end"/>
      </w:r>
      <w:r w:rsidRPr="00B30F59">
        <w:rPr>
          <w:color w:val="auto"/>
        </w:rPr>
        <w:t xml:space="preserve"> and</w:t>
      </w:r>
      <w:r w:rsidR="002C18F2" w:rsidRPr="00B30F59">
        <w:rPr>
          <w:color w:val="auto"/>
        </w:rPr>
        <w:t xml:space="preserve"> </w:t>
      </w:r>
      <w:r w:rsidR="002C18F2" w:rsidRPr="00B30F59">
        <w:rPr>
          <w:color w:val="auto"/>
        </w:rPr>
        <w:fldChar w:fldCharType="begin"/>
      </w:r>
      <w:r w:rsidR="002C18F2" w:rsidRPr="00B30F59">
        <w:rPr>
          <w:color w:val="auto"/>
        </w:rPr>
        <w:instrText xml:space="preserve"> REF _Ref408852122 \h </w:instrText>
      </w:r>
      <w:r w:rsidR="002C18F2" w:rsidRPr="00B30F59">
        <w:rPr>
          <w:color w:val="auto"/>
        </w:rPr>
      </w:r>
      <w:r w:rsidR="002C18F2" w:rsidRPr="00B30F59">
        <w:rPr>
          <w:color w:val="auto"/>
        </w:rPr>
        <w:fldChar w:fldCharType="separate"/>
      </w:r>
      <w:r w:rsidR="00D44AE2" w:rsidRPr="00B30F59">
        <w:rPr>
          <w:color w:val="auto"/>
        </w:rPr>
        <w:t>(</w:t>
      </w:r>
      <w:r w:rsidR="00D44AE2">
        <w:rPr>
          <w:noProof/>
          <w:color w:val="auto"/>
        </w:rPr>
        <w:t>10</w:t>
      </w:r>
      <w:r w:rsidR="00D44AE2" w:rsidRPr="00B30F59">
        <w:rPr>
          <w:color w:val="auto"/>
        </w:rPr>
        <w:t>.</w:t>
      </w:r>
      <w:r w:rsidR="00D44AE2">
        <w:rPr>
          <w:noProof/>
          <w:color w:val="auto"/>
        </w:rPr>
        <w:t>15</w:t>
      </w:r>
      <w:r w:rsidR="00D44AE2" w:rsidRPr="00B30F59">
        <w:rPr>
          <w:color w:val="auto"/>
        </w:rPr>
        <w:t>)</w:t>
      </w:r>
      <w:r w:rsidR="002C18F2" w:rsidRPr="00B30F59">
        <w:rPr>
          <w:color w:val="auto"/>
        </w:rPr>
        <w:fldChar w:fldCharType="end"/>
      </w:r>
      <w:r w:rsidRPr="00B30F59">
        <w:rPr>
          <w:color w:val="auto"/>
        </w:rPr>
        <w:t>. Also, application of KVL to the loop including the</w:t>
      </w:r>
      <w:r w:rsidR="00D56FF2">
        <w:rPr>
          <w:color w:val="auto"/>
        </w:rPr>
        <w:t xml:space="preserve"> DC </w:t>
      </w:r>
      <w:r w:rsidRPr="00B30F59">
        <w:rPr>
          <w:color w:val="auto"/>
        </w:rPr>
        <w:t xml:space="preserve">bus capacitor, the </w:t>
      </w:r>
      <w:r w:rsidRPr="00B30F59">
        <w:rPr>
          <w:i/>
          <w:iCs/>
          <w:color w:val="auto"/>
        </w:rPr>
        <w:t>L</w:t>
      </w:r>
      <w:r w:rsidRPr="00B30F59">
        <w:rPr>
          <w:i/>
          <w:iCs/>
          <w:color w:val="auto"/>
          <w:vertAlign w:val="subscript"/>
        </w:rPr>
        <w:t>eq1</w:t>
      </w:r>
      <w:r w:rsidRPr="00B30F59">
        <w:rPr>
          <w:color w:val="auto"/>
        </w:rPr>
        <w:t xml:space="preserve"> and </w:t>
      </w:r>
      <w:r w:rsidRPr="00B30F59">
        <w:rPr>
          <w:i/>
          <w:iCs/>
          <w:color w:val="auto"/>
        </w:rPr>
        <w:t>R</w:t>
      </w:r>
      <w:r w:rsidRPr="00B30F59">
        <w:rPr>
          <w:i/>
          <w:iCs/>
          <w:color w:val="auto"/>
          <w:vertAlign w:val="subscript"/>
        </w:rPr>
        <w:t xml:space="preserve">eq1 </w:t>
      </w:r>
      <w:r w:rsidRPr="00B30F59">
        <w:rPr>
          <w:color w:val="auto"/>
        </w:rPr>
        <w:t>(</w:t>
      </w:r>
      <w:r w:rsidR="00A3057E" w:rsidRPr="00B30F59">
        <w:rPr>
          <w:color w:val="auto"/>
        </w:rPr>
        <w:fldChar w:fldCharType="begin"/>
      </w:r>
      <w:r w:rsidR="00A3057E" w:rsidRPr="00B30F59">
        <w:rPr>
          <w:color w:val="auto"/>
        </w:rPr>
        <w:instrText xml:space="preserve"> REF _Ref408771927 \h </w:instrText>
      </w:r>
      <w:r w:rsidR="00A3057E" w:rsidRPr="00B30F59">
        <w:rPr>
          <w:color w:val="auto"/>
        </w:rPr>
      </w:r>
      <w:r w:rsidR="00A3057E" w:rsidRPr="00B30F59">
        <w:rPr>
          <w:color w:val="auto"/>
        </w:rPr>
        <w:fldChar w:fldCharType="separate"/>
      </w:r>
      <w:r w:rsidR="00D44AE2" w:rsidRPr="00B30F59">
        <w:rPr>
          <w:color w:val="auto"/>
        </w:rPr>
        <w:t xml:space="preserve">Figure </w:t>
      </w:r>
      <w:r w:rsidR="00D44AE2">
        <w:rPr>
          <w:noProof/>
          <w:color w:val="auto"/>
        </w:rPr>
        <w:t>10</w:t>
      </w:r>
      <w:r w:rsidR="00D44AE2" w:rsidRPr="00B30F59">
        <w:rPr>
          <w:color w:val="auto"/>
        </w:rPr>
        <w:t>.</w:t>
      </w:r>
      <w:r w:rsidR="00D44AE2">
        <w:rPr>
          <w:noProof/>
          <w:color w:val="auto"/>
        </w:rPr>
        <w:t>5</w:t>
      </w:r>
      <w:r w:rsidR="00A3057E" w:rsidRPr="00B30F59">
        <w:rPr>
          <w:color w:val="auto"/>
        </w:rPr>
        <w:fldChar w:fldCharType="end"/>
      </w:r>
      <w:r w:rsidRPr="00B30F59">
        <w:rPr>
          <w:color w:val="auto"/>
        </w:rPr>
        <w:t xml:space="preserve">), gives the following relation for </w:t>
      </w:r>
      <w:r w:rsidRPr="00B30F59">
        <w:rPr>
          <w:i/>
          <w:iCs/>
          <w:color w:val="auto"/>
        </w:rPr>
        <w:t>i</w:t>
      </w:r>
      <w:r w:rsidRPr="00B30F59">
        <w:rPr>
          <w:i/>
          <w:iCs/>
          <w:color w:val="auto"/>
          <w:vertAlign w:val="subscript"/>
        </w:rPr>
        <w:t>CGC</w:t>
      </w:r>
      <w:r w:rsidRPr="00B30F59">
        <w:rPr>
          <w:color w:val="auto"/>
        </w:rPr>
        <w:t xml:space="preserve"> during the feeder faults and the remote bus faults:</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2"/>
        <w:gridCol w:w="6731"/>
        <w:gridCol w:w="1063"/>
      </w:tblGrid>
      <w:tr w:rsidR="0061300C" w:rsidRPr="00B30F59" w14:paraId="21DA38B2" w14:textId="77777777" w:rsidTr="0061300C">
        <w:trPr>
          <w:jc w:val="center"/>
        </w:trPr>
        <w:tc>
          <w:tcPr>
            <w:tcW w:w="600" w:type="pct"/>
            <w:vAlign w:val="center"/>
          </w:tcPr>
          <w:p w14:paraId="5D686205" w14:textId="77777777" w:rsidR="0061300C" w:rsidRPr="00B30F59" w:rsidRDefault="0061300C" w:rsidP="00CD7C27">
            <w:pPr>
              <w:pStyle w:val="Body"/>
              <w:ind w:firstLine="0"/>
              <w:rPr>
                <w:color w:val="auto"/>
              </w:rPr>
            </w:pPr>
          </w:p>
        </w:tc>
        <w:tc>
          <w:tcPr>
            <w:tcW w:w="3800" w:type="pct"/>
            <w:vAlign w:val="center"/>
          </w:tcPr>
          <w:p w14:paraId="08853E00" w14:textId="75367D7D" w:rsidR="0061300C" w:rsidRPr="00B30F59" w:rsidRDefault="0061300C" w:rsidP="00CD7C27">
            <w:pPr>
              <w:pStyle w:val="Body"/>
              <w:ind w:firstLine="0"/>
              <w:jc w:val="center"/>
              <w:rPr>
                <w:color w:val="auto"/>
              </w:rPr>
            </w:pPr>
            <w:r w:rsidRPr="00B30F59">
              <w:rPr>
                <w:color w:val="auto"/>
                <w:position w:val="-34"/>
              </w:rPr>
              <w:object w:dxaOrig="4740" w:dyaOrig="800" w14:anchorId="0DF46E41">
                <v:shape id="_x0000_i1210" type="#_x0000_t75" style="width:238.8pt;height:42.85pt" o:ole="">
                  <v:imagedata r:id="rId492" o:title=""/>
                </v:shape>
                <o:OLEObject Type="Embed" ProgID="Equation.DSMT4" ShapeID="_x0000_i1210" DrawAspect="Content" ObjectID="_1524387813" r:id="rId493"/>
              </w:object>
            </w:r>
          </w:p>
        </w:tc>
        <w:tc>
          <w:tcPr>
            <w:tcW w:w="600" w:type="pct"/>
            <w:vAlign w:val="center"/>
          </w:tcPr>
          <w:p w14:paraId="7AA833DA" w14:textId="77777777" w:rsidR="0061300C" w:rsidRPr="00B30F59" w:rsidRDefault="0061300C" w:rsidP="00CD7C27">
            <w:pPr>
              <w:pStyle w:val="Body"/>
              <w:ind w:firstLine="0"/>
              <w:jc w:val="right"/>
              <w:rPr>
                <w:color w:val="auto"/>
              </w:rPr>
            </w:pPr>
            <w:bookmarkStart w:id="669" w:name="_Ref408852809"/>
            <w:r w:rsidRPr="00B30F59">
              <w:rPr>
                <w:color w:val="auto"/>
              </w:rPr>
              <w:t>(</w:t>
            </w:r>
            <w:r w:rsidR="00875263" w:rsidRPr="00B30F59">
              <w:rPr>
                <w:color w:val="auto"/>
              </w:rPr>
              <w:fldChar w:fldCharType="begin"/>
            </w:r>
            <w:r w:rsidR="00875263" w:rsidRPr="00B30F59">
              <w:rPr>
                <w:color w:val="auto"/>
              </w:rPr>
              <w:instrText xml:space="preserve"> STYLEREF 1 \s </w:instrText>
            </w:r>
            <w:r w:rsidR="00875263" w:rsidRPr="00B30F59">
              <w:rPr>
                <w:color w:val="auto"/>
              </w:rPr>
              <w:fldChar w:fldCharType="separate"/>
            </w:r>
            <w:r w:rsidR="00D44AE2">
              <w:rPr>
                <w:noProof/>
                <w:color w:val="auto"/>
              </w:rPr>
              <w:t>10</w:t>
            </w:r>
            <w:r w:rsidR="00875263" w:rsidRPr="00B30F59">
              <w:rPr>
                <w:noProof/>
                <w:color w:val="auto"/>
              </w:rPr>
              <w:fldChar w:fldCharType="end"/>
            </w:r>
            <w:r w:rsidRPr="00B30F59">
              <w:rPr>
                <w:color w:val="auto"/>
              </w:rPr>
              <w:t>.</w:t>
            </w:r>
            <w:r w:rsidR="00875263" w:rsidRPr="00B30F59">
              <w:rPr>
                <w:color w:val="auto"/>
              </w:rPr>
              <w:fldChar w:fldCharType="begin"/>
            </w:r>
            <w:r w:rsidR="00875263" w:rsidRPr="00B30F59">
              <w:rPr>
                <w:color w:val="auto"/>
              </w:rPr>
              <w:instrText xml:space="preserve"> SEQ Equation \* ARABIC \s 1 </w:instrText>
            </w:r>
            <w:r w:rsidR="00875263" w:rsidRPr="00B30F59">
              <w:rPr>
                <w:color w:val="auto"/>
              </w:rPr>
              <w:fldChar w:fldCharType="separate"/>
            </w:r>
            <w:r w:rsidR="00D44AE2">
              <w:rPr>
                <w:noProof/>
                <w:color w:val="auto"/>
              </w:rPr>
              <w:t>23</w:t>
            </w:r>
            <w:r w:rsidR="00875263" w:rsidRPr="00B30F59">
              <w:rPr>
                <w:noProof/>
                <w:color w:val="auto"/>
              </w:rPr>
              <w:fldChar w:fldCharType="end"/>
            </w:r>
            <w:r w:rsidRPr="00B30F59">
              <w:rPr>
                <w:color w:val="auto"/>
              </w:rPr>
              <w:t>)</w:t>
            </w:r>
            <w:bookmarkEnd w:id="669"/>
            <w:r w:rsidRPr="00B30F59">
              <w:rPr>
                <w:color w:val="auto"/>
              </w:rPr>
              <w:t xml:space="preserve"> </w:t>
            </w:r>
          </w:p>
        </w:tc>
      </w:tr>
    </w:tbl>
    <w:p w14:paraId="27C8F114" w14:textId="023E1402" w:rsidR="000D4678" w:rsidRPr="00B30F59" w:rsidRDefault="00A24943" w:rsidP="00CD7C27">
      <w:pPr>
        <w:pStyle w:val="Body"/>
        <w:rPr>
          <w:color w:val="auto"/>
        </w:rPr>
      </w:pPr>
      <w:r w:rsidRPr="00B30F59">
        <w:rPr>
          <w:color w:val="auto"/>
        </w:rPr>
        <w:t>To solve the second-</w:t>
      </w:r>
      <w:r w:rsidR="002C18F2" w:rsidRPr="00B30F59">
        <w:rPr>
          <w:color w:val="auto"/>
        </w:rPr>
        <w:t xml:space="preserve">order differential equation </w:t>
      </w:r>
      <w:r w:rsidR="002C18F2" w:rsidRPr="00B30F59">
        <w:rPr>
          <w:color w:val="auto"/>
        </w:rPr>
        <w:fldChar w:fldCharType="begin"/>
      </w:r>
      <w:r w:rsidR="002C18F2" w:rsidRPr="00B30F59">
        <w:rPr>
          <w:color w:val="auto"/>
        </w:rPr>
        <w:instrText xml:space="preserve"> REF _Ref408852809 \h </w:instrText>
      </w:r>
      <w:r w:rsidR="002C18F2" w:rsidRPr="00B30F59">
        <w:rPr>
          <w:color w:val="auto"/>
        </w:rPr>
      </w:r>
      <w:r w:rsidR="002C18F2" w:rsidRPr="00B30F59">
        <w:rPr>
          <w:color w:val="auto"/>
        </w:rPr>
        <w:fldChar w:fldCharType="separate"/>
      </w:r>
      <w:r w:rsidR="00D44AE2" w:rsidRPr="00B30F59">
        <w:rPr>
          <w:color w:val="auto"/>
        </w:rPr>
        <w:t>(</w:t>
      </w:r>
      <w:r w:rsidR="00D44AE2">
        <w:rPr>
          <w:noProof/>
          <w:color w:val="auto"/>
        </w:rPr>
        <w:t>10</w:t>
      </w:r>
      <w:r w:rsidR="00D44AE2" w:rsidRPr="00B30F59">
        <w:rPr>
          <w:color w:val="auto"/>
        </w:rPr>
        <w:t>.</w:t>
      </w:r>
      <w:r w:rsidR="00D44AE2">
        <w:rPr>
          <w:noProof/>
          <w:color w:val="auto"/>
        </w:rPr>
        <w:t>23</w:t>
      </w:r>
      <w:r w:rsidR="00D44AE2" w:rsidRPr="00B30F59">
        <w:rPr>
          <w:color w:val="auto"/>
        </w:rPr>
        <w:t>)</w:t>
      </w:r>
      <w:r w:rsidR="002C18F2" w:rsidRPr="00B30F59">
        <w:rPr>
          <w:color w:val="auto"/>
        </w:rPr>
        <w:fldChar w:fldCharType="end"/>
      </w:r>
      <w:r w:rsidRPr="00B30F59">
        <w:rPr>
          <w:color w:val="auto"/>
        </w:rPr>
        <w:t xml:space="preserve">, the damping factor </w:t>
      </w:r>
      <w:r w:rsidRPr="00B30F59">
        <w:rPr>
          <w:i/>
          <w:iCs/>
          <w:color w:val="auto"/>
        </w:rPr>
        <w:t>ζ</w:t>
      </w:r>
      <w:r w:rsidRPr="00B30F59">
        <w:rPr>
          <w:i/>
          <w:iCs/>
          <w:color w:val="auto"/>
          <w:vertAlign w:val="subscript"/>
        </w:rPr>
        <w:t>GC</w:t>
      </w:r>
      <w:r w:rsidRPr="00B30F59">
        <w:rPr>
          <w:color w:val="auto"/>
        </w:rPr>
        <w:t xml:space="preserve">, is defined as </w:t>
      </w:r>
      <w:r w:rsidR="002C18F2" w:rsidRPr="00B30F59">
        <w:rPr>
          <w:color w:val="auto"/>
        </w:rPr>
        <w:fldChar w:fldCharType="begin"/>
      </w:r>
      <w:r w:rsidR="002C18F2" w:rsidRPr="00B30F59">
        <w:rPr>
          <w:color w:val="auto"/>
        </w:rPr>
        <w:instrText xml:space="preserve"> REF _Ref408852822 \h </w:instrText>
      </w:r>
      <w:r w:rsidR="002C18F2" w:rsidRPr="00B30F59">
        <w:rPr>
          <w:color w:val="auto"/>
        </w:rPr>
      </w:r>
      <w:r w:rsidR="002C18F2" w:rsidRPr="00B30F59">
        <w:rPr>
          <w:color w:val="auto"/>
        </w:rPr>
        <w:fldChar w:fldCharType="separate"/>
      </w:r>
      <w:r w:rsidR="00D44AE2" w:rsidRPr="00B30F59">
        <w:rPr>
          <w:color w:val="auto"/>
        </w:rPr>
        <w:t>(</w:t>
      </w:r>
      <w:r w:rsidR="00D44AE2">
        <w:rPr>
          <w:noProof/>
          <w:color w:val="auto"/>
        </w:rPr>
        <w:t>10</w:t>
      </w:r>
      <w:r w:rsidR="00D44AE2" w:rsidRPr="00B30F59">
        <w:rPr>
          <w:color w:val="auto"/>
        </w:rPr>
        <w:t>.</w:t>
      </w:r>
      <w:r w:rsidR="00D44AE2">
        <w:rPr>
          <w:noProof/>
          <w:color w:val="auto"/>
        </w:rPr>
        <w:t>24</w:t>
      </w:r>
      <w:r w:rsidR="00D44AE2" w:rsidRPr="00B30F59">
        <w:rPr>
          <w:color w:val="auto"/>
        </w:rPr>
        <w:t>)</w:t>
      </w:r>
      <w:r w:rsidR="002C18F2" w:rsidRPr="00B30F59">
        <w:rPr>
          <w:color w:val="auto"/>
        </w:rPr>
        <w:fldChar w:fldCharType="end"/>
      </w:r>
      <w:r w:rsidRPr="00B30F59">
        <w:rPr>
          <w:color w:val="auto"/>
        </w:rPr>
        <w:t xml:space="preserve">. Depending on the </w:t>
      </w:r>
      <w:r w:rsidRPr="00B30F59">
        <w:rPr>
          <w:i/>
          <w:iCs/>
          <w:color w:val="auto"/>
        </w:rPr>
        <w:t>ζ</w:t>
      </w:r>
      <w:r w:rsidRPr="00B30F59">
        <w:rPr>
          <w:i/>
          <w:iCs/>
          <w:color w:val="auto"/>
          <w:vertAlign w:val="subscript"/>
        </w:rPr>
        <w:t>GC</w:t>
      </w:r>
      <w:r w:rsidRPr="00B30F59">
        <w:rPr>
          <w:color w:val="auto"/>
          <w:vertAlign w:val="subscript"/>
        </w:rPr>
        <w:t xml:space="preserve"> </w:t>
      </w:r>
      <w:r w:rsidRPr="00B30F59">
        <w:rPr>
          <w:color w:val="auto"/>
        </w:rPr>
        <w:t xml:space="preserve">, the </w:t>
      </w:r>
      <w:r w:rsidRPr="00B30F59">
        <w:rPr>
          <w:i/>
          <w:iCs/>
          <w:color w:val="auto"/>
        </w:rPr>
        <w:t>i</w:t>
      </w:r>
      <w:r w:rsidRPr="00B30F59">
        <w:rPr>
          <w:i/>
          <w:iCs/>
          <w:color w:val="auto"/>
          <w:vertAlign w:val="subscript"/>
        </w:rPr>
        <w:t>CGC</w:t>
      </w:r>
      <w:r w:rsidRPr="00B30F59">
        <w:rPr>
          <w:color w:val="auto"/>
        </w:rPr>
        <w:t xml:space="preserve"> can be over-damped, critically damped or under damped. In the case that the ζ is greater than one, the </w:t>
      </w:r>
      <w:r w:rsidRPr="00B30F59">
        <w:rPr>
          <w:i/>
          <w:iCs/>
          <w:color w:val="auto"/>
        </w:rPr>
        <w:t>i</w:t>
      </w:r>
      <w:r w:rsidRPr="00B30F59">
        <w:rPr>
          <w:i/>
          <w:iCs/>
          <w:color w:val="auto"/>
          <w:vertAlign w:val="subscript"/>
        </w:rPr>
        <w:t>CGC</w:t>
      </w:r>
      <w:r w:rsidRPr="00B30F59">
        <w:rPr>
          <w:i/>
          <w:iCs/>
          <w:color w:val="auto"/>
        </w:rPr>
        <w:t xml:space="preserve"> </w:t>
      </w:r>
      <w:r w:rsidRPr="00B30F59">
        <w:rPr>
          <w:color w:val="auto"/>
        </w:rPr>
        <w:t>is over-da</w:t>
      </w:r>
      <w:r w:rsidR="002C18F2" w:rsidRPr="00B30F59">
        <w:rPr>
          <w:color w:val="auto"/>
        </w:rPr>
        <w:t xml:space="preserve">mped and it can be found as </w:t>
      </w:r>
      <w:r w:rsidR="002C18F2" w:rsidRPr="00B30F59">
        <w:rPr>
          <w:color w:val="auto"/>
        </w:rPr>
        <w:fldChar w:fldCharType="begin"/>
      </w:r>
      <w:r w:rsidR="002C18F2" w:rsidRPr="00B30F59">
        <w:rPr>
          <w:color w:val="auto"/>
        </w:rPr>
        <w:instrText xml:space="preserve"> REF _Ref408852836 \h </w:instrText>
      </w:r>
      <w:r w:rsidR="002C18F2" w:rsidRPr="00B30F59">
        <w:rPr>
          <w:color w:val="auto"/>
        </w:rPr>
      </w:r>
      <w:r w:rsidR="002C18F2" w:rsidRPr="00B30F59">
        <w:rPr>
          <w:color w:val="auto"/>
        </w:rPr>
        <w:fldChar w:fldCharType="separate"/>
      </w:r>
      <w:r w:rsidR="00D44AE2" w:rsidRPr="00B30F59">
        <w:rPr>
          <w:color w:val="auto"/>
        </w:rPr>
        <w:t>(</w:t>
      </w:r>
      <w:r w:rsidR="00D44AE2">
        <w:rPr>
          <w:noProof/>
          <w:color w:val="auto"/>
        </w:rPr>
        <w:t>10</w:t>
      </w:r>
      <w:r w:rsidR="00D44AE2" w:rsidRPr="00B30F59">
        <w:rPr>
          <w:color w:val="auto"/>
        </w:rPr>
        <w:t>.</w:t>
      </w:r>
      <w:r w:rsidR="00D44AE2">
        <w:rPr>
          <w:noProof/>
          <w:color w:val="auto"/>
        </w:rPr>
        <w:t>25</w:t>
      </w:r>
      <w:r w:rsidR="00D44AE2" w:rsidRPr="00B30F59">
        <w:rPr>
          <w:color w:val="auto"/>
        </w:rPr>
        <w:t>)</w:t>
      </w:r>
      <w:r w:rsidR="002C18F2" w:rsidRPr="00B30F59">
        <w:rPr>
          <w:color w:val="auto"/>
        </w:rPr>
        <w:fldChar w:fldCharType="end"/>
      </w:r>
      <w:r w:rsidR="00241FB8" w:rsidRPr="00B30F59">
        <w:rPr>
          <w:color w:val="auto"/>
        </w:rPr>
        <w:t>.</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2"/>
        <w:gridCol w:w="6731"/>
        <w:gridCol w:w="1063"/>
      </w:tblGrid>
      <w:tr w:rsidR="0061300C" w:rsidRPr="00B30F59" w14:paraId="492B4D63" w14:textId="77777777" w:rsidTr="0061300C">
        <w:trPr>
          <w:jc w:val="center"/>
        </w:trPr>
        <w:tc>
          <w:tcPr>
            <w:tcW w:w="600" w:type="pct"/>
            <w:vAlign w:val="center"/>
          </w:tcPr>
          <w:p w14:paraId="6AADFF5F" w14:textId="77777777" w:rsidR="0061300C" w:rsidRPr="00B30F59" w:rsidRDefault="0061300C" w:rsidP="00CD7C27">
            <w:pPr>
              <w:pStyle w:val="Body"/>
              <w:ind w:firstLine="0"/>
              <w:rPr>
                <w:color w:val="auto"/>
              </w:rPr>
            </w:pPr>
          </w:p>
        </w:tc>
        <w:tc>
          <w:tcPr>
            <w:tcW w:w="3800" w:type="pct"/>
            <w:vAlign w:val="center"/>
          </w:tcPr>
          <w:p w14:paraId="302AE1E3" w14:textId="46857602" w:rsidR="0061300C" w:rsidRPr="00B30F59" w:rsidRDefault="0061300C" w:rsidP="00CD7C27">
            <w:pPr>
              <w:pStyle w:val="Body"/>
              <w:ind w:firstLine="0"/>
              <w:jc w:val="center"/>
              <w:rPr>
                <w:color w:val="auto"/>
              </w:rPr>
            </w:pPr>
            <w:r w:rsidRPr="00B30F59">
              <w:rPr>
                <w:color w:val="auto"/>
                <w:position w:val="-34"/>
              </w:rPr>
              <w:object w:dxaOrig="2880" w:dyaOrig="780" w14:anchorId="5101A0DF">
                <v:shape id="_x0000_i1211" type="#_x0000_t75" style="width:2in;height:35.55pt" o:ole="">
                  <v:imagedata r:id="rId494" o:title=""/>
                </v:shape>
                <o:OLEObject Type="Embed" ProgID="Equation.DSMT4" ShapeID="_x0000_i1211" DrawAspect="Content" ObjectID="_1524387814" r:id="rId495"/>
              </w:object>
            </w:r>
          </w:p>
        </w:tc>
        <w:tc>
          <w:tcPr>
            <w:tcW w:w="600" w:type="pct"/>
            <w:vAlign w:val="center"/>
          </w:tcPr>
          <w:p w14:paraId="78289D66" w14:textId="77777777" w:rsidR="0061300C" w:rsidRPr="00B30F59" w:rsidRDefault="0061300C" w:rsidP="00CD7C27">
            <w:pPr>
              <w:pStyle w:val="Body"/>
              <w:ind w:firstLine="0"/>
              <w:jc w:val="right"/>
              <w:rPr>
                <w:color w:val="auto"/>
              </w:rPr>
            </w:pPr>
            <w:bookmarkStart w:id="670" w:name="_Ref408852822"/>
            <w:r w:rsidRPr="00B30F59">
              <w:rPr>
                <w:color w:val="auto"/>
              </w:rPr>
              <w:t>(</w:t>
            </w:r>
            <w:r w:rsidR="00875263" w:rsidRPr="00B30F59">
              <w:rPr>
                <w:color w:val="auto"/>
              </w:rPr>
              <w:fldChar w:fldCharType="begin"/>
            </w:r>
            <w:r w:rsidR="00875263" w:rsidRPr="00B30F59">
              <w:rPr>
                <w:color w:val="auto"/>
              </w:rPr>
              <w:instrText xml:space="preserve"> STYLEREF 1 \s </w:instrText>
            </w:r>
            <w:r w:rsidR="00875263" w:rsidRPr="00B30F59">
              <w:rPr>
                <w:color w:val="auto"/>
              </w:rPr>
              <w:fldChar w:fldCharType="separate"/>
            </w:r>
            <w:r w:rsidR="00D44AE2">
              <w:rPr>
                <w:noProof/>
                <w:color w:val="auto"/>
              </w:rPr>
              <w:t>10</w:t>
            </w:r>
            <w:r w:rsidR="00875263" w:rsidRPr="00B30F59">
              <w:rPr>
                <w:noProof/>
                <w:color w:val="auto"/>
              </w:rPr>
              <w:fldChar w:fldCharType="end"/>
            </w:r>
            <w:r w:rsidRPr="00B30F59">
              <w:rPr>
                <w:color w:val="auto"/>
              </w:rPr>
              <w:t>.</w:t>
            </w:r>
            <w:r w:rsidR="00875263" w:rsidRPr="00B30F59">
              <w:rPr>
                <w:color w:val="auto"/>
              </w:rPr>
              <w:fldChar w:fldCharType="begin"/>
            </w:r>
            <w:r w:rsidR="00875263" w:rsidRPr="00B30F59">
              <w:rPr>
                <w:color w:val="auto"/>
              </w:rPr>
              <w:instrText xml:space="preserve"> SEQ Equation \* ARABIC \s 1 </w:instrText>
            </w:r>
            <w:r w:rsidR="00875263" w:rsidRPr="00B30F59">
              <w:rPr>
                <w:color w:val="auto"/>
              </w:rPr>
              <w:fldChar w:fldCharType="separate"/>
            </w:r>
            <w:r w:rsidR="00D44AE2">
              <w:rPr>
                <w:noProof/>
                <w:color w:val="auto"/>
              </w:rPr>
              <w:t>24</w:t>
            </w:r>
            <w:r w:rsidR="00875263" w:rsidRPr="00B30F59">
              <w:rPr>
                <w:noProof/>
                <w:color w:val="auto"/>
              </w:rPr>
              <w:fldChar w:fldCharType="end"/>
            </w:r>
            <w:r w:rsidRPr="00B30F59">
              <w:rPr>
                <w:color w:val="auto"/>
              </w:rPr>
              <w:t>)</w:t>
            </w:r>
            <w:bookmarkEnd w:id="670"/>
            <w:r w:rsidRPr="00B30F59">
              <w:rPr>
                <w:color w:val="auto"/>
              </w:rPr>
              <w:t xml:space="preserve"> </w:t>
            </w:r>
          </w:p>
        </w:tc>
      </w:tr>
      <w:tr w:rsidR="0061300C" w:rsidRPr="00B30F59" w14:paraId="353455AC" w14:textId="77777777" w:rsidTr="0061300C">
        <w:tblPrEx>
          <w:jc w:val="left"/>
        </w:tblPrEx>
        <w:tc>
          <w:tcPr>
            <w:tcW w:w="600" w:type="pct"/>
          </w:tcPr>
          <w:p w14:paraId="1D44A80F" w14:textId="77777777" w:rsidR="0061300C" w:rsidRPr="00B30F59" w:rsidRDefault="0061300C" w:rsidP="00CD7C27">
            <w:pPr>
              <w:pStyle w:val="Body"/>
              <w:ind w:firstLine="0"/>
              <w:rPr>
                <w:color w:val="auto"/>
              </w:rPr>
            </w:pPr>
          </w:p>
        </w:tc>
        <w:tc>
          <w:tcPr>
            <w:tcW w:w="3800" w:type="pct"/>
          </w:tcPr>
          <w:p w14:paraId="6DEFF9CC" w14:textId="3B70AE53" w:rsidR="0061300C" w:rsidRPr="00B30F59" w:rsidRDefault="0061300C" w:rsidP="00CD7C27">
            <w:pPr>
              <w:pStyle w:val="Body"/>
              <w:ind w:firstLine="0"/>
              <w:jc w:val="center"/>
              <w:rPr>
                <w:color w:val="auto"/>
              </w:rPr>
            </w:pPr>
            <w:r w:rsidRPr="00B30F59">
              <w:rPr>
                <w:color w:val="auto"/>
                <w:position w:val="-12"/>
              </w:rPr>
              <w:object w:dxaOrig="4040" w:dyaOrig="600" w14:anchorId="6977FEA3">
                <v:shape id="_x0000_i1212" type="#_x0000_t75" style="width:201.4pt;height:29.15pt" o:ole="">
                  <v:imagedata r:id="rId496" o:title=""/>
                </v:shape>
                <o:OLEObject Type="Embed" ProgID="Equation.DSMT4" ShapeID="_x0000_i1212" DrawAspect="Content" ObjectID="_1524387815" r:id="rId497"/>
              </w:object>
            </w:r>
          </w:p>
        </w:tc>
        <w:tc>
          <w:tcPr>
            <w:tcW w:w="600" w:type="pct"/>
          </w:tcPr>
          <w:p w14:paraId="2A4F09B6" w14:textId="77777777" w:rsidR="0061300C" w:rsidRPr="00B30F59" w:rsidRDefault="0061300C" w:rsidP="00CD7C27">
            <w:pPr>
              <w:pStyle w:val="Body"/>
              <w:ind w:firstLine="0"/>
              <w:jc w:val="right"/>
              <w:rPr>
                <w:color w:val="auto"/>
              </w:rPr>
            </w:pPr>
            <w:bookmarkStart w:id="671" w:name="_Ref408852836"/>
            <w:r w:rsidRPr="00B30F59">
              <w:rPr>
                <w:color w:val="auto"/>
              </w:rPr>
              <w:t>(</w:t>
            </w:r>
            <w:r w:rsidR="00875263" w:rsidRPr="00B30F59">
              <w:rPr>
                <w:color w:val="auto"/>
              </w:rPr>
              <w:fldChar w:fldCharType="begin"/>
            </w:r>
            <w:r w:rsidR="00875263" w:rsidRPr="00B30F59">
              <w:rPr>
                <w:color w:val="auto"/>
              </w:rPr>
              <w:instrText xml:space="preserve"> STYLEREF 1 \s </w:instrText>
            </w:r>
            <w:r w:rsidR="00875263" w:rsidRPr="00B30F59">
              <w:rPr>
                <w:color w:val="auto"/>
              </w:rPr>
              <w:fldChar w:fldCharType="separate"/>
            </w:r>
            <w:r w:rsidR="00D44AE2">
              <w:rPr>
                <w:noProof/>
                <w:color w:val="auto"/>
              </w:rPr>
              <w:t>10</w:t>
            </w:r>
            <w:r w:rsidR="00875263" w:rsidRPr="00B30F59">
              <w:rPr>
                <w:noProof/>
                <w:color w:val="auto"/>
              </w:rPr>
              <w:fldChar w:fldCharType="end"/>
            </w:r>
            <w:r w:rsidRPr="00B30F59">
              <w:rPr>
                <w:color w:val="auto"/>
              </w:rPr>
              <w:t>.</w:t>
            </w:r>
            <w:r w:rsidR="00875263" w:rsidRPr="00B30F59">
              <w:rPr>
                <w:color w:val="auto"/>
              </w:rPr>
              <w:fldChar w:fldCharType="begin"/>
            </w:r>
            <w:r w:rsidR="00875263" w:rsidRPr="00B30F59">
              <w:rPr>
                <w:color w:val="auto"/>
              </w:rPr>
              <w:instrText xml:space="preserve"> SEQ Equation \* ARABIC \s 1 </w:instrText>
            </w:r>
            <w:r w:rsidR="00875263" w:rsidRPr="00B30F59">
              <w:rPr>
                <w:color w:val="auto"/>
              </w:rPr>
              <w:fldChar w:fldCharType="separate"/>
            </w:r>
            <w:r w:rsidR="00D44AE2">
              <w:rPr>
                <w:noProof/>
                <w:color w:val="auto"/>
              </w:rPr>
              <w:t>25</w:t>
            </w:r>
            <w:r w:rsidR="00875263" w:rsidRPr="00B30F59">
              <w:rPr>
                <w:noProof/>
                <w:color w:val="auto"/>
              </w:rPr>
              <w:fldChar w:fldCharType="end"/>
            </w:r>
            <w:r w:rsidRPr="00B30F59">
              <w:rPr>
                <w:color w:val="auto"/>
              </w:rPr>
              <w:t>)</w:t>
            </w:r>
            <w:bookmarkEnd w:id="671"/>
            <w:r w:rsidRPr="00B30F59">
              <w:rPr>
                <w:color w:val="auto"/>
              </w:rPr>
              <w:t xml:space="preserve"> </w:t>
            </w:r>
          </w:p>
        </w:tc>
      </w:tr>
    </w:tbl>
    <w:p w14:paraId="5AEF8281" w14:textId="6E3D07FF" w:rsidR="00A24943" w:rsidRPr="00B30F59" w:rsidRDefault="00A24943" w:rsidP="00CD7C27">
      <w:pPr>
        <w:pStyle w:val="Body"/>
        <w:rPr>
          <w:color w:val="auto"/>
        </w:rPr>
      </w:pPr>
      <w:r w:rsidRPr="00B30F59">
        <w:rPr>
          <w:color w:val="auto"/>
        </w:rPr>
        <w:t xml:space="preserve">where </w:t>
      </w:r>
      <w:r w:rsidR="00241FB8" w:rsidRPr="00B30F59">
        <w:rPr>
          <w:color w:val="auto"/>
        </w:rPr>
        <w:t>ω</w:t>
      </w:r>
      <w:r w:rsidR="00241FB8" w:rsidRPr="00B30F59">
        <w:rPr>
          <w:color w:val="auto"/>
          <w:vertAlign w:val="subscript"/>
        </w:rPr>
        <w:t>0</w:t>
      </w:r>
      <w:r w:rsidR="00241FB8" w:rsidRPr="00B30F59">
        <w:rPr>
          <w:color w:val="auto"/>
        </w:rPr>
        <w:t xml:space="preserve"> is the angular frequency</w:t>
      </w:r>
      <w:r w:rsidRPr="00B30F59">
        <w:rPr>
          <w:color w:val="auto"/>
        </w:rPr>
        <w:t xml:space="preserve">, and </w:t>
      </w:r>
      <w:r w:rsidRPr="00B30F59">
        <w:rPr>
          <w:i/>
          <w:iCs/>
          <w:color w:val="auto"/>
        </w:rPr>
        <w:t>B</w:t>
      </w:r>
      <w:r w:rsidRPr="00B30F59">
        <w:rPr>
          <w:i/>
          <w:iCs/>
          <w:color w:val="auto"/>
          <w:vertAlign w:val="subscript"/>
        </w:rPr>
        <w:t>1</w:t>
      </w:r>
      <w:r w:rsidRPr="00B30F59">
        <w:rPr>
          <w:color w:val="auto"/>
        </w:rPr>
        <w:t xml:space="preserve"> and </w:t>
      </w:r>
      <w:r w:rsidRPr="00B30F59">
        <w:rPr>
          <w:i/>
          <w:iCs/>
          <w:color w:val="auto"/>
        </w:rPr>
        <w:t>B</w:t>
      </w:r>
      <w:r w:rsidRPr="00B30F59">
        <w:rPr>
          <w:i/>
          <w:iCs/>
          <w:color w:val="auto"/>
          <w:vertAlign w:val="subscript"/>
        </w:rPr>
        <w:t>2</w:t>
      </w:r>
      <w:r w:rsidRPr="00B30F59">
        <w:rPr>
          <w:color w:val="auto"/>
        </w:rPr>
        <w:t xml:space="preserve"> are </w:t>
      </w:r>
      <w:r w:rsidR="00241FB8" w:rsidRPr="00B30F59">
        <w:rPr>
          <w:color w:val="auto"/>
        </w:rPr>
        <w:t>the constants</w:t>
      </w:r>
      <w:r w:rsidR="00C013A4">
        <w:rPr>
          <w:color w:val="auto"/>
        </w:rPr>
        <w:t>, which</w:t>
      </w:r>
      <w:r w:rsidR="00241FB8" w:rsidRPr="00B30F59">
        <w:rPr>
          <w:color w:val="auto"/>
        </w:rPr>
        <w:t xml:space="preserve"> are given by following equations.</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2"/>
        <w:gridCol w:w="6731"/>
        <w:gridCol w:w="1063"/>
      </w:tblGrid>
      <w:tr w:rsidR="0061300C" w:rsidRPr="00B30F59" w14:paraId="794B4750" w14:textId="77777777" w:rsidTr="0061300C">
        <w:trPr>
          <w:jc w:val="center"/>
        </w:trPr>
        <w:tc>
          <w:tcPr>
            <w:tcW w:w="600" w:type="pct"/>
            <w:vAlign w:val="center"/>
          </w:tcPr>
          <w:p w14:paraId="5EE84A52" w14:textId="77777777" w:rsidR="0061300C" w:rsidRPr="00B30F59" w:rsidRDefault="0061300C" w:rsidP="00CD7C27">
            <w:pPr>
              <w:pStyle w:val="Body"/>
              <w:ind w:firstLine="0"/>
              <w:rPr>
                <w:color w:val="auto"/>
              </w:rPr>
            </w:pPr>
          </w:p>
        </w:tc>
        <w:tc>
          <w:tcPr>
            <w:tcW w:w="3800" w:type="pct"/>
            <w:vAlign w:val="center"/>
          </w:tcPr>
          <w:p w14:paraId="107806FB" w14:textId="2BB68B5D" w:rsidR="0061300C" w:rsidRPr="00B30F59" w:rsidRDefault="0061300C" w:rsidP="00CD7C27">
            <w:pPr>
              <w:pStyle w:val="Body"/>
              <w:ind w:firstLine="0"/>
              <w:jc w:val="center"/>
              <w:rPr>
                <w:color w:val="auto"/>
              </w:rPr>
            </w:pPr>
            <w:r w:rsidRPr="00B30F59">
              <w:rPr>
                <w:color w:val="auto"/>
                <w:position w:val="-34"/>
              </w:rPr>
              <w:object w:dxaOrig="1480" w:dyaOrig="780" w14:anchorId="5CC5CF82">
                <v:shape id="_x0000_i1213" type="#_x0000_t75" style="width:1in;height:35.55pt" o:ole="">
                  <v:imagedata r:id="rId498" o:title=""/>
                </v:shape>
                <o:OLEObject Type="Embed" ProgID="Equation.DSMT4" ShapeID="_x0000_i1213" DrawAspect="Content" ObjectID="_1524387816" r:id="rId499"/>
              </w:object>
            </w:r>
          </w:p>
        </w:tc>
        <w:tc>
          <w:tcPr>
            <w:tcW w:w="600" w:type="pct"/>
            <w:vAlign w:val="center"/>
          </w:tcPr>
          <w:p w14:paraId="67B080D5" w14:textId="77777777" w:rsidR="0061300C" w:rsidRPr="00B30F59" w:rsidRDefault="0061300C" w:rsidP="00CD7C27">
            <w:pPr>
              <w:pStyle w:val="Body"/>
              <w:ind w:firstLine="0"/>
              <w:jc w:val="right"/>
              <w:rPr>
                <w:color w:val="auto"/>
              </w:rPr>
            </w:pPr>
            <w:r w:rsidRPr="00B30F59">
              <w:rPr>
                <w:color w:val="auto"/>
              </w:rPr>
              <w:t>(</w:t>
            </w:r>
            <w:r w:rsidR="00875263" w:rsidRPr="00B30F59">
              <w:rPr>
                <w:color w:val="auto"/>
              </w:rPr>
              <w:fldChar w:fldCharType="begin"/>
            </w:r>
            <w:r w:rsidR="00875263" w:rsidRPr="00B30F59">
              <w:rPr>
                <w:color w:val="auto"/>
              </w:rPr>
              <w:instrText xml:space="preserve"> STYLEREF 1 \s </w:instrText>
            </w:r>
            <w:r w:rsidR="00875263" w:rsidRPr="00B30F59">
              <w:rPr>
                <w:color w:val="auto"/>
              </w:rPr>
              <w:fldChar w:fldCharType="separate"/>
            </w:r>
            <w:r w:rsidR="00D44AE2">
              <w:rPr>
                <w:noProof/>
                <w:color w:val="auto"/>
              </w:rPr>
              <w:t>10</w:t>
            </w:r>
            <w:r w:rsidR="00875263" w:rsidRPr="00B30F59">
              <w:rPr>
                <w:noProof/>
                <w:color w:val="auto"/>
              </w:rPr>
              <w:fldChar w:fldCharType="end"/>
            </w:r>
            <w:r w:rsidRPr="00B30F59">
              <w:rPr>
                <w:color w:val="auto"/>
              </w:rPr>
              <w:t>.</w:t>
            </w:r>
            <w:r w:rsidR="00875263" w:rsidRPr="00B30F59">
              <w:rPr>
                <w:color w:val="auto"/>
              </w:rPr>
              <w:fldChar w:fldCharType="begin"/>
            </w:r>
            <w:r w:rsidR="00875263" w:rsidRPr="00B30F59">
              <w:rPr>
                <w:color w:val="auto"/>
              </w:rPr>
              <w:instrText xml:space="preserve"> SEQ Equation \* ARABIC \s 1 </w:instrText>
            </w:r>
            <w:r w:rsidR="00875263" w:rsidRPr="00B30F59">
              <w:rPr>
                <w:color w:val="auto"/>
              </w:rPr>
              <w:fldChar w:fldCharType="separate"/>
            </w:r>
            <w:r w:rsidR="00D44AE2">
              <w:rPr>
                <w:noProof/>
                <w:color w:val="auto"/>
              </w:rPr>
              <w:t>26</w:t>
            </w:r>
            <w:r w:rsidR="00875263" w:rsidRPr="00B30F59">
              <w:rPr>
                <w:noProof/>
                <w:color w:val="auto"/>
              </w:rPr>
              <w:fldChar w:fldCharType="end"/>
            </w:r>
            <w:r w:rsidRPr="00B30F59">
              <w:rPr>
                <w:color w:val="auto"/>
              </w:rPr>
              <w:t xml:space="preserve">) </w:t>
            </w:r>
          </w:p>
        </w:tc>
      </w:tr>
      <w:tr w:rsidR="0061300C" w:rsidRPr="00B30F59" w14:paraId="2C38E7C0" w14:textId="77777777" w:rsidTr="0061300C">
        <w:tblPrEx>
          <w:jc w:val="left"/>
        </w:tblPrEx>
        <w:tc>
          <w:tcPr>
            <w:tcW w:w="600" w:type="pct"/>
          </w:tcPr>
          <w:p w14:paraId="57FBC365" w14:textId="77777777" w:rsidR="0061300C" w:rsidRPr="00B30F59" w:rsidRDefault="0061300C" w:rsidP="00CD7C27">
            <w:pPr>
              <w:pStyle w:val="Body"/>
              <w:ind w:firstLine="0"/>
              <w:rPr>
                <w:color w:val="auto"/>
              </w:rPr>
            </w:pPr>
          </w:p>
        </w:tc>
        <w:tc>
          <w:tcPr>
            <w:tcW w:w="3800" w:type="pct"/>
          </w:tcPr>
          <w:p w14:paraId="7083D2C7" w14:textId="50467029" w:rsidR="0061300C" w:rsidRPr="00B30F59" w:rsidRDefault="0061300C" w:rsidP="00CD7C27">
            <w:pPr>
              <w:pStyle w:val="Body"/>
              <w:ind w:firstLine="0"/>
              <w:jc w:val="center"/>
              <w:rPr>
                <w:color w:val="auto"/>
              </w:rPr>
            </w:pPr>
            <w:r w:rsidRPr="00B30F59">
              <w:rPr>
                <w:color w:val="auto"/>
                <w:position w:val="-34"/>
              </w:rPr>
              <w:object w:dxaOrig="6520" w:dyaOrig="800" w14:anchorId="782576AB">
                <v:shape id="_x0000_i1214" type="#_x0000_t75" style="width:324.45pt;height:42.85pt" o:ole="">
                  <v:imagedata r:id="rId500" o:title=""/>
                </v:shape>
                <o:OLEObject Type="Embed" ProgID="Equation.DSMT4" ShapeID="_x0000_i1214" DrawAspect="Content" ObjectID="_1524387817" r:id="rId501"/>
              </w:object>
            </w:r>
          </w:p>
        </w:tc>
        <w:tc>
          <w:tcPr>
            <w:tcW w:w="600" w:type="pct"/>
          </w:tcPr>
          <w:p w14:paraId="0C3A1B60" w14:textId="77777777" w:rsidR="0061300C" w:rsidRPr="00B30F59" w:rsidRDefault="0061300C" w:rsidP="00CD7C27">
            <w:pPr>
              <w:pStyle w:val="Body"/>
              <w:ind w:firstLine="0"/>
              <w:jc w:val="right"/>
              <w:rPr>
                <w:color w:val="auto"/>
              </w:rPr>
            </w:pPr>
            <w:r w:rsidRPr="00B30F59">
              <w:rPr>
                <w:color w:val="auto"/>
              </w:rPr>
              <w:t>(</w:t>
            </w:r>
            <w:r w:rsidR="00875263" w:rsidRPr="00B30F59">
              <w:rPr>
                <w:color w:val="auto"/>
              </w:rPr>
              <w:fldChar w:fldCharType="begin"/>
            </w:r>
            <w:r w:rsidR="00875263" w:rsidRPr="00B30F59">
              <w:rPr>
                <w:color w:val="auto"/>
              </w:rPr>
              <w:instrText xml:space="preserve"> STYLEREF 1 \s </w:instrText>
            </w:r>
            <w:r w:rsidR="00875263" w:rsidRPr="00B30F59">
              <w:rPr>
                <w:color w:val="auto"/>
              </w:rPr>
              <w:fldChar w:fldCharType="separate"/>
            </w:r>
            <w:r w:rsidR="00D44AE2">
              <w:rPr>
                <w:noProof/>
                <w:color w:val="auto"/>
              </w:rPr>
              <w:t>10</w:t>
            </w:r>
            <w:r w:rsidR="00875263" w:rsidRPr="00B30F59">
              <w:rPr>
                <w:noProof/>
                <w:color w:val="auto"/>
              </w:rPr>
              <w:fldChar w:fldCharType="end"/>
            </w:r>
            <w:r w:rsidRPr="00B30F59">
              <w:rPr>
                <w:color w:val="auto"/>
              </w:rPr>
              <w:t>.</w:t>
            </w:r>
            <w:r w:rsidR="00875263" w:rsidRPr="00B30F59">
              <w:rPr>
                <w:color w:val="auto"/>
              </w:rPr>
              <w:fldChar w:fldCharType="begin"/>
            </w:r>
            <w:r w:rsidR="00875263" w:rsidRPr="00B30F59">
              <w:rPr>
                <w:color w:val="auto"/>
              </w:rPr>
              <w:instrText xml:space="preserve"> SEQ Equation \* ARABIC \s 1 </w:instrText>
            </w:r>
            <w:r w:rsidR="00875263" w:rsidRPr="00B30F59">
              <w:rPr>
                <w:color w:val="auto"/>
              </w:rPr>
              <w:fldChar w:fldCharType="separate"/>
            </w:r>
            <w:r w:rsidR="00D44AE2">
              <w:rPr>
                <w:noProof/>
                <w:color w:val="auto"/>
              </w:rPr>
              <w:t>27</w:t>
            </w:r>
            <w:r w:rsidR="00875263" w:rsidRPr="00B30F59">
              <w:rPr>
                <w:noProof/>
                <w:color w:val="auto"/>
              </w:rPr>
              <w:fldChar w:fldCharType="end"/>
            </w:r>
            <w:r w:rsidRPr="00B30F59">
              <w:rPr>
                <w:color w:val="auto"/>
              </w:rPr>
              <w:t xml:space="preserve">) </w:t>
            </w:r>
          </w:p>
        </w:tc>
      </w:tr>
      <w:tr w:rsidR="0061300C" w:rsidRPr="00B30F59" w14:paraId="3B69AEFC" w14:textId="77777777" w:rsidTr="0061300C">
        <w:tblPrEx>
          <w:jc w:val="left"/>
        </w:tblPrEx>
        <w:tc>
          <w:tcPr>
            <w:tcW w:w="600" w:type="pct"/>
          </w:tcPr>
          <w:p w14:paraId="1E1F7B3B" w14:textId="77777777" w:rsidR="0061300C" w:rsidRPr="00B30F59" w:rsidRDefault="0061300C" w:rsidP="00CD7C27">
            <w:pPr>
              <w:pStyle w:val="Body"/>
              <w:ind w:firstLine="0"/>
              <w:rPr>
                <w:color w:val="auto"/>
              </w:rPr>
            </w:pPr>
          </w:p>
        </w:tc>
        <w:tc>
          <w:tcPr>
            <w:tcW w:w="3800" w:type="pct"/>
          </w:tcPr>
          <w:p w14:paraId="38C74F0A" w14:textId="6B559DF6" w:rsidR="0061300C" w:rsidRPr="00B30F59" w:rsidRDefault="0061300C" w:rsidP="00CD7C27">
            <w:pPr>
              <w:pStyle w:val="Body"/>
              <w:ind w:firstLine="0"/>
              <w:jc w:val="center"/>
              <w:rPr>
                <w:color w:val="auto"/>
              </w:rPr>
            </w:pPr>
            <w:r w:rsidRPr="00B30F59">
              <w:rPr>
                <w:color w:val="auto"/>
                <w:position w:val="-12"/>
              </w:rPr>
              <w:object w:dxaOrig="1460" w:dyaOrig="360" w14:anchorId="59108F48">
                <v:shape id="_x0000_i1215" type="#_x0000_t75" style="width:1in;height:21.85pt" o:ole="">
                  <v:imagedata r:id="rId502" o:title=""/>
                </v:shape>
                <o:OLEObject Type="Embed" ProgID="Equation.DSMT4" ShapeID="_x0000_i1215" DrawAspect="Content" ObjectID="_1524387818" r:id="rId503"/>
              </w:object>
            </w:r>
          </w:p>
        </w:tc>
        <w:tc>
          <w:tcPr>
            <w:tcW w:w="600" w:type="pct"/>
          </w:tcPr>
          <w:p w14:paraId="51300CD9" w14:textId="77777777" w:rsidR="0061300C" w:rsidRPr="00B30F59" w:rsidRDefault="0061300C" w:rsidP="00CD7C27">
            <w:pPr>
              <w:pStyle w:val="Body"/>
              <w:ind w:firstLine="0"/>
              <w:jc w:val="right"/>
              <w:rPr>
                <w:color w:val="auto"/>
              </w:rPr>
            </w:pPr>
            <w:r w:rsidRPr="00B30F59">
              <w:rPr>
                <w:color w:val="auto"/>
              </w:rPr>
              <w:t>(</w:t>
            </w:r>
            <w:r w:rsidR="00875263" w:rsidRPr="00B30F59">
              <w:rPr>
                <w:color w:val="auto"/>
              </w:rPr>
              <w:fldChar w:fldCharType="begin"/>
            </w:r>
            <w:r w:rsidR="00875263" w:rsidRPr="00B30F59">
              <w:rPr>
                <w:color w:val="auto"/>
              </w:rPr>
              <w:instrText xml:space="preserve"> STYLEREF 1 \s </w:instrText>
            </w:r>
            <w:r w:rsidR="00875263" w:rsidRPr="00B30F59">
              <w:rPr>
                <w:color w:val="auto"/>
              </w:rPr>
              <w:fldChar w:fldCharType="separate"/>
            </w:r>
            <w:r w:rsidR="00D44AE2">
              <w:rPr>
                <w:noProof/>
                <w:color w:val="auto"/>
              </w:rPr>
              <w:t>10</w:t>
            </w:r>
            <w:r w:rsidR="00875263" w:rsidRPr="00B30F59">
              <w:rPr>
                <w:noProof/>
                <w:color w:val="auto"/>
              </w:rPr>
              <w:fldChar w:fldCharType="end"/>
            </w:r>
            <w:r w:rsidRPr="00B30F59">
              <w:rPr>
                <w:color w:val="auto"/>
              </w:rPr>
              <w:t>.</w:t>
            </w:r>
            <w:r w:rsidR="00875263" w:rsidRPr="00B30F59">
              <w:rPr>
                <w:color w:val="auto"/>
              </w:rPr>
              <w:fldChar w:fldCharType="begin"/>
            </w:r>
            <w:r w:rsidR="00875263" w:rsidRPr="00B30F59">
              <w:rPr>
                <w:color w:val="auto"/>
              </w:rPr>
              <w:instrText xml:space="preserve"> SEQ Equation \* ARABIC \s 1 </w:instrText>
            </w:r>
            <w:r w:rsidR="00875263" w:rsidRPr="00B30F59">
              <w:rPr>
                <w:color w:val="auto"/>
              </w:rPr>
              <w:fldChar w:fldCharType="separate"/>
            </w:r>
            <w:r w:rsidR="00D44AE2">
              <w:rPr>
                <w:noProof/>
                <w:color w:val="auto"/>
              </w:rPr>
              <w:t>28</w:t>
            </w:r>
            <w:r w:rsidR="00875263" w:rsidRPr="00B30F59">
              <w:rPr>
                <w:noProof/>
                <w:color w:val="auto"/>
              </w:rPr>
              <w:fldChar w:fldCharType="end"/>
            </w:r>
            <w:r w:rsidRPr="00B30F59">
              <w:rPr>
                <w:color w:val="auto"/>
              </w:rPr>
              <w:t xml:space="preserve">) </w:t>
            </w:r>
          </w:p>
        </w:tc>
      </w:tr>
    </w:tbl>
    <w:p w14:paraId="316E7045" w14:textId="7B0F42EA" w:rsidR="00A24943" w:rsidRPr="00B30F59" w:rsidRDefault="000118CE" w:rsidP="00960303">
      <w:pPr>
        <w:pStyle w:val="Body"/>
        <w:rPr>
          <w:color w:val="auto"/>
        </w:rPr>
      </w:pPr>
      <w:r w:rsidRPr="00B30F59">
        <w:rPr>
          <w:color w:val="auto"/>
        </w:rPr>
        <w:t xml:space="preserve">In the case that the ζ is one, the </w:t>
      </w:r>
      <w:r w:rsidRPr="00B30F59">
        <w:rPr>
          <w:i/>
          <w:iCs/>
          <w:color w:val="auto"/>
        </w:rPr>
        <w:t>i</w:t>
      </w:r>
      <w:r w:rsidRPr="00B30F59">
        <w:rPr>
          <w:i/>
          <w:iCs/>
          <w:color w:val="auto"/>
          <w:vertAlign w:val="subscript"/>
        </w:rPr>
        <w:t>CGC</w:t>
      </w:r>
      <w:r w:rsidRPr="00B30F59">
        <w:rPr>
          <w:i/>
          <w:iCs/>
          <w:color w:val="auto"/>
        </w:rPr>
        <w:t xml:space="preserve"> </w:t>
      </w:r>
      <w:r w:rsidRPr="00B30F59">
        <w:rPr>
          <w:color w:val="auto"/>
        </w:rPr>
        <w:t>is critically damped and the fault current can be defined by the following expression based on the differential equatio</w:t>
      </w:r>
      <w:r w:rsidR="002C18F2" w:rsidRPr="00B30F59">
        <w:rPr>
          <w:color w:val="auto"/>
        </w:rPr>
        <w:t xml:space="preserve">n </w:t>
      </w:r>
      <w:r w:rsidR="002C18F2" w:rsidRPr="00B30F59">
        <w:rPr>
          <w:color w:val="auto"/>
        </w:rPr>
        <w:fldChar w:fldCharType="begin"/>
      </w:r>
      <w:r w:rsidR="002C18F2" w:rsidRPr="00B30F59">
        <w:rPr>
          <w:color w:val="auto"/>
        </w:rPr>
        <w:instrText xml:space="preserve"> REF _Ref408852809 \h </w:instrText>
      </w:r>
      <w:r w:rsidR="002C18F2" w:rsidRPr="00B30F59">
        <w:rPr>
          <w:color w:val="auto"/>
        </w:rPr>
      </w:r>
      <w:r w:rsidR="002C18F2" w:rsidRPr="00B30F59">
        <w:rPr>
          <w:color w:val="auto"/>
        </w:rPr>
        <w:fldChar w:fldCharType="separate"/>
      </w:r>
      <w:r w:rsidR="00D44AE2" w:rsidRPr="00B30F59">
        <w:rPr>
          <w:color w:val="auto"/>
        </w:rPr>
        <w:t>(</w:t>
      </w:r>
      <w:r w:rsidR="00D44AE2">
        <w:rPr>
          <w:noProof/>
          <w:color w:val="auto"/>
        </w:rPr>
        <w:t>10</w:t>
      </w:r>
      <w:r w:rsidR="00D44AE2" w:rsidRPr="00B30F59">
        <w:rPr>
          <w:color w:val="auto"/>
        </w:rPr>
        <w:t>.</w:t>
      </w:r>
      <w:r w:rsidR="00D44AE2">
        <w:rPr>
          <w:noProof/>
          <w:color w:val="auto"/>
        </w:rPr>
        <w:t>23</w:t>
      </w:r>
      <w:r w:rsidR="00D44AE2" w:rsidRPr="00B30F59">
        <w:rPr>
          <w:color w:val="auto"/>
        </w:rPr>
        <w:t>)</w:t>
      </w:r>
      <w:r w:rsidR="002C18F2" w:rsidRPr="00B30F59">
        <w:rPr>
          <w:color w:val="auto"/>
        </w:rPr>
        <w:fldChar w:fldCharType="end"/>
      </w:r>
      <w:r w:rsidRPr="00B30F59">
        <w:rPr>
          <w:color w:val="auto"/>
        </w:rPr>
        <w:t xml:space="preserve"> </w:t>
      </w:r>
      <w:r w:rsidR="00960303" w:rsidRPr="00B30F59">
        <w:rPr>
          <w:color w:val="auto"/>
        </w:rPr>
        <w:fldChar w:fldCharType="begin"/>
      </w:r>
      <w:r w:rsidR="00960303" w:rsidRPr="00B30F59">
        <w:rPr>
          <w:color w:val="auto"/>
        </w:rPr>
        <w:instrText xml:space="preserve"> REF _Ref422998790 \r \h </w:instrText>
      </w:r>
      <w:r w:rsidR="00960303" w:rsidRPr="00B30F59">
        <w:rPr>
          <w:color w:val="auto"/>
        </w:rPr>
      </w:r>
      <w:r w:rsidR="00960303" w:rsidRPr="00B30F59">
        <w:rPr>
          <w:color w:val="auto"/>
        </w:rPr>
        <w:fldChar w:fldCharType="separate"/>
      </w:r>
      <w:r w:rsidR="00D44AE2">
        <w:rPr>
          <w:color w:val="auto"/>
        </w:rPr>
        <w:t>[257]</w:t>
      </w:r>
      <w:r w:rsidR="00960303" w:rsidRPr="00B30F59">
        <w:rPr>
          <w:color w:val="auto"/>
        </w:rPr>
        <w:fldChar w:fldCharType="end"/>
      </w:r>
      <w:r w:rsidRPr="00B30F59">
        <w:rPr>
          <w:color w:val="auto"/>
        </w:rPr>
        <w:t>:</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2"/>
        <w:gridCol w:w="6731"/>
        <w:gridCol w:w="1063"/>
      </w:tblGrid>
      <w:tr w:rsidR="0061300C" w:rsidRPr="00B30F59" w14:paraId="4740A195" w14:textId="77777777" w:rsidTr="0061300C">
        <w:trPr>
          <w:jc w:val="center"/>
        </w:trPr>
        <w:tc>
          <w:tcPr>
            <w:tcW w:w="600" w:type="pct"/>
            <w:vAlign w:val="center"/>
          </w:tcPr>
          <w:p w14:paraId="7F57D5FE" w14:textId="77777777" w:rsidR="0061300C" w:rsidRPr="00B30F59" w:rsidRDefault="0061300C" w:rsidP="00CD7C27">
            <w:pPr>
              <w:pStyle w:val="Body"/>
              <w:ind w:firstLine="0"/>
              <w:rPr>
                <w:color w:val="auto"/>
              </w:rPr>
            </w:pPr>
          </w:p>
        </w:tc>
        <w:tc>
          <w:tcPr>
            <w:tcW w:w="3800" w:type="pct"/>
            <w:vAlign w:val="center"/>
          </w:tcPr>
          <w:p w14:paraId="67B9694E" w14:textId="4170DCE1" w:rsidR="0061300C" w:rsidRPr="00B30F59" w:rsidRDefault="0061300C" w:rsidP="00CD7C27">
            <w:pPr>
              <w:pStyle w:val="Body"/>
              <w:ind w:firstLine="0"/>
              <w:jc w:val="center"/>
              <w:rPr>
                <w:color w:val="auto"/>
              </w:rPr>
            </w:pPr>
            <w:r w:rsidRPr="00B30F59">
              <w:rPr>
                <w:color w:val="auto"/>
                <w:position w:val="-12"/>
              </w:rPr>
              <w:object w:dxaOrig="2780" w:dyaOrig="440" w14:anchorId="74000FF3">
                <v:shape id="_x0000_i1216" type="#_x0000_t75" style="width:136.7pt;height:21.85pt" o:ole="">
                  <v:imagedata r:id="rId504" o:title=""/>
                </v:shape>
                <o:OLEObject Type="Embed" ProgID="Equation.DSMT4" ShapeID="_x0000_i1216" DrawAspect="Content" ObjectID="_1524387819" r:id="rId505"/>
              </w:object>
            </w:r>
          </w:p>
        </w:tc>
        <w:tc>
          <w:tcPr>
            <w:tcW w:w="600" w:type="pct"/>
            <w:vAlign w:val="center"/>
          </w:tcPr>
          <w:p w14:paraId="4F09D517" w14:textId="77777777" w:rsidR="0061300C" w:rsidRPr="00B30F59" w:rsidRDefault="0061300C" w:rsidP="00CD7C27">
            <w:pPr>
              <w:pStyle w:val="Body"/>
              <w:ind w:firstLine="0"/>
              <w:jc w:val="right"/>
              <w:rPr>
                <w:color w:val="auto"/>
              </w:rPr>
            </w:pPr>
            <w:bookmarkStart w:id="672" w:name="_Ref408853006"/>
            <w:r w:rsidRPr="00B30F59">
              <w:rPr>
                <w:color w:val="auto"/>
              </w:rPr>
              <w:t>(</w:t>
            </w:r>
            <w:r w:rsidR="00875263" w:rsidRPr="00B30F59">
              <w:rPr>
                <w:color w:val="auto"/>
              </w:rPr>
              <w:fldChar w:fldCharType="begin"/>
            </w:r>
            <w:r w:rsidR="00875263" w:rsidRPr="00B30F59">
              <w:rPr>
                <w:color w:val="auto"/>
              </w:rPr>
              <w:instrText xml:space="preserve"> STYLEREF 1 \s </w:instrText>
            </w:r>
            <w:r w:rsidR="00875263" w:rsidRPr="00B30F59">
              <w:rPr>
                <w:color w:val="auto"/>
              </w:rPr>
              <w:fldChar w:fldCharType="separate"/>
            </w:r>
            <w:r w:rsidR="00D44AE2">
              <w:rPr>
                <w:noProof/>
                <w:color w:val="auto"/>
              </w:rPr>
              <w:t>10</w:t>
            </w:r>
            <w:r w:rsidR="00875263" w:rsidRPr="00B30F59">
              <w:rPr>
                <w:noProof/>
                <w:color w:val="auto"/>
              </w:rPr>
              <w:fldChar w:fldCharType="end"/>
            </w:r>
            <w:r w:rsidRPr="00B30F59">
              <w:rPr>
                <w:color w:val="auto"/>
              </w:rPr>
              <w:t>.</w:t>
            </w:r>
            <w:r w:rsidR="00875263" w:rsidRPr="00B30F59">
              <w:rPr>
                <w:color w:val="auto"/>
              </w:rPr>
              <w:fldChar w:fldCharType="begin"/>
            </w:r>
            <w:r w:rsidR="00875263" w:rsidRPr="00B30F59">
              <w:rPr>
                <w:color w:val="auto"/>
              </w:rPr>
              <w:instrText xml:space="preserve"> SEQ Equation \* ARABIC \s 1 </w:instrText>
            </w:r>
            <w:r w:rsidR="00875263" w:rsidRPr="00B30F59">
              <w:rPr>
                <w:color w:val="auto"/>
              </w:rPr>
              <w:fldChar w:fldCharType="separate"/>
            </w:r>
            <w:r w:rsidR="00D44AE2">
              <w:rPr>
                <w:noProof/>
                <w:color w:val="auto"/>
              </w:rPr>
              <w:t>29</w:t>
            </w:r>
            <w:r w:rsidR="00875263" w:rsidRPr="00B30F59">
              <w:rPr>
                <w:noProof/>
                <w:color w:val="auto"/>
              </w:rPr>
              <w:fldChar w:fldCharType="end"/>
            </w:r>
            <w:r w:rsidRPr="00B30F59">
              <w:rPr>
                <w:color w:val="auto"/>
              </w:rPr>
              <w:t>)</w:t>
            </w:r>
            <w:bookmarkEnd w:id="672"/>
            <w:r w:rsidRPr="00B30F59">
              <w:rPr>
                <w:color w:val="auto"/>
              </w:rPr>
              <w:t xml:space="preserve"> </w:t>
            </w:r>
          </w:p>
        </w:tc>
      </w:tr>
    </w:tbl>
    <w:p w14:paraId="74D5E5FF" w14:textId="19E56173" w:rsidR="00A24943" w:rsidRPr="00B30F59" w:rsidRDefault="000118CE" w:rsidP="00CD7C27">
      <w:pPr>
        <w:pStyle w:val="Body"/>
        <w:rPr>
          <w:color w:val="auto"/>
        </w:rPr>
      </w:pPr>
      <w:r w:rsidRPr="00B30F59">
        <w:rPr>
          <w:color w:val="auto"/>
        </w:rPr>
        <w:t xml:space="preserve">where the </w:t>
      </w:r>
      <w:bookmarkStart w:id="673" w:name="OLE_LINK15"/>
      <w:bookmarkStart w:id="674" w:name="OLE_LINK16"/>
      <w:bookmarkStart w:id="675" w:name="OLE_LINK17"/>
      <w:r w:rsidRPr="00B30F59">
        <w:rPr>
          <w:color w:val="auto"/>
        </w:rPr>
        <w:t xml:space="preserve">attenuation factor </w:t>
      </w:r>
      <w:r w:rsidRPr="00B30F59">
        <w:rPr>
          <w:i/>
          <w:iCs/>
          <w:color w:val="auto"/>
        </w:rPr>
        <w:t>α</w:t>
      </w:r>
      <w:r w:rsidRPr="00B30F59">
        <w:rPr>
          <w:i/>
          <w:iCs/>
          <w:color w:val="auto"/>
          <w:vertAlign w:val="subscript"/>
        </w:rPr>
        <w:t>GC</w:t>
      </w:r>
      <w:r w:rsidR="009430E4" w:rsidRPr="00B30F59">
        <w:rPr>
          <w:color w:val="auto"/>
          <w:sz w:val="2"/>
          <w:szCs w:val="2"/>
        </w:rPr>
        <w:t xml:space="preserve"> </w:t>
      </w:r>
      <w:bookmarkEnd w:id="673"/>
      <w:bookmarkEnd w:id="674"/>
      <w:bookmarkEnd w:id="675"/>
      <w:r w:rsidRPr="00B30F59">
        <w:rPr>
          <w:i/>
          <w:iCs/>
          <w:color w:val="auto"/>
        </w:rPr>
        <w:t>,</w:t>
      </w:r>
      <w:r w:rsidRPr="00B30F59">
        <w:rPr>
          <w:color w:val="auto"/>
        </w:rPr>
        <w:t xml:space="preserve"> and the constants D1 and D2 can be found as:</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2"/>
        <w:gridCol w:w="6731"/>
        <w:gridCol w:w="1063"/>
      </w:tblGrid>
      <w:tr w:rsidR="0061300C" w:rsidRPr="00B30F59" w14:paraId="5D8813FE" w14:textId="77777777" w:rsidTr="0061300C">
        <w:trPr>
          <w:jc w:val="center"/>
        </w:trPr>
        <w:tc>
          <w:tcPr>
            <w:tcW w:w="600" w:type="pct"/>
            <w:vAlign w:val="center"/>
          </w:tcPr>
          <w:p w14:paraId="3E8AD232" w14:textId="77777777" w:rsidR="0061300C" w:rsidRPr="00B30F59" w:rsidRDefault="0061300C" w:rsidP="00CD7C27">
            <w:pPr>
              <w:pStyle w:val="Body"/>
              <w:ind w:firstLine="0"/>
              <w:rPr>
                <w:color w:val="auto"/>
              </w:rPr>
            </w:pPr>
          </w:p>
        </w:tc>
        <w:tc>
          <w:tcPr>
            <w:tcW w:w="3800" w:type="pct"/>
            <w:vAlign w:val="center"/>
          </w:tcPr>
          <w:p w14:paraId="6EAE8F45" w14:textId="52302CF0" w:rsidR="0061300C" w:rsidRPr="00B30F59" w:rsidRDefault="0061300C" w:rsidP="00CD7C27">
            <w:pPr>
              <w:pStyle w:val="Body"/>
              <w:ind w:firstLine="0"/>
              <w:jc w:val="center"/>
              <w:rPr>
                <w:color w:val="auto"/>
              </w:rPr>
            </w:pPr>
            <w:r w:rsidRPr="00B30F59">
              <w:rPr>
                <w:color w:val="auto"/>
                <w:position w:val="-32"/>
              </w:rPr>
              <w:object w:dxaOrig="1880" w:dyaOrig="740" w14:anchorId="38AFFAAA">
                <v:shape id="_x0000_i1217" type="#_x0000_t75" style="width:93.85pt;height:36.45pt" o:ole="">
                  <v:imagedata r:id="rId506" o:title=""/>
                </v:shape>
                <o:OLEObject Type="Embed" ProgID="Equation.DSMT4" ShapeID="_x0000_i1217" DrawAspect="Content" ObjectID="_1524387820" r:id="rId507"/>
              </w:object>
            </w:r>
          </w:p>
        </w:tc>
        <w:tc>
          <w:tcPr>
            <w:tcW w:w="600" w:type="pct"/>
            <w:vAlign w:val="center"/>
          </w:tcPr>
          <w:p w14:paraId="39BB325E" w14:textId="77777777" w:rsidR="0061300C" w:rsidRPr="00B30F59" w:rsidRDefault="0061300C" w:rsidP="00CD7C27">
            <w:pPr>
              <w:pStyle w:val="Body"/>
              <w:ind w:firstLine="0"/>
              <w:jc w:val="right"/>
              <w:rPr>
                <w:color w:val="auto"/>
              </w:rPr>
            </w:pPr>
            <w:r w:rsidRPr="00B30F59">
              <w:rPr>
                <w:color w:val="auto"/>
              </w:rPr>
              <w:t>(</w:t>
            </w:r>
            <w:r w:rsidR="00875263" w:rsidRPr="00B30F59">
              <w:rPr>
                <w:color w:val="auto"/>
              </w:rPr>
              <w:fldChar w:fldCharType="begin"/>
            </w:r>
            <w:r w:rsidR="00875263" w:rsidRPr="00B30F59">
              <w:rPr>
                <w:color w:val="auto"/>
              </w:rPr>
              <w:instrText xml:space="preserve"> STYLEREF 1 \s </w:instrText>
            </w:r>
            <w:r w:rsidR="00875263" w:rsidRPr="00B30F59">
              <w:rPr>
                <w:color w:val="auto"/>
              </w:rPr>
              <w:fldChar w:fldCharType="separate"/>
            </w:r>
            <w:r w:rsidR="00D44AE2">
              <w:rPr>
                <w:noProof/>
                <w:color w:val="auto"/>
              </w:rPr>
              <w:t>10</w:t>
            </w:r>
            <w:r w:rsidR="00875263" w:rsidRPr="00B30F59">
              <w:rPr>
                <w:noProof/>
                <w:color w:val="auto"/>
              </w:rPr>
              <w:fldChar w:fldCharType="end"/>
            </w:r>
            <w:r w:rsidRPr="00B30F59">
              <w:rPr>
                <w:color w:val="auto"/>
              </w:rPr>
              <w:t>.</w:t>
            </w:r>
            <w:r w:rsidR="00875263" w:rsidRPr="00B30F59">
              <w:rPr>
                <w:color w:val="auto"/>
              </w:rPr>
              <w:fldChar w:fldCharType="begin"/>
            </w:r>
            <w:r w:rsidR="00875263" w:rsidRPr="00B30F59">
              <w:rPr>
                <w:color w:val="auto"/>
              </w:rPr>
              <w:instrText xml:space="preserve"> SEQ Equation \* ARABIC \s 1 </w:instrText>
            </w:r>
            <w:r w:rsidR="00875263" w:rsidRPr="00B30F59">
              <w:rPr>
                <w:color w:val="auto"/>
              </w:rPr>
              <w:fldChar w:fldCharType="separate"/>
            </w:r>
            <w:r w:rsidR="00D44AE2">
              <w:rPr>
                <w:noProof/>
                <w:color w:val="auto"/>
              </w:rPr>
              <w:t>30</w:t>
            </w:r>
            <w:r w:rsidR="00875263" w:rsidRPr="00B30F59">
              <w:rPr>
                <w:noProof/>
                <w:color w:val="auto"/>
              </w:rPr>
              <w:fldChar w:fldCharType="end"/>
            </w:r>
            <w:r w:rsidRPr="00B30F59">
              <w:rPr>
                <w:color w:val="auto"/>
              </w:rPr>
              <w:t xml:space="preserve">) </w:t>
            </w:r>
          </w:p>
        </w:tc>
      </w:tr>
      <w:tr w:rsidR="0061300C" w:rsidRPr="00B30F59" w14:paraId="22C303BB" w14:textId="77777777" w:rsidTr="0061300C">
        <w:tblPrEx>
          <w:jc w:val="left"/>
        </w:tblPrEx>
        <w:tc>
          <w:tcPr>
            <w:tcW w:w="600" w:type="pct"/>
          </w:tcPr>
          <w:p w14:paraId="4873DAEE" w14:textId="77777777" w:rsidR="0061300C" w:rsidRPr="00B30F59" w:rsidRDefault="0061300C" w:rsidP="00CD7C27">
            <w:pPr>
              <w:pStyle w:val="Body"/>
              <w:ind w:firstLine="0"/>
              <w:rPr>
                <w:color w:val="auto"/>
              </w:rPr>
            </w:pPr>
          </w:p>
        </w:tc>
        <w:tc>
          <w:tcPr>
            <w:tcW w:w="3800" w:type="pct"/>
          </w:tcPr>
          <w:p w14:paraId="1FA2A645" w14:textId="76878DA5" w:rsidR="0061300C" w:rsidRPr="00B30F59" w:rsidRDefault="0061300C" w:rsidP="00CD7C27">
            <w:pPr>
              <w:pStyle w:val="Body"/>
              <w:ind w:firstLine="0"/>
              <w:jc w:val="center"/>
              <w:rPr>
                <w:color w:val="auto"/>
              </w:rPr>
            </w:pPr>
            <w:r w:rsidRPr="00B30F59">
              <w:rPr>
                <w:color w:val="auto"/>
                <w:position w:val="-12"/>
              </w:rPr>
              <w:object w:dxaOrig="1020" w:dyaOrig="360" w14:anchorId="35EA3F34">
                <v:shape id="_x0000_i1218" type="#_x0000_t75" style="width:50.15pt;height:21.85pt" o:ole="">
                  <v:imagedata r:id="rId508" o:title=""/>
                </v:shape>
                <o:OLEObject Type="Embed" ProgID="Equation.DSMT4" ShapeID="_x0000_i1218" DrawAspect="Content" ObjectID="_1524387821" r:id="rId509"/>
              </w:object>
            </w:r>
          </w:p>
        </w:tc>
        <w:tc>
          <w:tcPr>
            <w:tcW w:w="600" w:type="pct"/>
          </w:tcPr>
          <w:p w14:paraId="3DD15552" w14:textId="77777777" w:rsidR="0061300C" w:rsidRPr="00B30F59" w:rsidRDefault="0061300C" w:rsidP="00CD7C27">
            <w:pPr>
              <w:pStyle w:val="Body"/>
              <w:ind w:firstLine="0"/>
              <w:jc w:val="right"/>
              <w:rPr>
                <w:color w:val="auto"/>
              </w:rPr>
            </w:pPr>
            <w:r w:rsidRPr="00B30F59">
              <w:rPr>
                <w:color w:val="auto"/>
              </w:rPr>
              <w:t>(</w:t>
            </w:r>
            <w:r w:rsidR="00875263" w:rsidRPr="00B30F59">
              <w:rPr>
                <w:color w:val="auto"/>
              </w:rPr>
              <w:fldChar w:fldCharType="begin"/>
            </w:r>
            <w:r w:rsidR="00875263" w:rsidRPr="00B30F59">
              <w:rPr>
                <w:color w:val="auto"/>
              </w:rPr>
              <w:instrText xml:space="preserve"> STYLEREF 1 \s </w:instrText>
            </w:r>
            <w:r w:rsidR="00875263" w:rsidRPr="00B30F59">
              <w:rPr>
                <w:color w:val="auto"/>
              </w:rPr>
              <w:fldChar w:fldCharType="separate"/>
            </w:r>
            <w:r w:rsidR="00D44AE2">
              <w:rPr>
                <w:noProof/>
                <w:color w:val="auto"/>
              </w:rPr>
              <w:t>10</w:t>
            </w:r>
            <w:r w:rsidR="00875263" w:rsidRPr="00B30F59">
              <w:rPr>
                <w:noProof/>
                <w:color w:val="auto"/>
              </w:rPr>
              <w:fldChar w:fldCharType="end"/>
            </w:r>
            <w:r w:rsidRPr="00B30F59">
              <w:rPr>
                <w:color w:val="auto"/>
              </w:rPr>
              <w:t>.</w:t>
            </w:r>
            <w:r w:rsidR="00875263" w:rsidRPr="00B30F59">
              <w:rPr>
                <w:color w:val="auto"/>
              </w:rPr>
              <w:fldChar w:fldCharType="begin"/>
            </w:r>
            <w:r w:rsidR="00875263" w:rsidRPr="00B30F59">
              <w:rPr>
                <w:color w:val="auto"/>
              </w:rPr>
              <w:instrText xml:space="preserve"> SEQ Equation \* ARABIC \s 1 </w:instrText>
            </w:r>
            <w:r w:rsidR="00875263" w:rsidRPr="00B30F59">
              <w:rPr>
                <w:color w:val="auto"/>
              </w:rPr>
              <w:fldChar w:fldCharType="separate"/>
            </w:r>
            <w:r w:rsidR="00D44AE2">
              <w:rPr>
                <w:noProof/>
                <w:color w:val="auto"/>
              </w:rPr>
              <w:t>31</w:t>
            </w:r>
            <w:r w:rsidR="00875263" w:rsidRPr="00B30F59">
              <w:rPr>
                <w:noProof/>
                <w:color w:val="auto"/>
              </w:rPr>
              <w:fldChar w:fldCharType="end"/>
            </w:r>
            <w:r w:rsidRPr="00B30F59">
              <w:rPr>
                <w:color w:val="auto"/>
              </w:rPr>
              <w:t xml:space="preserve">) </w:t>
            </w:r>
          </w:p>
        </w:tc>
      </w:tr>
      <w:tr w:rsidR="0061300C" w:rsidRPr="00B30F59" w14:paraId="257DC4B7" w14:textId="77777777" w:rsidTr="0061300C">
        <w:tblPrEx>
          <w:jc w:val="left"/>
        </w:tblPrEx>
        <w:tc>
          <w:tcPr>
            <w:tcW w:w="600" w:type="pct"/>
          </w:tcPr>
          <w:p w14:paraId="2E72E7B7" w14:textId="77777777" w:rsidR="0061300C" w:rsidRPr="00B30F59" w:rsidRDefault="0061300C" w:rsidP="00CD7C27">
            <w:pPr>
              <w:pStyle w:val="Body"/>
              <w:ind w:firstLine="0"/>
              <w:rPr>
                <w:color w:val="auto"/>
              </w:rPr>
            </w:pPr>
          </w:p>
        </w:tc>
        <w:tc>
          <w:tcPr>
            <w:tcW w:w="3800" w:type="pct"/>
          </w:tcPr>
          <w:p w14:paraId="0930159A" w14:textId="48611EBC" w:rsidR="0061300C" w:rsidRPr="00B30F59" w:rsidRDefault="0061300C" w:rsidP="00CD7C27">
            <w:pPr>
              <w:pStyle w:val="Body"/>
              <w:ind w:firstLine="0"/>
              <w:jc w:val="center"/>
              <w:rPr>
                <w:color w:val="auto"/>
              </w:rPr>
            </w:pPr>
            <w:r w:rsidRPr="00B30F59">
              <w:rPr>
                <w:color w:val="auto"/>
                <w:position w:val="-32"/>
              </w:rPr>
              <w:object w:dxaOrig="3660" w:dyaOrig="800" w14:anchorId="52BA1915">
                <v:shape id="_x0000_i1219" type="#_x0000_t75" style="width:180.45pt;height:42.85pt" o:ole="">
                  <v:imagedata r:id="rId510" o:title=""/>
                </v:shape>
                <o:OLEObject Type="Embed" ProgID="Equation.DSMT4" ShapeID="_x0000_i1219" DrawAspect="Content" ObjectID="_1524387822" r:id="rId511"/>
              </w:object>
            </w:r>
          </w:p>
        </w:tc>
        <w:tc>
          <w:tcPr>
            <w:tcW w:w="600" w:type="pct"/>
          </w:tcPr>
          <w:p w14:paraId="14B95850" w14:textId="77777777" w:rsidR="0061300C" w:rsidRPr="00B30F59" w:rsidRDefault="0061300C" w:rsidP="00CD7C27">
            <w:pPr>
              <w:pStyle w:val="Body"/>
              <w:ind w:firstLine="0"/>
              <w:jc w:val="right"/>
              <w:rPr>
                <w:color w:val="auto"/>
              </w:rPr>
            </w:pPr>
            <w:r w:rsidRPr="00B30F59">
              <w:rPr>
                <w:color w:val="auto"/>
              </w:rPr>
              <w:t>(</w:t>
            </w:r>
            <w:r w:rsidR="00875263" w:rsidRPr="00B30F59">
              <w:rPr>
                <w:color w:val="auto"/>
              </w:rPr>
              <w:fldChar w:fldCharType="begin"/>
            </w:r>
            <w:r w:rsidR="00875263" w:rsidRPr="00B30F59">
              <w:rPr>
                <w:color w:val="auto"/>
              </w:rPr>
              <w:instrText xml:space="preserve"> STYLEREF 1 \s </w:instrText>
            </w:r>
            <w:r w:rsidR="00875263" w:rsidRPr="00B30F59">
              <w:rPr>
                <w:color w:val="auto"/>
              </w:rPr>
              <w:fldChar w:fldCharType="separate"/>
            </w:r>
            <w:r w:rsidR="00D44AE2">
              <w:rPr>
                <w:noProof/>
                <w:color w:val="auto"/>
              </w:rPr>
              <w:t>10</w:t>
            </w:r>
            <w:r w:rsidR="00875263" w:rsidRPr="00B30F59">
              <w:rPr>
                <w:noProof/>
                <w:color w:val="auto"/>
              </w:rPr>
              <w:fldChar w:fldCharType="end"/>
            </w:r>
            <w:r w:rsidRPr="00B30F59">
              <w:rPr>
                <w:color w:val="auto"/>
              </w:rPr>
              <w:t>.</w:t>
            </w:r>
            <w:r w:rsidR="00875263" w:rsidRPr="00B30F59">
              <w:rPr>
                <w:color w:val="auto"/>
              </w:rPr>
              <w:fldChar w:fldCharType="begin"/>
            </w:r>
            <w:r w:rsidR="00875263" w:rsidRPr="00B30F59">
              <w:rPr>
                <w:color w:val="auto"/>
              </w:rPr>
              <w:instrText xml:space="preserve"> SEQ Equation \* ARABIC \s 1 </w:instrText>
            </w:r>
            <w:r w:rsidR="00875263" w:rsidRPr="00B30F59">
              <w:rPr>
                <w:color w:val="auto"/>
              </w:rPr>
              <w:fldChar w:fldCharType="separate"/>
            </w:r>
            <w:r w:rsidR="00D44AE2">
              <w:rPr>
                <w:noProof/>
                <w:color w:val="auto"/>
              </w:rPr>
              <w:t>32</w:t>
            </w:r>
            <w:r w:rsidR="00875263" w:rsidRPr="00B30F59">
              <w:rPr>
                <w:noProof/>
                <w:color w:val="auto"/>
              </w:rPr>
              <w:fldChar w:fldCharType="end"/>
            </w:r>
            <w:r w:rsidRPr="00B30F59">
              <w:rPr>
                <w:color w:val="auto"/>
              </w:rPr>
              <w:t xml:space="preserve">) </w:t>
            </w:r>
          </w:p>
        </w:tc>
      </w:tr>
    </w:tbl>
    <w:p w14:paraId="4CE56D29" w14:textId="3FDEFB61" w:rsidR="00A24943" w:rsidRPr="00B30F59" w:rsidRDefault="006911B9" w:rsidP="00960303">
      <w:pPr>
        <w:pStyle w:val="Body"/>
        <w:rPr>
          <w:color w:val="auto"/>
        </w:rPr>
      </w:pPr>
      <w:r w:rsidRPr="00B30F59">
        <w:rPr>
          <w:color w:val="auto"/>
        </w:rPr>
        <w:t xml:space="preserve">The length of the cable strongly inﬂuences the fault current behavior. The linear increase of </w:t>
      </w:r>
      <w:r w:rsidRPr="00B30F59">
        <w:rPr>
          <w:i/>
          <w:iCs/>
          <w:color w:val="auto"/>
        </w:rPr>
        <w:t>L</w:t>
      </w:r>
      <w:r w:rsidRPr="00B30F59">
        <w:rPr>
          <w:i/>
          <w:iCs/>
          <w:color w:val="auto"/>
          <w:vertAlign w:val="subscript"/>
        </w:rPr>
        <w:t>eqi</w:t>
      </w:r>
      <w:r w:rsidRPr="00B30F59">
        <w:rPr>
          <w:color w:val="auto"/>
        </w:rPr>
        <w:t xml:space="preserve"> with cable length causes the ζ</w:t>
      </w:r>
      <w:r w:rsidRPr="00B30F59">
        <w:rPr>
          <w:color w:val="auto"/>
          <w:vertAlign w:val="subscript"/>
        </w:rPr>
        <w:t>GC</w:t>
      </w:r>
      <w:r w:rsidRPr="00B30F59">
        <w:rPr>
          <w:color w:val="auto"/>
        </w:rPr>
        <w:t xml:space="preserve"> to decrease with cable length. In the case where ζ</w:t>
      </w:r>
      <w:r w:rsidRPr="00B30F59">
        <w:rPr>
          <w:color w:val="auto"/>
          <w:vertAlign w:val="subscript"/>
        </w:rPr>
        <w:t>GC</w:t>
      </w:r>
      <w:r w:rsidRPr="00B30F59">
        <w:rPr>
          <w:color w:val="auto"/>
        </w:rPr>
        <w:t xml:space="preserve"> is smaller than unity, the </w:t>
      </w:r>
      <w:r w:rsidRPr="00B30F59">
        <w:rPr>
          <w:i/>
          <w:iCs/>
          <w:color w:val="auto"/>
        </w:rPr>
        <w:t>i</w:t>
      </w:r>
      <w:r w:rsidRPr="00B30F59">
        <w:rPr>
          <w:i/>
          <w:iCs/>
          <w:color w:val="auto"/>
          <w:vertAlign w:val="subscript"/>
        </w:rPr>
        <w:t>CGC</w:t>
      </w:r>
      <w:r w:rsidRPr="00B30F59">
        <w:rPr>
          <w:i/>
          <w:iCs/>
          <w:color w:val="auto"/>
        </w:rPr>
        <w:t xml:space="preserve"> </w:t>
      </w:r>
      <w:r w:rsidRPr="00B30F59">
        <w:rPr>
          <w:color w:val="auto"/>
        </w:rPr>
        <w:t xml:space="preserve">is </w:t>
      </w:r>
      <w:bookmarkStart w:id="676" w:name="OLE_LINK40"/>
      <w:bookmarkStart w:id="677" w:name="OLE_LINK41"/>
      <w:bookmarkStart w:id="678" w:name="OLE_LINK42"/>
      <w:bookmarkStart w:id="679" w:name="OLE_LINK43"/>
      <w:r w:rsidRPr="00B30F59">
        <w:rPr>
          <w:color w:val="auto"/>
        </w:rPr>
        <w:t>underdamped</w:t>
      </w:r>
      <w:bookmarkEnd w:id="676"/>
      <w:bookmarkEnd w:id="677"/>
      <w:bookmarkEnd w:id="678"/>
      <w:r w:rsidRPr="00B30F59">
        <w:rPr>
          <w:color w:val="auto"/>
        </w:rPr>
        <w:t xml:space="preserve"> </w:t>
      </w:r>
      <w:bookmarkEnd w:id="679"/>
      <w:r w:rsidRPr="00B30F59">
        <w:rPr>
          <w:color w:val="auto"/>
        </w:rPr>
        <w:t>and th</w:t>
      </w:r>
      <w:r w:rsidR="002C18F2" w:rsidRPr="00B30F59">
        <w:rPr>
          <w:color w:val="auto"/>
        </w:rPr>
        <w:t xml:space="preserve">e corresponding solution to </w:t>
      </w:r>
      <w:r w:rsidR="002C18F2" w:rsidRPr="00B30F59">
        <w:rPr>
          <w:color w:val="auto"/>
        </w:rPr>
        <w:fldChar w:fldCharType="begin"/>
      </w:r>
      <w:r w:rsidR="002C18F2" w:rsidRPr="00B30F59">
        <w:rPr>
          <w:color w:val="auto"/>
        </w:rPr>
        <w:instrText xml:space="preserve"> REF _Ref408852809 \h </w:instrText>
      </w:r>
      <w:r w:rsidR="002C18F2" w:rsidRPr="00B30F59">
        <w:rPr>
          <w:color w:val="auto"/>
        </w:rPr>
      </w:r>
      <w:r w:rsidR="002C18F2" w:rsidRPr="00B30F59">
        <w:rPr>
          <w:color w:val="auto"/>
        </w:rPr>
        <w:fldChar w:fldCharType="separate"/>
      </w:r>
      <w:r w:rsidR="00D44AE2" w:rsidRPr="00B30F59">
        <w:rPr>
          <w:color w:val="auto"/>
        </w:rPr>
        <w:t>(</w:t>
      </w:r>
      <w:r w:rsidR="00D44AE2">
        <w:rPr>
          <w:noProof/>
          <w:color w:val="auto"/>
        </w:rPr>
        <w:t>10</w:t>
      </w:r>
      <w:r w:rsidR="00D44AE2" w:rsidRPr="00B30F59">
        <w:rPr>
          <w:color w:val="auto"/>
        </w:rPr>
        <w:t>.</w:t>
      </w:r>
      <w:r w:rsidR="00D44AE2">
        <w:rPr>
          <w:noProof/>
          <w:color w:val="auto"/>
        </w:rPr>
        <w:t>23</w:t>
      </w:r>
      <w:r w:rsidR="00D44AE2" w:rsidRPr="00B30F59">
        <w:rPr>
          <w:color w:val="auto"/>
        </w:rPr>
        <w:t>)</w:t>
      </w:r>
      <w:r w:rsidR="002C18F2" w:rsidRPr="00B30F59">
        <w:rPr>
          <w:color w:val="auto"/>
        </w:rPr>
        <w:fldChar w:fldCharType="end"/>
      </w:r>
      <w:r w:rsidRPr="00B30F59">
        <w:rPr>
          <w:color w:val="auto"/>
        </w:rPr>
        <w:t xml:space="preserve"> can be expressed as</w:t>
      </w:r>
      <w:r w:rsidR="00960303" w:rsidRPr="00B30F59">
        <w:rPr>
          <w:color w:val="auto"/>
        </w:rPr>
        <w:t xml:space="preserve"> </w:t>
      </w:r>
      <w:r w:rsidR="00960303" w:rsidRPr="00B30F59">
        <w:rPr>
          <w:color w:val="auto"/>
        </w:rPr>
        <w:fldChar w:fldCharType="begin"/>
      </w:r>
      <w:r w:rsidR="00960303" w:rsidRPr="00B30F59">
        <w:rPr>
          <w:color w:val="auto"/>
        </w:rPr>
        <w:instrText xml:space="preserve"> REF _Ref422998790 \r \h </w:instrText>
      </w:r>
      <w:r w:rsidR="00960303" w:rsidRPr="00B30F59">
        <w:rPr>
          <w:color w:val="auto"/>
        </w:rPr>
      </w:r>
      <w:r w:rsidR="00960303" w:rsidRPr="00B30F59">
        <w:rPr>
          <w:color w:val="auto"/>
        </w:rPr>
        <w:fldChar w:fldCharType="separate"/>
      </w:r>
      <w:r w:rsidR="00D44AE2">
        <w:rPr>
          <w:color w:val="auto"/>
        </w:rPr>
        <w:t>[257]</w:t>
      </w:r>
      <w:r w:rsidR="00960303" w:rsidRPr="00B30F59">
        <w:rPr>
          <w:color w:val="auto"/>
        </w:rPr>
        <w:fldChar w:fldCharType="end"/>
      </w:r>
      <w:r w:rsidRPr="00B30F59">
        <w:rPr>
          <w:color w:val="auto"/>
        </w:rPr>
        <w:t>:</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2"/>
        <w:gridCol w:w="6731"/>
        <w:gridCol w:w="1063"/>
      </w:tblGrid>
      <w:tr w:rsidR="0061300C" w:rsidRPr="00B30F59" w14:paraId="4A90B627" w14:textId="77777777" w:rsidTr="0061300C">
        <w:trPr>
          <w:jc w:val="center"/>
        </w:trPr>
        <w:tc>
          <w:tcPr>
            <w:tcW w:w="600" w:type="pct"/>
            <w:vAlign w:val="center"/>
          </w:tcPr>
          <w:p w14:paraId="7760E21C" w14:textId="77777777" w:rsidR="0061300C" w:rsidRPr="00B30F59" w:rsidRDefault="0061300C" w:rsidP="00CD7C27">
            <w:pPr>
              <w:pStyle w:val="Body"/>
              <w:ind w:firstLine="0"/>
              <w:rPr>
                <w:color w:val="auto"/>
              </w:rPr>
            </w:pPr>
          </w:p>
        </w:tc>
        <w:tc>
          <w:tcPr>
            <w:tcW w:w="3800" w:type="pct"/>
            <w:vAlign w:val="center"/>
          </w:tcPr>
          <w:p w14:paraId="5ACF4DB9" w14:textId="21A5CB56" w:rsidR="0061300C" w:rsidRPr="00B30F59" w:rsidRDefault="0061300C" w:rsidP="00CD7C27">
            <w:pPr>
              <w:pStyle w:val="Body"/>
              <w:ind w:firstLine="0"/>
              <w:jc w:val="center"/>
              <w:rPr>
                <w:color w:val="auto"/>
              </w:rPr>
            </w:pPr>
            <w:r w:rsidRPr="00B30F59">
              <w:rPr>
                <w:color w:val="auto"/>
                <w:position w:val="-14"/>
              </w:rPr>
              <w:object w:dxaOrig="4140" w:dyaOrig="400" w14:anchorId="72682D7B">
                <v:shape id="_x0000_i1220" type="#_x0000_t75" style="width:210.55pt;height:21.85pt" o:ole="">
                  <v:imagedata r:id="rId512" o:title=""/>
                </v:shape>
                <o:OLEObject Type="Embed" ProgID="Equation.DSMT4" ShapeID="_x0000_i1220" DrawAspect="Content" ObjectID="_1524387823" r:id="rId513"/>
              </w:object>
            </w:r>
          </w:p>
        </w:tc>
        <w:tc>
          <w:tcPr>
            <w:tcW w:w="600" w:type="pct"/>
            <w:vAlign w:val="center"/>
          </w:tcPr>
          <w:p w14:paraId="5DE58E4B" w14:textId="77777777" w:rsidR="0061300C" w:rsidRPr="00B30F59" w:rsidRDefault="0061300C" w:rsidP="00CD7C27">
            <w:pPr>
              <w:pStyle w:val="Body"/>
              <w:ind w:firstLine="0"/>
              <w:jc w:val="right"/>
              <w:rPr>
                <w:color w:val="auto"/>
              </w:rPr>
            </w:pPr>
            <w:bookmarkStart w:id="680" w:name="_Ref408853021"/>
            <w:r w:rsidRPr="00B30F59">
              <w:rPr>
                <w:color w:val="auto"/>
              </w:rPr>
              <w:t>(</w:t>
            </w:r>
            <w:r w:rsidR="00875263" w:rsidRPr="00B30F59">
              <w:rPr>
                <w:color w:val="auto"/>
              </w:rPr>
              <w:fldChar w:fldCharType="begin"/>
            </w:r>
            <w:r w:rsidR="00875263" w:rsidRPr="00B30F59">
              <w:rPr>
                <w:color w:val="auto"/>
              </w:rPr>
              <w:instrText xml:space="preserve"> STYLEREF 1 \s </w:instrText>
            </w:r>
            <w:r w:rsidR="00875263" w:rsidRPr="00B30F59">
              <w:rPr>
                <w:color w:val="auto"/>
              </w:rPr>
              <w:fldChar w:fldCharType="separate"/>
            </w:r>
            <w:r w:rsidR="00D44AE2">
              <w:rPr>
                <w:noProof/>
                <w:color w:val="auto"/>
              </w:rPr>
              <w:t>10</w:t>
            </w:r>
            <w:r w:rsidR="00875263" w:rsidRPr="00B30F59">
              <w:rPr>
                <w:noProof/>
                <w:color w:val="auto"/>
              </w:rPr>
              <w:fldChar w:fldCharType="end"/>
            </w:r>
            <w:r w:rsidRPr="00B30F59">
              <w:rPr>
                <w:color w:val="auto"/>
              </w:rPr>
              <w:t>.</w:t>
            </w:r>
            <w:r w:rsidR="00875263" w:rsidRPr="00B30F59">
              <w:rPr>
                <w:color w:val="auto"/>
              </w:rPr>
              <w:fldChar w:fldCharType="begin"/>
            </w:r>
            <w:r w:rsidR="00875263" w:rsidRPr="00B30F59">
              <w:rPr>
                <w:color w:val="auto"/>
              </w:rPr>
              <w:instrText xml:space="preserve"> SEQ Equation \* ARABIC \s 1 </w:instrText>
            </w:r>
            <w:r w:rsidR="00875263" w:rsidRPr="00B30F59">
              <w:rPr>
                <w:color w:val="auto"/>
              </w:rPr>
              <w:fldChar w:fldCharType="separate"/>
            </w:r>
            <w:r w:rsidR="00D44AE2">
              <w:rPr>
                <w:noProof/>
                <w:color w:val="auto"/>
              </w:rPr>
              <w:t>33</w:t>
            </w:r>
            <w:r w:rsidR="00875263" w:rsidRPr="00B30F59">
              <w:rPr>
                <w:noProof/>
                <w:color w:val="auto"/>
              </w:rPr>
              <w:fldChar w:fldCharType="end"/>
            </w:r>
            <w:r w:rsidRPr="00B30F59">
              <w:rPr>
                <w:color w:val="auto"/>
              </w:rPr>
              <w:t>)</w:t>
            </w:r>
            <w:bookmarkEnd w:id="680"/>
            <w:r w:rsidRPr="00B30F59">
              <w:rPr>
                <w:color w:val="auto"/>
              </w:rPr>
              <w:t xml:space="preserve"> </w:t>
            </w:r>
          </w:p>
        </w:tc>
      </w:tr>
    </w:tbl>
    <w:p w14:paraId="18998B99" w14:textId="6CDC7441" w:rsidR="00A24943" w:rsidRPr="00B30F59" w:rsidRDefault="006911B9" w:rsidP="00CD7C27">
      <w:pPr>
        <w:pStyle w:val="Body"/>
        <w:rPr>
          <w:color w:val="auto"/>
        </w:rPr>
      </w:pPr>
      <w:r w:rsidRPr="00B30F59">
        <w:rPr>
          <w:color w:val="auto"/>
          <w:position w:val="-4"/>
        </w:rPr>
        <w:object w:dxaOrig="180" w:dyaOrig="279" w14:anchorId="26CF3B5D">
          <v:shape id="_x0000_i1221" type="#_x0000_t75" style="width:7.3pt;height:15.5pt" o:ole="">
            <v:imagedata r:id="rId514" o:title=""/>
          </v:shape>
          <o:OLEObject Type="Embed" ProgID="Equation.DSMT4" ShapeID="_x0000_i1221" DrawAspect="Content" ObjectID="_1524387824" r:id="rId515"/>
        </w:object>
      </w:r>
      <w:r w:rsidRPr="00B30F59">
        <w:rPr>
          <w:color w:val="auto"/>
        </w:rPr>
        <w:t xml:space="preserve"> where the decaying oscillation frequency</w:t>
      </w:r>
      <w:r w:rsidRPr="00B30F59">
        <w:rPr>
          <w:i/>
          <w:iCs/>
          <w:color w:val="auto"/>
        </w:rPr>
        <w:t xml:space="preserve"> ω</w:t>
      </w:r>
      <w:r w:rsidRPr="00B30F59">
        <w:rPr>
          <w:i/>
          <w:iCs/>
          <w:color w:val="auto"/>
          <w:vertAlign w:val="subscript"/>
        </w:rPr>
        <w:t>GC</w:t>
      </w:r>
      <w:r w:rsidRPr="00B30F59">
        <w:rPr>
          <w:color w:val="auto"/>
          <w:sz w:val="2"/>
          <w:szCs w:val="2"/>
        </w:rPr>
        <w:t xml:space="preserve"> </w:t>
      </w:r>
      <w:r w:rsidRPr="00B30F59">
        <w:rPr>
          <w:color w:val="auto"/>
        </w:rPr>
        <w:t xml:space="preserve">, and the constants </w:t>
      </w:r>
      <w:r w:rsidRPr="00B30F59">
        <w:rPr>
          <w:i/>
          <w:iCs/>
          <w:color w:val="auto"/>
        </w:rPr>
        <w:t>F</w:t>
      </w:r>
      <w:r w:rsidRPr="00B30F59">
        <w:rPr>
          <w:i/>
          <w:iCs/>
          <w:color w:val="auto"/>
          <w:vertAlign w:val="subscript"/>
        </w:rPr>
        <w:t>1</w:t>
      </w:r>
      <w:r w:rsidRPr="00B30F59">
        <w:rPr>
          <w:color w:val="auto"/>
        </w:rPr>
        <w:t xml:space="preserve"> and </w:t>
      </w:r>
      <w:r w:rsidRPr="00B30F59">
        <w:rPr>
          <w:i/>
          <w:iCs/>
          <w:color w:val="auto"/>
        </w:rPr>
        <w:t>F</w:t>
      </w:r>
      <w:r w:rsidRPr="00B30F59">
        <w:rPr>
          <w:i/>
          <w:iCs/>
          <w:color w:val="auto"/>
          <w:vertAlign w:val="subscript"/>
        </w:rPr>
        <w:t>2</w:t>
      </w:r>
      <w:r w:rsidRPr="00B30F59">
        <w:rPr>
          <w:color w:val="auto"/>
        </w:rPr>
        <w:t xml:space="preserve"> can be found as:</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2"/>
        <w:gridCol w:w="6731"/>
        <w:gridCol w:w="1063"/>
      </w:tblGrid>
      <w:tr w:rsidR="0061300C" w:rsidRPr="00B30F59" w14:paraId="4AEB9339" w14:textId="77777777" w:rsidTr="0061300C">
        <w:trPr>
          <w:jc w:val="center"/>
        </w:trPr>
        <w:tc>
          <w:tcPr>
            <w:tcW w:w="600" w:type="pct"/>
            <w:vAlign w:val="center"/>
          </w:tcPr>
          <w:p w14:paraId="0797FBF3" w14:textId="77777777" w:rsidR="0061300C" w:rsidRPr="00B30F59" w:rsidRDefault="0061300C" w:rsidP="00CD7C27">
            <w:pPr>
              <w:pStyle w:val="Body"/>
              <w:ind w:firstLine="0"/>
              <w:rPr>
                <w:color w:val="auto"/>
              </w:rPr>
            </w:pPr>
          </w:p>
        </w:tc>
        <w:tc>
          <w:tcPr>
            <w:tcW w:w="3800" w:type="pct"/>
            <w:vAlign w:val="center"/>
          </w:tcPr>
          <w:p w14:paraId="6CA94E40" w14:textId="1ED10DF0" w:rsidR="0061300C" w:rsidRPr="00B30F59" w:rsidRDefault="0061300C" w:rsidP="00CD7C27">
            <w:pPr>
              <w:pStyle w:val="Body"/>
              <w:ind w:firstLine="0"/>
              <w:jc w:val="center"/>
              <w:rPr>
                <w:color w:val="auto"/>
              </w:rPr>
            </w:pPr>
            <w:r w:rsidRPr="00B30F59">
              <w:rPr>
                <w:color w:val="auto"/>
                <w:position w:val="-14"/>
              </w:rPr>
              <w:object w:dxaOrig="1760" w:dyaOrig="460" w14:anchorId="622ACB95">
                <v:shape id="_x0000_i1222" type="#_x0000_t75" style="width:86.6pt;height:21.85pt" o:ole="">
                  <v:imagedata r:id="rId516" o:title=""/>
                </v:shape>
                <o:OLEObject Type="Embed" ProgID="Equation.DSMT4" ShapeID="_x0000_i1222" DrawAspect="Content" ObjectID="_1524387825" r:id="rId517"/>
              </w:object>
            </w:r>
          </w:p>
        </w:tc>
        <w:tc>
          <w:tcPr>
            <w:tcW w:w="600" w:type="pct"/>
            <w:vAlign w:val="center"/>
          </w:tcPr>
          <w:p w14:paraId="362BD733" w14:textId="77777777" w:rsidR="0061300C" w:rsidRPr="00B30F59" w:rsidRDefault="0061300C" w:rsidP="00CD7C27">
            <w:pPr>
              <w:pStyle w:val="Body"/>
              <w:ind w:firstLine="0"/>
              <w:jc w:val="right"/>
              <w:rPr>
                <w:color w:val="auto"/>
              </w:rPr>
            </w:pPr>
            <w:r w:rsidRPr="00B30F59">
              <w:rPr>
                <w:color w:val="auto"/>
              </w:rPr>
              <w:t>(</w:t>
            </w:r>
            <w:r w:rsidR="00875263" w:rsidRPr="00B30F59">
              <w:rPr>
                <w:color w:val="auto"/>
              </w:rPr>
              <w:fldChar w:fldCharType="begin"/>
            </w:r>
            <w:r w:rsidR="00875263" w:rsidRPr="00B30F59">
              <w:rPr>
                <w:color w:val="auto"/>
              </w:rPr>
              <w:instrText xml:space="preserve"> STYLEREF 1 \s </w:instrText>
            </w:r>
            <w:r w:rsidR="00875263" w:rsidRPr="00B30F59">
              <w:rPr>
                <w:color w:val="auto"/>
              </w:rPr>
              <w:fldChar w:fldCharType="separate"/>
            </w:r>
            <w:r w:rsidR="00D44AE2">
              <w:rPr>
                <w:noProof/>
                <w:color w:val="auto"/>
              </w:rPr>
              <w:t>10</w:t>
            </w:r>
            <w:r w:rsidR="00875263" w:rsidRPr="00B30F59">
              <w:rPr>
                <w:noProof/>
                <w:color w:val="auto"/>
              </w:rPr>
              <w:fldChar w:fldCharType="end"/>
            </w:r>
            <w:r w:rsidRPr="00B30F59">
              <w:rPr>
                <w:color w:val="auto"/>
              </w:rPr>
              <w:t>.</w:t>
            </w:r>
            <w:r w:rsidR="00875263" w:rsidRPr="00B30F59">
              <w:rPr>
                <w:color w:val="auto"/>
              </w:rPr>
              <w:fldChar w:fldCharType="begin"/>
            </w:r>
            <w:r w:rsidR="00875263" w:rsidRPr="00B30F59">
              <w:rPr>
                <w:color w:val="auto"/>
              </w:rPr>
              <w:instrText xml:space="preserve"> SEQ Equation \* ARABIC \s 1 </w:instrText>
            </w:r>
            <w:r w:rsidR="00875263" w:rsidRPr="00B30F59">
              <w:rPr>
                <w:color w:val="auto"/>
              </w:rPr>
              <w:fldChar w:fldCharType="separate"/>
            </w:r>
            <w:r w:rsidR="00D44AE2">
              <w:rPr>
                <w:noProof/>
                <w:color w:val="auto"/>
              </w:rPr>
              <w:t>34</w:t>
            </w:r>
            <w:r w:rsidR="00875263" w:rsidRPr="00B30F59">
              <w:rPr>
                <w:noProof/>
                <w:color w:val="auto"/>
              </w:rPr>
              <w:fldChar w:fldCharType="end"/>
            </w:r>
            <w:r w:rsidRPr="00B30F59">
              <w:rPr>
                <w:color w:val="auto"/>
              </w:rPr>
              <w:t xml:space="preserve">) </w:t>
            </w:r>
          </w:p>
        </w:tc>
      </w:tr>
      <w:tr w:rsidR="0061300C" w:rsidRPr="00B30F59" w14:paraId="209C5A2F" w14:textId="77777777" w:rsidTr="0061300C">
        <w:tblPrEx>
          <w:jc w:val="left"/>
        </w:tblPrEx>
        <w:tc>
          <w:tcPr>
            <w:tcW w:w="600" w:type="pct"/>
          </w:tcPr>
          <w:p w14:paraId="4A7BC76D" w14:textId="77777777" w:rsidR="0061300C" w:rsidRPr="00B30F59" w:rsidRDefault="0061300C" w:rsidP="00CD7C27">
            <w:pPr>
              <w:pStyle w:val="Body"/>
              <w:ind w:firstLine="0"/>
              <w:rPr>
                <w:color w:val="auto"/>
              </w:rPr>
            </w:pPr>
          </w:p>
        </w:tc>
        <w:tc>
          <w:tcPr>
            <w:tcW w:w="3800" w:type="pct"/>
          </w:tcPr>
          <w:p w14:paraId="099E72A6" w14:textId="03F41971" w:rsidR="0061300C" w:rsidRPr="00B30F59" w:rsidRDefault="0061300C" w:rsidP="00CD7C27">
            <w:pPr>
              <w:pStyle w:val="Body"/>
              <w:ind w:firstLine="0"/>
              <w:jc w:val="center"/>
              <w:rPr>
                <w:color w:val="auto"/>
              </w:rPr>
            </w:pPr>
            <w:r w:rsidRPr="00B30F59">
              <w:rPr>
                <w:color w:val="auto"/>
                <w:position w:val="-12"/>
              </w:rPr>
              <w:object w:dxaOrig="940" w:dyaOrig="360" w14:anchorId="2A93D236">
                <v:shape id="_x0000_i1223" type="#_x0000_t75" style="width:42.85pt;height:21.85pt" o:ole="">
                  <v:imagedata r:id="rId518" o:title=""/>
                </v:shape>
                <o:OLEObject Type="Embed" ProgID="Equation.DSMT4" ShapeID="_x0000_i1223" DrawAspect="Content" ObjectID="_1524387826" r:id="rId519"/>
              </w:object>
            </w:r>
          </w:p>
        </w:tc>
        <w:tc>
          <w:tcPr>
            <w:tcW w:w="600" w:type="pct"/>
          </w:tcPr>
          <w:p w14:paraId="1EA0F9D0" w14:textId="77777777" w:rsidR="0061300C" w:rsidRPr="00B30F59" w:rsidRDefault="0061300C" w:rsidP="00CD7C27">
            <w:pPr>
              <w:pStyle w:val="Body"/>
              <w:ind w:firstLine="0"/>
              <w:jc w:val="right"/>
              <w:rPr>
                <w:color w:val="auto"/>
              </w:rPr>
            </w:pPr>
            <w:r w:rsidRPr="00B30F59">
              <w:rPr>
                <w:color w:val="auto"/>
              </w:rPr>
              <w:t>(</w:t>
            </w:r>
            <w:r w:rsidR="00875263" w:rsidRPr="00B30F59">
              <w:rPr>
                <w:color w:val="auto"/>
              </w:rPr>
              <w:fldChar w:fldCharType="begin"/>
            </w:r>
            <w:r w:rsidR="00875263" w:rsidRPr="00B30F59">
              <w:rPr>
                <w:color w:val="auto"/>
              </w:rPr>
              <w:instrText xml:space="preserve"> STYLEREF 1 \s </w:instrText>
            </w:r>
            <w:r w:rsidR="00875263" w:rsidRPr="00B30F59">
              <w:rPr>
                <w:color w:val="auto"/>
              </w:rPr>
              <w:fldChar w:fldCharType="separate"/>
            </w:r>
            <w:r w:rsidR="00D44AE2">
              <w:rPr>
                <w:noProof/>
                <w:color w:val="auto"/>
              </w:rPr>
              <w:t>10</w:t>
            </w:r>
            <w:r w:rsidR="00875263" w:rsidRPr="00B30F59">
              <w:rPr>
                <w:noProof/>
                <w:color w:val="auto"/>
              </w:rPr>
              <w:fldChar w:fldCharType="end"/>
            </w:r>
            <w:r w:rsidRPr="00B30F59">
              <w:rPr>
                <w:color w:val="auto"/>
              </w:rPr>
              <w:t>.</w:t>
            </w:r>
            <w:r w:rsidR="00875263" w:rsidRPr="00B30F59">
              <w:rPr>
                <w:color w:val="auto"/>
              </w:rPr>
              <w:fldChar w:fldCharType="begin"/>
            </w:r>
            <w:r w:rsidR="00875263" w:rsidRPr="00B30F59">
              <w:rPr>
                <w:color w:val="auto"/>
              </w:rPr>
              <w:instrText xml:space="preserve"> SEQ Equation \* ARABIC \s 1 </w:instrText>
            </w:r>
            <w:r w:rsidR="00875263" w:rsidRPr="00B30F59">
              <w:rPr>
                <w:color w:val="auto"/>
              </w:rPr>
              <w:fldChar w:fldCharType="separate"/>
            </w:r>
            <w:r w:rsidR="00D44AE2">
              <w:rPr>
                <w:noProof/>
                <w:color w:val="auto"/>
              </w:rPr>
              <w:t>35</w:t>
            </w:r>
            <w:r w:rsidR="00875263" w:rsidRPr="00B30F59">
              <w:rPr>
                <w:noProof/>
                <w:color w:val="auto"/>
              </w:rPr>
              <w:fldChar w:fldCharType="end"/>
            </w:r>
            <w:r w:rsidRPr="00B30F59">
              <w:rPr>
                <w:color w:val="auto"/>
              </w:rPr>
              <w:t xml:space="preserve">) </w:t>
            </w:r>
          </w:p>
        </w:tc>
      </w:tr>
      <w:tr w:rsidR="0061300C" w:rsidRPr="00B30F59" w14:paraId="3B89ED1F" w14:textId="77777777" w:rsidTr="0061300C">
        <w:tblPrEx>
          <w:jc w:val="left"/>
        </w:tblPrEx>
        <w:tc>
          <w:tcPr>
            <w:tcW w:w="600" w:type="pct"/>
          </w:tcPr>
          <w:p w14:paraId="293C8AB4" w14:textId="77777777" w:rsidR="0061300C" w:rsidRPr="00B30F59" w:rsidRDefault="0061300C" w:rsidP="00CD7C27">
            <w:pPr>
              <w:pStyle w:val="Body"/>
              <w:ind w:firstLine="0"/>
              <w:rPr>
                <w:color w:val="auto"/>
              </w:rPr>
            </w:pPr>
          </w:p>
        </w:tc>
        <w:tc>
          <w:tcPr>
            <w:tcW w:w="3800" w:type="pct"/>
          </w:tcPr>
          <w:p w14:paraId="12A1D5C3" w14:textId="04CD9A23" w:rsidR="0061300C" w:rsidRPr="00B30F59" w:rsidRDefault="0061300C" w:rsidP="00CD7C27">
            <w:pPr>
              <w:pStyle w:val="Body"/>
              <w:ind w:firstLine="0"/>
              <w:jc w:val="center"/>
              <w:rPr>
                <w:color w:val="auto"/>
              </w:rPr>
            </w:pPr>
            <w:r w:rsidRPr="00B30F59">
              <w:rPr>
                <w:color w:val="auto"/>
                <w:position w:val="-38"/>
              </w:rPr>
              <w:object w:dxaOrig="4680" w:dyaOrig="880" w14:anchorId="676E12A1">
                <v:shape id="_x0000_i1224" type="#_x0000_t75" style="width:238.8pt;height:42.85pt" o:ole="">
                  <v:imagedata r:id="rId520" o:title=""/>
                </v:shape>
                <o:OLEObject Type="Embed" ProgID="Equation.DSMT4" ShapeID="_x0000_i1224" DrawAspect="Content" ObjectID="_1524387827" r:id="rId521"/>
              </w:object>
            </w:r>
          </w:p>
        </w:tc>
        <w:tc>
          <w:tcPr>
            <w:tcW w:w="600" w:type="pct"/>
          </w:tcPr>
          <w:p w14:paraId="6592606C" w14:textId="77777777" w:rsidR="0061300C" w:rsidRPr="00B30F59" w:rsidRDefault="0061300C" w:rsidP="00CD7C27">
            <w:pPr>
              <w:pStyle w:val="Body"/>
              <w:ind w:firstLine="0"/>
              <w:jc w:val="right"/>
              <w:rPr>
                <w:color w:val="auto"/>
              </w:rPr>
            </w:pPr>
            <w:r w:rsidRPr="00B30F59">
              <w:rPr>
                <w:color w:val="auto"/>
              </w:rPr>
              <w:t>(</w:t>
            </w:r>
            <w:r w:rsidR="00875263" w:rsidRPr="00B30F59">
              <w:rPr>
                <w:color w:val="auto"/>
              </w:rPr>
              <w:fldChar w:fldCharType="begin"/>
            </w:r>
            <w:r w:rsidR="00875263" w:rsidRPr="00B30F59">
              <w:rPr>
                <w:color w:val="auto"/>
              </w:rPr>
              <w:instrText xml:space="preserve"> STYLEREF 1 \s </w:instrText>
            </w:r>
            <w:r w:rsidR="00875263" w:rsidRPr="00B30F59">
              <w:rPr>
                <w:color w:val="auto"/>
              </w:rPr>
              <w:fldChar w:fldCharType="separate"/>
            </w:r>
            <w:r w:rsidR="00D44AE2">
              <w:rPr>
                <w:noProof/>
                <w:color w:val="auto"/>
              </w:rPr>
              <w:t>10</w:t>
            </w:r>
            <w:r w:rsidR="00875263" w:rsidRPr="00B30F59">
              <w:rPr>
                <w:noProof/>
                <w:color w:val="auto"/>
              </w:rPr>
              <w:fldChar w:fldCharType="end"/>
            </w:r>
            <w:r w:rsidRPr="00B30F59">
              <w:rPr>
                <w:color w:val="auto"/>
              </w:rPr>
              <w:t>.</w:t>
            </w:r>
            <w:r w:rsidR="00875263" w:rsidRPr="00B30F59">
              <w:rPr>
                <w:color w:val="auto"/>
              </w:rPr>
              <w:fldChar w:fldCharType="begin"/>
            </w:r>
            <w:r w:rsidR="00875263" w:rsidRPr="00B30F59">
              <w:rPr>
                <w:color w:val="auto"/>
              </w:rPr>
              <w:instrText xml:space="preserve"> SEQ Equation \* ARABIC \s 1 </w:instrText>
            </w:r>
            <w:r w:rsidR="00875263" w:rsidRPr="00B30F59">
              <w:rPr>
                <w:color w:val="auto"/>
              </w:rPr>
              <w:fldChar w:fldCharType="separate"/>
            </w:r>
            <w:r w:rsidR="00D44AE2">
              <w:rPr>
                <w:noProof/>
                <w:color w:val="auto"/>
              </w:rPr>
              <w:t>36</w:t>
            </w:r>
            <w:r w:rsidR="00875263" w:rsidRPr="00B30F59">
              <w:rPr>
                <w:noProof/>
                <w:color w:val="auto"/>
              </w:rPr>
              <w:fldChar w:fldCharType="end"/>
            </w:r>
            <w:r w:rsidRPr="00B30F59">
              <w:rPr>
                <w:color w:val="auto"/>
              </w:rPr>
              <w:t xml:space="preserve">) </w:t>
            </w:r>
          </w:p>
        </w:tc>
      </w:tr>
    </w:tbl>
    <w:p w14:paraId="2DD52157" w14:textId="19E70329" w:rsidR="000D4678" w:rsidRPr="00B30F59" w:rsidRDefault="006911B9" w:rsidP="00CD7C27">
      <w:pPr>
        <w:pStyle w:val="Body"/>
        <w:rPr>
          <w:color w:val="auto"/>
        </w:rPr>
      </w:pPr>
      <w:r w:rsidRPr="00B30F59">
        <w:rPr>
          <w:color w:val="auto"/>
        </w:rPr>
        <w:t xml:space="preserve">Similarly, in the case of the feeder faults and the remote bus faults, the short circuit current of bus 2 can be given as an algebraic sum of </w:t>
      </w:r>
      <w:r w:rsidRPr="00B30F59">
        <w:rPr>
          <w:i/>
          <w:iCs/>
          <w:color w:val="auto"/>
        </w:rPr>
        <w:t>i</w:t>
      </w:r>
      <w:r w:rsidRPr="00B30F59">
        <w:rPr>
          <w:i/>
          <w:iCs/>
          <w:color w:val="auto"/>
          <w:vertAlign w:val="subscript"/>
        </w:rPr>
        <w:t>CGC</w:t>
      </w:r>
      <w:r w:rsidRPr="00B30F59">
        <w:rPr>
          <w:color w:val="auto"/>
        </w:rPr>
        <w:t xml:space="preserve"> and </w:t>
      </w:r>
      <w:r w:rsidRPr="00B30F59">
        <w:rPr>
          <w:i/>
          <w:iCs/>
          <w:color w:val="auto"/>
        </w:rPr>
        <w:t>i</w:t>
      </w:r>
      <w:r w:rsidRPr="00B30F59">
        <w:rPr>
          <w:i/>
          <w:iCs/>
          <w:color w:val="auto"/>
          <w:vertAlign w:val="subscript"/>
        </w:rPr>
        <w:t>BD</w:t>
      </w:r>
      <w:r w:rsidRPr="00B30F59">
        <w:rPr>
          <w:color w:val="auto"/>
        </w:rPr>
        <w:t xml:space="preserve"> based on (19). However, depending on the </w:t>
      </w:r>
      <w:r w:rsidRPr="00B30F59">
        <w:rPr>
          <w:i/>
          <w:iCs/>
          <w:color w:val="auto"/>
        </w:rPr>
        <w:t>ζ</w:t>
      </w:r>
      <w:r w:rsidRPr="00B30F59">
        <w:rPr>
          <w:i/>
          <w:iCs/>
          <w:color w:val="auto"/>
          <w:vertAlign w:val="subscript"/>
        </w:rPr>
        <w:t>GC</w:t>
      </w:r>
      <w:r w:rsidRPr="00B30F59">
        <w:rPr>
          <w:color w:val="auto"/>
        </w:rPr>
        <w:t xml:space="preserve"> , the </w:t>
      </w:r>
      <w:r w:rsidRPr="00B30F59">
        <w:rPr>
          <w:i/>
          <w:iCs/>
          <w:color w:val="auto"/>
        </w:rPr>
        <w:t>i</w:t>
      </w:r>
      <w:r w:rsidRPr="00B30F59">
        <w:rPr>
          <w:i/>
          <w:iCs/>
          <w:color w:val="auto"/>
          <w:vertAlign w:val="subscript"/>
        </w:rPr>
        <w:t>CGC</w:t>
      </w:r>
      <w:r w:rsidRPr="00B30F59">
        <w:rPr>
          <w:color w:val="auto"/>
        </w:rPr>
        <w:t xml:space="preserve"> can be found from </w:t>
      </w:r>
      <w:r w:rsidR="002C18F2" w:rsidRPr="00B30F59">
        <w:rPr>
          <w:color w:val="auto"/>
        </w:rPr>
        <w:fldChar w:fldCharType="begin"/>
      </w:r>
      <w:r w:rsidR="002C18F2" w:rsidRPr="00B30F59">
        <w:rPr>
          <w:color w:val="auto"/>
        </w:rPr>
        <w:instrText xml:space="preserve"> REF _Ref408852836 \h </w:instrText>
      </w:r>
      <w:r w:rsidR="002C18F2" w:rsidRPr="00B30F59">
        <w:rPr>
          <w:color w:val="auto"/>
        </w:rPr>
      </w:r>
      <w:r w:rsidR="002C18F2" w:rsidRPr="00B30F59">
        <w:rPr>
          <w:color w:val="auto"/>
        </w:rPr>
        <w:fldChar w:fldCharType="separate"/>
      </w:r>
      <w:r w:rsidR="00D44AE2" w:rsidRPr="00B30F59">
        <w:rPr>
          <w:color w:val="auto"/>
        </w:rPr>
        <w:t>(</w:t>
      </w:r>
      <w:r w:rsidR="00D44AE2">
        <w:rPr>
          <w:noProof/>
          <w:color w:val="auto"/>
        </w:rPr>
        <w:t>10</w:t>
      </w:r>
      <w:r w:rsidR="00D44AE2" w:rsidRPr="00B30F59">
        <w:rPr>
          <w:color w:val="auto"/>
        </w:rPr>
        <w:t>.</w:t>
      </w:r>
      <w:r w:rsidR="00D44AE2">
        <w:rPr>
          <w:noProof/>
          <w:color w:val="auto"/>
        </w:rPr>
        <w:t>25</w:t>
      </w:r>
      <w:r w:rsidR="00D44AE2" w:rsidRPr="00B30F59">
        <w:rPr>
          <w:color w:val="auto"/>
        </w:rPr>
        <w:t>)</w:t>
      </w:r>
      <w:r w:rsidR="002C18F2" w:rsidRPr="00B30F59">
        <w:rPr>
          <w:color w:val="auto"/>
        </w:rPr>
        <w:fldChar w:fldCharType="end"/>
      </w:r>
      <w:r w:rsidR="002C18F2" w:rsidRPr="00B30F59">
        <w:rPr>
          <w:color w:val="auto"/>
        </w:rPr>
        <w:t xml:space="preserve">, </w:t>
      </w:r>
      <w:r w:rsidR="002C18F2" w:rsidRPr="00B30F59">
        <w:rPr>
          <w:color w:val="auto"/>
        </w:rPr>
        <w:fldChar w:fldCharType="begin"/>
      </w:r>
      <w:r w:rsidR="002C18F2" w:rsidRPr="00B30F59">
        <w:rPr>
          <w:color w:val="auto"/>
        </w:rPr>
        <w:instrText xml:space="preserve"> REF _Ref408853006 \h </w:instrText>
      </w:r>
      <w:r w:rsidR="002C18F2" w:rsidRPr="00B30F59">
        <w:rPr>
          <w:color w:val="auto"/>
        </w:rPr>
      </w:r>
      <w:r w:rsidR="002C18F2" w:rsidRPr="00B30F59">
        <w:rPr>
          <w:color w:val="auto"/>
        </w:rPr>
        <w:fldChar w:fldCharType="separate"/>
      </w:r>
      <w:r w:rsidR="00D44AE2" w:rsidRPr="00B30F59">
        <w:rPr>
          <w:color w:val="auto"/>
        </w:rPr>
        <w:t>(</w:t>
      </w:r>
      <w:r w:rsidR="00D44AE2">
        <w:rPr>
          <w:noProof/>
          <w:color w:val="auto"/>
        </w:rPr>
        <w:t>10</w:t>
      </w:r>
      <w:r w:rsidR="00D44AE2" w:rsidRPr="00B30F59">
        <w:rPr>
          <w:color w:val="auto"/>
        </w:rPr>
        <w:t>.</w:t>
      </w:r>
      <w:r w:rsidR="00D44AE2">
        <w:rPr>
          <w:noProof/>
          <w:color w:val="auto"/>
        </w:rPr>
        <w:t>29</w:t>
      </w:r>
      <w:r w:rsidR="00D44AE2" w:rsidRPr="00B30F59">
        <w:rPr>
          <w:color w:val="auto"/>
        </w:rPr>
        <w:t>)</w:t>
      </w:r>
      <w:r w:rsidR="002C18F2" w:rsidRPr="00B30F59">
        <w:rPr>
          <w:color w:val="auto"/>
        </w:rPr>
        <w:fldChar w:fldCharType="end"/>
      </w:r>
      <w:r w:rsidR="002C18F2" w:rsidRPr="00B30F59">
        <w:rPr>
          <w:color w:val="auto"/>
        </w:rPr>
        <w:t xml:space="preserve"> or </w:t>
      </w:r>
      <w:r w:rsidR="002C18F2" w:rsidRPr="00B30F59">
        <w:rPr>
          <w:color w:val="auto"/>
        </w:rPr>
        <w:fldChar w:fldCharType="begin"/>
      </w:r>
      <w:r w:rsidR="002C18F2" w:rsidRPr="00B30F59">
        <w:rPr>
          <w:color w:val="auto"/>
        </w:rPr>
        <w:instrText xml:space="preserve"> REF _Ref408853021 \h </w:instrText>
      </w:r>
      <w:r w:rsidR="002C18F2" w:rsidRPr="00B30F59">
        <w:rPr>
          <w:color w:val="auto"/>
        </w:rPr>
      </w:r>
      <w:r w:rsidR="002C18F2" w:rsidRPr="00B30F59">
        <w:rPr>
          <w:color w:val="auto"/>
        </w:rPr>
        <w:fldChar w:fldCharType="separate"/>
      </w:r>
      <w:r w:rsidR="00D44AE2" w:rsidRPr="00B30F59">
        <w:rPr>
          <w:color w:val="auto"/>
        </w:rPr>
        <w:t>(</w:t>
      </w:r>
      <w:r w:rsidR="00D44AE2">
        <w:rPr>
          <w:noProof/>
          <w:color w:val="auto"/>
        </w:rPr>
        <w:t>10</w:t>
      </w:r>
      <w:r w:rsidR="00D44AE2" w:rsidRPr="00B30F59">
        <w:rPr>
          <w:color w:val="auto"/>
        </w:rPr>
        <w:t>.</w:t>
      </w:r>
      <w:r w:rsidR="00D44AE2">
        <w:rPr>
          <w:noProof/>
          <w:color w:val="auto"/>
        </w:rPr>
        <w:t>33</w:t>
      </w:r>
      <w:r w:rsidR="00D44AE2" w:rsidRPr="00B30F59">
        <w:rPr>
          <w:color w:val="auto"/>
        </w:rPr>
        <w:t>)</w:t>
      </w:r>
      <w:r w:rsidR="002C18F2" w:rsidRPr="00B30F59">
        <w:rPr>
          <w:color w:val="auto"/>
        </w:rPr>
        <w:fldChar w:fldCharType="end"/>
      </w:r>
      <w:r w:rsidRPr="00B30F59">
        <w:rPr>
          <w:color w:val="auto"/>
        </w:rPr>
        <w:t xml:space="preserve"> in the case of over-damped, critically damped or under damped condition, respectively.</w:t>
      </w:r>
    </w:p>
    <w:p w14:paraId="577111E5" w14:textId="39F470B8" w:rsidR="006911B9" w:rsidRPr="00B30F59" w:rsidRDefault="006911B9" w:rsidP="00AB3BE1">
      <w:pPr>
        <w:pStyle w:val="Heading3"/>
        <w:rPr>
          <w:color w:val="auto"/>
        </w:rPr>
      </w:pPr>
      <w:bookmarkStart w:id="681" w:name="_Toc448746617"/>
      <w:r w:rsidRPr="00B30F59">
        <w:rPr>
          <w:color w:val="auto"/>
        </w:rPr>
        <w:t>Low Pass Filter Effects</w:t>
      </w:r>
      <w:bookmarkEnd w:id="681"/>
    </w:p>
    <w:p w14:paraId="407B7F24" w14:textId="1A2AFB7E" w:rsidR="006911B9" w:rsidRPr="00B30F59" w:rsidRDefault="006911B9" w:rsidP="00CD7C27">
      <w:pPr>
        <w:pStyle w:val="Body"/>
        <w:rPr>
          <w:color w:val="auto"/>
        </w:rPr>
      </w:pPr>
      <w:r w:rsidRPr="00B30F59">
        <w:rPr>
          <w:color w:val="auto"/>
        </w:rPr>
        <w:t>Due to the converter switching and load drive system, the measured signals can be highly contaminated with noises and high-frequency co</w:t>
      </w:r>
      <w:r w:rsidR="002C18F2" w:rsidRPr="00B30F59">
        <w:rPr>
          <w:color w:val="auto"/>
        </w:rPr>
        <w:t xml:space="preserve">mponents. Moreover, based on </w:t>
      </w:r>
      <w:r w:rsidR="002C18F2" w:rsidRPr="00B30F59">
        <w:rPr>
          <w:color w:val="auto"/>
        </w:rPr>
        <w:fldChar w:fldCharType="begin"/>
      </w:r>
      <w:r w:rsidR="002C18F2" w:rsidRPr="00B30F59">
        <w:rPr>
          <w:color w:val="auto"/>
        </w:rPr>
        <w:instrText xml:space="preserve"> REF _Ref408853046 \h </w:instrText>
      </w:r>
      <w:r w:rsidR="002C18F2" w:rsidRPr="00B30F59">
        <w:rPr>
          <w:color w:val="auto"/>
        </w:rPr>
      </w:r>
      <w:r w:rsidR="002C18F2" w:rsidRPr="00B30F59">
        <w:rPr>
          <w:color w:val="auto"/>
        </w:rPr>
        <w:fldChar w:fldCharType="separate"/>
      </w:r>
      <w:r w:rsidR="00D44AE2" w:rsidRPr="00B30F59">
        <w:rPr>
          <w:color w:val="auto"/>
        </w:rPr>
        <w:t>(</w:t>
      </w:r>
      <w:r w:rsidR="00D44AE2">
        <w:rPr>
          <w:noProof/>
          <w:color w:val="auto"/>
        </w:rPr>
        <w:t>10</w:t>
      </w:r>
      <w:r w:rsidR="00D44AE2" w:rsidRPr="00B30F59">
        <w:rPr>
          <w:color w:val="auto"/>
        </w:rPr>
        <w:t>.</w:t>
      </w:r>
      <w:r w:rsidR="00D44AE2">
        <w:rPr>
          <w:noProof/>
          <w:color w:val="auto"/>
        </w:rPr>
        <w:t>2</w:t>
      </w:r>
      <w:r w:rsidR="00D44AE2" w:rsidRPr="00B30F59">
        <w:rPr>
          <w:color w:val="auto"/>
        </w:rPr>
        <w:t>)</w:t>
      </w:r>
      <w:r w:rsidR="002C18F2" w:rsidRPr="00B30F59">
        <w:rPr>
          <w:color w:val="auto"/>
        </w:rPr>
        <w:fldChar w:fldCharType="end"/>
      </w:r>
      <w:r w:rsidRPr="00B30F59">
        <w:rPr>
          <w:color w:val="auto"/>
        </w:rPr>
        <w:t xml:space="preserve"> and </w:t>
      </w:r>
      <w:r w:rsidR="002C18F2" w:rsidRPr="00B30F59">
        <w:rPr>
          <w:color w:val="auto"/>
        </w:rPr>
        <w:fldChar w:fldCharType="begin"/>
      </w:r>
      <w:r w:rsidR="002C18F2" w:rsidRPr="00B30F59">
        <w:rPr>
          <w:color w:val="auto"/>
        </w:rPr>
        <w:instrText xml:space="preserve"> REF _Ref408853069 \h </w:instrText>
      </w:r>
      <w:r w:rsidR="002C18F2" w:rsidRPr="00B30F59">
        <w:rPr>
          <w:color w:val="auto"/>
        </w:rPr>
      </w:r>
      <w:r w:rsidR="002C18F2" w:rsidRPr="00B30F59">
        <w:rPr>
          <w:color w:val="auto"/>
        </w:rPr>
        <w:fldChar w:fldCharType="separate"/>
      </w:r>
      <w:r w:rsidR="00D44AE2" w:rsidRPr="00B30F59">
        <w:rPr>
          <w:color w:val="auto"/>
        </w:rPr>
        <w:t>(</w:t>
      </w:r>
      <w:r w:rsidR="00D44AE2">
        <w:rPr>
          <w:noProof/>
          <w:color w:val="auto"/>
        </w:rPr>
        <w:t>10</w:t>
      </w:r>
      <w:r w:rsidR="00D44AE2" w:rsidRPr="00B30F59">
        <w:rPr>
          <w:color w:val="auto"/>
        </w:rPr>
        <w:t>.</w:t>
      </w:r>
      <w:r w:rsidR="00D44AE2">
        <w:rPr>
          <w:noProof/>
          <w:color w:val="auto"/>
        </w:rPr>
        <w:t>19</w:t>
      </w:r>
      <w:r w:rsidR="00D44AE2" w:rsidRPr="00B30F59">
        <w:rPr>
          <w:color w:val="auto"/>
        </w:rPr>
        <w:t>)</w:t>
      </w:r>
      <w:r w:rsidR="002C18F2" w:rsidRPr="00B30F59">
        <w:rPr>
          <w:color w:val="auto"/>
        </w:rPr>
        <w:fldChar w:fldCharType="end"/>
      </w:r>
      <w:r w:rsidRPr="00B30F59">
        <w:rPr>
          <w:color w:val="auto"/>
        </w:rPr>
        <w:t xml:space="preserve">, the </w:t>
      </w:r>
      <w:r w:rsidRPr="00B30F59">
        <w:rPr>
          <w:i/>
          <w:iCs/>
          <w:color w:val="auto"/>
        </w:rPr>
        <w:t>i</w:t>
      </w:r>
      <w:r w:rsidRPr="00B30F59">
        <w:rPr>
          <w:i/>
          <w:iCs/>
          <w:color w:val="auto"/>
          <w:vertAlign w:val="subscript"/>
        </w:rPr>
        <w:t>bi</w:t>
      </w:r>
      <w:r w:rsidRPr="00B30F59">
        <w:rPr>
          <w:color w:val="auto"/>
        </w:rPr>
        <w:t xml:space="preserve"> contains excessive exponential components during bus faults</w:t>
      </w:r>
      <w:r w:rsidR="00C013A4">
        <w:rPr>
          <w:color w:val="auto"/>
        </w:rPr>
        <w:t>, which</w:t>
      </w:r>
      <w:r w:rsidRPr="00B30F59">
        <w:rPr>
          <w:color w:val="auto"/>
        </w:rPr>
        <w:t xml:space="preserve"> can saturate the ADC. Therefore, the measured signals must be band limited by an analog low pass filter prior to sampling.</w:t>
      </w:r>
    </w:p>
    <w:p w14:paraId="5233119E" w14:textId="3A2FC594" w:rsidR="006911B9" w:rsidRPr="00B30F59" w:rsidRDefault="006911B9" w:rsidP="00960303">
      <w:pPr>
        <w:pStyle w:val="Body"/>
        <w:rPr>
          <w:color w:val="auto"/>
        </w:rPr>
      </w:pPr>
      <w:r w:rsidRPr="00B30F59">
        <w:rPr>
          <w:color w:val="auto"/>
        </w:rPr>
        <w:t xml:space="preserve">If an RC low pass filter is used, the 10 - 90% rise time </w:t>
      </w:r>
      <w:r w:rsidRPr="00B30F59">
        <w:rPr>
          <w:i/>
          <w:iCs/>
          <w:color w:val="auto"/>
        </w:rPr>
        <w:t>t</w:t>
      </w:r>
      <w:r w:rsidRPr="00B30F59">
        <w:rPr>
          <w:i/>
          <w:iCs/>
          <w:color w:val="auto"/>
          <w:vertAlign w:val="subscript"/>
        </w:rPr>
        <w:t>r</w:t>
      </w:r>
      <w:r w:rsidRPr="00B30F59">
        <w:rPr>
          <w:color w:val="auto"/>
        </w:rPr>
        <w:t xml:space="preserve"> of the filter to a step input can be given by </w:t>
      </w:r>
      <w:r w:rsidR="002C18F2" w:rsidRPr="00B30F59">
        <w:rPr>
          <w:color w:val="auto"/>
        </w:rPr>
        <w:fldChar w:fldCharType="begin"/>
      </w:r>
      <w:r w:rsidR="002C18F2" w:rsidRPr="00B30F59">
        <w:rPr>
          <w:color w:val="auto"/>
        </w:rPr>
        <w:instrText xml:space="preserve"> REF _Ref408853087 \h </w:instrText>
      </w:r>
      <w:r w:rsidR="002C18F2" w:rsidRPr="00B30F59">
        <w:rPr>
          <w:color w:val="auto"/>
        </w:rPr>
      </w:r>
      <w:r w:rsidR="002C18F2" w:rsidRPr="00B30F59">
        <w:rPr>
          <w:color w:val="auto"/>
        </w:rPr>
        <w:fldChar w:fldCharType="separate"/>
      </w:r>
      <w:r w:rsidR="00D44AE2" w:rsidRPr="00B30F59">
        <w:rPr>
          <w:color w:val="auto"/>
        </w:rPr>
        <w:t>(</w:t>
      </w:r>
      <w:r w:rsidR="00D44AE2">
        <w:rPr>
          <w:noProof/>
          <w:color w:val="auto"/>
        </w:rPr>
        <w:t>10</w:t>
      </w:r>
      <w:r w:rsidR="00D44AE2" w:rsidRPr="00B30F59">
        <w:rPr>
          <w:color w:val="auto"/>
        </w:rPr>
        <w:t>.</w:t>
      </w:r>
      <w:r w:rsidR="00D44AE2">
        <w:rPr>
          <w:noProof/>
          <w:color w:val="auto"/>
        </w:rPr>
        <w:t>37</w:t>
      </w:r>
      <w:r w:rsidR="00D44AE2" w:rsidRPr="00B30F59">
        <w:rPr>
          <w:color w:val="auto"/>
        </w:rPr>
        <w:t>)</w:t>
      </w:r>
      <w:r w:rsidR="002C18F2" w:rsidRPr="00B30F59">
        <w:rPr>
          <w:color w:val="auto"/>
        </w:rPr>
        <w:fldChar w:fldCharType="end"/>
      </w:r>
      <w:r w:rsidRPr="00B30F59">
        <w:rPr>
          <w:color w:val="auto"/>
        </w:rPr>
        <w:t xml:space="preserve"> </w:t>
      </w:r>
      <w:r w:rsidR="00960303" w:rsidRPr="00B30F59">
        <w:rPr>
          <w:color w:val="auto"/>
        </w:rPr>
        <w:fldChar w:fldCharType="begin"/>
      </w:r>
      <w:r w:rsidR="00960303" w:rsidRPr="00B30F59">
        <w:rPr>
          <w:color w:val="auto"/>
        </w:rPr>
        <w:instrText xml:space="preserve"> REF _Ref422998980 \r \h </w:instrText>
      </w:r>
      <w:r w:rsidR="00960303" w:rsidRPr="00B30F59">
        <w:rPr>
          <w:color w:val="auto"/>
        </w:rPr>
      </w:r>
      <w:r w:rsidR="00960303" w:rsidRPr="00B30F59">
        <w:rPr>
          <w:color w:val="auto"/>
        </w:rPr>
        <w:fldChar w:fldCharType="separate"/>
      </w:r>
      <w:r w:rsidR="00D44AE2">
        <w:rPr>
          <w:color w:val="auto"/>
        </w:rPr>
        <w:t>[258]</w:t>
      </w:r>
      <w:r w:rsidR="00960303" w:rsidRPr="00B30F59">
        <w:rPr>
          <w:color w:val="auto"/>
        </w:rPr>
        <w:fldChar w:fldCharType="end"/>
      </w:r>
      <w:r w:rsidRPr="00B30F59">
        <w:rPr>
          <w:color w:val="auto"/>
        </w:rPr>
        <w:t>:</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2"/>
        <w:gridCol w:w="6731"/>
        <w:gridCol w:w="1063"/>
      </w:tblGrid>
      <w:tr w:rsidR="0061300C" w:rsidRPr="00B30F59" w14:paraId="4E23348B" w14:textId="77777777" w:rsidTr="0061300C">
        <w:trPr>
          <w:jc w:val="center"/>
        </w:trPr>
        <w:tc>
          <w:tcPr>
            <w:tcW w:w="600" w:type="pct"/>
            <w:vAlign w:val="center"/>
          </w:tcPr>
          <w:p w14:paraId="0E99D503" w14:textId="77777777" w:rsidR="0061300C" w:rsidRPr="00B30F59" w:rsidRDefault="0061300C" w:rsidP="00CD7C27">
            <w:pPr>
              <w:pStyle w:val="Body"/>
              <w:ind w:firstLine="0"/>
              <w:rPr>
                <w:color w:val="auto"/>
              </w:rPr>
            </w:pPr>
          </w:p>
        </w:tc>
        <w:tc>
          <w:tcPr>
            <w:tcW w:w="3800" w:type="pct"/>
            <w:vAlign w:val="center"/>
          </w:tcPr>
          <w:p w14:paraId="3E8D9C3F" w14:textId="14656AE5" w:rsidR="0061300C" w:rsidRPr="00B30F59" w:rsidRDefault="0061300C" w:rsidP="00CD7C27">
            <w:pPr>
              <w:pStyle w:val="Body"/>
              <w:ind w:firstLine="0"/>
              <w:jc w:val="center"/>
              <w:rPr>
                <w:color w:val="auto"/>
              </w:rPr>
            </w:pPr>
            <w:r w:rsidRPr="00B30F59">
              <w:rPr>
                <w:color w:val="auto"/>
                <w:position w:val="-30"/>
              </w:rPr>
              <w:object w:dxaOrig="920" w:dyaOrig="680" w14:anchorId="5C64718F">
                <v:shape id="_x0000_i1225" type="#_x0000_t75" style="width:42.85pt;height:36.45pt" o:ole="">
                  <v:imagedata r:id="rId522" o:title=""/>
                </v:shape>
                <o:OLEObject Type="Embed" ProgID="Equation.DSMT4" ShapeID="_x0000_i1225" DrawAspect="Content" ObjectID="_1524387828" r:id="rId523"/>
              </w:object>
            </w:r>
          </w:p>
        </w:tc>
        <w:tc>
          <w:tcPr>
            <w:tcW w:w="600" w:type="pct"/>
            <w:vAlign w:val="center"/>
          </w:tcPr>
          <w:p w14:paraId="59AFF3A7" w14:textId="77777777" w:rsidR="0061300C" w:rsidRPr="00B30F59" w:rsidRDefault="0061300C" w:rsidP="00CD7C27">
            <w:pPr>
              <w:pStyle w:val="Body"/>
              <w:ind w:firstLine="0"/>
              <w:jc w:val="right"/>
              <w:rPr>
                <w:color w:val="auto"/>
              </w:rPr>
            </w:pPr>
            <w:bookmarkStart w:id="682" w:name="_Ref408853087"/>
            <w:r w:rsidRPr="00B30F59">
              <w:rPr>
                <w:color w:val="auto"/>
              </w:rPr>
              <w:t>(</w:t>
            </w:r>
            <w:r w:rsidR="00875263" w:rsidRPr="00B30F59">
              <w:rPr>
                <w:color w:val="auto"/>
              </w:rPr>
              <w:fldChar w:fldCharType="begin"/>
            </w:r>
            <w:r w:rsidR="00875263" w:rsidRPr="00B30F59">
              <w:rPr>
                <w:color w:val="auto"/>
              </w:rPr>
              <w:instrText xml:space="preserve"> STYLEREF 1 \s </w:instrText>
            </w:r>
            <w:r w:rsidR="00875263" w:rsidRPr="00B30F59">
              <w:rPr>
                <w:color w:val="auto"/>
              </w:rPr>
              <w:fldChar w:fldCharType="separate"/>
            </w:r>
            <w:r w:rsidR="00D44AE2">
              <w:rPr>
                <w:noProof/>
                <w:color w:val="auto"/>
              </w:rPr>
              <w:t>10</w:t>
            </w:r>
            <w:r w:rsidR="00875263" w:rsidRPr="00B30F59">
              <w:rPr>
                <w:noProof/>
                <w:color w:val="auto"/>
              </w:rPr>
              <w:fldChar w:fldCharType="end"/>
            </w:r>
            <w:r w:rsidRPr="00B30F59">
              <w:rPr>
                <w:color w:val="auto"/>
              </w:rPr>
              <w:t>.</w:t>
            </w:r>
            <w:r w:rsidR="00875263" w:rsidRPr="00B30F59">
              <w:rPr>
                <w:color w:val="auto"/>
              </w:rPr>
              <w:fldChar w:fldCharType="begin"/>
            </w:r>
            <w:r w:rsidR="00875263" w:rsidRPr="00B30F59">
              <w:rPr>
                <w:color w:val="auto"/>
              </w:rPr>
              <w:instrText xml:space="preserve"> SEQ Equation \* ARABIC \s 1 </w:instrText>
            </w:r>
            <w:r w:rsidR="00875263" w:rsidRPr="00B30F59">
              <w:rPr>
                <w:color w:val="auto"/>
              </w:rPr>
              <w:fldChar w:fldCharType="separate"/>
            </w:r>
            <w:r w:rsidR="00D44AE2">
              <w:rPr>
                <w:noProof/>
                <w:color w:val="auto"/>
              </w:rPr>
              <w:t>37</w:t>
            </w:r>
            <w:r w:rsidR="00875263" w:rsidRPr="00B30F59">
              <w:rPr>
                <w:noProof/>
                <w:color w:val="auto"/>
              </w:rPr>
              <w:fldChar w:fldCharType="end"/>
            </w:r>
            <w:r w:rsidRPr="00B30F59">
              <w:rPr>
                <w:color w:val="auto"/>
              </w:rPr>
              <w:t>)</w:t>
            </w:r>
            <w:bookmarkEnd w:id="682"/>
            <w:r w:rsidRPr="00B30F59">
              <w:rPr>
                <w:color w:val="auto"/>
              </w:rPr>
              <w:t xml:space="preserve"> </w:t>
            </w:r>
          </w:p>
        </w:tc>
      </w:tr>
    </w:tbl>
    <w:p w14:paraId="4E8C750F" w14:textId="150144E4" w:rsidR="006911B9" w:rsidRPr="00B30F59" w:rsidRDefault="006911B9" w:rsidP="00CD7C27">
      <w:pPr>
        <w:pStyle w:val="Body"/>
        <w:rPr>
          <w:color w:val="auto"/>
        </w:rPr>
      </w:pPr>
      <w:r w:rsidRPr="00B30F59">
        <w:rPr>
          <w:color w:val="auto"/>
        </w:rPr>
        <w:t xml:space="preserve">where </w:t>
      </w:r>
      <w:r w:rsidRPr="00B30F59">
        <w:rPr>
          <w:i/>
          <w:iCs/>
          <w:color w:val="auto"/>
        </w:rPr>
        <w:t>f</w:t>
      </w:r>
      <w:r w:rsidRPr="00B30F59">
        <w:rPr>
          <w:i/>
          <w:iCs/>
          <w:color w:val="auto"/>
          <w:vertAlign w:val="subscript"/>
        </w:rPr>
        <w:t>c</w:t>
      </w:r>
      <w:r w:rsidRPr="00B30F59">
        <w:rPr>
          <w:color w:val="auto"/>
        </w:rPr>
        <w:t xml:space="preserve"> is the cut off frequency of the filter.</w:t>
      </w:r>
    </w:p>
    <w:p w14:paraId="7D73A9A5" w14:textId="55BB9CCD" w:rsidR="006911B9" w:rsidRPr="00B30F59" w:rsidRDefault="006911B9" w:rsidP="00960303">
      <w:pPr>
        <w:pStyle w:val="Body"/>
        <w:rPr>
          <w:color w:val="auto"/>
        </w:rPr>
      </w:pPr>
      <w:r w:rsidRPr="00B30F59">
        <w:rPr>
          <w:color w:val="auto"/>
        </w:rPr>
        <w:t xml:space="preserve">In the case of a bus fault, since </w:t>
      </w:r>
      <w:bookmarkStart w:id="683" w:name="OLE_LINK10"/>
      <w:bookmarkStart w:id="684" w:name="OLE_LINK11"/>
      <w:bookmarkStart w:id="685" w:name="OLE_LINK12"/>
      <w:r w:rsidRPr="00B30F59">
        <w:rPr>
          <w:color w:val="auto"/>
        </w:rPr>
        <w:t xml:space="preserve">the time constant of </w:t>
      </w:r>
      <w:bookmarkEnd w:id="683"/>
      <w:bookmarkEnd w:id="684"/>
      <w:bookmarkEnd w:id="685"/>
      <w:r w:rsidRPr="00B30F59">
        <w:rPr>
          <w:color w:val="auto"/>
        </w:rPr>
        <w:t xml:space="preserve">the RC low pass filter is much smaller than the time constants of the </w:t>
      </w:r>
      <w:r w:rsidRPr="00B30F59">
        <w:rPr>
          <w:i/>
          <w:iCs/>
          <w:color w:val="auto"/>
        </w:rPr>
        <w:t>i</w:t>
      </w:r>
      <w:r w:rsidRPr="00B30F59">
        <w:rPr>
          <w:i/>
          <w:iCs/>
          <w:color w:val="auto"/>
          <w:vertAlign w:val="subscript"/>
        </w:rPr>
        <w:t>CDF</w:t>
      </w:r>
      <w:r w:rsidRPr="00B30F59">
        <w:rPr>
          <w:color w:val="auto"/>
        </w:rPr>
        <w:t xml:space="preserve"> and </w:t>
      </w:r>
      <w:r w:rsidRPr="00B30F59">
        <w:rPr>
          <w:i/>
          <w:iCs/>
          <w:color w:val="auto"/>
        </w:rPr>
        <w:t>i</w:t>
      </w:r>
      <w:r w:rsidRPr="00B30F59">
        <w:rPr>
          <w:i/>
          <w:iCs/>
          <w:color w:val="auto"/>
          <w:vertAlign w:val="subscript"/>
        </w:rPr>
        <w:t xml:space="preserve">UR </w:t>
      </w:r>
      <w:r w:rsidRPr="00B30F59">
        <w:rPr>
          <w:color w:val="auto"/>
        </w:rPr>
        <w:t xml:space="preserve">, it can be shown that the </w:t>
      </w:r>
      <w:r w:rsidRPr="00B30F59">
        <w:rPr>
          <w:i/>
          <w:iCs/>
          <w:color w:val="auto"/>
        </w:rPr>
        <w:t>i</w:t>
      </w:r>
      <w:r w:rsidRPr="00B30F59">
        <w:rPr>
          <w:i/>
          <w:iCs/>
          <w:color w:val="auto"/>
          <w:vertAlign w:val="subscript"/>
        </w:rPr>
        <w:t>CDF</w:t>
      </w:r>
      <w:r w:rsidRPr="00B30F59">
        <w:rPr>
          <w:color w:val="auto"/>
        </w:rPr>
        <w:t xml:space="preserve"> and </w:t>
      </w:r>
      <w:r w:rsidRPr="00B30F59">
        <w:rPr>
          <w:i/>
          <w:iCs/>
          <w:color w:val="auto"/>
        </w:rPr>
        <w:t>i</w:t>
      </w:r>
      <w:r w:rsidRPr="00B30F59">
        <w:rPr>
          <w:i/>
          <w:iCs/>
          <w:color w:val="auto"/>
          <w:vertAlign w:val="subscript"/>
        </w:rPr>
        <w:t xml:space="preserve">UR </w:t>
      </w:r>
      <w:r w:rsidRPr="00B30F59">
        <w:rPr>
          <w:color w:val="auto"/>
        </w:rPr>
        <w:t xml:space="preserve">are unaffected by the filter while the measured </w:t>
      </w:r>
      <w:r w:rsidRPr="00B30F59">
        <w:rPr>
          <w:i/>
          <w:iCs/>
          <w:color w:val="auto"/>
        </w:rPr>
        <w:t>i</w:t>
      </w:r>
      <w:r w:rsidRPr="00B30F59">
        <w:rPr>
          <w:i/>
          <w:iCs/>
          <w:color w:val="auto"/>
          <w:vertAlign w:val="subscript"/>
        </w:rPr>
        <w:t>CGC</w:t>
      </w:r>
      <w:r w:rsidRPr="00B30F59">
        <w:rPr>
          <w:color w:val="auto"/>
        </w:rPr>
        <w:t xml:space="preserve"> can be calculated based on </w:t>
      </w:r>
      <w:r w:rsidR="002C18F2" w:rsidRPr="00B30F59">
        <w:rPr>
          <w:color w:val="auto"/>
        </w:rPr>
        <w:fldChar w:fldCharType="begin"/>
      </w:r>
      <w:r w:rsidR="002C18F2" w:rsidRPr="00B30F59">
        <w:rPr>
          <w:color w:val="auto"/>
        </w:rPr>
        <w:instrText xml:space="preserve"> REF _Ref408852473 \h </w:instrText>
      </w:r>
      <w:r w:rsidR="002C18F2" w:rsidRPr="00B30F59">
        <w:rPr>
          <w:color w:val="auto"/>
        </w:rPr>
      </w:r>
      <w:r w:rsidR="002C18F2" w:rsidRPr="00B30F59">
        <w:rPr>
          <w:color w:val="auto"/>
        </w:rPr>
        <w:fldChar w:fldCharType="separate"/>
      </w:r>
      <w:r w:rsidR="00D44AE2" w:rsidRPr="00B30F59">
        <w:rPr>
          <w:color w:val="auto"/>
        </w:rPr>
        <w:t>(</w:t>
      </w:r>
      <w:r w:rsidR="00D44AE2">
        <w:rPr>
          <w:noProof/>
          <w:color w:val="auto"/>
        </w:rPr>
        <w:t>10</w:t>
      </w:r>
      <w:r w:rsidR="00D44AE2" w:rsidRPr="00B30F59">
        <w:rPr>
          <w:color w:val="auto"/>
        </w:rPr>
        <w:t>.</w:t>
      </w:r>
      <w:r w:rsidR="00D44AE2">
        <w:rPr>
          <w:noProof/>
          <w:color w:val="auto"/>
        </w:rPr>
        <w:t>4</w:t>
      </w:r>
      <w:r w:rsidR="00D44AE2" w:rsidRPr="00B30F59">
        <w:rPr>
          <w:color w:val="auto"/>
        </w:rPr>
        <w:t>)</w:t>
      </w:r>
      <w:r w:rsidR="002C18F2" w:rsidRPr="00B30F59">
        <w:rPr>
          <w:color w:val="auto"/>
        </w:rPr>
        <w:fldChar w:fldCharType="end"/>
      </w:r>
      <w:r w:rsidR="002C18F2" w:rsidRPr="00B30F59">
        <w:rPr>
          <w:color w:val="auto"/>
        </w:rPr>
        <w:t xml:space="preserve">, as </w:t>
      </w:r>
      <w:r w:rsidR="002C18F2" w:rsidRPr="00B30F59">
        <w:rPr>
          <w:color w:val="auto"/>
        </w:rPr>
        <w:fldChar w:fldCharType="begin"/>
      </w:r>
      <w:r w:rsidR="002C18F2" w:rsidRPr="00B30F59">
        <w:rPr>
          <w:color w:val="auto"/>
        </w:rPr>
        <w:instrText xml:space="preserve"> REF _Ref408853133 \h </w:instrText>
      </w:r>
      <w:r w:rsidR="002C18F2" w:rsidRPr="00B30F59">
        <w:rPr>
          <w:color w:val="auto"/>
        </w:rPr>
      </w:r>
      <w:r w:rsidR="002C18F2" w:rsidRPr="00B30F59">
        <w:rPr>
          <w:color w:val="auto"/>
        </w:rPr>
        <w:fldChar w:fldCharType="separate"/>
      </w:r>
      <w:r w:rsidR="00D44AE2" w:rsidRPr="00B30F59">
        <w:rPr>
          <w:color w:val="auto"/>
        </w:rPr>
        <w:t>(</w:t>
      </w:r>
      <w:r w:rsidR="00D44AE2">
        <w:rPr>
          <w:noProof/>
          <w:color w:val="auto"/>
        </w:rPr>
        <w:t>10</w:t>
      </w:r>
      <w:r w:rsidR="00D44AE2" w:rsidRPr="00B30F59">
        <w:rPr>
          <w:color w:val="auto"/>
        </w:rPr>
        <w:t>.</w:t>
      </w:r>
      <w:r w:rsidR="00D44AE2">
        <w:rPr>
          <w:noProof/>
          <w:color w:val="auto"/>
        </w:rPr>
        <w:t>38</w:t>
      </w:r>
      <w:r w:rsidR="00D44AE2" w:rsidRPr="00B30F59">
        <w:rPr>
          <w:color w:val="auto"/>
        </w:rPr>
        <w:t>)</w:t>
      </w:r>
      <w:r w:rsidR="002C18F2" w:rsidRPr="00B30F59">
        <w:rPr>
          <w:color w:val="auto"/>
        </w:rPr>
        <w:fldChar w:fldCharType="end"/>
      </w:r>
      <w:r w:rsidRPr="00B30F59">
        <w:rPr>
          <w:color w:val="auto"/>
        </w:rPr>
        <w:t>.</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2"/>
        <w:gridCol w:w="6731"/>
        <w:gridCol w:w="1063"/>
      </w:tblGrid>
      <w:tr w:rsidR="0061300C" w:rsidRPr="00B30F59" w14:paraId="0295C54A" w14:textId="77777777" w:rsidTr="0061300C">
        <w:trPr>
          <w:jc w:val="center"/>
        </w:trPr>
        <w:tc>
          <w:tcPr>
            <w:tcW w:w="600" w:type="pct"/>
            <w:vAlign w:val="center"/>
          </w:tcPr>
          <w:p w14:paraId="70D74738" w14:textId="77777777" w:rsidR="0061300C" w:rsidRPr="00B30F59" w:rsidRDefault="0061300C" w:rsidP="00CD7C27">
            <w:pPr>
              <w:pStyle w:val="Body"/>
              <w:ind w:firstLine="0"/>
              <w:rPr>
                <w:color w:val="auto"/>
              </w:rPr>
            </w:pPr>
          </w:p>
        </w:tc>
        <w:tc>
          <w:tcPr>
            <w:tcW w:w="3800" w:type="pct"/>
            <w:vAlign w:val="center"/>
          </w:tcPr>
          <w:p w14:paraId="0DD41F5D" w14:textId="0CFCD64A" w:rsidR="0061300C" w:rsidRPr="00B30F59" w:rsidRDefault="0061300C" w:rsidP="00CD7C27">
            <w:pPr>
              <w:pStyle w:val="Body"/>
              <w:ind w:firstLine="0"/>
              <w:jc w:val="center"/>
              <w:rPr>
                <w:color w:val="auto"/>
              </w:rPr>
            </w:pPr>
            <w:r w:rsidRPr="00B30F59">
              <w:rPr>
                <w:color w:val="auto"/>
                <w:position w:val="-36"/>
              </w:rPr>
              <w:object w:dxaOrig="4220" w:dyaOrig="740" w14:anchorId="53DAD3D1">
                <v:shape id="_x0000_i1226" type="#_x0000_t75" style="width:209.6pt;height:36.45pt" o:ole="">
                  <v:imagedata r:id="rId524" o:title=""/>
                </v:shape>
                <o:OLEObject Type="Embed" ProgID="Equation.DSMT4" ShapeID="_x0000_i1226" DrawAspect="Content" ObjectID="_1524387829" r:id="rId525"/>
              </w:object>
            </w:r>
          </w:p>
        </w:tc>
        <w:tc>
          <w:tcPr>
            <w:tcW w:w="600" w:type="pct"/>
            <w:vAlign w:val="center"/>
          </w:tcPr>
          <w:p w14:paraId="1DC3FB8B" w14:textId="77777777" w:rsidR="0061300C" w:rsidRPr="00B30F59" w:rsidRDefault="0061300C" w:rsidP="00CD7C27">
            <w:pPr>
              <w:pStyle w:val="Body"/>
              <w:ind w:firstLine="0"/>
              <w:jc w:val="right"/>
              <w:rPr>
                <w:color w:val="auto"/>
              </w:rPr>
            </w:pPr>
            <w:bookmarkStart w:id="686" w:name="_Ref408853133"/>
            <w:r w:rsidRPr="00B30F59">
              <w:rPr>
                <w:color w:val="auto"/>
              </w:rPr>
              <w:t>(</w:t>
            </w:r>
            <w:r w:rsidR="00875263" w:rsidRPr="00B30F59">
              <w:rPr>
                <w:color w:val="auto"/>
              </w:rPr>
              <w:fldChar w:fldCharType="begin"/>
            </w:r>
            <w:r w:rsidR="00875263" w:rsidRPr="00B30F59">
              <w:rPr>
                <w:color w:val="auto"/>
              </w:rPr>
              <w:instrText xml:space="preserve"> STYLEREF 1 \s </w:instrText>
            </w:r>
            <w:r w:rsidR="00875263" w:rsidRPr="00B30F59">
              <w:rPr>
                <w:color w:val="auto"/>
              </w:rPr>
              <w:fldChar w:fldCharType="separate"/>
            </w:r>
            <w:r w:rsidR="00D44AE2">
              <w:rPr>
                <w:noProof/>
                <w:color w:val="auto"/>
              </w:rPr>
              <w:t>10</w:t>
            </w:r>
            <w:r w:rsidR="00875263" w:rsidRPr="00B30F59">
              <w:rPr>
                <w:noProof/>
                <w:color w:val="auto"/>
              </w:rPr>
              <w:fldChar w:fldCharType="end"/>
            </w:r>
            <w:r w:rsidRPr="00B30F59">
              <w:rPr>
                <w:color w:val="auto"/>
              </w:rPr>
              <w:t>.</w:t>
            </w:r>
            <w:r w:rsidR="00875263" w:rsidRPr="00B30F59">
              <w:rPr>
                <w:color w:val="auto"/>
              </w:rPr>
              <w:fldChar w:fldCharType="begin"/>
            </w:r>
            <w:r w:rsidR="00875263" w:rsidRPr="00B30F59">
              <w:rPr>
                <w:color w:val="auto"/>
              </w:rPr>
              <w:instrText xml:space="preserve"> SEQ Equation \* ARABIC \s 1 </w:instrText>
            </w:r>
            <w:r w:rsidR="00875263" w:rsidRPr="00B30F59">
              <w:rPr>
                <w:color w:val="auto"/>
              </w:rPr>
              <w:fldChar w:fldCharType="separate"/>
            </w:r>
            <w:r w:rsidR="00D44AE2">
              <w:rPr>
                <w:noProof/>
                <w:color w:val="auto"/>
              </w:rPr>
              <w:t>38</w:t>
            </w:r>
            <w:r w:rsidR="00875263" w:rsidRPr="00B30F59">
              <w:rPr>
                <w:noProof/>
                <w:color w:val="auto"/>
              </w:rPr>
              <w:fldChar w:fldCharType="end"/>
            </w:r>
            <w:r w:rsidRPr="00B30F59">
              <w:rPr>
                <w:color w:val="auto"/>
              </w:rPr>
              <w:t>)</w:t>
            </w:r>
            <w:bookmarkEnd w:id="686"/>
            <w:r w:rsidRPr="00B30F59">
              <w:rPr>
                <w:color w:val="auto"/>
              </w:rPr>
              <w:t xml:space="preserve"> </w:t>
            </w:r>
          </w:p>
        </w:tc>
      </w:tr>
    </w:tbl>
    <w:p w14:paraId="5940200B" w14:textId="345F1E88" w:rsidR="006911B9" w:rsidRPr="00B30F59" w:rsidRDefault="00241FB8" w:rsidP="00CD7C27">
      <w:pPr>
        <w:pStyle w:val="Body"/>
        <w:rPr>
          <w:color w:val="auto"/>
        </w:rPr>
      </w:pPr>
      <w:r w:rsidRPr="00B30F59">
        <w:rPr>
          <w:color w:val="auto"/>
        </w:rPr>
        <w:lastRenderedPageBreak/>
        <w:t xml:space="preserve">where </w:t>
      </w:r>
      <w:r w:rsidRPr="00B30F59">
        <w:rPr>
          <w:i/>
          <w:iCs/>
          <w:color w:val="auto"/>
        </w:rPr>
        <w:t>R</w:t>
      </w:r>
      <w:r w:rsidRPr="00B30F59">
        <w:rPr>
          <w:i/>
          <w:iCs/>
          <w:color w:val="auto"/>
          <w:vertAlign w:val="subscript"/>
        </w:rPr>
        <w:t>f</w:t>
      </w:r>
      <w:r w:rsidR="00E24B3E" w:rsidRPr="00B30F59">
        <w:rPr>
          <w:color w:val="auto"/>
        </w:rPr>
        <w:t xml:space="preserve"> </w:t>
      </w:r>
      <w:r w:rsidRPr="00B30F59">
        <w:rPr>
          <w:color w:val="auto"/>
        </w:rPr>
        <w:t xml:space="preserve">and </w:t>
      </w:r>
      <w:r w:rsidRPr="00B30F59">
        <w:rPr>
          <w:i/>
          <w:iCs/>
          <w:color w:val="auto"/>
        </w:rPr>
        <w:t>C</w:t>
      </w:r>
      <w:r w:rsidRPr="00B30F59">
        <w:rPr>
          <w:i/>
          <w:iCs/>
          <w:color w:val="auto"/>
          <w:vertAlign w:val="subscript"/>
        </w:rPr>
        <w:t>f</w:t>
      </w:r>
      <w:r w:rsidRPr="00B30F59">
        <w:rPr>
          <w:color w:val="auto"/>
        </w:rPr>
        <w:t xml:space="preserve"> are the resistance and the capacitance of the RC low pass filter.</w:t>
      </w:r>
      <w:r w:rsidR="00E24B3E" w:rsidRPr="00B30F59">
        <w:rPr>
          <w:color w:val="auto"/>
        </w:rPr>
        <w:t xml:space="preserve"> </w:t>
      </w:r>
      <w:r w:rsidRPr="00B30F59">
        <w:rPr>
          <w:color w:val="auto"/>
        </w:rPr>
        <w:t>Also, the</w:t>
      </w:r>
      <w:r w:rsidR="00FB4984" w:rsidRPr="00B30F59">
        <w:rPr>
          <w:color w:val="auto"/>
        </w:rPr>
        <w:t xml:space="preserve"> </w:t>
      </w:r>
      <w:r w:rsidR="00FB4984" w:rsidRPr="00B30F59">
        <w:rPr>
          <w:i/>
          <w:iCs/>
          <w:color w:val="auto"/>
        </w:rPr>
        <w:t>τ</w:t>
      </w:r>
      <w:r w:rsidR="00FB4984" w:rsidRPr="00B30F59">
        <w:rPr>
          <w:i/>
          <w:iCs/>
          <w:color w:val="auto"/>
          <w:vertAlign w:val="subscript"/>
        </w:rPr>
        <w:t>CGC</w:t>
      </w:r>
      <w:r w:rsidR="00FB4984" w:rsidRPr="00B30F59">
        <w:rPr>
          <w:color w:val="auto"/>
        </w:rPr>
        <w:t xml:space="preserve"> is 1/</w:t>
      </w:r>
      <w:r w:rsidR="00FB4984" w:rsidRPr="00B30F59">
        <w:rPr>
          <w:i/>
          <w:iCs/>
          <w:color w:val="auto"/>
        </w:rPr>
        <w:t>α</w:t>
      </w:r>
      <w:r w:rsidR="00FB4984" w:rsidRPr="00B30F59">
        <w:rPr>
          <w:i/>
          <w:iCs/>
          <w:color w:val="auto"/>
          <w:vertAlign w:val="subscript"/>
        </w:rPr>
        <w:t>GC</w:t>
      </w:r>
      <w:r w:rsidR="002C18F2" w:rsidRPr="00B30F59">
        <w:rPr>
          <w:color w:val="auto"/>
        </w:rPr>
        <w:t xml:space="preserve"> using </w:t>
      </w:r>
      <w:r w:rsidR="002C18F2" w:rsidRPr="00B30F59">
        <w:rPr>
          <w:color w:val="auto"/>
        </w:rPr>
        <w:fldChar w:fldCharType="begin"/>
      </w:r>
      <w:r w:rsidR="002C18F2" w:rsidRPr="00B30F59">
        <w:rPr>
          <w:color w:val="auto"/>
        </w:rPr>
        <w:instrText xml:space="preserve"> REF _Ref408853153 \h </w:instrText>
      </w:r>
      <w:r w:rsidR="002C18F2" w:rsidRPr="00B30F59">
        <w:rPr>
          <w:color w:val="auto"/>
        </w:rPr>
      </w:r>
      <w:r w:rsidR="002C18F2" w:rsidRPr="00B30F59">
        <w:rPr>
          <w:color w:val="auto"/>
        </w:rPr>
        <w:fldChar w:fldCharType="separate"/>
      </w:r>
      <w:r w:rsidR="00D44AE2" w:rsidRPr="00B30F59">
        <w:rPr>
          <w:color w:val="auto"/>
        </w:rPr>
        <w:t>(</w:t>
      </w:r>
      <w:r w:rsidR="00D44AE2">
        <w:rPr>
          <w:noProof/>
          <w:color w:val="auto"/>
        </w:rPr>
        <w:t>10</w:t>
      </w:r>
      <w:r w:rsidR="00D44AE2" w:rsidRPr="00B30F59">
        <w:rPr>
          <w:color w:val="auto"/>
        </w:rPr>
        <w:t>.</w:t>
      </w:r>
      <w:r w:rsidR="00D44AE2">
        <w:rPr>
          <w:noProof/>
          <w:color w:val="auto"/>
        </w:rPr>
        <w:t>5</w:t>
      </w:r>
      <w:r w:rsidR="00D44AE2" w:rsidRPr="00B30F59">
        <w:rPr>
          <w:color w:val="auto"/>
        </w:rPr>
        <w:t>)</w:t>
      </w:r>
      <w:r w:rsidR="002C18F2" w:rsidRPr="00B30F59">
        <w:rPr>
          <w:color w:val="auto"/>
        </w:rPr>
        <w:fldChar w:fldCharType="end"/>
      </w:r>
      <w:r w:rsidR="00FB4984" w:rsidRPr="00B30F59">
        <w:rPr>
          <w:color w:val="auto"/>
        </w:rPr>
        <w:t xml:space="preserve"> and </w:t>
      </w:r>
      <w:r w:rsidR="00FB4984" w:rsidRPr="00B30F59">
        <w:rPr>
          <w:i/>
          <w:iCs/>
          <w:color w:val="auto"/>
        </w:rPr>
        <w:t>α</w:t>
      </w:r>
      <w:r w:rsidR="00FB4984" w:rsidRPr="00B30F59">
        <w:rPr>
          <w:i/>
          <w:iCs/>
          <w:color w:val="auto"/>
          <w:vertAlign w:val="subscript"/>
        </w:rPr>
        <w:t>f</w:t>
      </w:r>
      <w:r w:rsidR="009430E4" w:rsidRPr="00B30F59">
        <w:rPr>
          <w:color w:val="auto"/>
          <w:sz w:val="2"/>
          <w:szCs w:val="2"/>
        </w:rPr>
        <w:t xml:space="preserve"> </w:t>
      </w:r>
      <w:r w:rsidR="00FB4984" w:rsidRPr="00B30F59">
        <w:rPr>
          <w:color w:val="auto"/>
        </w:rPr>
        <w:t>is the attenuation factor of the RC low pass filter</w:t>
      </w:r>
      <w:r w:rsidR="00C013A4">
        <w:rPr>
          <w:color w:val="auto"/>
        </w:rPr>
        <w:t>, which</w:t>
      </w:r>
      <w:r w:rsidR="00FB4984" w:rsidRPr="00B30F59">
        <w:rPr>
          <w:color w:val="auto"/>
        </w:rPr>
        <w:t xml:space="preserve"> is given by:</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2"/>
        <w:gridCol w:w="6731"/>
        <w:gridCol w:w="1063"/>
      </w:tblGrid>
      <w:tr w:rsidR="0061300C" w:rsidRPr="00B30F59" w14:paraId="5E316410" w14:textId="77777777" w:rsidTr="0061300C">
        <w:trPr>
          <w:jc w:val="center"/>
        </w:trPr>
        <w:tc>
          <w:tcPr>
            <w:tcW w:w="600" w:type="pct"/>
            <w:vAlign w:val="center"/>
          </w:tcPr>
          <w:p w14:paraId="031A2DA1" w14:textId="77777777" w:rsidR="0061300C" w:rsidRPr="00B30F59" w:rsidRDefault="0061300C" w:rsidP="00CD7C27">
            <w:pPr>
              <w:pStyle w:val="Body"/>
              <w:ind w:firstLine="0"/>
              <w:rPr>
                <w:color w:val="auto"/>
              </w:rPr>
            </w:pPr>
          </w:p>
        </w:tc>
        <w:tc>
          <w:tcPr>
            <w:tcW w:w="3800" w:type="pct"/>
            <w:vAlign w:val="center"/>
          </w:tcPr>
          <w:p w14:paraId="1E5532F6" w14:textId="73E1FA39" w:rsidR="0061300C" w:rsidRPr="00B30F59" w:rsidRDefault="0061300C" w:rsidP="00CD7C27">
            <w:pPr>
              <w:pStyle w:val="Body"/>
              <w:ind w:firstLine="0"/>
              <w:jc w:val="center"/>
              <w:rPr>
                <w:color w:val="auto"/>
              </w:rPr>
            </w:pPr>
            <w:r w:rsidRPr="00B30F59">
              <w:rPr>
                <w:color w:val="auto"/>
                <w:position w:val="-32"/>
              </w:rPr>
              <w:object w:dxaOrig="1160" w:dyaOrig="700" w14:anchorId="4C3DA4A4">
                <v:shape id="_x0000_i1227" type="#_x0000_t75" style="width:56.5pt;height:36.45pt" o:ole="">
                  <v:imagedata r:id="rId526" o:title=""/>
                </v:shape>
                <o:OLEObject Type="Embed" ProgID="Equation.DSMT4" ShapeID="_x0000_i1227" DrawAspect="Content" ObjectID="_1524387830" r:id="rId527"/>
              </w:object>
            </w:r>
          </w:p>
        </w:tc>
        <w:tc>
          <w:tcPr>
            <w:tcW w:w="600" w:type="pct"/>
            <w:vAlign w:val="center"/>
          </w:tcPr>
          <w:p w14:paraId="4590C70F" w14:textId="77777777" w:rsidR="0061300C" w:rsidRPr="00B30F59" w:rsidRDefault="0061300C" w:rsidP="00CD7C27">
            <w:pPr>
              <w:pStyle w:val="Body"/>
              <w:ind w:firstLine="0"/>
              <w:jc w:val="right"/>
              <w:rPr>
                <w:color w:val="auto"/>
              </w:rPr>
            </w:pPr>
            <w:r w:rsidRPr="00B30F59">
              <w:rPr>
                <w:color w:val="auto"/>
              </w:rPr>
              <w:t>(</w:t>
            </w:r>
            <w:r w:rsidR="00875263" w:rsidRPr="00B30F59">
              <w:rPr>
                <w:color w:val="auto"/>
              </w:rPr>
              <w:fldChar w:fldCharType="begin"/>
            </w:r>
            <w:r w:rsidR="00875263" w:rsidRPr="00B30F59">
              <w:rPr>
                <w:color w:val="auto"/>
              </w:rPr>
              <w:instrText xml:space="preserve"> STYLEREF 1 \s </w:instrText>
            </w:r>
            <w:r w:rsidR="00875263" w:rsidRPr="00B30F59">
              <w:rPr>
                <w:color w:val="auto"/>
              </w:rPr>
              <w:fldChar w:fldCharType="separate"/>
            </w:r>
            <w:r w:rsidR="00D44AE2">
              <w:rPr>
                <w:noProof/>
                <w:color w:val="auto"/>
              </w:rPr>
              <w:t>10</w:t>
            </w:r>
            <w:r w:rsidR="00875263" w:rsidRPr="00B30F59">
              <w:rPr>
                <w:noProof/>
                <w:color w:val="auto"/>
              </w:rPr>
              <w:fldChar w:fldCharType="end"/>
            </w:r>
            <w:r w:rsidRPr="00B30F59">
              <w:rPr>
                <w:color w:val="auto"/>
              </w:rPr>
              <w:t>.</w:t>
            </w:r>
            <w:r w:rsidR="00875263" w:rsidRPr="00B30F59">
              <w:rPr>
                <w:color w:val="auto"/>
              </w:rPr>
              <w:fldChar w:fldCharType="begin"/>
            </w:r>
            <w:r w:rsidR="00875263" w:rsidRPr="00B30F59">
              <w:rPr>
                <w:color w:val="auto"/>
              </w:rPr>
              <w:instrText xml:space="preserve"> SEQ Equation \* ARABIC \s 1 </w:instrText>
            </w:r>
            <w:r w:rsidR="00875263" w:rsidRPr="00B30F59">
              <w:rPr>
                <w:color w:val="auto"/>
              </w:rPr>
              <w:fldChar w:fldCharType="separate"/>
            </w:r>
            <w:r w:rsidR="00D44AE2">
              <w:rPr>
                <w:noProof/>
                <w:color w:val="auto"/>
              </w:rPr>
              <w:t>39</w:t>
            </w:r>
            <w:r w:rsidR="00875263" w:rsidRPr="00B30F59">
              <w:rPr>
                <w:noProof/>
                <w:color w:val="auto"/>
              </w:rPr>
              <w:fldChar w:fldCharType="end"/>
            </w:r>
            <w:r w:rsidRPr="00B30F59">
              <w:rPr>
                <w:color w:val="auto"/>
              </w:rPr>
              <w:t xml:space="preserve">) </w:t>
            </w:r>
          </w:p>
        </w:tc>
      </w:tr>
    </w:tbl>
    <w:p w14:paraId="0C1A1EA4" w14:textId="31D3531A" w:rsidR="006911B9" w:rsidRPr="00B30F59" w:rsidRDefault="00FB4984" w:rsidP="00CD7C27">
      <w:pPr>
        <w:pStyle w:val="Body"/>
        <w:rPr>
          <w:color w:val="auto"/>
        </w:rPr>
      </w:pPr>
      <w:r w:rsidRPr="00B30F59">
        <w:rPr>
          <w:color w:val="auto"/>
        </w:rPr>
        <w:t>Also, b</w:t>
      </w:r>
      <w:r w:rsidR="002C18F2" w:rsidRPr="00B30F59">
        <w:rPr>
          <w:color w:val="auto"/>
        </w:rPr>
        <w:t xml:space="preserve">y taking the derivative from </w:t>
      </w:r>
      <w:r w:rsidR="002C18F2" w:rsidRPr="00B30F59">
        <w:rPr>
          <w:color w:val="auto"/>
        </w:rPr>
        <w:fldChar w:fldCharType="begin"/>
      </w:r>
      <w:r w:rsidR="002C18F2" w:rsidRPr="00B30F59">
        <w:rPr>
          <w:color w:val="auto"/>
        </w:rPr>
        <w:instrText xml:space="preserve"> REF _Ref408853133 \h </w:instrText>
      </w:r>
      <w:r w:rsidR="002C18F2" w:rsidRPr="00B30F59">
        <w:rPr>
          <w:color w:val="auto"/>
        </w:rPr>
      </w:r>
      <w:r w:rsidR="002C18F2" w:rsidRPr="00B30F59">
        <w:rPr>
          <w:color w:val="auto"/>
        </w:rPr>
        <w:fldChar w:fldCharType="separate"/>
      </w:r>
      <w:r w:rsidR="00D44AE2" w:rsidRPr="00B30F59">
        <w:rPr>
          <w:color w:val="auto"/>
        </w:rPr>
        <w:t>(</w:t>
      </w:r>
      <w:r w:rsidR="00D44AE2">
        <w:rPr>
          <w:noProof/>
          <w:color w:val="auto"/>
        </w:rPr>
        <w:t>10</w:t>
      </w:r>
      <w:r w:rsidR="00D44AE2" w:rsidRPr="00B30F59">
        <w:rPr>
          <w:color w:val="auto"/>
        </w:rPr>
        <w:t>.</w:t>
      </w:r>
      <w:r w:rsidR="00D44AE2">
        <w:rPr>
          <w:noProof/>
          <w:color w:val="auto"/>
        </w:rPr>
        <w:t>38</w:t>
      </w:r>
      <w:r w:rsidR="00D44AE2" w:rsidRPr="00B30F59">
        <w:rPr>
          <w:color w:val="auto"/>
        </w:rPr>
        <w:t>)</w:t>
      </w:r>
      <w:r w:rsidR="002C18F2" w:rsidRPr="00B30F59">
        <w:rPr>
          <w:color w:val="auto"/>
        </w:rPr>
        <w:fldChar w:fldCharType="end"/>
      </w:r>
      <w:r w:rsidRPr="00B30F59">
        <w:rPr>
          <w:color w:val="auto"/>
        </w:rPr>
        <w:t xml:space="preserve">, the time in which the </w:t>
      </w:r>
      <w:r w:rsidR="0002623B" w:rsidRPr="00B30F59">
        <w:rPr>
          <w:color w:val="auto"/>
          <w:position w:val="-12"/>
        </w:rPr>
        <w:object w:dxaOrig="420" w:dyaOrig="380" w14:anchorId="2BED0549">
          <v:shape id="_x0000_i1228" type="#_x0000_t75" style="width:21.85pt;height:21.85pt" o:ole="">
            <v:imagedata r:id="rId528" o:title=""/>
          </v:shape>
          <o:OLEObject Type="Embed" ProgID="Equation.DSMT4" ShapeID="_x0000_i1228" DrawAspect="Content" ObjectID="_1524387831" r:id="rId529"/>
        </w:object>
      </w:r>
      <w:r w:rsidR="009430E4" w:rsidRPr="00B30F59">
        <w:rPr>
          <w:color w:val="auto"/>
          <w:position w:val="-10"/>
        </w:rPr>
        <w:t xml:space="preserve"> </w:t>
      </w:r>
      <w:r w:rsidRPr="00B30F59">
        <w:rPr>
          <w:color w:val="auto"/>
        </w:rPr>
        <w:t>reaches its maximum</w:t>
      </w:r>
      <w:r w:rsidRPr="00B30F59">
        <w:rPr>
          <w:color w:val="auto"/>
          <w:position w:val="-12"/>
        </w:rPr>
        <w:object w:dxaOrig="480" w:dyaOrig="380" w14:anchorId="2D7F4EDA">
          <v:shape id="_x0000_i1229" type="#_x0000_t75" style="width:29.15pt;height:21.85pt" o:ole="">
            <v:imagedata r:id="rId530" o:title=""/>
          </v:shape>
          <o:OLEObject Type="Embed" ProgID="Equation.DSMT4" ShapeID="_x0000_i1229" DrawAspect="Content" ObjectID="_1524387832" r:id="rId531"/>
        </w:object>
      </w:r>
      <w:r w:rsidRPr="00B30F59">
        <w:rPr>
          <w:color w:val="auto"/>
        </w:rPr>
        <w:t>, can be found as:</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2"/>
        <w:gridCol w:w="6731"/>
        <w:gridCol w:w="1063"/>
      </w:tblGrid>
      <w:tr w:rsidR="0061300C" w:rsidRPr="00B30F59" w14:paraId="1A02C20C" w14:textId="77777777" w:rsidTr="0061300C">
        <w:trPr>
          <w:jc w:val="center"/>
        </w:trPr>
        <w:tc>
          <w:tcPr>
            <w:tcW w:w="600" w:type="pct"/>
            <w:vAlign w:val="center"/>
          </w:tcPr>
          <w:p w14:paraId="78C0F361" w14:textId="77777777" w:rsidR="0061300C" w:rsidRPr="00B30F59" w:rsidRDefault="0061300C" w:rsidP="00CD7C27">
            <w:pPr>
              <w:pStyle w:val="Body"/>
              <w:ind w:firstLine="0"/>
              <w:rPr>
                <w:color w:val="auto"/>
              </w:rPr>
            </w:pPr>
          </w:p>
        </w:tc>
        <w:tc>
          <w:tcPr>
            <w:tcW w:w="3800" w:type="pct"/>
            <w:vAlign w:val="center"/>
          </w:tcPr>
          <w:p w14:paraId="1D45C73A" w14:textId="48F584CA" w:rsidR="0061300C" w:rsidRPr="00B30F59" w:rsidRDefault="0061300C" w:rsidP="00CD7C27">
            <w:pPr>
              <w:pStyle w:val="Body"/>
              <w:ind w:firstLine="0"/>
              <w:jc w:val="center"/>
              <w:rPr>
                <w:color w:val="auto"/>
              </w:rPr>
            </w:pPr>
            <w:r w:rsidRPr="00B30F59">
              <w:rPr>
                <w:color w:val="auto"/>
                <w:position w:val="-32"/>
              </w:rPr>
              <w:object w:dxaOrig="3700" w:dyaOrig="760" w14:anchorId="37CCDAE0">
                <v:shape id="_x0000_i1230" type="#_x0000_t75" style="width:186.85pt;height:35.55pt" o:ole="">
                  <v:imagedata r:id="rId532" o:title=""/>
                </v:shape>
                <o:OLEObject Type="Embed" ProgID="Equation.DSMT4" ShapeID="_x0000_i1230" DrawAspect="Content" ObjectID="_1524387833" r:id="rId533"/>
              </w:object>
            </w:r>
          </w:p>
        </w:tc>
        <w:tc>
          <w:tcPr>
            <w:tcW w:w="600" w:type="pct"/>
            <w:vAlign w:val="center"/>
          </w:tcPr>
          <w:p w14:paraId="18F8C0A2" w14:textId="77777777" w:rsidR="0061300C" w:rsidRPr="00B30F59" w:rsidRDefault="0061300C" w:rsidP="00CD7C27">
            <w:pPr>
              <w:pStyle w:val="Body"/>
              <w:ind w:firstLine="0"/>
              <w:jc w:val="right"/>
              <w:rPr>
                <w:color w:val="auto"/>
              </w:rPr>
            </w:pPr>
            <w:bookmarkStart w:id="687" w:name="_Ref408853370"/>
            <w:r w:rsidRPr="00B30F59">
              <w:rPr>
                <w:color w:val="auto"/>
              </w:rPr>
              <w:t>(</w:t>
            </w:r>
            <w:r w:rsidR="00875263" w:rsidRPr="00B30F59">
              <w:rPr>
                <w:color w:val="auto"/>
              </w:rPr>
              <w:fldChar w:fldCharType="begin"/>
            </w:r>
            <w:r w:rsidR="00875263" w:rsidRPr="00B30F59">
              <w:rPr>
                <w:color w:val="auto"/>
              </w:rPr>
              <w:instrText xml:space="preserve"> STYLEREF 1 \s </w:instrText>
            </w:r>
            <w:r w:rsidR="00875263" w:rsidRPr="00B30F59">
              <w:rPr>
                <w:color w:val="auto"/>
              </w:rPr>
              <w:fldChar w:fldCharType="separate"/>
            </w:r>
            <w:r w:rsidR="00D44AE2">
              <w:rPr>
                <w:noProof/>
                <w:color w:val="auto"/>
              </w:rPr>
              <w:t>10</w:t>
            </w:r>
            <w:r w:rsidR="00875263" w:rsidRPr="00B30F59">
              <w:rPr>
                <w:noProof/>
                <w:color w:val="auto"/>
              </w:rPr>
              <w:fldChar w:fldCharType="end"/>
            </w:r>
            <w:r w:rsidRPr="00B30F59">
              <w:rPr>
                <w:color w:val="auto"/>
              </w:rPr>
              <w:t>.</w:t>
            </w:r>
            <w:r w:rsidR="00875263" w:rsidRPr="00B30F59">
              <w:rPr>
                <w:color w:val="auto"/>
              </w:rPr>
              <w:fldChar w:fldCharType="begin"/>
            </w:r>
            <w:r w:rsidR="00875263" w:rsidRPr="00B30F59">
              <w:rPr>
                <w:color w:val="auto"/>
              </w:rPr>
              <w:instrText xml:space="preserve"> SEQ Equation \* ARABIC \s 1 </w:instrText>
            </w:r>
            <w:r w:rsidR="00875263" w:rsidRPr="00B30F59">
              <w:rPr>
                <w:color w:val="auto"/>
              </w:rPr>
              <w:fldChar w:fldCharType="separate"/>
            </w:r>
            <w:r w:rsidR="00D44AE2">
              <w:rPr>
                <w:noProof/>
                <w:color w:val="auto"/>
              </w:rPr>
              <w:t>40</w:t>
            </w:r>
            <w:r w:rsidR="00875263" w:rsidRPr="00B30F59">
              <w:rPr>
                <w:noProof/>
                <w:color w:val="auto"/>
              </w:rPr>
              <w:fldChar w:fldCharType="end"/>
            </w:r>
            <w:r w:rsidRPr="00B30F59">
              <w:rPr>
                <w:color w:val="auto"/>
              </w:rPr>
              <w:t>)</w:t>
            </w:r>
            <w:bookmarkEnd w:id="687"/>
            <w:r w:rsidRPr="00B30F59">
              <w:rPr>
                <w:color w:val="auto"/>
              </w:rPr>
              <w:t xml:space="preserve"> </w:t>
            </w:r>
          </w:p>
        </w:tc>
      </w:tr>
    </w:tbl>
    <w:p w14:paraId="2A1BEBA6" w14:textId="1F804BE5" w:rsidR="006911B9" w:rsidRPr="00B30F59" w:rsidRDefault="0002623B" w:rsidP="00CD7C27">
      <w:pPr>
        <w:pStyle w:val="Body"/>
        <w:rPr>
          <w:color w:val="auto"/>
        </w:rPr>
      </w:pPr>
      <w:r w:rsidRPr="00B30F59">
        <w:rPr>
          <w:color w:val="auto"/>
        </w:rPr>
        <w:t xml:space="preserve">Considering the low pass filter effect, the </w:t>
      </w:r>
      <w:r w:rsidRPr="00B30F59">
        <w:rPr>
          <w:color w:val="auto"/>
          <w:position w:val="-12"/>
        </w:rPr>
        <w:object w:dxaOrig="420" w:dyaOrig="380" w14:anchorId="1EC0943E">
          <v:shape id="_x0000_i1231" type="#_x0000_t75" style="width:21.85pt;height:21.85pt" o:ole="">
            <v:imagedata r:id="rId534" o:title=""/>
          </v:shape>
          <o:OLEObject Type="Embed" ProgID="Equation.DSMT4" ShapeID="_x0000_i1231" DrawAspect="Content" ObjectID="_1524387834" r:id="rId535"/>
        </w:object>
      </w:r>
      <w:r w:rsidRPr="00B30F59">
        <w:rPr>
          <w:color w:val="auto"/>
          <w:position w:val="-10"/>
        </w:rPr>
        <w:t xml:space="preserve"> </w:t>
      </w:r>
      <w:r w:rsidRPr="00B30F59">
        <w:rPr>
          <w:color w:val="auto"/>
        </w:rPr>
        <w:t xml:space="preserve">in the case of a feeder or remote bus fault and in underdamped conditions is given by </w:t>
      </w:r>
      <w:r w:rsidR="002C18F2" w:rsidRPr="00B30F59">
        <w:rPr>
          <w:color w:val="auto"/>
        </w:rPr>
        <w:fldChar w:fldCharType="begin"/>
      </w:r>
      <w:r w:rsidR="002C18F2" w:rsidRPr="00B30F59">
        <w:rPr>
          <w:color w:val="auto"/>
        </w:rPr>
        <w:instrText xml:space="preserve"> REF _Ref408853200 \h </w:instrText>
      </w:r>
      <w:r w:rsidR="002C18F2" w:rsidRPr="00B30F59">
        <w:rPr>
          <w:color w:val="auto"/>
        </w:rPr>
      </w:r>
      <w:r w:rsidR="002C18F2" w:rsidRPr="00B30F59">
        <w:rPr>
          <w:color w:val="auto"/>
        </w:rPr>
        <w:fldChar w:fldCharType="separate"/>
      </w:r>
      <w:r w:rsidR="00D44AE2" w:rsidRPr="00B30F59">
        <w:rPr>
          <w:color w:val="auto"/>
        </w:rPr>
        <w:t>(</w:t>
      </w:r>
      <w:r w:rsidR="00D44AE2">
        <w:rPr>
          <w:noProof/>
          <w:color w:val="auto"/>
        </w:rPr>
        <w:t>10</w:t>
      </w:r>
      <w:r w:rsidR="00D44AE2" w:rsidRPr="00B30F59">
        <w:rPr>
          <w:color w:val="auto"/>
        </w:rPr>
        <w:t>.</w:t>
      </w:r>
      <w:r w:rsidR="00D44AE2">
        <w:rPr>
          <w:noProof/>
          <w:color w:val="auto"/>
        </w:rPr>
        <w:t>41</w:t>
      </w:r>
      <w:r w:rsidR="00D44AE2" w:rsidRPr="00B30F59">
        <w:rPr>
          <w:color w:val="auto"/>
        </w:rPr>
        <w:t>)</w:t>
      </w:r>
      <w:r w:rsidR="002C18F2" w:rsidRPr="00B30F59">
        <w:rPr>
          <w:color w:val="auto"/>
        </w:rPr>
        <w:fldChar w:fldCharType="end"/>
      </w:r>
      <w:r w:rsidR="002C18F2" w:rsidRPr="00B30F59">
        <w:rPr>
          <w:color w:val="auto"/>
        </w:rPr>
        <w:t xml:space="preserve"> using </w:t>
      </w:r>
      <w:r w:rsidR="002C18F2" w:rsidRPr="00B30F59">
        <w:rPr>
          <w:color w:val="auto"/>
        </w:rPr>
        <w:fldChar w:fldCharType="begin"/>
      </w:r>
      <w:r w:rsidR="002C18F2" w:rsidRPr="00B30F59">
        <w:rPr>
          <w:color w:val="auto"/>
        </w:rPr>
        <w:instrText xml:space="preserve"> REF _Ref408853021 \h </w:instrText>
      </w:r>
      <w:r w:rsidR="002C18F2" w:rsidRPr="00B30F59">
        <w:rPr>
          <w:color w:val="auto"/>
        </w:rPr>
      </w:r>
      <w:r w:rsidR="002C18F2" w:rsidRPr="00B30F59">
        <w:rPr>
          <w:color w:val="auto"/>
        </w:rPr>
        <w:fldChar w:fldCharType="separate"/>
      </w:r>
      <w:r w:rsidR="00D44AE2" w:rsidRPr="00B30F59">
        <w:rPr>
          <w:color w:val="auto"/>
        </w:rPr>
        <w:t>(</w:t>
      </w:r>
      <w:r w:rsidR="00D44AE2">
        <w:rPr>
          <w:noProof/>
          <w:color w:val="auto"/>
        </w:rPr>
        <w:t>10</w:t>
      </w:r>
      <w:r w:rsidR="00D44AE2" w:rsidRPr="00B30F59">
        <w:rPr>
          <w:color w:val="auto"/>
        </w:rPr>
        <w:t>.</w:t>
      </w:r>
      <w:r w:rsidR="00D44AE2">
        <w:rPr>
          <w:noProof/>
          <w:color w:val="auto"/>
        </w:rPr>
        <w:t>33</w:t>
      </w:r>
      <w:r w:rsidR="00D44AE2" w:rsidRPr="00B30F59">
        <w:rPr>
          <w:color w:val="auto"/>
        </w:rPr>
        <w:t>)</w:t>
      </w:r>
      <w:r w:rsidR="002C18F2" w:rsidRPr="00B30F59">
        <w:rPr>
          <w:color w:val="auto"/>
        </w:rPr>
        <w:fldChar w:fldCharType="end"/>
      </w:r>
      <w:r w:rsidRPr="00B30F59">
        <w:rPr>
          <w:color w:val="auto"/>
        </w:rPr>
        <w:t xml:space="preserve">. It should be noted that since the </w:t>
      </w:r>
      <w:bookmarkStart w:id="688" w:name="OLE_LINK26"/>
      <w:bookmarkStart w:id="689" w:name="OLE_LINK27"/>
      <w:bookmarkStart w:id="690" w:name="OLE_LINK23"/>
      <w:r w:rsidRPr="00B30F59">
        <w:rPr>
          <w:i/>
          <w:iCs/>
          <w:color w:val="auto"/>
        </w:rPr>
        <w:t>ω</w:t>
      </w:r>
      <w:r w:rsidRPr="00B30F59">
        <w:rPr>
          <w:i/>
          <w:iCs/>
          <w:color w:val="auto"/>
          <w:vertAlign w:val="subscript"/>
        </w:rPr>
        <w:t>GC</w:t>
      </w:r>
      <w:bookmarkEnd w:id="688"/>
      <w:bookmarkEnd w:id="689"/>
      <w:bookmarkEnd w:id="690"/>
      <w:r w:rsidRPr="00B30F59">
        <w:rPr>
          <w:color w:val="auto"/>
        </w:rPr>
        <w:t xml:space="preserve"> is relatively low, only the filtering effect on the exponential component is considered. However, </w:t>
      </w:r>
      <w:bookmarkStart w:id="691" w:name="OLE_LINK37"/>
      <w:r w:rsidRPr="00B30F59">
        <w:rPr>
          <w:color w:val="auto"/>
        </w:rPr>
        <w:t>for the sake of simplicity</w:t>
      </w:r>
      <w:bookmarkEnd w:id="691"/>
      <w:r w:rsidRPr="00B30F59">
        <w:rPr>
          <w:color w:val="auto"/>
        </w:rPr>
        <w:t xml:space="preserve"> and given that</w:t>
      </w:r>
      <w:r w:rsidRPr="00B30F59">
        <w:rPr>
          <w:color w:val="auto"/>
          <w:position w:val="-14"/>
        </w:rPr>
        <w:object w:dxaOrig="1340" w:dyaOrig="400" w14:anchorId="20DE4F8A">
          <v:shape id="_x0000_i1232" type="#_x0000_t75" style="width:64.7pt;height:21.85pt" o:ole="">
            <v:imagedata r:id="rId536" o:title=""/>
          </v:shape>
          <o:OLEObject Type="Embed" ProgID="Equation.DSMT4" ShapeID="_x0000_i1232" DrawAspect="Content" ObjectID="_1524387835" r:id="rId537"/>
        </w:object>
      </w:r>
      <w:r w:rsidRPr="00B30F59">
        <w:rPr>
          <w:color w:val="auto"/>
          <w:position w:val="-12"/>
        </w:rPr>
        <w:t xml:space="preserve"> </w:t>
      </w:r>
      <w:r w:rsidRPr="00B30F59">
        <w:rPr>
          <w:color w:val="auto"/>
        </w:rPr>
        <w:t xml:space="preserve">, the </w:t>
      </w:r>
      <w:r w:rsidR="00AE328C" w:rsidRPr="00B30F59">
        <w:rPr>
          <w:color w:val="auto"/>
          <w:position w:val="-12"/>
        </w:rPr>
        <w:object w:dxaOrig="480" w:dyaOrig="380" w14:anchorId="39621797">
          <v:shape id="_x0000_i1233" type="#_x0000_t75" style="width:29.15pt;height:21.85pt" o:ole="">
            <v:imagedata r:id="rId538" o:title=""/>
          </v:shape>
          <o:OLEObject Type="Embed" ProgID="Equation.DSMT4" ShapeID="_x0000_i1233" DrawAspect="Content" ObjectID="_1524387836" r:id="rId539"/>
        </w:object>
      </w:r>
      <w:r w:rsidR="009430E4" w:rsidRPr="00B30F59">
        <w:rPr>
          <w:color w:val="auto"/>
          <w:position w:val="-10"/>
        </w:rPr>
        <w:t xml:space="preserve"> </w:t>
      </w:r>
      <w:r w:rsidRPr="00B30F59">
        <w:rPr>
          <w:color w:val="auto"/>
        </w:rPr>
        <w:t xml:space="preserve">is calculated using the derivative of the </w:t>
      </w:r>
      <w:r w:rsidRPr="00B30F59">
        <w:rPr>
          <w:i/>
          <w:iCs/>
          <w:color w:val="auto"/>
        </w:rPr>
        <w:t>i</w:t>
      </w:r>
      <w:r w:rsidRPr="00B30F59">
        <w:rPr>
          <w:i/>
          <w:iCs/>
          <w:color w:val="auto"/>
          <w:vertAlign w:val="subscript"/>
        </w:rPr>
        <w:t>CGC</w:t>
      </w:r>
      <w:r w:rsidR="002C18F2" w:rsidRPr="00B30F59">
        <w:rPr>
          <w:color w:val="auto"/>
        </w:rPr>
        <w:t xml:space="preserve"> based on </w:t>
      </w:r>
      <w:r w:rsidR="002C18F2" w:rsidRPr="00B30F59">
        <w:rPr>
          <w:color w:val="auto"/>
        </w:rPr>
        <w:fldChar w:fldCharType="begin"/>
      </w:r>
      <w:r w:rsidR="002C18F2" w:rsidRPr="00B30F59">
        <w:rPr>
          <w:color w:val="auto"/>
        </w:rPr>
        <w:instrText xml:space="preserve"> REF _Ref408853006 \h </w:instrText>
      </w:r>
      <w:r w:rsidR="002C18F2" w:rsidRPr="00B30F59">
        <w:rPr>
          <w:color w:val="auto"/>
        </w:rPr>
      </w:r>
      <w:r w:rsidR="002C18F2" w:rsidRPr="00B30F59">
        <w:rPr>
          <w:color w:val="auto"/>
        </w:rPr>
        <w:fldChar w:fldCharType="separate"/>
      </w:r>
      <w:r w:rsidR="00D44AE2" w:rsidRPr="00B30F59">
        <w:rPr>
          <w:color w:val="auto"/>
        </w:rPr>
        <w:t>(</w:t>
      </w:r>
      <w:r w:rsidR="00D44AE2">
        <w:rPr>
          <w:noProof/>
          <w:color w:val="auto"/>
        </w:rPr>
        <w:t>10</w:t>
      </w:r>
      <w:r w:rsidR="00D44AE2" w:rsidRPr="00B30F59">
        <w:rPr>
          <w:color w:val="auto"/>
        </w:rPr>
        <w:t>.</w:t>
      </w:r>
      <w:r w:rsidR="00D44AE2">
        <w:rPr>
          <w:noProof/>
          <w:color w:val="auto"/>
        </w:rPr>
        <w:t>29</w:t>
      </w:r>
      <w:r w:rsidR="00D44AE2" w:rsidRPr="00B30F59">
        <w:rPr>
          <w:color w:val="auto"/>
        </w:rPr>
        <w:t>)</w:t>
      </w:r>
      <w:r w:rsidR="002C18F2" w:rsidRPr="00B30F59">
        <w:rPr>
          <w:color w:val="auto"/>
        </w:rPr>
        <w:fldChar w:fldCharType="end"/>
      </w:r>
      <w:r w:rsidR="002C18F2" w:rsidRPr="00B30F59">
        <w:rPr>
          <w:color w:val="auto"/>
        </w:rPr>
        <w:t xml:space="preserve"> as </w:t>
      </w:r>
      <w:r w:rsidR="002C18F2" w:rsidRPr="00B30F59">
        <w:rPr>
          <w:color w:val="auto"/>
        </w:rPr>
        <w:fldChar w:fldCharType="begin"/>
      </w:r>
      <w:r w:rsidR="002C18F2" w:rsidRPr="00B30F59">
        <w:rPr>
          <w:color w:val="auto"/>
        </w:rPr>
        <w:instrText xml:space="preserve"> REF _Ref408853264 \h </w:instrText>
      </w:r>
      <w:r w:rsidR="002C18F2" w:rsidRPr="00B30F59">
        <w:rPr>
          <w:color w:val="auto"/>
        </w:rPr>
      </w:r>
      <w:r w:rsidR="002C18F2" w:rsidRPr="00B30F59">
        <w:rPr>
          <w:color w:val="auto"/>
        </w:rPr>
        <w:fldChar w:fldCharType="separate"/>
      </w:r>
      <w:r w:rsidR="00D44AE2" w:rsidRPr="00B30F59">
        <w:rPr>
          <w:color w:val="auto"/>
        </w:rPr>
        <w:t>(</w:t>
      </w:r>
      <w:r w:rsidR="00D44AE2">
        <w:rPr>
          <w:noProof/>
          <w:color w:val="auto"/>
        </w:rPr>
        <w:t>10</w:t>
      </w:r>
      <w:r w:rsidR="00D44AE2" w:rsidRPr="00B30F59">
        <w:rPr>
          <w:color w:val="auto"/>
        </w:rPr>
        <w:t>.</w:t>
      </w:r>
      <w:r w:rsidR="00D44AE2">
        <w:rPr>
          <w:noProof/>
          <w:color w:val="auto"/>
        </w:rPr>
        <w:t>42</w:t>
      </w:r>
      <w:r w:rsidR="00D44AE2" w:rsidRPr="00B30F59">
        <w:rPr>
          <w:color w:val="auto"/>
        </w:rPr>
        <w:t>)</w:t>
      </w:r>
      <w:r w:rsidR="002C18F2" w:rsidRPr="00B30F59">
        <w:rPr>
          <w:color w:val="auto"/>
        </w:rPr>
        <w:fldChar w:fldCharType="end"/>
      </w:r>
      <w:r w:rsidRPr="00B30F59">
        <w:rPr>
          <w:color w:val="auto"/>
        </w:rPr>
        <w:t xml:space="preserve">. Thus, the maximum </w:t>
      </w:r>
      <w:r w:rsidR="00AE328C" w:rsidRPr="00B30F59">
        <w:rPr>
          <w:color w:val="auto"/>
          <w:position w:val="-12"/>
        </w:rPr>
        <w:object w:dxaOrig="420" w:dyaOrig="380" w14:anchorId="25C228B0">
          <v:shape id="_x0000_i1234" type="#_x0000_t75" style="width:21.85pt;height:21.85pt" o:ole="">
            <v:imagedata r:id="rId540" o:title=""/>
          </v:shape>
          <o:OLEObject Type="Embed" ProgID="Equation.DSMT4" ShapeID="_x0000_i1234" DrawAspect="Content" ObjectID="_1524387837" r:id="rId541"/>
        </w:object>
      </w:r>
      <w:r w:rsidR="009430E4" w:rsidRPr="00B30F59">
        <w:rPr>
          <w:color w:val="auto"/>
          <w:position w:val="-10"/>
        </w:rPr>
        <w:t xml:space="preserve"> </w:t>
      </w:r>
      <w:r w:rsidRPr="00B30F59">
        <w:rPr>
          <w:color w:val="auto"/>
        </w:rPr>
        <w:t xml:space="preserve">can be found by </w:t>
      </w:r>
      <w:bookmarkStart w:id="692" w:name="OLE_LINK44"/>
      <w:bookmarkStart w:id="693" w:name="OLE_LINK45"/>
      <w:bookmarkStart w:id="694" w:name="OLE_LINK46"/>
      <w:bookmarkStart w:id="695" w:name="OLE_LINK47"/>
      <w:r w:rsidRPr="00B30F59">
        <w:rPr>
          <w:color w:val="auto"/>
        </w:rPr>
        <w:t>substituting</w:t>
      </w:r>
      <w:bookmarkEnd w:id="692"/>
      <w:bookmarkEnd w:id="693"/>
      <w:bookmarkEnd w:id="694"/>
      <w:bookmarkEnd w:id="695"/>
      <w:r w:rsidR="002C18F2" w:rsidRPr="00B30F59">
        <w:rPr>
          <w:color w:val="auto"/>
        </w:rPr>
        <w:t xml:space="preserve"> </w:t>
      </w:r>
      <w:r w:rsidR="002C18F2" w:rsidRPr="00B30F59">
        <w:rPr>
          <w:color w:val="auto"/>
        </w:rPr>
        <w:fldChar w:fldCharType="begin"/>
      </w:r>
      <w:r w:rsidR="002C18F2" w:rsidRPr="00B30F59">
        <w:rPr>
          <w:color w:val="auto"/>
        </w:rPr>
        <w:instrText xml:space="preserve"> REF _Ref408853264 \h </w:instrText>
      </w:r>
      <w:r w:rsidR="002C18F2" w:rsidRPr="00B30F59">
        <w:rPr>
          <w:color w:val="auto"/>
        </w:rPr>
      </w:r>
      <w:r w:rsidR="002C18F2" w:rsidRPr="00B30F59">
        <w:rPr>
          <w:color w:val="auto"/>
        </w:rPr>
        <w:fldChar w:fldCharType="separate"/>
      </w:r>
      <w:r w:rsidR="00D44AE2" w:rsidRPr="00B30F59">
        <w:rPr>
          <w:color w:val="auto"/>
        </w:rPr>
        <w:t>(</w:t>
      </w:r>
      <w:r w:rsidR="00D44AE2">
        <w:rPr>
          <w:noProof/>
          <w:color w:val="auto"/>
        </w:rPr>
        <w:t>10</w:t>
      </w:r>
      <w:r w:rsidR="00D44AE2" w:rsidRPr="00B30F59">
        <w:rPr>
          <w:color w:val="auto"/>
        </w:rPr>
        <w:t>.</w:t>
      </w:r>
      <w:r w:rsidR="00D44AE2">
        <w:rPr>
          <w:noProof/>
          <w:color w:val="auto"/>
        </w:rPr>
        <w:t>42</w:t>
      </w:r>
      <w:r w:rsidR="00D44AE2" w:rsidRPr="00B30F59">
        <w:rPr>
          <w:color w:val="auto"/>
        </w:rPr>
        <w:t>)</w:t>
      </w:r>
      <w:r w:rsidR="002C18F2" w:rsidRPr="00B30F59">
        <w:rPr>
          <w:color w:val="auto"/>
        </w:rPr>
        <w:fldChar w:fldCharType="end"/>
      </w:r>
      <w:r w:rsidR="002C18F2" w:rsidRPr="00B30F59">
        <w:rPr>
          <w:color w:val="auto"/>
        </w:rPr>
        <w:t xml:space="preserve"> to </w:t>
      </w:r>
      <w:r w:rsidR="002C18F2" w:rsidRPr="00B30F59">
        <w:rPr>
          <w:color w:val="auto"/>
        </w:rPr>
        <w:fldChar w:fldCharType="begin"/>
      </w:r>
      <w:r w:rsidR="002C18F2" w:rsidRPr="00B30F59">
        <w:rPr>
          <w:color w:val="auto"/>
        </w:rPr>
        <w:instrText xml:space="preserve"> REF _Ref408853200 \h </w:instrText>
      </w:r>
      <w:r w:rsidR="002C18F2" w:rsidRPr="00B30F59">
        <w:rPr>
          <w:color w:val="auto"/>
        </w:rPr>
      </w:r>
      <w:r w:rsidR="002C18F2" w:rsidRPr="00B30F59">
        <w:rPr>
          <w:color w:val="auto"/>
        </w:rPr>
        <w:fldChar w:fldCharType="separate"/>
      </w:r>
      <w:r w:rsidR="00D44AE2" w:rsidRPr="00B30F59">
        <w:rPr>
          <w:color w:val="auto"/>
        </w:rPr>
        <w:t>(</w:t>
      </w:r>
      <w:r w:rsidR="00D44AE2">
        <w:rPr>
          <w:noProof/>
          <w:color w:val="auto"/>
        </w:rPr>
        <w:t>10</w:t>
      </w:r>
      <w:r w:rsidR="00D44AE2" w:rsidRPr="00B30F59">
        <w:rPr>
          <w:color w:val="auto"/>
        </w:rPr>
        <w:t>.</w:t>
      </w:r>
      <w:r w:rsidR="00D44AE2">
        <w:rPr>
          <w:noProof/>
          <w:color w:val="auto"/>
        </w:rPr>
        <w:t>41</w:t>
      </w:r>
      <w:r w:rsidR="00D44AE2" w:rsidRPr="00B30F59">
        <w:rPr>
          <w:color w:val="auto"/>
        </w:rPr>
        <w:t>)</w:t>
      </w:r>
      <w:r w:rsidR="002C18F2" w:rsidRPr="00B30F59">
        <w:rPr>
          <w:color w:val="auto"/>
        </w:rPr>
        <w:fldChar w:fldCharType="end"/>
      </w:r>
      <w:r w:rsidRPr="00B30F59">
        <w:rPr>
          <w:color w:val="auto"/>
        </w:rPr>
        <w:t>.</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2"/>
        <w:gridCol w:w="6731"/>
        <w:gridCol w:w="1063"/>
      </w:tblGrid>
      <w:tr w:rsidR="0061300C" w:rsidRPr="00B30F59" w14:paraId="685BB16C" w14:textId="77777777" w:rsidTr="0061300C">
        <w:trPr>
          <w:jc w:val="center"/>
        </w:trPr>
        <w:tc>
          <w:tcPr>
            <w:tcW w:w="600" w:type="pct"/>
            <w:vAlign w:val="center"/>
          </w:tcPr>
          <w:p w14:paraId="651CBFB3" w14:textId="77777777" w:rsidR="0061300C" w:rsidRPr="00B30F59" w:rsidRDefault="0061300C" w:rsidP="00CD7C27">
            <w:pPr>
              <w:pStyle w:val="Body"/>
              <w:ind w:firstLine="0"/>
              <w:rPr>
                <w:color w:val="auto"/>
              </w:rPr>
            </w:pPr>
          </w:p>
        </w:tc>
        <w:tc>
          <w:tcPr>
            <w:tcW w:w="3800" w:type="pct"/>
            <w:vAlign w:val="center"/>
          </w:tcPr>
          <w:p w14:paraId="1AF32393" w14:textId="28D8E01D" w:rsidR="0061300C" w:rsidRPr="00B30F59" w:rsidRDefault="0061300C" w:rsidP="00CD7C27">
            <w:pPr>
              <w:pStyle w:val="Body"/>
              <w:ind w:firstLine="0"/>
              <w:jc w:val="center"/>
              <w:rPr>
                <w:color w:val="auto"/>
              </w:rPr>
            </w:pPr>
            <w:r w:rsidRPr="00B30F59">
              <w:rPr>
                <w:color w:val="auto"/>
                <w:position w:val="-32"/>
              </w:rPr>
              <w:object w:dxaOrig="5880" w:dyaOrig="740" w14:anchorId="2CD2AA38">
                <v:shape id="_x0000_i1235" type="#_x0000_t75" style="width:295.3pt;height:36.45pt" o:ole="">
                  <v:imagedata r:id="rId542" o:title=""/>
                </v:shape>
                <o:OLEObject Type="Embed" ProgID="Equation.DSMT4" ShapeID="_x0000_i1235" DrawAspect="Content" ObjectID="_1524387838" r:id="rId543"/>
              </w:object>
            </w:r>
          </w:p>
        </w:tc>
        <w:tc>
          <w:tcPr>
            <w:tcW w:w="600" w:type="pct"/>
            <w:vAlign w:val="center"/>
          </w:tcPr>
          <w:p w14:paraId="7CA8874E" w14:textId="77777777" w:rsidR="0061300C" w:rsidRPr="00B30F59" w:rsidRDefault="0061300C" w:rsidP="00CD7C27">
            <w:pPr>
              <w:pStyle w:val="Body"/>
              <w:ind w:firstLine="0"/>
              <w:jc w:val="right"/>
              <w:rPr>
                <w:color w:val="auto"/>
              </w:rPr>
            </w:pPr>
            <w:bookmarkStart w:id="696" w:name="_Ref408853200"/>
            <w:r w:rsidRPr="00B30F59">
              <w:rPr>
                <w:color w:val="auto"/>
              </w:rPr>
              <w:t>(</w:t>
            </w:r>
            <w:r w:rsidR="00875263" w:rsidRPr="00B30F59">
              <w:rPr>
                <w:color w:val="auto"/>
              </w:rPr>
              <w:fldChar w:fldCharType="begin"/>
            </w:r>
            <w:r w:rsidR="00875263" w:rsidRPr="00B30F59">
              <w:rPr>
                <w:color w:val="auto"/>
              </w:rPr>
              <w:instrText xml:space="preserve"> STYLEREF 1 \s </w:instrText>
            </w:r>
            <w:r w:rsidR="00875263" w:rsidRPr="00B30F59">
              <w:rPr>
                <w:color w:val="auto"/>
              </w:rPr>
              <w:fldChar w:fldCharType="separate"/>
            </w:r>
            <w:r w:rsidR="00D44AE2">
              <w:rPr>
                <w:noProof/>
                <w:color w:val="auto"/>
              </w:rPr>
              <w:t>10</w:t>
            </w:r>
            <w:r w:rsidR="00875263" w:rsidRPr="00B30F59">
              <w:rPr>
                <w:noProof/>
                <w:color w:val="auto"/>
              </w:rPr>
              <w:fldChar w:fldCharType="end"/>
            </w:r>
            <w:r w:rsidRPr="00B30F59">
              <w:rPr>
                <w:color w:val="auto"/>
              </w:rPr>
              <w:t>.</w:t>
            </w:r>
            <w:r w:rsidR="00875263" w:rsidRPr="00B30F59">
              <w:rPr>
                <w:color w:val="auto"/>
              </w:rPr>
              <w:fldChar w:fldCharType="begin"/>
            </w:r>
            <w:r w:rsidR="00875263" w:rsidRPr="00B30F59">
              <w:rPr>
                <w:color w:val="auto"/>
              </w:rPr>
              <w:instrText xml:space="preserve"> SEQ Equation \* ARABIC \s 1 </w:instrText>
            </w:r>
            <w:r w:rsidR="00875263" w:rsidRPr="00B30F59">
              <w:rPr>
                <w:color w:val="auto"/>
              </w:rPr>
              <w:fldChar w:fldCharType="separate"/>
            </w:r>
            <w:r w:rsidR="00D44AE2">
              <w:rPr>
                <w:noProof/>
                <w:color w:val="auto"/>
              </w:rPr>
              <w:t>41</w:t>
            </w:r>
            <w:r w:rsidR="00875263" w:rsidRPr="00B30F59">
              <w:rPr>
                <w:noProof/>
                <w:color w:val="auto"/>
              </w:rPr>
              <w:fldChar w:fldCharType="end"/>
            </w:r>
            <w:r w:rsidRPr="00B30F59">
              <w:rPr>
                <w:color w:val="auto"/>
              </w:rPr>
              <w:t>)</w:t>
            </w:r>
            <w:bookmarkEnd w:id="696"/>
            <w:r w:rsidRPr="00B30F59">
              <w:rPr>
                <w:color w:val="auto"/>
              </w:rPr>
              <w:t xml:space="preserve"> </w:t>
            </w:r>
          </w:p>
        </w:tc>
      </w:tr>
      <w:tr w:rsidR="0061300C" w:rsidRPr="00B30F59" w14:paraId="39084C24" w14:textId="77777777" w:rsidTr="0061300C">
        <w:tblPrEx>
          <w:jc w:val="left"/>
        </w:tblPrEx>
        <w:tc>
          <w:tcPr>
            <w:tcW w:w="600" w:type="pct"/>
          </w:tcPr>
          <w:p w14:paraId="231A941A" w14:textId="77777777" w:rsidR="0061300C" w:rsidRPr="00B30F59" w:rsidRDefault="0061300C" w:rsidP="00CD7C27">
            <w:pPr>
              <w:pStyle w:val="Body"/>
              <w:ind w:firstLine="0"/>
              <w:rPr>
                <w:color w:val="auto"/>
              </w:rPr>
            </w:pPr>
          </w:p>
        </w:tc>
        <w:tc>
          <w:tcPr>
            <w:tcW w:w="3800" w:type="pct"/>
          </w:tcPr>
          <w:p w14:paraId="4DB05B92" w14:textId="0BA2083A" w:rsidR="0061300C" w:rsidRPr="00B30F59" w:rsidRDefault="0061300C" w:rsidP="00CD7C27">
            <w:pPr>
              <w:pStyle w:val="Body"/>
              <w:ind w:firstLine="0"/>
              <w:jc w:val="center"/>
              <w:rPr>
                <w:color w:val="auto"/>
              </w:rPr>
            </w:pPr>
            <w:r w:rsidRPr="00B30F59">
              <w:rPr>
                <w:color w:val="auto"/>
                <w:position w:val="-32"/>
              </w:rPr>
              <w:object w:dxaOrig="3260" w:dyaOrig="760" w14:anchorId="64EDA363">
                <v:shape id="_x0000_i1236" type="#_x0000_t75" style="width:165.85pt;height:35.55pt" o:ole="">
                  <v:imagedata r:id="rId544" o:title=""/>
                </v:shape>
                <o:OLEObject Type="Embed" ProgID="Equation.DSMT4" ShapeID="_x0000_i1236" DrawAspect="Content" ObjectID="_1524387839" r:id="rId545"/>
              </w:object>
            </w:r>
          </w:p>
        </w:tc>
        <w:tc>
          <w:tcPr>
            <w:tcW w:w="600" w:type="pct"/>
          </w:tcPr>
          <w:p w14:paraId="01B5DDBD" w14:textId="77777777" w:rsidR="0061300C" w:rsidRPr="00B30F59" w:rsidRDefault="0061300C" w:rsidP="00CD7C27">
            <w:pPr>
              <w:pStyle w:val="Body"/>
              <w:ind w:firstLine="0"/>
              <w:jc w:val="right"/>
              <w:rPr>
                <w:color w:val="auto"/>
              </w:rPr>
            </w:pPr>
            <w:bookmarkStart w:id="697" w:name="_Ref408853264"/>
            <w:r w:rsidRPr="00B30F59">
              <w:rPr>
                <w:color w:val="auto"/>
              </w:rPr>
              <w:t>(</w:t>
            </w:r>
            <w:r w:rsidR="00875263" w:rsidRPr="00B30F59">
              <w:rPr>
                <w:color w:val="auto"/>
              </w:rPr>
              <w:fldChar w:fldCharType="begin"/>
            </w:r>
            <w:r w:rsidR="00875263" w:rsidRPr="00B30F59">
              <w:rPr>
                <w:color w:val="auto"/>
              </w:rPr>
              <w:instrText xml:space="preserve"> STYLEREF 1 \s </w:instrText>
            </w:r>
            <w:r w:rsidR="00875263" w:rsidRPr="00B30F59">
              <w:rPr>
                <w:color w:val="auto"/>
              </w:rPr>
              <w:fldChar w:fldCharType="separate"/>
            </w:r>
            <w:r w:rsidR="00D44AE2">
              <w:rPr>
                <w:noProof/>
                <w:color w:val="auto"/>
              </w:rPr>
              <w:t>10</w:t>
            </w:r>
            <w:r w:rsidR="00875263" w:rsidRPr="00B30F59">
              <w:rPr>
                <w:noProof/>
                <w:color w:val="auto"/>
              </w:rPr>
              <w:fldChar w:fldCharType="end"/>
            </w:r>
            <w:r w:rsidRPr="00B30F59">
              <w:rPr>
                <w:color w:val="auto"/>
              </w:rPr>
              <w:t>.</w:t>
            </w:r>
            <w:r w:rsidR="00875263" w:rsidRPr="00B30F59">
              <w:rPr>
                <w:color w:val="auto"/>
              </w:rPr>
              <w:fldChar w:fldCharType="begin"/>
            </w:r>
            <w:r w:rsidR="00875263" w:rsidRPr="00B30F59">
              <w:rPr>
                <w:color w:val="auto"/>
              </w:rPr>
              <w:instrText xml:space="preserve"> SEQ Equation \* ARABIC \s 1 </w:instrText>
            </w:r>
            <w:r w:rsidR="00875263" w:rsidRPr="00B30F59">
              <w:rPr>
                <w:color w:val="auto"/>
              </w:rPr>
              <w:fldChar w:fldCharType="separate"/>
            </w:r>
            <w:r w:rsidR="00D44AE2">
              <w:rPr>
                <w:noProof/>
                <w:color w:val="auto"/>
              </w:rPr>
              <w:t>42</w:t>
            </w:r>
            <w:r w:rsidR="00875263" w:rsidRPr="00B30F59">
              <w:rPr>
                <w:noProof/>
                <w:color w:val="auto"/>
              </w:rPr>
              <w:fldChar w:fldCharType="end"/>
            </w:r>
            <w:r w:rsidRPr="00B30F59">
              <w:rPr>
                <w:color w:val="auto"/>
              </w:rPr>
              <w:t>)</w:t>
            </w:r>
            <w:bookmarkEnd w:id="697"/>
            <w:r w:rsidRPr="00B30F59">
              <w:rPr>
                <w:color w:val="auto"/>
              </w:rPr>
              <w:t xml:space="preserve"> </w:t>
            </w:r>
          </w:p>
        </w:tc>
      </w:tr>
    </w:tbl>
    <w:p w14:paraId="0C2C078A" w14:textId="1BDB55EC" w:rsidR="006911B9" w:rsidRPr="00B30F59" w:rsidRDefault="00AE328C" w:rsidP="00CD7C27">
      <w:pPr>
        <w:pStyle w:val="Body"/>
        <w:rPr>
          <w:color w:val="auto"/>
        </w:rPr>
      </w:pPr>
      <w:r w:rsidRPr="00B30F59">
        <w:rPr>
          <w:color w:val="auto"/>
        </w:rPr>
        <w:t xml:space="preserve">In this dissertation, the </w:t>
      </w:r>
      <w:r w:rsidRPr="00B30F59">
        <w:rPr>
          <w:i/>
          <w:iCs/>
          <w:color w:val="auto"/>
        </w:rPr>
        <w:t>f</w:t>
      </w:r>
      <w:r w:rsidRPr="00B30F59">
        <w:rPr>
          <w:i/>
          <w:iCs/>
          <w:color w:val="auto"/>
          <w:vertAlign w:val="subscript"/>
        </w:rPr>
        <w:t>c</w:t>
      </w:r>
      <w:r w:rsidRPr="00B30F59">
        <w:rPr>
          <w:color w:val="auto"/>
        </w:rPr>
        <w:t xml:space="preserve"> of the filter is adjusted to 2 kHz which leads to</w:t>
      </w:r>
      <w:r w:rsidR="009430E4" w:rsidRPr="00B30F59">
        <w:rPr>
          <w:color w:val="auto"/>
        </w:rPr>
        <w:t xml:space="preserve"> </w:t>
      </w:r>
      <w:r w:rsidRPr="00B30F59">
        <w:rPr>
          <w:color w:val="auto"/>
        </w:rPr>
        <w:t>the</w:t>
      </w:r>
      <w:r w:rsidR="009430E4" w:rsidRPr="00B30F59">
        <w:rPr>
          <w:color w:val="auto"/>
        </w:rPr>
        <w:t xml:space="preserve"> </w:t>
      </w:r>
      <w:r w:rsidRPr="00B30F59">
        <w:rPr>
          <w:color w:val="auto"/>
        </w:rPr>
        <w:t>signal rise</w:t>
      </w:r>
      <w:r w:rsidR="009430E4" w:rsidRPr="00B30F59">
        <w:rPr>
          <w:color w:val="auto"/>
        </w:rPr>
        <w:t xml:space="preserve"> </w:t>
      </w:r>
      <w:r w:rsidRPr="00B30F59">
        <w:rPr>
          <w:color w:val="auto"/>
        </w:rPr>
        <w:t>time</w:t>
      </w:r>
      <w:r w:rsidR="009430E4" w:rsidRPr="00B30F59">
        <w:rPr>
          <w:color w:val="auto"/>
        </w:rPr>
        <w:t xml:space="preserve"> </w:t>
      </w:r>
      <w:r w:rsidRPr="00B30F59">
        <w:rPr>
          <w:color w:val="auto"/>
        </w:rPr>
        <w:t>specification</w:t>
      </w:r>
      <w:r w:rsidR="009430E4" w:rsidRPr="00B30F59">
        <w:rPr>
          <w:color w:val="auto"/>
        </w:rPr>
        <w:t xml:space="preserve"> </w:t>
      </w:r>
      <w:r w:rsidRPr="00B30F59">
        <w:rPr>
          <w:color w:val="auto"/>
        </w:rPr>
        <w:t>of</w:t>
      </w:r>
      <w:r w:rsidR="009430E4" w:rsidRPr="00B30F59">
        <w:rPr>
          <w:color w:val="auto"/>
        </w:rPr>
        <w:t xml:space="preserve"> </w:t>
      </w:r>
      <w:r w:rsidRPr="00B30F59">
        <w:rPr>
          <w:color w:val="auto"/>
        </w:rPr>
        <w:t>0.175 ms</w:t>
      </w:r>
      <w:bookmarkStart w:id="698" w:name="OLE_LINK33"/>
      <w:bookmarkStart w:id="699" w:name="OLE_LINK34"/>
      <w:r w:rsidRPr="00B30F59">
        <w:rPr>
          <w:color w:val="auto"/>
        </w:rPr>
        <w:t xml:space="preserve">. </w:t>
      </w:r>
      <w:bookmarkEnd w:id="698"/>
      <w:bookmarkEnd w:id="699"/>
      <w:r w:rsidRPr="00B30F59">
        <w:rPr>
          <w:color w:val="auto"/>
        </w:rPr>
        <w:t xml:space="preserve">Also, the high frequency component of the </w:t>
      </w:r>
      <w:r w:rsidRPr="00B30F59">
        <w:rPr>
          <w:color w:val="auto"/>
        </w:rPr>
        <w:lastRenderedPageBreak/>
        <w:t>measurements at the power converter, with a switching frequency of 5 kHz, will be attenuated by</w:t>
      </w:r>
      <w:r w:rsidR="009430E4" w:rsidRPr="00B30F59">
        <w:rPr>
          <w:color w:val="auto"/>
        </w:rPr>
        <w:t xml:space="preserve"> </w:t>
      </w:r>
      <w:r w:rsidRPr="00B30F59">
        <w:rPr>
          <w:color w:val="auto"/>
        </w:rPr>
        <w:t>more than 8.5 db.</w:t>
      </w:r>
    </w:p>
    <w:p w14:paraId="1290A3F8" w14:textId="480CCAB1" w:rsidR="00053B58" w:rsidRPr="00B30F59" w:rsidRDefault="00053B58" w:rsidP="00AB3BE1">
      <w:pPr>
        <w:pStyle w:val="Heading2"/>
        <w:rPr>
          <w:color w:val="auto"/>
        </w:rPr>
      </w:pPr>
      <w:bookmarkStart w:id="700" w:name="_Ref408739605"/>
      <w:bookmarkStart w:id="701" w:name="_Toc448746618"/>
      <w:r w:rsidRPr="00B30F59">
        <w:rPr>
          <w:color w:val="auto"/>
        </w:rPr>
        <w:t>Fault Event Classification Approach</w:t>
      </w:r>
      <w:bookmarkEnd w:id="700"/>
      <w:bookmarkEnd w:id="701"/>
      <w:r w:rsidRPr="00B30F59">
        <w:rPr>
          <w:color w:val="auto"/>
        </w:rPr>
        <w:t xml:space="preserve"> </w:t>
      </w:r>
    </w:p>
    <w:p w14:paraId="49832AC6" w14:textId="679277C2" w:rsidR="00053B58" w:rsidRPr="00B30F59" w:rsidRDefault="00A10F86" w:rsidP="00CD7C27">
      <w:pPr>
        <w:pStyle w:val="Body"/>
        <w:rPr>
          <w:color w:val="auto"/>
        </w:rPr>
      </w:pPr>
      <w:r w:rsidRPr="00B30F59">
        <w:rPr>
          <w:color w:val="auto"/>
        </w:rPr>
        <w:t xml:space="preserve">In this section, the proposed current derivative event classification method is explained in detail using the simulation results and analytical transient fault current calculations. </w:t>
      </w:r>
      <w:r w:rsidR="00A3057E" w:rsidRPr="00B30F59">
        <w:rPr>
          <w:color w:val="auto"/>
        </w:rPr>
        <w:fldChar w:fldCharType="begin"/>
      </w:r>
      <w:r w:rsidR="00A3057E" w:rsidRPr="00B30F59">
        <w:rPr>
          <w:color w:val="auto"/>
        </w:rPr>
        <w:instrText xml:space="preserve"> REF _Ref408828507 \h </w:instrText>
      </w:r>
      <w:r w:rsidR="00D57B2D" w:rsidRPr="00B30F59">
        <w:rPr>
          <w:color w:val="auto"/>
        </w:rPr>
        <w:instrText xml:space="preserve"> \* MERGEFORMAT </w:instrText>
      </w:r>
      <w:r w:rsidR="00A3057E" w:rsidRPr="00B30F59">
        <w:rPr>
          <w:color w:val="auto"/>
        </w:rPr>
      </w:r>
      <w:r w:rsidR="00A3057E" w:rsidRPr="00B30F59">
        <w:rPr>
          <w:color w:val="auto"/>
        </w:rPr>
        <w:fldChar w:fldCharType="separate"/>
      </w:r>
      <w:r w:rsidR="00D44AE2" w:rsidRPr="00B30F59">
        <w:rPr>
          <w:color w:val="auto"/>
        </w:rPr>
        <w:t xml:space="preserve">Figure </w:t>
      </w:r>
      <w:r w:rsidR="00D44AE2">
        <w:rPr>
          <w:noProof/>
          <w:color w:val="auto"/>
        </w:rPr>
        <w:t>10</w:t>
      </w:r>
      <w:r w:rsidR="00D44AE2" w:rsidRPr="00B30F59">
        <w:rPr>
          <w:noProof/>
          <w:color w:val="auto"/>
        </w:rPr>
        <w:t>.</w:t>
      </w:r>
      <w:r w:rsidR="00D44AE2">
        <w:rPr>
          <w:noProof/>
          <w:color w:val="auto"/>
        </w:rPr>
        <w:t>7</w:t>
      </w:r>
      <w:r w:rsidR="00A3057E" w:rsidRPr="00B30F59">
        <w:rPr>
          <w:color w:val="auto"/>
        </w:rPr>
        <w:fldChar w:fldCharType="end"/>
      </w:r>
      <w:r w:rsidR="00A3057E" w:rsidRPr="00B30F59">
        <w:rPr>
          <w:color w:val="auto"/>
        </w:rPr>
        <w:t xml:space="preserve"> </w:t>
      </w:r>
      <w:r w:rsidRPr="00B30F59">
        <w:rPr>
          <w:color w:val="auto"/>
        </w:rPr>
        <w:t xml:space="preserve">shows the transient fault current </w:t>
      </w:r>
      <w:r w:rsidRPr="00B30F59">
        <w:rPr>
          <w:i/>
          <w:iCs/>
          <w:color w:val="auto"/>
        </w:rPr>
        <w:t>i</w:t>
      </w:r>
      <w:r w:rsidRPr="00B30F59">
        <w:rPr>
          <w:i/>
          <w:iCs/>
          <w:color w:val="auto"/>
          <w:vertAlign w:val="subscript"/>
        </w:rPr>
        <w:t>b1</w:t>
      </w:r>
      <w:r w:rsidRPr="00B30F59">
        <w:rPr>
          <w:color w:val="auto"/>
        </w:rPr>
        <w:t xml:space="preserve">, and its components </w:t>
      </w:r>
      <w:r w:rsidRPr="00B30F59">
        <w:rPr>
          <w:i/>
          <w:iCs/>
          <w:color w:val="auto"/>
        </w:rPr>
        <w:t>i</w:t>
      </w:r>
      <w:r w:rsidRPr="00B30F59">
        <w:rPr>
          <w:i/>
          <w:iCs/>
          <w:color w:val="auto"/>
          <w:vertAlign w:val="subscript"/>
        </w:rPr>
        <w:t>CGC</w:t>
      </w:r>
      <w:r w:rsidRPr="00B30F59">
        <w:rPr>
          <w:color w:val="auto"/>
        </w:rPr>
        <w:t xml:space="preserve">, </w:t>
      </w:r>
      <w:r w:rsidRPr="00B30F59">
        <w:rPr>
          <w:i/>
          <w:iCs/>
          <w:color w:val="auto"/>
        </w:rPr>
        <w:t>i</w:t>
      </w:r>
      <w:r w:rsidRPr="00B30F59">
        <w:rPr>
          <w:i/>
          <w:iCs/>
          <w:color w:val="auto"/>
          <w:vertAlign w:val="subscript"/>
        </w:rPr>
        <w:t>CDF</w:t>
      </w:r>
      <w:r w:rsidRPr="00B30F59">
        <w:rPr>
          <w:color w:val="auto"/>
        </w:rPr>
        <w:t xml:space="preserve"> and </w:t>
      </w:r>
      <w:r w:rsidRPr="00B30F59">
        <w:rPr>
          <w:i/>
          <w:iCs/>
          <w:color w:val="auto"/>
        </w:rPr>
        <w:t>i</w:t>
      </w:r>
      <w:r w:rsidRPr="00B30F59">
        <w:rPr>
          <w:i/>
          <w:iCs/>
          <w:color w:val="auto"/>
          <w:vertAlign w:val="subscript"/>
        </w:rPr>
        <w:t>UR</w:t>
      </w:r>
      <w:r w:rsidR="002C18F2" w:rsidRPr="00B30F59">
        <w:rPr>
          <w:color w:val="auto"/>
        </w:rPr>
        <w:t xml:space="preserve"> during fault F1. Using </w:t>
      </w:r>
      <w:r w:rsidR="002C18F2" w:rsidRPr="00B30F59">
        <w:rPr>
          <w:color w:val="auto"/>
        </w:rPr>
        <w:fldChar w:fldCharType="begin"/>
      </w:r>
      <w:r w:rsidR="002C18F2" w:rsidRPr="00B30F59">
        <w:rPr>
          <w:color w:val="auto"/>
        </w:rPr>
        <w:instrText xml:space="preserve"> REF _Ref408853133 \h </w:instrText>
      </w:r>
      <w:r w:rsidR="002C18F2" w:rsidRPr="00B30F59">
        <w:rPr>
          <w:color w:val="auto"/>
        </w:rPr>
      </w:r>
      <w:r w:rsidR="002C18F2" w:rsidRPr="00B30F59">
        <w:rPr>
          <w:color w:val="auto"/>
        </w:rPr>
        <w:fldChar w:fldCharType="separate"/>
      </w:r>
      <w:r w:rsidR="00D44AE2" w:rsidRPr="00B30F59">
        <w:rPr>
          <w:color w:val="auto"/>
        </w:rPr>
        <w:t>(</w:t>
      </w:r>
      <w:r w:rsidR="00D44AE2">
        <w:rPr>
          <w:noProof/>
          <w:color w:val="auto"/>
        </w:rPr>
        <w:t>10</w:t>
      </w:r>
      <w:r w:rsidR="00D44AE2" w:rsidRPr="00B30F59">
        <w:rPr>
          <w:color w:val="auto"/>
        </w:rPr>
        <w:t>.</w:t>
      </w:r>
      <w:r w:rsidR="00D44AE2">
        <w:rPr>
          <w:noProof/>
          <w:color w:val="auto"/>
        </w:rPr>
        <w:t>38</w:t>
      </w:r>
      <w:r w:rsidR="00D44AE2" w:rsidRPr="00B30F59">
        <w:rPr>
          <w:color w:val="auto"/>
        </w:rPr>
        <w:t>)</w:t>
      </w:r>
      <w:r w:rsidR="002C18F2" w:rsidRPr="00B30F59">
        <w:rPr>
          <w:color w:val="auto"/>
        </w:rPr>
        <w:fldChar w:fldCharType="end"/>
      </w:r>
      <w:r w:rsidR="002C18F2" w:rsidRPr="00B30F59">
        <w:rPr>
          <w:color w:val="auto"/>
        </w:rPr>
        <w:t xml:space="preserve"> and </w:t>
      </w:r>
      <w:r w:rsidR="002C18F2" w:rsidRPr="00B30F59">
        <w:rPr>
          <w:color w:val="auto"/>
        </w:rPr>
        <w:fldChar w:fldCharType="begin"/>
      </w:r>
      <w:r w:rsidR="002C18F2" w:rsidRPr="00B30F59">
        <w:rPr>
          <w:color w:val="auto"/>
        </w:rPr>
        <w:instrText xml:space="preserve"> REF _Ref408853370 \h </w:instrText>
      </w:r>
      <w:r w:rsidR="002C18F2" w:rsidRPr="00B30F59">
        <w:rPr>
          <w:color w:val="auto"/>
        </w:rPr>
      </w:r>
      <w:r w:rsidR="002C18F2" w:rsidRPr="00B30F59">
        <w:rPr>
          <w:color w:val="auto"/>
        </w:rPr>
        <w:fldChar w:fldCharType="separate"/>
      </w:r>
      <w:r w:rsidR="00D44AE2" w:rsidRPr="00B30F59">
        <w:rPr>
          <w:color w:val="auto"/>
        </w:rPr>
        <w:t>(</w:t>
      </w:r>
      <w:r w:rsidR="00D44AE2">
        <w:rPr>
          <w:noProof/>
          <w:color w:val="auto"/>
        </w:rPr>
        <w:t>10</w:t>
      </w:r>
      <w:r w:rsidR="00D44AE2" w:rsidRPr="00B30F59">
        <w:rPr>
          <w:color w:val="auto"/>
        </w:rPr>
        <w:t>.</w:t>
      </w:r>
      <w:r w:rsidR="00D44AE2">
        <w:rPr>
          <w:noProof/>
          <w:color w:val="auto"/>
        </w:rPr>
        <w:t>40</w:t>
      </w:r>
      <w:r w:rsidR="00D44AE2" w:rsidRPr="00B30F59">
        <w:rPr>
          <w:color w:val="auto"/>
        </w:rPr>
        <w:t>)</w:t>
      </w:r>
      <w:r w:rsidR="002C18F2" w:rsidRPr="00B30F59">
        <w:rPr>
          <w:color w:val="auto"/>
        </w:rPr>
        <w:fldChar w:fldCharType="end"/>
      </w:r>
      <w:r w:rsidR="002C18F2" w:rsidRPr="00B30F59">
        <w:rPr>
          <w:color w:val="auto"/>
        </w:rPr>
        <w:t xml:space="preserve"> </w:t>
      </w:r>
      <w:r w:rsidRPr="00B30F59">
        <w:rPr>
          <w:color w:val="auto"/>
        </w:rPr>
        <w:t xml:space="preserve">the </w:t>
      </w:r>
      <w:r w:rsidRPr="00B30F59">
        <w:rPr>
          <w:color w:val="auto"/>
          <w:position w:val="-12"/>
        </w:rPr>
        <w:object w:dxaOrig="480" w:dyaOrig="380" w14:anchorId="160CFBB8">
          <v:shape id="_x0000_i1237" type="#_x0000_t75" style="width:29.15pt;height:21.85pt" o:ole="">
            <v:imagedata r:id="rId546" o:title=""/>
          </v:shape>
          <o:OLEObject Type="Embed" ProgID="Equation.DSMT4" ShapeID="_x0000_i1237" DrawAspect="Content" ObjectID="_1524387840" r:id="rId547"/>
        </w:object>
      </w:r>
      <w:r w:rsidR="009430E4" w:rsidRPr="00B30F59">
        <w:rPr>
          <w:color w:val="auto"/>
        </w:rPr>
        <w:t xml:space="preserve"> </w:t>
      </w:r>
      <w:r w:rsidRPr="00B30F59">
        <w:rPr>
          <w:color w:val="auto"/>
        </w:rPr>
        <w:t xml:space="preserve">and maximum </w:t>
      </w:r>
      <w:r w:rsidRPr="00B30F59">
        <w:rPr>
          <w:color w:val="auto"/>
          <w:position w:val="-12"/>
        </w:rPr>
        <w:object w:dxaOrig="420" w:dyaOrig="380" w14:anchorId="1B3AFD6E">
          <v:shape id="_x0000_i1238" type="#_x0000_t75" style="width:21.85pt;height:21.85pt" o:ole="">
            <v:imagedata r:id="rId548" o:title=""/>
          </v:shape>
          <o:OLEObject Type="Embed" ProgID="Equation.DSMT4" ShapeID="_x0000_i1238" DrawAspect="Content" ObjectID="_1524387841" r:id="rId549"/>
        </w:object>
      </w:r>
      <w:r w:rsidRPr="00B30F59">
        <w:rPr>
          <w:color w:val="auto"/>
        </w:rPr>
        <w:t xml:space="preserve"> are found to be 80.8-µs and 240.18-A, respectively which is consistent with the </w:t>
      </w:r>
      <w:r w:rsidR="002C18F2" w:rsidRPr="00B30F59">
        <w:rPr>
          <w:color w:val="auto"/>
        </w:rPr>
        <w:t xml:space="preserve">simulation results. Based on </w:t>
      </w:r>
      <w:r w:rsidR="002C18F2" w:rsidRPr="00B30F59">
        <w:rPr>
          <w:color w:val="auto"/>
        </w:rPr>
        <w:fldChar w:fldCharType="begin"/>
      </w:r>
      <w:r w:rsidR="002C18F2" w:rsidRPr="00B30F59">
        <w:rPr>
          <w:color w:val="auto"/>
        </w:rPr>
        <w:instrText xml:space="preserve"> REF _Ref408852536 \h </w:instrText>
      </w:r>
      <w:r w:rsidR="002C18F2" w:rsidRPr="00B30F59">
        <w:rPr>
          <w:color w:val="auto"/>
        </w:rPr>
      </w:r>
      <w:r w:rsidR="002C18F2" w:rsidRPr="00B30F59">
        <w:rPr>
          <w:color w:val="auto"/>
        </w:rPr>
        <w:fldChar w:fldCharType="separate"/>
      </w:r>
      <w:r w:rsidR="00D44AE2" w:rsidRPr="00B30F59">
        <w:rPr>
          <w:color w:val="auto"/>
        </w:rPr>
        <w:t>(</w:t>
      </w:r>
      <w:r w:rsidR="00D44AE2">
        <w:rPr>
          <w:noProof/>
          <w:color w:val="auto"/>
        </w:rPr>
        <w:t>10</w:t>
      </w:r>
      <w:r w:rsidR="00D44AE2" w:rsidRPr="00B30F59">
        <w:rPr>
          <w:color w:val="auto"/>
        </w:rPr>
        <w:t>.</w:t>
      </w:r>
      <w:r w:rsidR="00D44AE2">
        <w:rPr>
          <w:noProof/>
          <w:color w:val="auto"/>
        </w:rPr>
        <w:t>7</w:t>
      </w:r>
      <w:r w:rsidR="00D44AE2" w:rsidRPr="00B30F59">
        <w:rPr>
          <w:color w:val="auto"/>
        </w:rPr>
        <w:t>)</w:t>
      </w:r>
      <w:r w:rsidR="002C18F2" w:rsidRPr="00B30F59">
        <w:rPr>
          <w:color w:val="auto"/>
        </w:rPr>
        <w:fldChar w:fldCharType="end"/>
      </w:r>
      <w:r w:rsidRPr="00B30F59">
        <w:rPr>
          <w:color w:val="auto"/>
        </w:rPr>
        <w:t xml:space="preserve">, the </w:t>
      </w:r>
      <w:r w:rsidRPr="00B30F59">
        <w:rPr>
          <w:i/>
          <w:iCs/>
          <w:color w:val="auto"/>
        </w:rPr>
        <w:t>i</w:t>
      </w:r>
      <w:r w:rsidRPr="00B30F59">
        <w:rPr>
          <w:i/>
          <w:iCs/>
          <w:color w:val="auto"/>
          <w:vertAlign w:val="subscript"/>
        </w:rPr>
        <w:t>CDF</w:t>
      </w:r>
      <w:r w:rsidRPr="00B30F59">
        <w:rPr>
          <w:color w:val="auto"/>
        </w:rPr>
        <w:t xml:space="preserve"> has</w:t>
      </w:r>
      <w:r w:rsidRPr="00B30F59">
        <w:rPr>
          <w:noProof/>
          <w:color w:val="auto"/>
        </w:rPr>
        <w:t xml:space="preserve"> exponentially damped</w:t>
      </w:r>
      <w:r w:rsidR="009430E4" w:rsidRPr="00B30F59">
        <w:rPr>
          <w:noProof/>
          <w:color w:val="auto"/>
        </w:rPr>
        <w:t xml:space="preserve"> </w:t>
      </w:r>
      <w:r w:rsidRPr="00B30F59">
        <w:rPr>
          <w:noProof/>
          <w:color w:val="auto"/>
        </w:rPr>
        <w:t xml:space="preserve">oscillations at 494.2 rad/s. Also, the </w:t>
      </w:r>
      <w:r w:rsidRPr="00B30F59">
        <w:rPr>
          <w:color w:val="auto"/>
        </w:rPr>
        <w:t xml:space="preserve">initial current of </w:t>
      </w:r>
      <w:r w:rsidRPr="00B30F59">
        <w:rPr>
          <w:i/>
          <w:iCs/>
          <w:color w:val="auto"/>
        </w:rPr>
        <w:t>i</w:t>
      </w:r>
      <w:r w:rsidRPr="00B30F59">
        <w:rPr>
          <w:i/>
          <w:iCs/>
          <w:color w:val="auto"/>
          <w:vertAlign w:val="subscript"/>
        </w:rPr>
        <w:t>UR</w:t>
      </w:r>
      <w:r w:rsidRPr="00B30F59">
        <w:rPr>
          <w:color w:val="auto"/>
        </w:rPr>
        <w:t xml:space="preserve"> and its steady state fault current are nonzero,</w:t>
      </w:r>
      <w:r w:rsidRPr="00B30F59">
        <w:rPr>
          <w:noProof/>
          <w:color w:val="auto"/>
        </w:rPr>
        <w:t xml:space="preserve"> </w:t>
      </w:r>
      <w:r w:rsidRPr="00B30F59">
        <w:rPr>
          <w:color w:val="auto"/>
        </w:rPr>
        <w:t>oscillating with low frequency.</w:t>
      </w:r>
    </w:p>
    <w:p w14:paraId="287EDEF0" w14:textId="6BDA1EC6" w:rsidR="00A10F86" w:rsidRPr="00B30F59" w:rsidRDefault="00A10F86" w:rsidP="00CD7C27">
      <w:pPr>
        <w:pStyle w:val="Body"/>
        <w:rPr>
          <w:color w:val="auto"/>
        </w:rPr>
      </w:pPr>
      <w:r w:rsidRPr="00B30F59">
        <w:rPr>
          <w:color w:val="auto"/>
        </w:rPr>
        <w:t xml:space="preserve">As was mentioned earlier, each unit in the proposed </w:t>
      </w:r>
      <w:r w:rsidR="00BD2D51">
        <w:rPr>
          <w:color w:val="auto"/>
        </w:rPr>
        <w:t xml:space="preserve">event-based </w:t>
      </w:r>
      <w:r w:rsidRPr="00B30F59">
        <w:rPr>
          <w:color w:val="auto"/>
        </w:rPr>
        <w:t>protection method should be able to distinguish between bus fault, interconnected feeder fault and adjacent bus or feeder fault. Since the</w:t>
      </w:r>
      <w:r w:rsidR="00D56FF2">
        <w:rPr>
          <w:color w:val="auto"/>
        </w:rPr>
        <w:t xml:space="preserve"> DC </w:t>
      </w:r>
      <w:r w:rsidRPr="00B30F59">
        <w:rPr>
          <w:color w:val="auto"/>
        </w:rPr>
        <w:t xml:space="preserve">bus and cable have a low impedance with respect to the converter impedance, using the sub-transient fault current is the most effective way for fault identification. </w:t>
      </w:r>
      <w:r w:rsidR="00A3057E" w:rsidRPr="00B30F59">
        <w:rPr>
          <w:color w:val="auto"/>
        </w:rPr>
        <w:fldChar w:fldCharType="begin"/>
      </w:r>
      <w:r w:rsidR="00A3057E" w:rsidRPr="00B30F59">
        <w:rPr>
          <w:color w:val="auto"/>
        </w:rPr>
        <w:instrText xml:space="preserve"> REF _Ref408828529 \h </w:instrText>
      </w:r>
      <w:r w:rsidR="00D57B2D" w:rsidRPr="00B30F59">
        <w:rPr>
          <w:color w:val="auto"/>
        </w:rPr>
        <w:instrText xml:space="preserve"> \* MERGEFORMAT </w:instrText>
      </w:r>
      <w:r w:rsidR="00A3057E" w:rsidRPr="00B30F59">
        <w:rPr>
          <w:color w:val="auto"/>
        </w:rPr>
      </w:r>
      <w:r w:rsidR="00A3057E" w:rsidRPr="00B30F59">
        <w:rPr>
          <w:color w:val="auto"/>
        </w:rPr>
        <w:fldChar w:fldCharType="separate"/>
      </w:r>
      <w:r w:rsidR="00D44AE2" w:rsidRPr="00B30F59">
        <w:rPr>
          <w:color w:val="auto"/>
        </w:rPr>
        <w:t xml:space="preserve">Figure </w:t>
      </w:r>
      <w:r w:rsidR="00D44AE2">
        <w:rPr>
          <w:noProof/>
          <w:color w:val="auto"/>
        </w:rPr>
        <w:t>10</w:t>
      </w:r>
      <w:r w:rsidR="00D44AE2" w:rsidRPr="00B30F59">
        <w:rPr>
          <w:noProof/>
          <w:color w:val="auto"/>
        </w:rPr>
        <w:t>.</w:t>
      </w:r>
      <w:r w:rsidR="00D44AE2">
        <w:rPr>
          <w:noProof/>
          <w:color w:val="auto"/>
        </w:rPr>
        <w:t>8</w:t>
      </w:r>
      <w:r w:rsidR="00A3057E" w:rsidRPr="00B30F59">
        <w:rPr>
          <w:color w:val="auto"/>
        </w:rPr>
        <w:fldChar w:fldCharType="end"/>
      </w:r>
      <w:r w:rsidRPr="00B30F59">
        <w:rPr>
          <w:color w:val="auto"/>
        </w:rPr>
        <w:t xml:space="preserve"> shows sub-transient fault current </w:t>
      </w:r>
      <w:r w:rsidRPr="00B30F59">
        <w:rPr>
          <w:i/>
          <w:iCs/>
          <w:color w:val="auto"/>
        </w:rPr>
        <w:t>i</w:t>
      </w:r>
      <w:r w:rsidRPr="00B30F59">
        <w:rPr>
          <w:i/>
          <w:iCs/>
          <w:color w:val="auto"/>
          <w:vertAlign w:val="subscript"/>
        </w:rPr>
        <w:t>b1</w:t>
      </w:r>
      <w:r w:rsidRPr="00B30F59">
        <w:rPr>
          <w:color w:val="auto"/>
        </w:rPr>
        <w:t>,</w:t>
      </w:r>
      <w:r w:rsidRPr="00B30F59">
        <w:rPr>
          <w:i/>
          <w:iCs/>
          <w:color w:val="auto"/>
          <w:vertAlign w:val="subscript"/>
        </w:rPr>
        <w:t xml:space="preserve"> </w:t>
      </w:r>
      <w:r w:rsidRPr="00B30F59">
        <w:rPr>
          <w:color w:val="auto"/>
        </w:rPr>
        <w:t xml:space="preserve">during bus fault F1 and feeder fault F5 when a fault occurs 5 m from bus 1. As can be seen, it is difﬁcult to identify the close interconnected feeder fault from the bus fault. Also, </w:t>
      </w:r>
      <w:r w:rsidR="00966FAB" w:rsidRPr="00B30F59">
        <w:rPr>
          <w:color w:val="auto"/>
        </w:rPr>
        <w:fldChar w:fldCharType="begin"/>
      </w:r>
      <w:r w:rsidR="00966FAB" w:rsidRPr="00B30F59">
        <w:rPr>
          <w:color w:val="auto"/>
        </w:rPr>
        <w:instrText xml:space="preserve"> REF _Ref408828529 \h </w:instrText>
      </w:r>
      <w:r w:rsidR="00966FAB" w:rsidRPr="00B30F59">
        <w:rPr>
          <w:color w:val="auto"/>
        </w:rPr>
      </w:r>
      <w:r w:rsidR="00966FAB" w:rsidRPr="00B30F59">
        <w:rPr>
          <w:color w:val="auto"/>
        </w:rPr>
        <w:fldChar w:fldCharType="separate"/>
      </w:r>
      <w:r w:rsidR="00D44AE2" w:rsidRPr="00B30F59">
        <w:rPr>
          <w:color w:val="auto"/>
        </w:rPr>
        <w:t xml:space="preserve">Figure </w:t>
      </w:r>
      <w:r w:rsidR="00D44AE2">
        <w:rPr>
          <w:noProof/>
          <w:color w:val="auto"/>
        </w:rPr>
        <w:t>10</w:t>
      </w:r>
      <w:r w:rsidR="00D44AE2" w:rsidRPr="00B30F59">
        <w:rPr>
          <w:color w:val="auto"/>
        </w:rPr>
        <w:t>.</w:t>
      </w:r>
      <w:r w:rsidR="00D44AE2">
        <w:rPr>
          <w:noProof/>
          <w:color w:val="auto"/>
        </w:rPr>
        <w:t>8</w:t>
      </w:r>
      <w:r w:rsidR="00966FAB" w:rsidRPr="00B30F59">
        <w:rPr>
          <w:color w:val="auto"/>
        </w:rPr>
        <w:fldChar w:fldCharType="end"/>
      </w:r>
      <w:r w:rsidRPr="00B30F59">
        <w:rPr>
          <w:color w:val="auto"/>
        </w:rPr>
        <w:t xml:space="preserve"> shows the fault F5 when it occurs 5 m from bus 2 and fault F7 when it occurs 5 m from bus 2. Due to small impedance differences, the far interconnected feeder fault and the close adjacent feeder fault have very similar characteristics. As a result, </w:t>
      </w:r>
      <w:r w:rsidRPr="00B30F59">
        <w:rPr>
          <w:color w:val="auto"/>
        </w:rPr>
        <w:lastRenderedPageBreak/>
        <w:t>even with a more advanced fault identification method</w:t>
      </w:r>
      <w:r w:rsidR="00EC09EF">
        <w:rPr>
          <w:color w:val="auto"/>
        </w:rPr>
        <w:t>,</w:t>
      </w:r>
      <w:r w:rsidRPr="00B30F59">
        <w:rPr>
          <w:color w:val="auto"/>
        </w:rPr>
        <w:t xml:space="preserve"> such as the current derivate, it is difficult to differentiate them from each other.</w:t>
      </w:r>
    </w:p>
    <w:p w14:paraId="5E40C069" w14:textId="64D7FB1A" w:rsidR="00A10F86" w:rsidRPr="00B30F59" w:rsidRDefault="00A10F86" w:rsidP="00CD7C27">
      <w:pPr>
        <w:pStyle w:val="Figure"/>
        <w:rPr>
          <w:color w:val="auto"/>
        </w:rPr>
      </w:pPr>
      <w:r w:rsidRPr="00B30F59">
        <w:rPr>
          <w:noProof/>
          <w:color w:val="auto"/>
        </w:rPr>
        <w:drawing>
          <wp:inline distT="0" distB="0" distL="0" distR="0" wp14:anchorId="4CC90CEE" wp14:editId="03DF5859">
            <wp:extent cx="4114800" cy="2159222"/>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rotWithShape="1">
                    <a:blip r:embed="rId550">
                      <a:extLst>
                        <a:ext uri="{28A0092B-C50C-407E-A947-70E740481C1C}">
                          <a14:useLocalDpi xmlns:a14="http://schemas.microsoft.com/office/drawing/2010/main" val="0"/>
                        </a:ext>
                      </a:extLst>
                    </a:blip>
                    <a:srcRect l="4157" r="7695"/>
                    <a:stretch/>
                  </pic:blipFill>
                  <pic:spPr bwMode="auto">
                    <a:xfrm>
                      <a:off x="0" y="0"/>
                      <a:ext cx="4114800" cy="2159222"/>
                    </a:xfrm>
                    <a:prstGeom prst="rect">
                      <a:avLst/>
                    </a:prstGeom>
                    <a:noFill/>
                    <a:ln>
                      <a:noFill/>
                    </a:ln>
                    <a:extLst>
                      <a:ext uri="{53640926-AAD7-44D8-BBD7-CCE9431645EC}">
                        <a14:shadowObscured xmlns:a14="http://schemas.microsoft.com/office/drawing/2010/main"/>
                      </a:ext>
                    </a:extLst>
                  </pic:spPr>
                </pic:pic>
              </a:graphicData>
            </a:graphic>
          </wp:inline>
        </w:drawing>
      </w:r>
    </w:p>
    <w:p w14:paraId="0034047F" w14:textId="0E6820F3" w:rsidR="00A10F86" w:rsidRPr="00B30F59" w:rsidRDefault="00A10F86" w:rsidP="00CD7C27">
      <w:pPr>
        <w:pStyle w:val="FigureText"/>
        <w:rPr>
          <w:color w:val="auto"/>
        </w:rPr>
      </w:pPr>
      <w:bookmarkStart w:id="702" w:name="_Ref408828507"/>
      <w:bookmarkStart w:id="703" w:name="_Toc448746796"/>
      <w:r w:rsidRPr="00B30F59">
        <w:rPr>
          <w:color w:val="auto"/>
        </w:rPr>
        <w:t xml:space="preserve">Figure </w:t>
      </w:r>
      <w:r w:rsidR="0021136F" w:rsidRPr="00B30F59">
        <w:rPr>
          <w:color w:val="auto"/>
        </w:rPr>
        <w:fldChar w:fldCharType="begin"/>
      </w:r>
      <w:r w:rsidR="0021136F" w:rsidRPr="00B30F59">
        <w:rPr>
          <w:color w:val="auto"/>
        </w:rPr>
        <w:instrText xml:space="preserve"> STYLEREF 1 \s </w:instrText>
      </w:r>
      <w:r w:rsidR="0021136F" w:rsidRPr="00B30F59">
        <w:rPr>
          <w:color w:val="auto"/>
        </w:rPr>
        <w:fldChar w:fldCharType="separate"/>
      </w:r>
      <w:r w:rsidR="00D44AE2">
        <w:rPr>
          <w:noProof/>
          <w:color w:val="auto"/>
        </w:rPr>
        <w:t>10</w:t>
      </w:r>
      <w:r w:rsidR="0021136F" w:rsidRPr="00B30F59">
        <w:rPr>
          <w:color w:val="auto"/>
        </w:rPr>
        <w:fldChar w:fldCharType="end"/>
      </w:r>
      <w:r w:rsidR="0021136F" w:rsidRPr="00B30F59">
        <w:rPr>
          <w:color w:val="auto"/>
        </w:rPr>
        <w:t>.</w:t>
      </w:r>
      <w:r w:rsidR="0021136F" w:rsidRPr="00B30F59">
        <w:rPr>
          <w:color w:val="auto"/>
        </w:rPr>
        <w:fldChar w:fldCharType="begin"/>
      </w:r>
      <w:r w:rsidR="0021136F" w:rsidRPr="00B30F59">
        <w:rPr>
          <w:color w:val="auto"/>
        </w:rPr>
        <w:instrText xml:space="preserve"> SEQ Figure \* ARABIC \s 1 </w:instrText>
      </w:r>
      <w:r w:rsidR="0021136F" w:rsidRPr="00B30F59">
        <w:rPr>
          <w:color w:val="auto"/>
        </w:rPr>
        <w:fldChar w:fldCharType="separate"/>
      </w:r>
      <w:r w:rsidR="00D44AE2">
        <w:rPr>
          <w:noProof/>
          <w:color w:val="auto"/>
        </w:rPr>
        <w:t>7</w:t>
      </w:r>
      <w:r w:rsidR="0021136F" w:rsidRPr="00B30F59">
        <w:rPr>
          <w:color w:val="auto"/>
        </w:rPr>
        <w:fldChar w:fldCharType="end"/>
      </w:r>
      <w:bookmarkEnd w:id="702"/>
      <w:r w:rsidR="00EB308C">
        <w:rPr>
          <w:color w:val="auto"/>
        </w:rPr>
        <w:t>:</w:t>
      </w:r>
      <w:r w:rsidRPr="00B30F59">
        <w:rPr>
          <w:color w:val="auto"/>
        </w:rPr>
        <w:t xml:space="preserve"> Simulation result during fault F1, showing </w:t>
      </w:r>
      <w:r w:rsidRPr="00B30F59">
        <w:rPr>
          <w:i/>
          <w:iCs/>
          <w:color w:val="auto"/>
        </w:rPr>
        <w:t>i</w:t>
      </w:r>
      <w:r w:rsidRPr="00B30F59">
        <w:rPr>
          <w:i/>
          <w:iCs/>
          <w:color w:val="auto"/>
          <w:vertAlign w:val="subscript"/>
        </w:rPr>
        <w:t>CGC</w:t>
      </w:r>
      <w:r w:rsidRPr="00B30F59">
        <w:rPr>
          <w:color w:val="auto"/>
        </w:rPr>
        <w:t xml:space="preserve">, </w:t>
      </w:r>
      <w:r w:rsidRPr="00B30F59">
        <w:rPr>
          <w:i/>
          <w:iCs/>
          <w:color w:val="auto"/>
        </w:rPr>
        <w:t>i</w:t>
      </w:r>
      <w:r w:rsidRPr="00B30F59">
        <w:rPr>
          <w:i/>
          <w:iCs/>
          <w:color w:val="auto"/>
          <w:vertAlign w:val="subscript"/>
        </w:rPr>
        <w:t>CDF</w:t>
      </w:r>
      <w:r w:rsidRPr="00B30F59">
        <w:rPr>
          <w:color w:val="auto"/>
        </w:rPr>
        <w:t xml:space="preserve"> and </w:t>
      </w:r>
      <w:r w:rsidRPr="00B30F59">
        <w:rPr>
          <w:i/>
          <w:iCs/>
          <w:color w:val="auto"/>
        </w:rPr>
        <w:t>i</w:t>
      </w:r>
      <w:r w:rsidRPr="00B30F59">
        <w:rPr>
          <w:i/>
          <w:iCs/>
          <w:color w:val="auto"/>
          <w:vertAlign w:val="subscript"/>
        </w:rPr>
        <w:t>UR</w:t>
      </w:r>
      <w:r w:rsidRPr="00B30F59">
        <w:rPr>
          <w:color w:val="auto"/>
        </w:rPr>
        <w:t xml:space="preserve"> contributions to the </w:t>
      </w:r>
      <w:r w:rsidRPr="00B30F59">
        <w:rPr>
          <w:i/>
          <w:iCs/>
          <w:color w:val="auto"/>
        </w:rPr>
        <w:t>i</w:t>
      </w:r>
      <w:r w:rsidRPr="00B30F59">
        <w:rPr>
          <w:i/>
          <w:iCs/>
          <w:color w:val="auto"/>
          <w:vertAlign w:val="subscript"/>
        </w:rPr>
        <w:t>b1</w:t>
      </w:r>
      <w:r w:rsidRPr="00B30F59">
        <w:rPr>
          <w:color w:val="auto"/>
        </w:rPr>
        <w:t>.</w:t>
      </w:r>
      <w:bookmarkEnd w:id="703"/>
    </w:p>
    <w:p w14:paraId="2A4CEE7A" w14:textId="389CD724" w:rsidR="00A10F86" w:rsidRPr="00B30F59" w:rsidRDefault="00A10F86" w:rsidP="00CD7C27">
      <w:pPr>
        <w:pStyle w:val="Figure"/>
        <w:rPr>
          <w:color w:val="auto"/>
        </w:rPr>
      </w:pPr>
      <w:r w:rsidRPr="00B30F59">
        <w:rPr>
          <w:noProof/>
          <w:color w:val="auto"/>
        </w:rPr>
        <w:drawing>
          <wp:inline distT="0" distB="0" distL="0" distR="0" wp14:anchorId="73F65B90" wp14:editId="36D32377">
            <wp:extent cx="4114800" cy="2136246"/>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rotWithShape="1">
                    <a:blip r:embed="rId551">
                      <a:extLst>
                        <a:ext uri="{28A0092B-C50C-407E-A947-70E740481C1C}">
                          <a14:useLocalDpi xmlns:a14="http://schemas.microsoft.com/office/drawing/2010/main" val="0"/>
                        </a:ext>
                      </a:extLst>
                    </a:blip>
                    <a:srcRect l="2931" r="7126"/>
                    <a:stretch/>
                  </pic:blipFill>
                  <pic:spPr bwMode="auto">
                    <a:xfrm>
                      <a:off x="0" y="0"/>
                      <a:ext cx="4114800" cy="2136246"/>
                    </a:xfrm>
                    <a:prstGeom prst="rect">
                      <a:avLst/>
                    </a:prstGeom>
                    <a:noFill/>
                    <a:ln>
                      <a:noFill/>
                    </a:ln>
                    <a:extLst>
                      <a:ext uri="{53640926-AAD7-44D8-BBD7-CCE9431645EC}">
                        <a14:shadowObscured xmlns:a14="http://schemas.microsoft.com/office/drawing/2010/main"/>
                      </a:ext>
                    </a:extLst>
                  </pic:spPr>
                </pic:pic>
              </a:graphicData>
            </a:graphic>
          </wp:inline>
        </w:drawing>
      </w:r>
    </w:p>
    <w:p w14:paraId="5D0458E1" w14:textId="4BC4C120" w:rsidR="00A10F86" w:rsidRPr="00B30F59" w:rsidRDefault="00A10F86" w:rsidP="00CD7C27">
      <w:pPr>
        <w:pStyle w:val="FigureText"/>
        <w:rPr>
          <w:color w:val="auto"/>
        </w:rPr>
      </w:pPr>
      <w:bookmarkStart w:id="704" w:name="_Ref408828529"/>
      <w:bookmarkStart w:id="705" w:name="_Toc448746797"/>
      <w:r w:rsidRPr="00B30F59">
        <w:rPr>
          <w:color w:val="auto"/>
        </w:rPr>
        <w:t xml:space="preserve">Figure </w:t>
      </w:r>
      <w:r w:rsidR="0021136F" w:rsidRPr="00B30F59">
        <w:rPr>
          <w:color w:val="auto"/>
        </w:rPr>
        <w:fldChar w:fldCharType="begin"/>
      </w:r>
      <w:r w:rsidR="0021136F" w:rsidRPr="00B30F59">
        <w:rPr>
          <w:color w:val="auto"/>
        </w:rPr>
        <w:instrText xml:space="preserve"> STYLEREF 1 \s </w:instrText>
      </w:r>
      <w:r w:rsidR="0021136F" w:rsidRPr="00B30F59">
        <w:rPr>
          <w:color w:val="auto"/>
        </w:rPr>
        <w:fldChar w:fldCharType="separate"/>
      </w:r>
      <w:r w:rsidR="00D44AE2">
        <w:rPr>
          <w:noProof/>
          <w:color w:val="auto"/>
        </w:rPr>
        <w:t>10</w:t>
      </w:r>
      <w:r w:rsidR="0021136F" w:rsidRPr="00B30F59">
        <w:rPr>
          <w:color w:val="auto"/>
        </w:rPr>
        <w:fldChar w:fldCharType="end"/>
      </w:r>
      <w:r w:rsidR="0021136F" w:rsidRPr="00B30F59">
        <w:rPr>
          <w:color w:val="auto"/>
        </w:rPr>
        <w:t>.</w:t>
      </w:r>
      <w:r w:rsidR="0021136F" w:rsidRPr="00B30F59">
        <w:rPr>
          <w:color w:val="auto"/>
        </w:rPr>
        <w:fldChar w:fldCharType="begin"/>
      </w:r>
      <w:r w:rsidR="0021136F" w:rsidRPr="00B30F59">
        <w:rPr>
          <w:color w:val="auto"/>
        </w:rPr>
        <w:instrText xml:space="preserve"> SEQ Figure \* ARABIC \s 1 </w:instrText>
      </w:r>
      <w:r w:rsidR="0021136F" w:rsidRPr="00B30F59">
        <w:rPr>
          <w:color w:val="auto"/>
        </w:rPr>
        <w:fldChar w:fldCharType="separate"/>
      </w:r>
      <w:r w:rsidR="00D44AE2">
        <w:rPr>
          <w:noProof/>
          <w:color w:val="auto"/>
        </w:rPr>
        <w:t>8</w:t>
      </w:r>
      <w:r w:rsidR="0021136F" w:rsidRPr="00B30F59">
        <w:rPr>
          <w:color w:val="auto"/>
        </w:rPr>
        <w:fldChar w:fldCharType="end"/>
      </w:r>
      <w:bookmarkEnd w:id="704"/>
      <w:r w:rsidR="00EB308C">
        <w:rPr>
          <w:color w:val="auto"/>
        </w:rPr>
        <w:t>:</w:t>
      </w:r>
      <w:r w:rsidRPr="00B30F59">
        <w:rPr>
          <w:color w:val="auto"/>
        </w:rPr>
        <w:t xml:space="preserve"> Sub-transient short circuit current </w:t>
      </w:r>
      <w:r w:rsidRPr="00B30F59">
        <w:rPr>
          <w:i/>
          <w:iCs/>
          <w:color w:val="auto"/>
        </w:rPr>
        <w:t>i</w:t>
      </w:r>
      <w:r w:rsidRPr="00B30F59">
        <w:rPr>
          <w:i/>
          <w:iCs/>
          <w:color w:val="auto"/>
          <w:vertAlign w:val="subscript"/>
        </w:rPr>
        <w:t>b1</w:t>
      </w:r>
      <w:r w:rsidRPr="00B30F59">
        <w:rPr>
          <w:color w:val="auto"/>
        </w:rPr>
        <w:t xml:space="preserve"> during faults F1, F5 (a) when occurs 5 m from bus 1, F5 (b) when occurs 5 m from bus 2, and fault F7 when occurs 5 m from bus 2.</w:t>
      </w:r>
      <w:bookmarkEnd w:id="705"/>
    </w:p>
    <w:p w14:paraId="2500111D" w14:textId="4A7FE21D" w:rsidR="00A10F86" w:rsidRPr="00B30F59" w:rsidRDefault="00A10F86" w:rsidP="00AB3BE1">
      <w:pPr>
        <w:pStyle w:val="Heading3"/>
        <w:rPr>
          <w:color w:val="auto"/>
        </w:rPr>
      </w:pPr>
      <w:bookmarkStart w:id="706" w:name="_Toc448746619"/>
      <w:r w:rsidRPr="00B30F59">
        <w:rPr>
          <w:color w:val="auto"/>
        </w:rPr>
        <w:t>Artificial Inductive Line Impedance Technique</w:t>
      </w:r>
      <w:bookmarkEnd w:id="706"/>
      <w:r w:rsidRPr="00B30F59">
        <w:rPr>
          <w:color w:val="auto"/>
        </w:rPr>
        <w:t xml:space="preserve"> </w:t>
      </w:r>
    </w:p>
    <w:p w14:paraId="03E2E2C1" w14:textId="45718CE2" w:rsidR="00132B77" w:rsidRPr="00B30F59" w:rsidRDefault="00132B77" w:rsidP="00CD7C27">
      <w:pPr>
        <w:pStyle w:val="Body"/>
        <w:rPr>
          <w:color w:val="auto"/>
        </w:rPr>
      </w:pPr>
      <w:r w:rsidRPr="00B30F59">
        <w:rPr>
          <w:color w:val="auto"/>
        </w:rPr>
        <w:t>In the proposed protection scheme, small inductors as AILIs are implemented next to the DSs of each feeder (</w:t>
      </w:r>
      <w:r w:rsidR="00966FAB" w:rsidRPr="00B30F59">
        <w:rPr>
          <w:color w:val="auto"/>
        </w:rPr>
        <w:fldChar w:fldCharType="begin"/>
      </w:r>
      <w:r w:rsidR="00966FAB" w:rsidRPr="00B30F59">
        <w:rPr>
          <w:color w:val="auto"/>
        </w:rPr>
        <w:instrText xml:space="preserve"> REF _Ref408828365 \h </w:instrText>
      </w:r>
      <w:r w:rsidR="00966FAB" w:rsidRPr="00B30F59">
        <w:rPr>
          <w:color w:val="auto"/>
        </w:rPr>
      </w:r>
      <w:r w:rsidR="00966FAB" w:rsidRPr="00B30F59">
        <w:rPr>
          <w:color w:val="auto"/>
        </w:rPr>
        <w:fldChar w:fldCharType="separate"/>
      </w:r>
      <w:r w:rsidR="00D44AE2" w:rsidRPr="00790529">
        <w:t xml:space="preserve">Figure </w:t>
      </w:r>
      <w:r w:rsidR="00D44AE2">
        <w:rPr>
          <w:noProof/>
        </w:rPr>
        <w:t>10</w:t>
      </w:r>
      <w:r w:rsidR="00D44AE2">
        <w:t>.</w:t>
      </w:r>
      <w:r w:rsidR="00D44AE2">
        <w:rPr>
          <w:noProof/>
        </w:rPr>
        <w:t>4</w:t>
      </w:r>
      <w:r w:rsidR="00966FAB" w:rsidRPr="00B30F59">
        <w:rPr>
          <w:color w:val="auto"/>
        </w:rPr>
        <w:fldChar w:fldCharType="end"/>
      </w:r>
      <w:r w:rsidRPr="00B30F59">
        <w:rPr>
          <w:color w:val="auto"/>
        </w:rPr>
        <w:t xml:space="preserve">). Since the </w:t>
      </w:r>
      <w:r w:rsidRPr="00B30F59">
        <w:rPr>
          <w:i/>
          <w:iCs/>
          <w:color w:val="auto"/>
        </w:rPr>
        <w:t>di/dt</w:t>
      </w:r>
      <w:r w:rsidRPr="00B30F59">
        <w:rPr>
          <w:color w:val="auto"/>
        </w:rPr>
        <w:t xml:space="preserve"> in steady state operation of the</w:t>
      </w:r>
      <w:r w:rsidR="00D56FF2">
        <w:rPr>
          <w:color w:val="auto"/>
        </w:rPr>
        <w:t xml:space="preserve"> DC </w:t>
      </w:r>
      <w:r w:rsidRPr="00B30F59">
        <w:rPr>
          <w:color w:val="auto"/>
        </w:rPr>
        <w:t xml:space="preserve">power grid is low, the AILIs do not create considerable voltage drop in normal operation. However, in transient conditions, the AILIs have a significant impact on </w:t>
      </w:r>
      <w:r w:rsidRPr="00B30F59">
        <w:rPr>
          <w:i/>
          <w:iCs/>
          <w:color w:val="auto"/>
        </w:rPr>
        <w:t>di/dt</w:t>
      </w:r>
      <w:r w:rsidRPr="00B30F59">
        <w:rPr>
          <w:color w:val="auto"/>
        </w:rPr>
        <w:t xml:space="preserve"> </w:t>
      </w:r>
      <w:r w:rsidRPr="00B30F59">
        <w:rPr>
          <w:color w:val="auto"/>
        </w:rPr>
        <w:lastRenderedPageBreak/>
        <w:t>characteristics of fault currents</w:t>
      </w:r>
      <w:r w:rsidR="00C013A4">
        <w:rPr>
          <w:color w:val="auto"/>
        </w:rPr>
        <w:t>, which</w:t>
      </w:r>
      <w:r w:rsidRPr="00B30F59">
        <w:rPr>
          <w:color w:val="auto"/>
        </w:rPr>
        <w:t xml:space="preserve"> can be utilized for fault identification. In fact, the AILIs are utilized to artificially add inductive impedance to the lines so that there will be enough di/dt margins for the protection unit to successfully classify a fault event.</w:t>
      </w:r>
      <w:r w:rsidR="009430E4" w:rsidRPr="00B30F59">
        <w:rPr>
          <w:color w:val="auto"/>
        </w:rPr>
        <w:t xml:space="preserve"> </w:t>
      </w:r>
      <w:r w:rsidR="00966FAB" w:rsidRPr="00B30F59">
        <w:rPr>
          <w:color w:val="auto"/>
        </w:rPr>
        <w:fldChar w:fldCharType="begin"/>
      </w:r>
      <w:r w:rsidR="00966FAB" w:rsidRPr="00B30F59">
        <w:rPr>
          <w:color w:val="auto"/>
        </w:rPr>
        <w:instrText xml:space="preserve"> REF _Ref408833752 \h </w:instrText>
      </w:r>
      <w:r w:rsidR="00966FAB" w:rsidRPr="00B30F59">
        <w:rPr>
          <w:color w:val="auto"/>
        </w:rPr>
      </w:r>
      <w:r w:rsidR="00966FAB" w:rsidRPr="00B30F59">
        <w:rPr>
          <w:color w:val="auto"/>
        </w:rPr>
        <w:fldChar w:fldCharType="separate"/>
      </w:r>
      <w:r w:rsidR="00D44AE2" w:rsidRPr="00B30F59">
        <w:rPr>
          <w:color w:val="auto"/>
        </w:rPr>
        <w:t xml:space="preserve">Figure </w:t>
      </w:r>
      <w:r w:rsidR="00D44AE2">
        <w:rPr>
          <w:noProof/>
          <w:color w:val="auto"/>
        </w:rPr>
        <w:t>10</w:t>
      </w:r>
      <w:r w:rsidR="00D44AE2" w:rsidRPr="00B30F59">
        <w:rPr>
          <w:color w:val="auto"/>
        </w:rPr>
        <w:t>.</w:t>
      </w:r>
      <w:r w:rsidR="00D44AE2">
        <w:rPr>
          <w:noProof/>
          <w:color w:val="auto"/>
        </w:rPr>
        <w:t>9</w:t>
      </w:r>
      <w:r w:rsidR="00966FAB" w:rsidRPr="00B30F59">
        <w:rPr>
          <w:color w:val="auto"/>
        </w:rPr>
        <w:fldChar w:fldCharType="end"/>
      </w:r>
      <w:r w:rsidR="00966FAB" w:rsidRPr="00B30F59">
        <w:rPr>
          <w:color w:val="auto"/>
        </w:rPr>
        <w:t xml:space="preserve"> </w:t>
      </w:r>
      <w:r w:rsidRPr="00B30F59">
        <w:rPr>
          <w:color w:val="auto"/>
        </w:rPr>
        <w:t xml:space="preserve">shows the sub-transient fault current </w:t>
      </w:r>
      <w:r w:rsidRPr="00B30F59">
        <w:rPr>
          <w:i/>
          <w:iCs/>
          <w:color w:val="auto"/>
        </w:rPr>
        <w:t>i</w:t>
      </w:r>
      <w:r w:rsidRPr="00B30F59">
        <w:rPr>
          <w:i/>
          <w:iCs/>
          <w:color w:val="auto"/>
          <w:vertAlign w:val="subscript"/>
        </w:rPr>
        <w:t>b1</w:t>
      </w:r>
      <w:r w:rsidRPr="00B30F59">
        <w:rPr>
          <w:color w:val="auto"/>
        </w:rPr>
        <w:t>,</w:t>
      </w:r>
      <w:r w:rsidRPr="00B30F59">
        <w:rPr>
          <w:i/>
          <w:iCs/>
          <w:color w:val="auto"/>
          <w:vertAlign w:val="subscript"/>
        </w:rPr>
        <w:t xml:space="preserve"> </w:t>
      </w:r>
      <w:r w:rsidRPr="00B30F59">
        <w:rPr>
          <w:color w:val="auto"/>
        </w:rPr>
        <w:t xml:space="preserve">during bus fault F1 and close feeder fault F5 occurring 5 m from bus 1 when three different AILIs were employed. The parameters of each AILI are listed in </w:t>
      </w:r>
      <w:r w:rsidR="00795EE4" w:rsidRPr="00B30F59">
        <w:rPr>
          <w:color w:val="auto"/>
        </w:rPr>
        <w:fldChar w:fldCharType="begin"/>
      </w:r>
      <w:r w:rsidR="00795EE4" w:rsidRPr="00B30F59">
        <w:rPr>
          <w:color w:val="auto"/>
        </w:rPr>
        <w:instrText xml:space="preserve"> REF _Ref408835217 \h </w:instrText>
      </w:r>
      <w:r w:rsidR="00795EE4" w:rsidRPr="00B30F59">
        <w:rPr>
          <w:color w:val="auto"/>
        </w:rPr>
      </w:r>
      <w:r w:rsidR="00795EE4" w:rsidRPr="00B30F59">
        <w:rPr>
          <w:color w:val="auto"/>
        </w:rPr>
        <w:fldChar w:fldCharType="separate"/>
      </w:r>
      <w:r w:rsidR="00D44AE2" w:rsidRPr="00B30F59">
        <w:t xml:space="preserve">Table </w:t>
      </w:r>
      <w:r w:rsidR="00D44AE2">
        <w:rPr>
          <w:noProof/>
        </w:rPr>
        <w:t>10</w:t>
      </w:r>
      <w:r w:rsidR="00D44AE2" w:rsidRPr="00B30F59">
        <w:t>.</w:t>
      </w:r>
      <w:r w:rsidR="00D44AE2">
        <w:rPr>
          <w:noProof/>
        </w:rPr>
        <w:t>1</w:t>
      </w:r>
      <w:r w:rsidR="00795EE4" w:rsidRPr="00B30F59">
        <w:rPr>
          <w:color w:val="auto"/>
        </w:rPr>
        <w:fldChar w:fldCharType="end"/>
      </w:r>
      <w:r w:rsidRPr="00B30F59">
        <w:rPr>
          <w:color w:val="auto"/>
        </w:rPr>
        <w:t xml:space="preserve">. </w:t>
      </w:r>
    </w:p>
    <w:p w14:paraId="53274409" w14:textId="328C1C3D" w:rsidR="00132B77" w:rsidRPr="00B30F59" w:rsidRDefault="00132B77" w:rsidP="00CD7C27">
      <w:pPr>
        <w:pStyle w:val="Figure"/>
        <w:rPr>
          <w:color w:val="auto"/>
        </w:rPr>
      </w:pPr>
      <w:r w:rsidRPr="00B30F59">
        <w:rPr>
          <w:noProof/>
          <w:color w:val="auto"/>
        </w:rPr>
        <w:drawing>
          <wp:inline distT="0" distB="0" distL="0" distR="0" wp14:anchorId="44241C96" wp14:editId="1CC8DBA6">
            <wp:extent cx="3807501" cy="1984802"/>
            <wp:effectExtent l="0" t="0" r="254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rotWithShape="1">
                    <a:blip r:embed="rId552">
                      <a:extLst>
                        <a:ext uri="{28A0092B-C50C-407E-A947-70E740481C1C}">
                          <a14:useLocalDpi xmlns:a14="http://schemas.microsoft.com/office/drawing/2010/main" val="0"/>
                        </a:ext>
                      </a:extLst>
                    </a:blip>
                    <a:srcRect l="2931" r="7491"/>
                    <a:stretch/>
                  </pic:blipFill>
                  <pic:spPr bwMode="auto">
                    <a:xfrm>
                      <a:off x="0" y="0"/>
                      <a:ext cx="3807501" cy="1984802"/>
                    </a:xfrm>
                    <a:prstGeom prst="rect">
                      <a:avLst/>
                    </a:prstGeom>
                    <a:noFill/>
                    <a:ln>
                      <a:noFill/>
                    </a:ln>
                    <a:extLst>
                      <a:ext uri="{53640926-AAD7-44D8-BBD7-CCE9431645EC}">
                        <a14:shadowObscured xmlns:a14="http://schemas.microsoft.com/office/drawing/2010/main"/>
                      </a:ext>
                    </a:extLst>
                  </pic:spPr>
                </pic:pic>
              </a:graphicData>
            </a:graphic>
          </wp:inline>
        </w:drawing>
      </w:r>
    </w:p>
    <w:p w14:paraId="6E2E0EC0" w14:textId="5631C0F7" w:rsidR="00132B77" w:rsidRDefault="001228D0" w:rsidP="00CD7C27">
      <w:pPr>
        <w:pStyle w:val="FigureText"/>
        <w:rPr>
          <w:color w:val="auto"/>
        </w:rPr>
      </w:pPr>
      <w:bookmarkStart w:id="707" w:name="_Ref408833752"/>
      <w:bookmarkStart w:id="708" w:name="_Toc448746798"/>
      <w:r w:rsidRPr="00B30F59">
        <w:rPr>
          <w:color w:val="auto"/>
        </w:rPr>
        <w:t xml:space="preserve">Figure </w:t>
      </w:r>
      <w:r w:rsidR="0021136F" w:rsidRPr="00B30F59">
        <w:rPr>
          <w:color w:val="auto"/>
        </w:rPr>
        <w:fldChar w:fldCharType="begin"/>
      </w:r>
      <w:r w:rsidR="0021136F" w:rsidRPr="00B30F59">
        <w:rPr>
          <w:color w:val="auto"/>
        </w:rPr>
        <w:instrText xml:space="preserve"> STYLEREF 1 \s </w:instrText>
      </w:r>
      <w:r w:rsidR="0021136F" w:rsidRPr="00B30F59">
        <w:rPr>
          <w:color w:val="auto"/>
        </w:rPr>
        <w:fldChar w:fldCharType="separate"/>
      </w:r>
      <w:r w:rsidR="00D44AE2">
        <w:rPr>
          <w:noProof/>
          <w:color w:val="auto"/>
        </w:rPr>
        <w:t>10</w:t>
      </w:r>
      <w:r w:rsidR="0021136F" w:rsidRPr="00B30F59">
        <w:rPr>
          <w:color w:val="auto"/>
        </w:rPr>
        <w:fldChar w:fldCharType="end"/>
      </w:r>
      <w:r w:rsidR="0021136F" w:rsidRPr="00B30F59">
        <w:rPr>
          <w:color w:val="auto"/>
        </w:rPr>
        <w:t>.</w:t>
      </w:r>
      <w:r w:rsidR="0021136F" w:rsidRPr="00B30F59">
        <w:rPr>
          <w:color w:val="auto"/>
        </w:rPr>
        <w:fldChar w:fldCharType="begin"/>
      </w:r>
      <w:r w:rsidR="0021136F" w:rsidRPr="00B30F59">
        <w:rPr>
          <w:color w:val="auto"/>
        </w:rPr>
        <w:instrText xml:space="preserve"> SEQ Figure \* ARABIC \s 1 </w:instrText>
      </w:r>
      <w:r w:rsidR="0021136F" w:rsidRPr="00B30F59">
        <w:rPr>
          <w:color w:val="auto"/>
        </w:rPr>
        <w:fldChar w:fldCharType="separate"/>
      </w:r>
      <w:r w:rsidR="00D44AE2">
        <w:rPr>
          <w:noProof/>
          <w:color w:val="auto"/>
        </w:rPr>
        <w:t>9</w:t>
      </w:r>
      <w:r w:rsidR="0021136F" w:rsidRPr="00B30F59">
        <w:rPr>
          <w:color w:val="auto"/>
        </w:rPr>
        <w:fldChar w:fldCharType="end"/>
      </w:r>
      <w:bookmarkEnd w:id="707"/>
      <w:r w:rsidR="00EB308C">
        <w:rPr>
          <w:color w:val="auto"/>
        </w:rPr>
        <w:t>:</w:t>
      </w:r>
      <w:r w:rsidR="00D727F2" w:rsidRPr="00B30F59">
        <w:rPr>
          <w:color w:val="auto"/>
        </w:rPr>
        <w:t xml:space="preserve"> </w:t>
      </w:r>
      <w:r w:rsidR="00132B77" w:rsidRPr="00B30F59">
        <w:rPr>
          <w:color w:val="auto"/>
        </w:rPr>
        <w:t xml:space="preserve">Sub-transient short circuit current </w:t>
      </w:r>
      <w:r w:rsidR="00132B77" w:rsidRPr="00B30F59">
        <w:rPr>
          <w:i/>
          <w:iCs/>
          <w:color w:val="auto"/>
        </w:rPr>
        <w:t>i</w:t>
      </w:r>
      <w:r w:rsidR="00132B77" w:rsidRPr="00B30F59">
        <w:rPr>
          <w:i/>
          <w:iCs/>
          <w:color w:val="auto"/>
          <w:vertAlign w:val="subscript"/>
        </w:rPr>
        <w:t>b1</w:t>
      </w:r>
      <w:r w:rsidR="00132B77" w:rsidRPr="00B30F59">
        <w:rPr>
          <w:color w:val="auto"/>
        </w:rPr>
        <w:t xml:space="preserve"> during faults F1, F5 (a) when AILI = 0.02-mH were employed, F5 (b) when AILI = 0.1-mH were employed and F5 (c) when AILI = 0.5-mH were employed.</w:t>
      </w:r>
      <w:bookmarkEnd w:id="708"/>
    </w:p>
    <w:p w14:paraId="3AFE6D63" w14:textId="77777777" w:rsidR="00F735C6" w:rsidRPr="00B30F59" w:rsidRDefault="00F735C6" w:rsidP="00AB3BE1">
      <w:pPr>
        <w:pStyle w:val="TableText"/>
        <w:outlineLvl w:val="0"/>
        <w:rPr>
          <w:rFonts w:eastAsia="Times New Roman"/>
        </w:rPr>
      </w:pPr>
      <w:bookmarkStart w:id="709" w:name="_Ref408835217"/>
      <w:bookmarkStart w:id="710" w:name="_Toc448746645"/>
      <w:r w:rsidRPr="00B30F59">
        <w:t xml:space="preserve">Table </w:t>
      </w:r>
      <w:r w:rsidR="00B64007">
        <w:fldChar w:fldCharType="begin"/>
      </w:r>
      <w:r w:rsidR="00B64007">
        <w:instrText xml:space="preserve"> STYLEREF 1 \s </w:instrText>
      </w:r>
      <w:r w:rsidR="00B64007">
        <w:fldChar w:fldCharType="separate"/>
      </w:r>
      <w:r w:rsidR="00D44AE2">
        <w:rPr>
          <w:noProof/>
        </w:rPr>
        <w:t>10</w:t>
      </w:r>
      <w:r w:rsidR="00B64007">
        <w:rPr>
          <w:noProof/>
        </w:rPr>
        <w:fldChar w:fldCharType="end"/>
      </w:r>
      <w:r w:rsidRPr="00B30F59">
        <w:t>.</w:t>
      </w:r>
      <w:r w:rsidR="00B64007">
        <w:fldChar w:fldCharType="begin"/>
      </w:r>
      <w:r w:rsidR="00B64007">
        <w:instrText xml:space="preserve"> SEQ Table \* ARABIC \s 1 </w:instrText>
      </w:r>
      <w:r w:rsidR="00B64007">
        <w:fldChar w:fldCharType="separate"/>
      </w:r>
      <w:r w:rsidR="00D44AE2">
        <w:rPr>
          <w:noProof/>
        </w:rPr>
        <w:t>1</w:t>
      </w:r>
      <w:r w:rsidR="00B64007">
        <w:rPr>
          <w:noProof/>
        </w:rPr>
        <w:fldChar w:fldCharType="end"/>
      </w:r>
      <w:bookmarkEnd w:id="709"/>
      <w:r>
        <w:rPr>
          <w:noProof/>
        </w:rPr>
        <w:t>:</w:t>
      </w:r>
      <w:r w:rsidRPr="00B30F59">
        <w:t xml:space="preserve"> </w:t>
      </w:r>
      <w:r w:rsidRPr="00B30F59">
        <w:rPr>
          <w:rFonts w:eastAsia="Times New Roman"/>
        </w:rPr>
        <w:t>Artificial inductive line impedance parameters</w:t>
      </w:r>
      <w:bookmarkEnd w:id="710"/>
    </w:p>
    <w:tbl>
      <w:tblPr>
        <w:tblW w:w="51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60"/>
        <w:gridCol w:w="1524"/>
        <w:gridCol w:w="2013"/>
      </w:tblGrid>
      <w:tr w:rsidR="00F735C6" w:rsidRPr="00B30F59" w14:paraId="1FC20EB0" w14:textId="77777777" w:rsidTr="00026AC6">
        <w:trPr>
          <w:trHeight w:val="435"/>
          <w:jc w:val="center"/>
        </w:trPr>
        <w:tc>
          <w:tcPr>
            <w:tcW w:w="1660" w:type="dxa"/>
            <w:tcBorders>
              <w:top w:val="single" w:sz="12" w:space="0" w:color="auto"/>
              <w:left w:val="single" w:sz="12" w:space="0" w:color="auto"/>
              <w:bottom w:val="single" w:sz="12" w:space="0" w:color="auto"/>
              <w:right w:val="single" w:sz="12" w:space="0" w:color="auto"/>
            </w:tcBorders>
            <w:vAlign w:val="center"/>
          </w:tcPr>
          <w:p w14:paraId="4DB73F96" w14:textId="77777777" w:rsidR="00F735C6" w:rsidRPr="00B30F59" w:rsidRDefault="00F735C6" w:rsidP="00026AC6">
            <w:pPr>
              <w:pStyle w:val="TableText"/>
            </w:pPr>
            <w:r w:rsidRPr="00B30F59">
              <w:t>Component</w:t>
            </w:r>
          </w:p>
        </w:tc>
        <w:tc>
          <w:tcPr>
            <w:tcW w:w="1524" w:type="dxa"/>
            <w:tcBorders>
              <w:top w:val="single" w:sz="12" w:space="0" w:color="auto"/>
              <w:left w:val="single" w:sz="12" w:space="0" w:color="auto"/>
              <w:bottom w:val="single" w:sz="12" w:space="0" w:color="auto"/>
            </w:tcBorders>
            <w:vAlign w:val="center"/>
          </w:tcPr>
          <w:p w14:paraId="0A0F486B" w14:textId="77777777" w:rsidR="00F735C6" w:rsidRPr="00B30F59" w:rsidRDefault="00F735C6" w:rsidP="00026AC6">
            <w:pPr>
              <w:pStyle w:val="TableText"/>
            </w:pPr>
            <w:r w:rsidRPr="00B30F59">
              <w:t>R (Ω)</w:t>
            </w:r>
          </w:p>
        </w:tc>
        <w:tc>
          <w:tcPr>
            <w:tcW w:w="2013" w:type="dxa"/>
            <w:tcBorders>
              <w:top w:val="single" w:sz="12" w:space="0" w:color="auto"/>
              <w:bottom w:val="single" w:sz="12" w:space="0" w:color="auto"/>
              <w:right w:val="single" w:sz="12" w:space="0" w:color="auto"/>
            </w:tcBorders>
            <w:vAlign w:val="center"/>
          </w:tcPr>
          <w:p w14:paraId="0759EC11" w14:textId="77777777" w:rsidR="00F735C6" w:rsidRPr="00B30F59" w:rsidRDefault="00F735C6" w:rsidP="00026AC6">
            <w:pPr>
              <w:pStyle w:val="TableText"/>
            </w:pPr>
            <w:r w:rsidRPr="00B30F59">
              <w:t>L (mH)</w:t>
            </w:r>
          </w:p>
        </w:tc>
      </w:tr>
      <w:tr w:rsidR="00F735C6" w:rsidRPr="00B30F59" w14:paraId="1DEB82A3" w14:textId="77777777" w:rsidTr="00026AC6">
        <w:trPr>
          <w:trHeight w:val="410"/>
          <w:jc w:val="center"/>
        </w:trPr>
        <w:tc>
          <w:tcPr>
            <w:tcW w:w="1660" w:type="dxa"/>
            <w:tcBorders>
              <w:top w:val="single" w:sz="12" w:space="0" w:color="auto"/>
              <w:left w:val="single" w:sz="12" w:space="0" w:color="auto"/>
              <w:right w:val="single" w:sz="12" w:space="0" w:color="auto"/>
            </w:tcBorders>
          </w:tcPr>
          <w:p w14:paraId="72BA267D" w14:textId="77777777" w:rsidR="00F735C6" w:rsidRPr="00B30F59" w:rsidRDefault="00F735C6" w:rsidP="00026AC6">
            <w:pPr>
              <w:pStyle w:val="TableText"/>
            </w:pPr>
            <w:r w:rsidRPr="00B30F59">
              <w:t>AILI-1</w:t>
            </w:r>
          </w:p>
        </w:tc>
        <w:tc>
          <w:tcPr>
            <w:tcW w:w="1524" w:type="dxa"/>
            <w:tcBorders>
              <w:top w:val="single" w:sz="12" w:space="0" w:color="auto"/>
              <w:left w:val="single" w:sz="12" w:space="0" w:color="auto"/>
            </w:tcBorders>
            <w:vAlign w:val="center"/>
          </w:tcPr>
          <w:p w14:paraId="6A637E39" w14:textId="77777777" w:rsidR="00F735C6" w:rsidRPr="00B30F59" w:rsidRDefault="00F735C6" w:rsidP="00026AC6">
            <w:pPr>
              <w:pStyle w:val="TableText"/>
            </w:pPr>
            <w:r w:rsidRPr="00B30F59">
              <w:t>0.0037</w:t>
            </w:r>
          </w:p>
        </w:tc>
        <w:tc>
          <w:tcPr>
            <w:tcW w:w="2013" w:type="dxa"/>
            <w:tcBorders>
              <w:top w:val="single" w:sz="12" w:space="0" w:color="auto"/>
              <w:right w:val="single" w:sz="12" w:space="0" w:color="auto"/>
            </w:tcBorders>
            <w:vAlign w:val="center"/>
          </w:tcPr>
          <w:p w14:paraId="05EE3171" w14:textId="77777777" w:rsidR="00F735C6" w:rsidRPr="00B30F59" w:rsidRDefault="00F735C6" w:rsidP="00026AC6">
            <w:pPr>
              <w:pStyle w:val="TableText"/>
            </w:pPr>
            <w:r w:rsidRPr="00B30F59">
              <w:t>0.02</w:t>
            </w:r>
          </w:p>
        </w:tc>
      </w:tr>
      <w:tr w:rsidR="00F735C6" w:rsidRPr="00B30F59" w14:paraId="3E003402" w14:textId="77777777" w:rsidTr="00026AC6">
        <w:trPr>
          <w:trHeight w:val="111"/>
          <w:jc w:val="center"/>
        </w:trPr>
        <w:tc>
          <w:tcPr>
            <w:tcW w:w="1660" w:type="dxa"/>
            <w:tcBorders>
              <w:left w:val="single" w:sz="12" w:space="0" w:color="auto"/>
              <w:right w:val="single" w:sz="12" w:space="0" w:color="auto"/>
            </w:tcBorders>
          </w:tcPr>
          <w:p w14:paraId="6EFF5EBC" w14:textId="77777777" w:rsidR="00F735C6" w:rsidRPr="00B30F59" w:rsidRDefault="00F735C6" w:rsidP="00026AC6">
            <w:pPr>
              <w:pStyle w:val="TableText"/>
            </w:pPr>
            <w:r w:rsidRPr="00B30F59">
              <w:t>AILI-2</w:t>
            </w:r>
          </w:p>
        </w:tc>
        <w:tc>
          <w:tcPr>
            <w:tcW w:w="1524" w:type="dxa"/>
            <w:tcBorders>
              <w:left w:val="single" w:sz="12" w:space="0" w:color="auto"/>
            </w:tcBorders>
            <w:vAlign w:val="center"/>
          </w:tcPr>
          <w:p w14:paraId="55E242FD" w14:textId="77777777" w:rsidR="00F735C6" w:rsidRPr="00B30F59" w:rsidRDefault="00F735C6" w:rsidP="00026AC6">
            <w:pPr>
              <w:pStyle w:val="TableText"/>
            </w:pPr>
            <w:r w:rsidRPr="00B30F59">
              <w:t>0.0195</w:t>
            </w:r>
          </w:p>
        </w:tc>
        <w:tc>
          <w:tcPr>
            <w:tcW w:w="2013" w:type="dxa"/>
            <w:tcBorders>
              <w:right w:val="single" w:sz="12" w:space="0" w:color="auto"/>
            </w:tcBorders>
            <w:vAlign w:val="center"/>
          </w:tcPr>
          <w:p w14:paraId="6430C4F1" w14:textId="77777777" w:rsidR="00F735C6" w:rsidRPr="00B30F59" w:rsidRDefault="00F735C6" w:rsidP="00026AC6">
            <w:pPr>
              <w:pStyle w:val="TableText"/>
            </w:pPr>
            <w:r w:rsidRPr="00B30F59">
              <w:t>0.1</w:t>
            </w:r>
          </w:p>
        </w:tc>
      </w:tr>
      <w:tr w:rsidR="00F735C6" w:rsidRPr="00B30F59" w14:paraId="48ADB6C6" w14:textId="77777777" w:rsidTr="00026AC6">
        <w:trPr>
          <w:trHeight w:val="410"/>
          <w:jc w:val="center"/>
        </w:trPr>
        <w:tc>
          <w:tcPr>
            <w:tcW w:w="1660" w:type="dxa"/>
            <w:tcBorders>
              <w:left w:val="single" w:sz="12" w:space="0" w:color="auto"/>
              <w:bottom w:val="single" w:sz="12" w:space="0" w:color="auto"/>
              <w:right w:val="single" w:sz="12" w:space="0" w:color="auto"/>
            </w:tcBorders>
          </w:tcPr>
          <w:p w14:paraId="28D7FE21" w14:textId="77777777" w:rsidR="00F735C6" w:rsidRPr="00B30F59" w:rsidRDefault="00F735C6" w:rsidP="00026AC6">
            <w:pPr>
              <w:pStyle w:val="TableText"/>
            </w:pPr>
            <w:r w:rsidRPr="00B30F59">
              <w:t>AILI-3</w:t>
            </w:r>
          </w:p>
        </w:tc>
        <w:tc>
          <w:tcPr>
            <w:tcW w:w="1524" w:type="dxa"/>
            <w:tcBorders>
              <w:left w:val="single" w:sz="12" w:space="0" w:color="auto"/>
              <w:bottom w:val="single" w:sz="12" w:space="0" w:color="auto"/>
            </w:tcBorders>
            <w:vAlign w:val="center"/>
          </w:tcPr>
          <w:p w14:paraId="013D03D2" w14:textId="77777777" w:rsidR="00F735C6" w:rsidRPr="00B30F59" w:rsidRDefault="00F735C6" w:rsidP="00026AC6">
            <w:pPr>
              <w:pStyle w:val="TableText"/>
            </w:pPr>
            <w:r w:rsidRPr="00B30F59">
              <w:t>0.112</w:t>
            </w:r>
          </w:p>
        </w:tc>
        <w:tc>
          <w:tcPr>
            <w:tcW w:w="2013" w:type="dxa"/>
            <w:tcBorders>
              <w:bottom w:val="single" w:sz="12" w:space="0" w:color="auto"/>
              <w:right w:val="single" w:sz="12" w:space="0" w:color="auto"/>
            </w:tcBorders>
            <w:vAlign w:val="center"/>
          </w:tcPr>
          <w:p w14:paraId="1CC83BE0" w14:textId="77777777" w:rsidR="00F735C6" w:rsidRPr="00B30F59" w:rsidRDefault="00F735C6" w:rsidP="00026AC6">
            <w:pPr>
              <w:pStyle w:val="TableText"/>
            </w:pPr>
            <w:r w:rsidRPr="00B30F59">
              <w:t>0.5</w:t>
            </w:r>
          </w:p>
        </w:tc>
      </w:tr>
    </w:tbl>
    <w:p w14:paraId="609F2CBF" w14:textId="77777777" w:rsidR="00F735C6" w:rsidRPr="00F735C6" w:rsidRDefault="00F735C6" w:rsidP="00F735C6">
      <w:pPr>
        <w:pStyle w:val="Body"/>
      </w:pPr>
    </w:p>
    <w:p w14:paraId="435E5A35" w14:textId="556A626A" w:rsidR="00A10F86" w:rsidRPr="00B30F59" w:rsidRDefault="00132B77" w:rsidP="00F735C6">
      <w:pPr>
        <w:pStyle w:val="Body"/>
      </w:pPr>
      <w:r w:rsidRPr="00B30F59">
        <w:rPr>
          <w:color w:val="auto"/>
        </w:rPr>
        <w:t xml:space="preserve">As can be seen in </w:t>
      </w:r>
      <w:r w:rsidR="00966FAB" w:rsidRPr="00B30F59">
        <w:rPr>
          <w:color w:val="auto"/>
        </w:rPr>
        <w:fldChar w:fldCharType="begin"/>
      </w:r>
      <w:r w:rsidR="00966FAB" w:rsidRPr="00B30F59">
        <w:rPr>
          <w:color w:val="auto"/>
        </w:rPr>
        <w:instrText xml:space="preserve"> REF _Ref408833752 \h </w:instrText>
      </w:r>
      <w:r w:rsidR="00966FAB" w:rsidRPr="00B30F59">
        <w:rPr>
          <w:color w:val="auto"/>
        </w:rPr>
      </w:r>
      <w:r w:rsidR="00966FAB" w:rsidRPr="00B30F59">
        <w:rPr>
          <w:color w:val="auto"/>
        </w:rPr>
        <w:fldChar w:fldCharType="separate"/>
      </w:r>
      <w:r w:rsidR="00D44AE2" w:rsidRPr="00B30F59">
        <w:rPr>
          <w:color w:val="auto"/>
        </w:rPr>
        <w:t xml:space="preserve">Figure </w:t>
      </w:r>
      <w:r w:rsidR="00D44AE2">
        <w:rPr>
          <w:noProof/>
          <w:color w:val="auto"/>
        </w:rPr>
        <w:t>10</w:t>
      </w:r>
      <w:r w:rsidR="00D44AE2" w:rsidRPr="00B30F59">
        <w:rPr>
          <w:color w:val="auto"/>
        </w:rPr>
        <w:t>.</w:t>
      </w:r>
      <w:r w:rsidR="00D44AE2">
        <w:rPr>
          <w:noProof/>
          <w:color w:val="auto"/>
        </w:rPr>
        <w:t>9</w:t>
      </w:r>
      <w:r w:rsidR="00966FAB" w:rsidRPr="00B30F59">
        <w:rPr>
          <w:color w:val="auto"/>
        </w:rPr>
        <w:fldChar w:fldCharType="end"/>
      </w:r>
      <w:r w:rsidRPr="00B30F59">
        <w:rPr>
          <w:color w:val="auto"/>
        </w:rPr>
        <w:t xml:space="preserve">, the 0.02 mH AILI only decreased the slope of the sub-transient fault current while the 0.1 mH and 0.5 mH AILIs reduced the maximum value of the fault current and also its slope. However, it should be noted that the larger the AILI, the greater power losses will be in the AILI and it can also decrease the stability </w:t>
      </w:r>
      <w:r w:rsidRPr="00B30F59">
        <w:rPr>
          <w:color w:val="auto"/>
        </w:rPr>
        <w:lastRenderedPageBreak/>
        <w:t xml:space="preserve">region of the system in normal operation. In this </w:t>
      </w:r>
      <w:r w:rsidR="00660164" w:rsidRPr="00B30F59">
        <w:rPr>
          <w:color w:val="auto"/>
        </w:rPr>
        <w:t>study</w:t>
      </w:r>
      <w:r w:rsidRPr="00B30F59">
        <w:rPr>
          <w:color w:val="auto"/>
        </w:rPr>
        <w:t>, the 0.1 mH AILI is implemented</w:t>
      </w:r>
      <w:r w:rsidR="00C013A4">
        <w:rPr>
          <w:color w:val="auto"/>
        </w:rPr>
        <w:t>, which</w:t>
      </w:r>
      <w:r w:rsidRPr="00B30F59">
        <w:rPr>
          <w:color w:val="auto"/>
        </w:rPr>
        <w:t xml:space="preserve"> results in less than 0.25% reduction of the system efficiency at full load operation.</w:t>
      </w:r>
    </w:p>
    <w:p w14:paraId="239D65B0" w14:textId="77777777" w:rsidR="00132B77" w:rsidRPr="00B30F59" w:rsidRDefault="00132B77" w:rsidP="00AB3BE1">
      <w:pPr>
        <w:pStyle w:val="Heading3"/>
        <w:rPr>
          <w:color w:val="auto"/>
        </w:rPr>
      </w:pPr>
      <w:bookmarkStart w:id="711" w:name="_Toc448746620"/>
      <w:r w:rsidRPr="00B30F59">
        <w:rPr>
          <w:color w:val="auto"/>
        </w:rPr>
        <w:t>Fault Current Derivative Method</w:t>
      </w:r>
      <w:bookmarkEnd w:id="711"/>
    </w:p>
    <w:p w14:paraId="5EB367AE" w14:textId="7E05A492" w:rsidR="00132B77" w:rsidRPr="00B30F59" w:rsidRDefault="00132B77" w:rsidP="00CD7C27">
      <w:pPr>
        <w:pStyle w:val="Body"/>
        <w:rPr>
          <w:color w:val="auto"/>
        </w:rPr>
      </w:pPr>
      <w:r w:rsidRPr="00B30F59">
        <w:rPr>
          <w:color w:val="auto"/>
        </w:rPr>
        <w:t>When a fault occurs, depending on its location, the derivatives of the current will change significantly. Using</w:t>
      </w:r>
      <w:r w:rsidR="00BB4DFF" w:rsidRPr="00B30F59">
        <w:rPr>
          <w:color w:val="auto"/>
        </w:rPr>
        <w:t xml:space="preserve"> </w:t>
      </w:r>
      <w:r w:rsidR="00BB4DFF" w:rsidRPr="00B30F59">
        <w:rPr>
          <w:color w:val="auto"/>
        </w:rPr>
        <w:fldChar w:fldCharType="begin"/>
      </w:r>
      <w:r w:rsidR="00BB4DFF" w:rsidRPr="00B30F59">
        <w:rPr>
          <w:color w:val="auto"/>
        </w:rPr>
        <w:instrText xml:space="preserve"> REF _Ref408853133 \h </w:instrText>
      </w:r>
      <w:r w:rsidR="00BB4DFF" w:rsidRPr="00B30F59">
        <w:rPr>
          <w:color w:val="auto"/>
        </w:rPr>
      </w:r>
      <w:r w:rsidR="00BB4DFF" w:rsidRPr="00B30F59">
        <w:rPr>
          <w:color w:val="auto"/>
        </w:rPr>
        <w:fldChar w:fldCharType="separate"/>
      </w:r>
      <w:r w:rsidR="00D44AE2" w:rsidRPr="00B30F59">
        <w:rPr>
          <w:color w:val="auto"/>
        </w:rPr>
        <w:t>(</w:t>
      </w:r>
      <w:r w:rsidR="00D44AE2">
        <w:rPr>
          <w:noProof/>
          <w:color w:val="auto"/>
        </w:rPr>
        <w:t>10</w:t>
      </w:r>
      <w:r w:rsidR="00D44AE2" w:rsidRPr="00B30F59">
        <w:rPr>
          <w:color w:val="auto"/>
        </w:rPr>
        <w:t>.</w:t>
      </w:r>
      <w:r w:rsidR="00D44AE2">
        <w:rPr>
          <w:noProof/>
          <w:color w:val="auto"/>
        </w:rPr>
        <w:t>38</w:t>
      </w:r>
      <w:r w:rsidR="00D44AE2" w:rsidRPr="00B30F59">
        <w:rPr>
          <w:color w:val="auto"/>
        </w:rPr>
        <w:t>)</w:t>
      </w:r>
      <w:r w:rsidR="00BB4DFF" w:rsidRPr="00B30F59">
        <w:rPr>
          <w:color w:val="auto"/>
        </w:rPr>
        <w:fldChar w:fldCharType="end"/>
      </w:r>
      <w:r w:rsidRPr="00B30F59">
        <w:rPr>
          <w:color w:val="auto"/>
        </w:rPr>
        <w:t xml:space="preserve">, the derivative of the fault current in the case of </w:t>
      </w:r>
      <w:r w:rsidR="00BB4DFF" w:rsidRPr="00B30F59">
        <w:rPr>
          <w:color w:val="auto"/>
        </w:rPr>
        <w:t xml:space="preserve">a bus fault can be found as </w:t>
      </w:r>
      <w:r w:rsidR="00BB4DFF" w:rsidRPr="00B30F59">
        <w:rPr>
          <w:color w:val="auto"/>
        </w:rPr>
        <w:fldChar w:fldCharType="begin"/>
      </w:r>
      <w:r w:rsidR="00BB4DFF" w:rsidRPr="00B30F59">
        <w:rPr>
          <w:color w:val="auto"/>
        </w:rPr>
        <w:instrText xml:space="preserve"> REF _Ref408853483 \h </w:instrText>
      </w:r>
      <w:r w:rsidR="00BB4DFF" w:rsidRPr="00B30F59">
        <w:rPr>
          <w:color w:val="auto"/>
        </w:rPr>
      </w:r>
      <w:r w:rsidR="00BB4DFF" w:rsidRPr="00B30F59">
        <w:rPr>
          <w:color w:val="auto"/>
        </w:rPr>
        <w:fldChar w:fldCharType="separate"/>
      </w:r>
      <w:r w:rsidR="00D44AE2" w:rsidRPr="00B30F59">
        <w:rPr>
          <w:color w:val="auto"/>
        </w:rPr>
        <w:t>(</w:t>
      </w:r>
      <w:r w:rsidR="00D44AE2">
        <w:rPr>
          <w:noProof/>
          <w:color w:val="auto"/>
        </w:rPr>
        <w:t>10</w:t>
      </w:r>
      <w:r w:rsidR="00D44AE2" w:rsidRPr="00B30F59">
        <w:rPr>
          <w:color w:val="auto"/>
        </w:rPr>
        <w:t>.</w:t>
      </w:r>
      <w:r w:rsidR="00D44AE2">
        <w:rPr>
          <w:noProof/>
          <w:color w:val="auto"/>
        </w:rPr>
        <w:t>43</w:t>
      </w:r>
      <w:r w:rsidR="00D44AE2" w:rsidRPr="00B30F59">
        <w:rPr>
          <w:color w:val="auto"/>
        </w:rPr>
        <w:t>)</w:t>
      </w:r>
      <w:r w:rsidR="00BB4DFF" w:rsidRPr="00B30F59">
        <w:rPr>
          <w:color w:val="auto"/>
        </w:rPr>
        <w:fldChar w:fldCharType="end"/>
      </w:r>
      <w:r w:rsidRPr="00B30F59">
        <w:rPr>
          <w:color w:val="auto"/>
        </w:rPr>
        <w:t>. Also, the maximum derivative of the bus fault current occurs at the fault incidence an</w:t>
      </w:r>
      <w:r w:rsidR="00BB4DFF" w:rsidRPr="00B30F59">
        <w:rPr>
          <w:color w:val="auto"/>
        </w:rPr>
        <w:t xml:space="preserve">d its magnitude is given by </w:t>
      </w:r>
      <w:r w:rsidR="00BB4DFF" w:rsidRPr="00B30F59">
        <w:rPr>
          <w:color w:val="auto"/>
        </w:rPr>
        <w:fldChar w:fldCharType="begin"/>
      </w:r>
      <w:r w:rsidR="00BB4DFF" w:rsidRPr="00B30F59">
        <w:rPr>
          <w:color w:val="auto"/>
        </w:rPr>
        <w:instrText xml:space="preserve"> REF _Ref408853490 \h </w:instrText>
      </w:r>
      <w:r w:rsidR="00BB4DFF" w:rsidRPr="00B30F59">
        <w:rPr>
          <w:color w:val="auto"/>
        </w:rPr>
      </w:r>
      <w:r w:rsidR="00BB4DFF" w:rsidRPr="00B30F59">
        <w:rPr>
          <w:color w:val="auto"/>
        </w:rPr>
        <w:fldChar w:fldCharType="separate"/>
      </w:r>
      <w:r w:rsidR="00D44AE2" w:rsidRPr="00B30F59">
        <w:rPr>
          <w:color w:val="auto"/>
        </w:rPr>
        <w:t>(</w:t>
      </w:r>
      <w:r w:rsidR="00D44AE2">
        <w:rPr>
          <w:noProof/>
          <w:color w:val="auto"/>
        </w:rPr>
        <w:t>10</w:t>
      </w:r>
      <w:r w:rsidR="00D44AE2" w:rsidRPr="00B30F59">
        <w:rPr>
          <w:color w:val="auto"/>
        </w:rPr>
        <w:t>.</w:t>
      </w:r>
      <w:r w:rsidR="00D44AE2">
        <w:rPr>
          <w:noProof/>
          <w:color w:val="auto"/>
        </w:rPr>
        <w:t>44</w:t>
      </w:r>
      <w:r w:rsidR="00D44AE2" w:rsidRPr="00B30F59">
        <w:rPr>
          <w:color w:val="auto"/>
        </w:rPr>
        <w:t>)</w:t>
      </w:r>
      <w:r w:rsidR="00BB4DFF" w:rsidRPr="00B30F59">
        <w:rPr>
          <w:color w:val="auto"/>
        </w:rPr>
        <w:fldChar w:fldCharType="end"/>
      </w:r>
      <w:r w:rsidRPr="00B30F59">
        <w:rPr>
          <w:color w:val="auto"/>
        </w:rPr>
        <w:t>. This can be applied to set the minimum level of the fault current derivative for bus fault identification.</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2"/>
        <w:gridCol w:w="6731"/>
        <w:gridCol w:w="1063"/>
      </w:tblGrid>
      <w:tr w:rsidR="0061300C" w:rsidRPr="00B30F59" w14:paraId="7A0A656C" w14:textId="77777777" w:rsidTr="0061300C">
        <w:trPr>
          <w:jc w:val="center"/>
        </w:trPr>
        <w:tc>
          <w:tcPr>
            <w:tcW w:w="600" w:type="pct"/>
            <w:vAlign w:val="center"/>
          </w:tcPr>
          <w:p w14:paraId="7AB4CA8A" w14:textId="77777777" w:rsidR="0061300C" w:rsidRPr="00B30F59" w:rsidRDefault="0061300C" w:rsidP="00CD7C27">
            <w:pPr>
              <w:pStyle w:val="Body"/>
              <w:ind w:firstLine="0"/>
              <w:rPr>
                <w:color w:val="auto"/>
              </w:rPr>
            </w:pPr>
          </w:p>
        </w:tc>
        <w:tc>
          <w:tcPr>
            <w:tcW w:w="3800" w:type="pct"/>
            <w:vAlign w:val="center"/>
          </w:tcPr>
          <w:p w14:paraId="04CAFF7C" w14:textId="2B57D386" w:rsidR="0061300C" w:rsidRPr="00B30F59" w:rsidRDefault="0061300C" w:rsidP="00CD7C27">
            <w:pPr>
              <w:pStyle w:val="Body"/>
              <w:ind w:firstLine="0"/>
              <w:jc w:val="center"/>
              <w:rPr>
                <w:color w:val="auto"/>
              </w:rPr>
            </w:pPr>
            <w:r w:rsidRPr="00B30F59">
              <w:rPr>
                <w:color w:val="auto"/>
                <w:position w:val="-36"/>
              </w:rPr>
              <w:object w:dxaOrig="5940" w:dyaOrig="820" w14:anchorId="5B6ACD6E">
                <v:shape id="_x0000_i1239" type="#_x0000_t75" style="width:295.3pt;height:42.85pt" o:ole="">
                  <v:imagedata r:id="rId553" o:title=""/>
                </v:shape>
                <o:OLEObject Type="Embed" ProgID="Equation.DSMT4" ShapeID="_x0000_i1239" DrawAspect="Content" ObjectID="_1524387842" r:id="rId554"/>
              </w:object>
            </w:r>
          </w:p>
        </w:tc>
        <w:tc>
          <w:tcPr>
            <w:tcW w:w="600" w:type="pct"/>
            <w:vAlign w:val="center"/>
          </w:tcPr>
          <w:p w14:paraId="7AB7D8F0" w14:textId="77777777" w:rsidR="0061300C" w:rsidRPr="00B30F59" w:rsidRDefault="0061300C" w:rsidP="00CD7C27">
            <w:pPr>
              <w:pStyle w:val="Body"/>
              <w:ind w:firstLine="0"/>
              <w:jc w:val="right"/>
              <w:rPr>
                <w:color w:val="auto"/>
              </w:rPr>
            </w:pPr>
            <w:bookmarkStart w:id="712" w:name="_Ref408853483"/>
            <w:r w:rsidRPr="00B30F59">
              <w:rPr>
                <w:color w:val="auto"/>
              </w:rPr>
              <w:t>(</w:t>
            </w:r>
            <w:r w:rsidR="00875263" w:rsidRPr="00B30F59">
              <w:rPr>
                <w:color w:val="auto"/>
              </w:rPr>
              <w:fldChar w:fldCharType="begin"/>
            </w:r>
            <w:r w:rsidR="00875263" w:rsidRPr="00B30F59">
              <w:rPr>
                <w:color w:val="auto"/>
              </w:rPr>
              <w:instrText xml:space="preserve"> STYLEREF 1 \s </w:instrText>
            </w:r>
            <w:r w:rsidR="00875263" w:rsidRPr="00B30F59">
              <w:rPr>
                <w:color w:val="auto"/>
              </w:rPr>
              <w:fldChar w:fldCharType="separate"/>
            </w:r>
            <w:r w:rsidR="00D44AE2">
              <w:rPr>
                <w:noProof/>
                <w:color w:val="auto"/>
              </w:rPr>
              <w:t>10</w:t>
            </w:r>
            <w:r w:rsidR="00875263" w:rsidRPr="00B30F59">
              <w:rPr>
                <w:noProof/>
                <w:color w:val="auto"/>
              </w:rPr>
              <w:fldChar w:fldCharType="end"/>
            </w:r>
            <w:r w:rsidRPr="00B30F59">
              <w:rPr>
                <w:color w:val="auto"/>
              </w:rPr>
              <w:t>.</w:t>
            </w:r>
            <w:r w:rsidR="00875263" w:rsidRPr="00B30F59">
              <w:rPr>
                <w:color w:val="auto"/>
              </w:rPr>
              <w:fldChar w:fldCharType="begin"/>
            </w:r>
            <w:r w:rsidR="00875263" w:rsidRPr="00B30F59">
              <w:rPr>
                <w:color w:val="auto"/>
              </w:rPr>
              <w:instrText xml:space="preserve"> SEQ Equation \* ARABIC \s 1 </w:instrText>
            </w:r>
            <w:r w:rsidR="00875263" w:rsidRPr="00B30F59">
              <w:rPr>
                <w:color w:val="auto"/>
              </w:rPr>
              <w:fldChar w:fldCharType="separate"/>
            </w:r>
            <w:r w:rsidR="00D44AE2">
              <w:rPr>
                <w:noProof/>
                <w:color w:val="auto"/>
              </w:rPr>
              <w:t>43</w:t>
            </w:r>
            <w:r w:rsidR="00875263" w:rsidRPr="00B30F59">
              <w:rPr>
                <w:noProof/>
                <w:color w:val="auto"/>
              </w:rPr>
              <w:fldChar w:fldCharType="end"/>
            </w:r>
            <w:r w:rsidRPr="00B30F59">
              <w:rPr>
                <w:color w:val="auto"/>
              </w:rPr>
              <w:t>)</w:t>
            </w:r>
            <w:bookmarkEnd w:id="712"/>
            <w:r w:rsidRPr="00B30F59">
              <w:rPr>
                <w:color w:val="auto"/>
              </w:rPr>
              <w:t xml:space="preserve"> </w:t>
            </w:r>
          </w:p>
        </w:tc>
      </w:tr>
      <w:tr w:rsidR="0061300C" w:rsidRPr="00B30F59" w14:paraId="70ED9F4E" w14:textId="77777777" w:rsidTr="0061300C">
        <w:tblPrEx>
          <w:jc w:val="left"/>
        </w:tblPrEx>
        <w:tc>
          <w:tcPr>
            <w:tcW w:w="600" w:type="pct"/>
          </w:tcPr>
          <w:p w14:paraId="635A77FF" w14:textId="77777777" w:rsidR="0061300C" w:rsidRPr="00B30F59" w:rsidRDefault="0061300C" w:rsidP="00CD7C27">
            <w:pPr>
              <w:pStyle w:val="Body"/>
              <w:ind w:firstLine="0"/>
              <w:rPr>
                <w:color w:val="auto"/>
              </w:rPr>
            </w:pPr>
          </w:p>
        </w:tc>
        <w:tc>
          <w:tcPr>
            <w:tcW w:w="3800" w:type="pct"/>
          </w:tcPr>
          <w:p w14:paraId="20BA53F2" w14:textId="493BF667" w:rsidR="0061300C" w:rsidRPr="00B30F59" w:rsidRDefault="0061300C" w:rsidP="00CD7C27">
            <w:pPr>
              <w:pStyle w:val="Body"/>
              <w:ind w:firstLine="0"/>
              <w:jc w:val="center"/>
              <w:rPr>
                <w:color w:val="auto"/>
              </w:rPr>
            </w:pPr>
            <w:r w:rsidRPr="00B30F59">
              <w:rPr>
                <w:color w:val="auto"/>
                <w:position w:val="-32"/>
              </w:rPr>
              <w:object w:dxaOrig="3120" w:dyaOrig="800" w14:anchorId="13E16713">
                <v:shape id="_x0000_i1240" type="#_x0000_t75" style="width:159.5pt;height:42.85pt" o:ole="">
                  <v:imagedata r:id="rId555" o:title=""/>
                </v:shape>
                <o:OLEObject Type="Embed" ProgID="Equation.DSMT4" ShapeID="_x0000_i1240" DrawAspect="Content" ObjectID="_1524387843" r:id="rId556"/>
              </w:object>
            </w:r>
          </w:p>
        </w:tc>
        <w:tc>
          <w:tcPr>
            <w:tcW w:w="600" w:type="pct"/>
          </w:tcPr>
          <w:p w14:paraId="27332A61" w14:textId="77777777" w:rsidR="0061300C" w:rsidRPr="00B30F59" w:rsidRDefault="0061300C" w:rsidP="00CD7C27">
            <w:pPr>
              <w:pStyle w:val="Body"/>
              <w:ind w:firstLine="0"/>
              <w:jc w:val="right"/>
              <w:rPr>
                <w:color w:val="auto"/>
              </w:rPr>
            </w:pPr>
            <w:bookmarkStart w:id="713" w:name="_Ref408853490"/>
            <w:r w:rsidRPr="00B30F59">
              <w:rPr>
                <w:color w:val="auto"/>
              </w:rPr>
              <w:t>(</w:t>
            </w:r>
            <w:r w:rsidR="00875263" w:rsidRPr="00B30F59">
              <w:rPr>
                <w:color w:val="auto"/>
              </w:rPr>
              <w:fldChar w:fldCharType="begin"/>
            </w:r>
            <w:r w:rsidR="00875263" w:rsidRPr="00B30F59">
              <w:rPr>
                <w:color w:val="auto"/>
              </w:rPr>
              <w:instrText xml:space="preserve"> STYLEREF 1 \s </w:instrText>
            </w:r>
            <w:r w:rsidR="00875263" w:rsidRPr="00B30F59">
              <w:rPr>
                <w:color w:val="auto"/>
              </w:rPr>
              <w:fldChar w:fldCharType="separate"/>
            </w:r>
            <w:r w:rsidR="00D44AE2">
              <w:rPr>
                <w:noProof/>
                <w:color w:val="auto"/>
              </w:rPr>
              <w:t>10</w:t>
            </w:r>
            <w:r w:rsidR="00875263" w:rsidRPr="00B30F59">
              <w:rPr>
                <w:noProof/>
                <w:color w:val="auto"/>
              </w:rPr>
              <w:fldChar w:fldCharType="end"/>
            </w:r>
            <w:r w:rsidRPr="00B30F59">
              <w:rPr>
                <w:color w:val="auto"/>
              </w:rPr>
              <w:t>.</w:t>
            </w:r>
            <w:r w:rsidR="00875263" w:rsidRPr="00B30F59">
              <w:rPr>
                <w:color w:val="auto"/>
              </w:rPr>
              <w:fldChar w:fldCharType="begin"/>
            </w:r>
            <w:r w:rsidR="00875263" w:rsidRPr="00B30F59">
              <w:rPr>
                <w:color w:val="auto"/>
              </w:rPr>
              <w:instrText xml:space="preserve"> SEQ Equation \* ARABIC \s 1 </w:instrText>
            </w:r>
            <w:r w:rsidR="00875263" w:rsidRPr="00B30F59">
              <w:rPr>
                <w:color w:val="auto"/>
              </w:rPr>
              <w:fldChar w:fldCharType="separate"/>
            </w:r>
            <w:r w:rsidR="00D44AE2">
              <w:rPr>
                <w:noProof/>
                <w:color w:val="auto"/>
              </w:rPr>
              <w:t>44</w:t>
            </w:r>
            <w:r w:rsidR="00875263" w:rsidRPr="00B30F59">
              <w:rPr>
                <w:noProof/>
                <w:color w:val="auto"/>
              </w:rPr>
              <w:fldChar w:fldCharType="end"/>
            </w:r>
            <w:r w:rsidRPr="00B30F59">
              <w:rPr>
                <w:color w:val="auto"/>
              </w:rPr>
              <w:t>)</w:t>
            </w:r>
            <w:bookmarkEnd w:id="713"/>
            <w:r w:rsidRPr="00B30F59">
              <w:rPr>
                <w:color w:val="auto"/>
              </w:rPr>
              <w:t xml:space="preserve"> </w:t>
            </w:r>
          </w:p>
        </w:tc>
      </w:tr>
    </w:tbl>
    <w:p w14:paraId="39FF2222" w14:textId="2E7D18B8" w:rsidR="00A10F86" w:rsidRPr="00B30F59" w:rsidRDefault="00132B77" w:rsidP="00CD7C27">
      <w:pPr>
        <w:pStyle w:val="Body"/>
        <w:rPr>
          <w:color w:val="auto"/>
        </w:rPr>
      </w:pPr>
      <w:r w:rsidRPr="00B30F59">
        <w:rPr>
          <w:color w:val="auto"/>
        </w:rPr>
        <w:t>Also, in the case of a feeder fault or remote bus fault, the derivative of the fault curr</w:t>
      </w:r>
      <w:r w:rsidR="00BB4DFF" w:rsidRPr="00B30F59">
        <w:rPr>
          <w:color w:val="auto"/>
        </w:rPr>
        <w:t xml:space="preserve">ent can be calculated as in </w:t>
      </w:r>
      <w:r w:rsidR="00BB4DFF" w:rsidRPr="00B30F59">
        <w:rPr>
          <w:color w:val="auto"/>
        </w:rPr>
        <w:fldChar w:fldCharType="begin"/>
      </w:r>
      <w:r w:rsidR="00BB4DFF" w:rsidRPr="00B30F59">
        <w:rPr>
          <w:color w:val="auto"/>
        </w:rPr>
        <w:instrText xml:space="preserve"> REF _Ref408853500 \h </w:instrText>
      </w:r>
      <w:r w:rsidR="00BB4DFF" w:rsidRPr="00B30F59">
        <w:rPr>
          <w:color w:val="auto"/>
        </w:rPr>
      </w:r>
      <w:r w:rsidR="00BB4DFF" w:rsidRPr="00B30F59">
        <w:rPr>
          <w:color w:val="auto"/>
        </w:rPr>
        <w:fldChar w:fldCharType="separate"/>
      </w:r>
      <w:r w:rsidR="00D44AE2" w:rsidRPr="00B30F59">
        <w:rPr>
          <w:color w:val="auto"/>
        </w:rPr>
        <w:t>(</w:t>
      </w:r>
      <w:r w:rsidR="00D44AE2">
        <w:rPr>
          <w:noProof/>
          <w:color w:val="auto"/>
        </w:rPr>
        <w:t>10</w:t>
      </w:r>
      <w:r w:rsidR="00D44AE2" w:rsidRPr="00B30F59">
        <w:rPr>
          <w:color w:val="auto"/>
        </w:rPr>
        <w:t>.</w:t>
      </w:r>
      <w:r w:rsidR="00D44AE2">
        <w:rPr>
          <w:noProof/>
          <w:color w:val="auto"/>
        </w:rPr>
        <w:t>45</w:t>
      </w:r>
      <w:r w:rsidR="00D44AE2" w:rsidRPr="00B30F59">
        <w:rPr>
          <w:color w:val="auto"/>
        </w:rPr>
        <w:t>)</w:t>
      </w:r>
      <w:r w:rsidR="00BB4DFF" w:rsidRPr="00B30F59">
        <w:rPr>
          <w:color w:val="auto"/>
        </w:rPr>
        <w:fldChar w:fldCharType="end"/>
      </w:r>
      <w:r w:rsidR="00BB4DFF" w:rsidRPr="00B30F59">
        <w:rPr>
          <w:color w:val="auto"/>
        </w:rPr>
        <w:t xml:space="preserve"> based on </w:t>
      </w:r>
      <w:r w:rsidR="00BB4DFF" w:rsidRPr="00B30F59">
        <w:rPr>
          <w:color w:val="auto"/>
        </w:rPr>
        <w:fldChar w:fldCharType="begin"/>
      </w:r>
      <w:r w:rsidR="00BB4DFF" w:rsidRPr="00B30F59">
        <w:rPr>
          <w:color w:val="auto"/>
        </w:rPr>
        <w:instrText xml:space="preserve"> REF _Ref408853200 \h </w:instrText>
      </w:r>
      <w:r w:rsidR="00BB4DFF" w:rsidRPr="00B30F59">
        <w:rPr>
          <w:color w:val="auto"/>
        </w:rPr>
      </w:r>
      <w:r w:rsidR="00BB4DFF" w:rsidRPr="00B30F59">
        <w:rPr>
          <w:color w:val="auto"/>
        </w:rPr>
        <w:fldChar w:fldCharType="separate"/>
      </w:r>
      <w:r w:rsidR="00D44AE2" w:rsidRPr="00B30F59">
        <w:rPr>
          <w:color w:val="auto"/>
        </w:rPr>
        <w:t>(</w:t>
      </w:r>
      <w:r w:rsidR="00D44AE2">
        <w:rPr>
          <w:noProof/>
          <w:color w:val="auto"/>
        </w:rPr>
        <w:t>10</w:t>
      </w:r>
      <w:r w:rsidR="00D44AE2" w:rsidRPr="00B30F59">
        <w:rPr>
          <w:color w:val="auto"/>
        </w:rPr>
        <w:t>.</w:t>
      </w:r>
      <w:r w:rsidR="00D44AE2">
        <w:rPr>
          <w:noProof/>
          <w:color w:val="auto"/>
        </w:rPr>
        <w:t>41</w:t>
      </w:r>
      <w:r w:rsidR="00D44AE2" w:rsidRPr="00B30F59">
        <w:rPr>
          <w:color w:val="auto"/>
        </w:rPr>
        <w:t>)</w:t>
      </w:r>
      <w:r w:rsidR="00BB4DFF" w:rsidRPr="00B30F59">
        <w:rPr>
          <w:color w:val="auto"/>
        </w:rPr>
        <w:fldChar w:fldCharType="end"/>
      </w:r>
      <w:r w:rsidRPr="00B30F59">
        <w:rPr>
          <w:color w:val="auto"/>
        </w:rPr>
        <w:t xml:space="preserve">. Assuming that the variations of the sine wave component during initial fault current are negligible, the time in which the maximum of the fault current derivative occurs </w:t>
      </w:r>
      <w:r w:rsidRPr="00B30F59">
        <w:rPr>
          <w:color w:val="auto"/>
          <w:position w:val="-16"/>
        </w:rPr>
        <w:object w:dxaOrig="540" w:dyaOrig="420" w14:anchorId="2A0A1FCA">
          <v:shape id="_x0000_i1241" type="#_x0000_t75" style="width:29.15pt;height:21.85pt" o:ole="">
            <v:imagedata r:id="rId557" o:title=""/>
          </v:shape>
          <o:OLEObject Type="Embed" ProgID="Equation.DSMT4" ShapeID="_x0000_i1241" DrawAspect="Content" ObjectID="_1524387844" r:id="rId558"/>
        </w:object>
      </w:r>
      <w:r w:rsidRPr="00B30F59">
        <w:rPr>
          <w:color w:val="auto"/>
        </w:rPr>
        <w:t xml:space="preserve"> ,</w:t>
      </w:r>
      <w:r w:rsidR="00BB4DFF" w:rsidRPr="00B30F59">
        <w:rPr>
          <w:color w:val="auto"/>
        </w:rPr>
        <w:t xml:space="preserve"> can be approximated as </w:t>
      </w:r>
      <w:r w:rsidR="00BB4DFF" w:rsidRPr="00B30F59">
        <w:rPr>
          <w:color w:val="auto"/>
        </w:rPr>
        <w:fldChar w:fldCharType="begin"/>
      </w:r>
      <w:r w:rsidR="00BB4DFF" w:rsidRPr="00B30F59">
        <w:rPr>
          <w:color w:val="auto"/>
        </w:rPr>
        <w:instrText xml:space="preserve"> REF _Ref408853517 \h </w:instrText>
      </w:r>
      <w:r w:rsidR="00BB4DFF" w:rsidRPr="00B30F59">
        <w:rPr>
          <w:color w:val="auto"/>
        </w:rPr>
      </w:r>
      <w:r w:rsidR="00BB4DFF" w:rsidRPr="00B30F59">
        <w:rPr>
          <w:color w:val="auto"/>
        </w:rPr>
        <w:fldChar w:fldCharType="separate"/>
      </w:r>
      <w:r w:rsidR="00D44AE2" w:rsidRPr="00B30F59">
        <w:rPr>
          <w:color w:val="auto"/>
        </w:rPr>
        <w:t>(</w:t>
      </w:r>
      <w:r w:rsidR="00D44AE2">
        <w:rPr>
          <w:noProof/>
          <w:color w:val="auto"/>
        </w:rPr>
        <w:t>10</w:t>
      </w:r>
      <w:r w:rsidR="00D44AE2" w:rsidRPr="00B30F59">
        <w:rPr>
          <w:color w:val="auto"/>
        </w:rPr>
        <w:t>.</w:t>
      </w:r>
      <w:r w:rsidR="00D44AE2">
        <w:rPr>
          <w:noProof/>
          <w:color w:val="auto"/>
        </w:rPr>
        <w:t>46</w:t>
      </w:r>
      <w:r w:rsidR="00D44AE2" w:rsidRPr="00B30F59">
        <w:rPr>
          <w:color w:val="auto"/>
        </w:rPr>
        <w:t>)</w:t>
      </w:r>
      <w:r w:rsidR="00BB4DFF" w:rsidRPr="00B30F59">
        <w:rPr>
          <w:color w:val="auto"/>
        </w:rPr>
        <w:fldChar w:fldCharType="end"/>
      </w:r>
      <w:r w:rsidRPr="00B30F59">
        <w:rPr>
          <w:color w:val="auto"/>
        </w:rPr>
        <w:t>.</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2"/>
        <w:gridCol w:w="6731"/>
        <w:gridCol w:w="1063"/>
      </w:tblGrid>
      <w:tr w:rsidR="0061300C" w:rsidRPr="00B30F59" w14:paraId="4B4AAFE4" w14:textId="77777777" w:rsidTr="0061300C">
        <w:trPr>
          <w:jc w:val="center"/>
        </w:trPr>
        <w:tc>
          <w:tcPr>
            <w:tcW w:w="600" w:type="pct"/>
            <w:vAlign w:val="center"/>
          </w:tcPr>
          <w:p w14:paraId="78580474" w14:textId="77777777" w:rsidR="0061300C" w:rsidRPr="00B30F59" w:rsidRDefault="0061300C" w:rsidP="00CD7C27">
            <w:pPr>
              <w:pStyle w:val="Body"/>
              <w:ind w:firstLine="0"/>
              <w:rPr>
                <w:color w:val="auto"/>
              </w:rPr>
            </w:pPr>
          </w:p>
        </w:tc>
        <w:tc>
          <w:tcPr>
            <w:tcW w:w="3800" w:type="pct"/>
            <w:vAlign w:val="center"/>
          </w:tcPr>
          <w:p w14:paraId="63AFC5DB" w14:textId="2B41B13B" w:rsidR="0061300C" w:rsidRPr="00B30F59" w:rsidRDefault="00330C43" w:rsidP="00CD7C27">
            <w:pPr>
              <w:pStyle w:val="Body"/>
              <w:ind w:firstLine="0"/>
              <w:jc w:val="center"/>
              <w:rPr>
                <w:color w:val="auto"/>
              </w:rPr>
            </w:pPr>
            <w:r w:rsidRPr="00B30F59">
              <w:rPr>
                <w:color w:val="auto"/>
                <w:position w:val="-104"/>
              </w:rPr>
              <w:object w:dxaOrig="5400" w:dyaOrig="2200" w14:anchorId="44FCA48E">
                <v:shape id="_x0000_i1242" type="#_x0000_t75" style="width:274.35pt;height:108.45pt" o:ole="">
                  <v:imagedata r:id="rId559" o:title=""/>
                </v:shape>
                <o:OLEObject Type="Embed" ProgID="Equation.DSMT4" ShapeID="_x0000_i1242" DrawAspect="Content" ObjectID="_1524387845" r:id="rId560"/>
              </w:object>
            </w:r>
          </w:p>
        </w:tc>
        <w:tc>
          <w:tcPr>
            <w:tcW w:w="600" w:type="pct"/>
            <w:vAlign w:val="center"/>
          </w:tcPr>
          <w:p w14:paraId="69465C2A" w14:textId="77777777" w:rsidR="0061300C" w:rsidRPr="00B30F59" w:rsidRDefault="0061300C" w:rsidP="00CD7C27">
            <w:pPr>
              <w:pStyle w:val="Body"/>
              <w:ind w:firstLine="0"/>
              <w:jc w:val="right"/>
              <w:rPr>
                <w:color w:val="auto"/>
              </w:rPr>
            </w:pPr>
            <w:bookmarkStart w:id="714" w:name="_Ref408853500"/>
            <w:r w:rsidRPr="00B30F59">
              <w:rPr>
                <w:color w:val="auto"/>
              </w:rPr>
              <w:t>(</w:t>
            </w:r>
            <w:r w:rsidR="00875263" w:rsidRPr="00B30F59">
              <w:rPr>
                <w:color w:val="auto"/>
              </w:rPr>
              <w:fldChar w:fldCharType="begin"/>
            </w:r>
            <w:r w:rsidR="00875263" w:rsidRPr="00B30F59">
              <w:rPr>
                <w:color w:val="auto"/>
              </w:rPr>
              <w:instrText xml:space="preserve"> STYLEREF 1 \s </w:instrText>
            </w:r>
            <w:r w:rsidR="00875263" w:rsidRPr="00B30F59">
              <w:rPr>
                <w:color w:val="auto"/>
              </w:rPr>
              <w:fldChar w:fldCharType="separate"/>
            </w:r>
            <w:r w:rsidR="00D44AE2">
              <w:rPr>
                <w:noProof/>
                <w:color w:val="auto"/>
              </w:rPr>
              <w:t>10</w:t>
            </w:r>
            <w:r w:rsidR="00875263" w:rsidRPr="00B30F59">
              <w:rPr>
                <w:noProof/>
                <w:color w:val="auto"/>
              </w:rPr>
              <w:fldChar w:fldCharType="end"/>
            </w:r>
            <w:r w:rsidRPr="00B30F59">
              <w:rPr>
                <w:color w:val="auto"/>
              </w:rPr>
              <w:t>.</w:t>
            </w:r>
            <w:r w:rsidR="00875263" w:rsidRPr="00B30F59">
              <w:rPr>
                <w:color w:val="auto"/>
              </w:rPr>
              <w:fldChar w:fldCharType="begin"/>
            </w:r>
            <w:r w:rsidR="00875263" w:rsidRPr="00B30F59">
              <w:rPr>
                <w:color w:val="auto"/>
              </w:rPr>
              <w:instrText xml:space="preserve"> SEQ Equation \* ARABIC \s 1 </w:instrText>
            </w:r>
            <w:r w:rsidR="00875263" w:rsidRPr="00B30F59">
              <w:rPr>
                <w:color w:val="auto"/>
              </w:rPr>
              <w:fldChar w:fldCharType="separate"/>
            </w:r>
            <w:r w:rsidR="00D44AE2">
              <w:rPr>
                <w:noProof/>
                <w:color w:val="auto"/>
              </w:rPr>
              <w:t>45</w:t>
            </w:r>
            <w:r w:rsidR="00875263" w:rsidRPr="00B30F59">
              <w:rPr>
                <w:noProof/>
                <w:color w:val="auto"/>
              </w:rPr>
              <w:fldChar w:fldCharType="end"/>
            </w:r>
            <w:r w:rsidRPr="00B30F59">
              <w:rPr>
                <w:color w:val="auto"/>
              </w:rPr>
              <w:t>)</w:t>
            </w:r>
            <w:bookmarkEnd w:id="714"/>
            <w:r w:rsidRPr="00B30F59">
              <w:rPr>
                <w:color w:val="auto"/>
              </w:rPr>
              <w:t xml:space="preserve"> </w:t>
            </w:r>
          </w:p>
        </w:tc>
      </w:tr>
      <w:tr w:rsidR="00330C43" w:rsidRPr="00B30F59" w14:paraId="5B4BF55F" w14:textId="77777777" w:rsidTr="00330C43">
        <w:tblPrEx>
          <w:jc w:val="left"/>
        </w:tblPrEx>
        <w:tc>
          <w:tcPr>
            <w:tcW w:w="600" w:type="pct"/>
          </w:tcPr>
          <w:p w14:paraId="120EC630" w14:textId="77777777" w:rsidR="00330C43" w:rsidRPr="00B30F59" w:rsidRDefault="00330C43" w:rsidP="00CD7C27">
            <w:pPr>
              <w:pStyle w:val="Body"/>
              <w:ind w:firstLine="0"/>
              <w:rPr>
                <w:color w:val="auto"/>
              </w:rPr>
            </w:pPr>
          </w:p>
        </w:tc>
        <w:tc>
          <w:tcPr>
            <w:tcW w:w="3800" w:type="pct"/>
          </w:tcPr>
          <w:p w14:paraId="5BD5DBFA" w14:textId="59497CD0" w:rsidR="00330C43" w:rsidRPr="00B30F59" w:rsidRDefault="00330C43" w:rsidP="00CD7C27">
            <w:pPr>
              <w:pStyle w:val="Body"/>
              <w:ind w:firstLine="0"/>
              <w:jc w:val="center"/>
              <w:rPr>
                <w:color w:val="auto"/>
              </w:rPr>
            </w:pPr>
            <w:r w:rsidRPr="00B30F59">
              <w:rPr>
                <w:color w:val="auto"/>
                <w:position w:val="-38"/>
              </w:rPr>
              <w:object w:dxaOrig="4780" w:dyaOrig="880" w14:anchorId="31D52717">
                <v:shape id="_x0000_i1243" type="#_x0000_t75" style="width:237.85pt;height:42.85pt" o:ole="">
                  <v:imagedata r:id="rId561" o:title=""/>
                </v:shape>
                <o:OLEObject Type="Embed" ProgID="Equation.DSMT4" ShapeID="_x0000_i1243" DrawAspect="Content" ObjectID="_1524387846" r:id="rId562"/>
              </w:object>
            </w:r>
          </w:p>
        </w:tc>
        <w:tc>
          <w:tcPr>
            <w:tcW w:w="600" w:type="pct"/>
          </w:tcPr>
          <w:p w14:paraId="3664FD08" w14:textId="77777777" w:rsidR="00330C43" w:rsidRPr="00B30F59" w:rsidRDefault="00330C43" w:rsidP="00CD7C27">
            <w:pPr>
              <w:pStyle w:val="Body"/>
              <w:ind w:firstLine="0"/>
              <w:jc w:val="right"/>
              <w:rPr>
                <w:color w:val="auto"/>
              </w:rPr>
            </w:pPr>
            <w:bookmarkStart w:id="715" w:name="_Ref408853517"/>
            <w:r w:rsidRPr="00B30F59">
              <w:rPr>
                <w:color w:val="auto"/>
              </w:rPr>
              <w:t>(</w:t>
            </w:r>
            <w:r w:rsidR="00875263" w:rsidRPr="00B30F59">
              <w:rPr>
                <w:color w:val="auto"/>
              </w:rPr>
              <w:fldChar w:fldCharType="begin"/>
            </w:r>
            <w:r w:rsidR="00875263" w:rsidRPr="00B30F59">
              <w:rPr>
                <w:color w:val="auto"/>
              </w:rPr>
              <w:instrText xml:space="preserve"> STYLEREF 1 \s </w:instrText>
            </w:r>
            <w:r w:rsidR="00875263" w:rsidRPr="00B30F59">
              <w:rPr>
                <w:color w:val="auto"/>
              </w:rPr>
              <w:fldChar w:fldCharType="separate"/>
            </w:r>
            <w:r w:rsidR="00D44AE2">
              <w:rPr>
                <w:noProof/>
                <w:color w:val="auto"/>
              </w:rPr>
              <w:t>10</w:t>
            </w:r>
            <w:r w:rsidR="00875263" w:rsidRPr="00B30F59">
              <w:rPr>
                <w:noProof/>
                <w:color w:val="auto"/>
              </w:rPr>
              <w:fldChar w:fldCharType="end"/>
            </w:r>
            <w:r w:rsidRPr="00B30F59">
              <w:rPr>
                <w:color w:val="auto"/>
              </w:rPr>
              <w:t>.</w:t>
            </w:r>
            <w:r w:rsidR="00875263" w:rsidRPr="00B30F59">
              <w:rPr>
                <w:color w:val="auto"/>
              </w:rPr>
              <w:fldChar w:fldCharType="begin"/>
            </w:r>
            <w:r w:rsidR="00875263" w:rsidRPr="00B30F59">
              <w:rPr>
                <w:color w:val="auto"/>
              </w:rPr>
              <w:instrText xml:space="preserve"> SEQ Equation \* ARABIC \s 1 </w:instrText>
            </w:r>
            <w:r w:rsidR="00875263" w:rsidRPr="00B30F59">
              <w:rPr>
                <w:color w:val="auto"/>
              </w:rPr>
              <w:fldChar w:fldCharType="separate"/>
            </w:r>
            <w:r w:rsidR="00D44AE2">
              <w:rPr>
                <w:noProof/>
                <w:color w:val="auto"/>
              </w:rPr>
              <w:t>46</w:t>
            </w:r>
            <w:r w:rsidR="00875263" w:rsidRPr="00B30F59">
              <w:rPr>
                <w:noProof/>
                <w:color w:val="auto"/>
              </w:rPr>
              <w:fldChar w:fldCharType="end"/>
            </w:r>
            <w:r w:rsidRPr="00B30F59">
              <w:rPr>
                <w:color w:val="auto"/>
              </w:rPr>
              <w:t>)</w:t>
            </w:r>
            <w:bookmarkEnd w:id="715"/>
            <w:r w:rsidRPr="00B30F59">
              <w:rPr>
                <w:color w:val="auto"/>
              </w:rPr>
              <w:t xml:space="preserve"> </w:t>
            </w:r>
          </w:p>
        </w:tc>
      </w:tr>
    </w:tbl>
    <w:p w14:paraId="2CF37891" w14:textId="1557E728" w:rsidR="00D727F2" w:rsidRPr="00B30F59" w:rsidRDefault="00966FAB" w:rsidP="00CD7C27">
      <w:pPr>
        <w:pStyle w:val="Body"/>
        <w:rPr>
          <w:color w:val="auto"/>
        </w:rPr>
      </w:pPr>
      <w:r w:rsidRPr="00B30F59">
        <w:rPr>
          <w:color w:val="auto"/>
        </w:rPr>
        <w:lastRenderedPageBreak/>
        <w:fldChar w:fldCharType="begin"/>
      </w:r>
      <w:r w:rsidRPr="00B30F59">
        <w:rPr>
          <w:color w:val="auto"/>
        </w:rPr>
        <w:instrText xml:space="preserve"> REF _Ref408833818 \h </w:instrText>
      </w:r>
      <w:r w:rsidRPr="00B30F59">
        <w:rPr>
          <w:color w:val="auto"/>
        </w:rPr>
      </w:r>
      <w:r w:rsidRPr="00B30F59">
        <w:rPr>
          <w:color w:val="auto"/>
        </w:rPr>
        <w:fldChar w:fldCharType="separate"/>
      </w:r>
      <w:r w:rsidR="00D44AE2" w:rsidRPr="00B30F59">
        <w:rPr>
          <w:color w:val="auto"/>
        </w:rPr>
        <w:t xml:space="preserve">Figure </w:t>
      </w:r>
      <w:r w:rsidR="00D44AE2">
        <w:rPr>
          <w:noProof/>
          <w:color w:val="auto"/>
        </w:rPr>
        <w:t>10</w:t>
      </w:r>
      <w:r w:rsidR="00D44AE2" w:rsidRPr="00B30F59">
        <w:rPr>
          <w:color w:val="auto"/>
        </w:rPr>
        <w:t>.</w:t>
      </w:r>
      <w:r w:rsidR="00D44AE2">
        <w:rPr>
          <w:noProof/>
          <w:color w:val="auto"/>
        </w:rPr>
        <w:t>10</w:t>
      </w:r>
      <w:r w:rsidRPr="00B30F59">
        <w:rPr>
          <w:color w:val="auto"/>
        </w:rPr>
        <w:fldChar w:fldCharType="end"/>
      </w:r>
      <w:r w:rsidR="00D727F2" w:rsidRPr="00B30F59">
        <w:rPr>
          <w:color w:val="auto"/>
        </w:rPr>
        <w:t xml:space="preserve"> shows the derivative of the fault current (previously shown in </w:t>
      </w:r>
      <w:r w:rsidRPr="00B30F59">
        <w:rPr>
          <w:color w:val="auto"/>
        </w:rPr>
        <w:fldChar w:fldCharType="begin"/>
      </w:r>
      <w:r w:rsidRPr="00B30F59">
        <w:rPr>
          <w:color w:val="auto"/>
        </w:rPr>
        <w:instrText xml:space="preserve"> REF _Ref408833752 \h </w:instrText>
      </w:r>
      <w:r w:rsidRPr="00B30F59">
        <w:rPr>
          <w:color w:val="auto"/>
        </w:rPr>
      </w:r>
      <w:r w:rsidRPr="00B30F59">
        <w:rPr>
          <w:color w:val="auto"/>
        </w:rPr>
        <w:fldChar w:fldCharType="separate"/>
      </w:r>
      <w:r w:rsidR="00D44AE2" w:rsidRPr="00B30F59">
        <w:rPr>
          <w:color w:val="auto"/>
        </w:rPr>
        <w:t xml:space="preserve">Figure </w:t>
      </w:r>
      <w:r w:rsidR="00D44AE2">
        <w:rPr>
          <w:noProof/>
          <w:color w:val="auto"/>
        </w:rPr>
        <w:t>10</w:t>
      </w:r>
      <w:r w:rsidR="00D44AE2" w:rsidRPr="00B30F59">
        <w:rPr>
          <w:color w:val="auto"/>
        </w:rPr>
        <w:t>.</w:t>
      </w:r>
      <w:r w:rsidR="00D44AE2">
        <w:rPr>
          <w:noProof/>
          <w:color w:val="auto"/>
        </w:rPr>
        <w:t>9</w:t>
      </w:r>
      <w:r w:rsidRPr="00B30F59">
        <w:rPr>
          <w:color w:val="auto"/>
        </w:rPr>
        <w:fldChar w:fldCharType="end"/>
      </w:r>
      <w:r w:rsidR="00D727F2" w:rsidRPr="00B30F59">
        <w:rPr>
          <w:color w:val="auto"/>
        </w:rPr>
        <w:t>) during the bus fault and the close feeder fault when</w:t>
      </w:r>
      <w:r w:rsidR="00BB4DFF" w:rsidRPr="00B30F59">
        <w:rPr>
          <w:color w:val="auto"/>
        </w:rPr>
        <w:t xml:space="preserve"> the AILI was 0.1 mH. Using </w:t>
      </w:r>
      <w:r w:rsidR="00BB4DFF" w:rsidRPr="00B30F59">
        <w:rPr>
          <w:color w:val="auto"/>
        </w:rPr>
        <w:fldChar w:fldCharType="begin"/>
      </w:r>
      <w:r w:rsidR="00BB4DFF" w:rsidRPr="00B30F59">
        <w:rPr>
          <w:color w:val="auto"/>
        </w:rPr>
        <w:instrText xml:space="preserve"> REF _Ref408853490 \h </w:instrText>
      </w:r>
      <w:r w:rsidR="00BB4DFF" w:rsidRPr="00B30F59">
        <w:rPr>
          <w:color w:val="auto"/>
        </w:rPr>
      </w:r>
      <w:r w:rsidR="00BB4DFF" w:rsidRPr="00B30F59">
        <w:rPr>
          <w:color w:val="auto"/>
        </w:rPr>
        <w:fldChar w:fldCharType="separate"/>
      </w:r>
      <w:r w:rsidR="00D44AE2" w:rsidRPr="00B30F59">
        <w:rPr>
          <w:color w:val="auto"/>
        </w:rPr>
        <w:t>(</w:t>
      </w:r>
      <w:r w:rsidR="00D44AE2">
        <w:rPr>
          <w:noProof/>
          <w:color w:val="auto"/>
        </w:rPr>
        <w:t>10</w:t>
      </w:r>
      <w:r w:rsidR="00D44AE2" w:rsidRPr="00B30F59">
        <w:rPr>
          <w:color w:val="auto"/>
        </w:rPr>
        <w:t>.</w:t>
      </w:r>
      <w:r w:rsidR="00D44AE2">
        <w:rPr>
          <w:noProof/>
          <w:color w:val="auto"/>
        </w:rPr>
        <w:t>44</w:t>
      </w:r>
      <w:r w:rsidR="00D44AE2" w:rsidRPr="00B30F59">
        <w:rPr>
          <w:color w:val="auto"/>
        </w:rPr>
        <w:t>)</w:t>
      </w:r>
      <w:r w:rsidR="00BB4DFF" w:rsidRPr="00B30F59">
        <w:rPr>
          <w:color w:val="auto"/>
        </w:rPr>
        <w:fldChar w:fldCharType="end"/>
      </w:r>
      <w:r w:rsidR="00D727F2" w:rsidRPr="00B30F59">
        <w:rPr>
          <w:color w:val="auto"/>
        </w:rPr>
        <w:t xml:space="preserve">, the maximum value of the fault current derivative in the case of bus fault was 8074 </w:t>
      </w:r>
      <w:r w:rsidR="00D727F2" w:rsidRPr="00B30F59">
        <w:rPr>
          <w:i/>
          <w:iCs/>
          <w:color w:val="auto"/>
        </w:rPr>
        <w:t>A/ms</w:t>
      </w:r>
      <w:r w:rsidR="00BB4DFF" w:rsidRPr="00B30F59">
        <w:rPr>
          <w:color w:val="auto"/>
        </w:rPr>
        <w:t xml:space="preserve">. Also, based on </w:t>
      </w:r>
      <w:r w:rsidR="00BB4DFF" w:rsidRPr="00B30F59">
        <w:rPr>
          <w:color w:val="auto"/>
        </w:rPr>
        <w:fldChar w:fldCharType="begin"/>
      </w:r>
      <w:r w:rsidR="00BB4DFF" w:rsidRPr="00B30F59">
        <w:rPr>
          <w:color w:val="auto"/>
        </w:rPr>
        <w:instrText xml:space="preserve"> REF _Ref408853517 \h </w:instrText>
      </w:r>
      <w:r w:rsidR="00BB4DFF" w:rsidRPr="00B30F59">
        <w:rPr>
          <w:color w:val="auto"/>
        </w:rPr>
      </w:r>
      <w:r w:rsidR="00BB4DFF" w:rsidRPr="00B30F59">
        <w:rPr>
          <w:color w:val="auto"/>
        </w:rPr>
        <w:fldChar w:fldCharType="separate"/>
      </w:r>
      <w:r w:rsidR="00D44AE2" w:rsidRPr="00B30F59">
        <w:rPr>
          <w:color w:val="auto"/>
        </w:rPr>
        <w:t>(</w:t>
      </w:r>
      <w:r w:rsidR="00D44AE2">
        <w:rPr>
          <w:noProof/>
          <w:color w:val="auto"/>
        </w:rPr>
        <w:t>10</w:t>
      </w:r>
      <w:r w:rsidR="00D44AE2" w:rsidRPr="00B30F59">
        <w:rPr>
          <w:color w:val="auto"/>
        </w:rPr>
        <w:t>.</w:t>
      </w:r>
      <w:r w:rsidR="00D44AE2">
        <w:rPr>
          <w:noProof/>
          <w:color w:val="auto"/>
        </w:rPr>
        <w:t>46</w:t>
      </w:r>
      <w:r w:rsidR="00D44AE2" w:rsidRPr="00B30F59">
        <w:rPr>
          <w:color w:val="auto"/>
        </w:rPr>
        <w:t>)</w:t>
      </w:r>
      <w:r w:rsidR="00BB4DFF" w:rsidRPr="00B30F59">
        <w:rPr>
          <w:color w:val="auto"/>
        </w:rPr>
        <w:fldChar w:fldCharType="end"/>
      </w:r>
      <w:r w:rsidR="00BB4DFF" w:rsidRPr="00B30F59">
        <w:rPr>
          <w:color w:val="auto"/>
        </w:rPr>
        <w:t xml:space="preserve"> and </w:t>
      </w:r>
      <w:r w:rsidR="00BB4DFF" w:rsidRPr="00B30F59">
        <w:rPr>
          <w:color w:val="auto"/>
        </w:rPr>
        <w:fldChar w:fldCharType="begin"/>
      </w:r>
      <w:r w:rsidR="00BB4DFF" w:rsidRPr="00B30F59">
        <w:rPr>
          <w:color w:val="auto"/>
        </w:rPr>
        <w:instrText xml:space="preserve"> REF _Ref408853500 \h </w:instrText>
      </w:r>
      <w:r w:rsidR="00BB4DFF" w:rsidRPr="00B30F59">
        <w:rPr>
          <w:color w:val="auto"/>
        </w:rPr>
      </w:r>
      <w:r w:rsidR="00BB4DFF" w:rsidRPr="00B30F59">
        <w:rPr>
          <w:color w:val="auto"/>
        </w:rPr>
        <w:fldChar w:fldCharType="separate"/>
      </w:r>
      <w:r w:rsidR="00D44AE2" w:rsidRPr="00B30F59">
        <w:rPr>
          <w:color w:val="auto"/>
        </w:rPr>
        <w:t>(</w:t>
      </w:r>
      <w:r w:rsidR="00D44AE2">
        <w:rPr>
          <w:noProof/>
          <w:color w:val="auto"/>
        </w:rPr>
        <w:t>10</w:t>
      </w:r>
      <w:r w:rsidR="00D44AE2" w:rsidRPr="00B30F59">
        <w:rPr>
          <w:color w:val="auto"/>
        </w:rPr>
        <w:t>.</w:t>
      </w:r>
      <w:r w:rsidR="00D44AE2">
        <w:rPr>
          <w:noProof/>
          <w:color w:val="auto"/>
        </w:rPr>
        <w:t>45</w:t>
      </w:r>
      <w:r w:rsidR="00D44AE2" w:rsidRPr="00B30F59">
        <w:rPr>
          <w:color w:val="auto"/>
        </w:rPr>
        <w:t>)</w:t>
      </w:r>
      <w:r w:rsidR="00BB4DFF" w:rsidRPr="00B30F59">
        <w:rPr>
          <w:color w:val="auto"/>
        </w:rPr>
        <w:fldChar w:fldCharType="end"/>
      </w:r>
      <w:r w:rsidR="00D727F2" w:rsidRPr="00B30F59">
        <w:rPr>
          <w:color w:val="auto"/>
        </w:rPr>
        <w:t xml:space="preserve">, the </w:t>
      </w:r>
      <w:r w:rsidR="00D727F2" w:rsidRPr="00B30F59">
        <w:rPr>
          <w:color w:val="auto"/>
          <w:position w:val="-16"/>
        </w:rPr>
        <w:object w:dxaOrig="540" w:dyaOrig="420" w14:anchorId="6ABFF1B2">
          <v:shape id="_x0000_i1244" type="#_x0000_t75" style="width:29.15pt;height:21.85pt" o:ole="">
            <v:imagedata r:id="rId563" o:title=""/>
          </v:shape>
          <o:OLEObject Type="Embed" ProgID="Equation.DSMT4" ShapeID="_x0000_i1244" DrawAspect="Content" ObjectID="_1524387847" r:id="rId564"/>
        </w:object>
      </w:r>
      <w:r w:rsidR="009430E4" w:rsidRPr="00B30F59">
        <w:rPr>
          <w:color w:val="auto"/>
        </w:rPr>
        <w:t xml:space="preserve"> </w:t>
      </w:r>
      <w:r w:rsidR="00D727F2" w:rsidRPr="00B30F59">
        <w:rPr>
          <w:color w:val="auto"/>
        </w:rPr>
        <w:t xml:space="preserve">and maximum of the fault current derivative during a close feeder fault were 0.157 ms and 813 </w:t>
      </w:r>
      <w:r w:rsidR="00D727F2" w:rsidRPr="00B30F59">
        <w:rPr>
          <w:i/>
          <w:iCs/>
          <w:color w:val="auto"/>
        </w:rPr>
        <w:t>A/ms</w:t>
      </w:r>
      <w:r w:rsidR="00D727F2" w:rsidRPr="00B30F59">
        <w:rPr>
          <w:color w:val="auto"/>
        </w:rPr>
        <w:t>, respectively. This is consistent with the simulation results.</w:t>
      </w:r>
    </w:p>
    <w:p w14:paraId="227D206C" w14:textId="3F35169E" w:rsidR="00D727F2" w:rsidRPr="00B30F59" w:rsidRDefault="00D727F2" w:rsidP="00CD7C27">
      <w:pPr>
        <w:pStyle w:val="Figure"/>
        <w:rPr>
          <w:color w:val="auto"/>
        </w:rPr>
      </w:pPr>
      <w:r w:rsidRPr="00B30F59">
        <w:rPr>
          <w:noProof/>
          <w:color w:val="auto"/>
        </w:rPr>
        <w:drawing>
          <wp:inline distT="0" distB="0" distL="0" distR="0" wp14:anchorId="72B176EC" wp14:editId="7B1686EE">
            <wp:extent cx="4114800" cy="2131915"/>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rotWithShape="1">
                    <a:blip r:embed="rId565">
                      <a:extLst>
                        <a:ext uri="{28A0092B-C50C-407E-A947-70E740481C1C}">
                          <a14:useLocalDpi xmlns:a14="http://schemas.microsoft.com/office/drawing/2010/main" val="0"/>
                        </a:ext>
                      </a:extLst>
                    </a:blip>
                    <a:srcRect l="3298" r="6575"/>
                    <a:stretch/>
                  </pic:blipFill>
                  <pic:spPr bwMode="auto">
                    <a:xfrm>
                      <a:off x="0" y="0"/>
                      <a:ext cx="4114800" cy="2131915"/>
                    </a:xfrm>
                    <a:prstGeom prst="rect">
                      <a:avLst/>
                    </a:prstGeom>
                    <a:noFill/>
                    <a:ln>
                      <a:noFill/>
                    </a:ln>
                    <a:extLst>
                      <a:ext uri="{53640926-AAD7-44D8-BBD7-CCE9431645EC}">
                        <a14:shadowObscured xmlns:a14="http://schemas.microsoft.com/office/drawing/2010/main"/>
                      </a:ext>
                    </a:extLst>
                  </pic:spPr>
                </pic:pic>
              </a:graphicData>
            </a:graphic>
          </wp:inline>
        </w:drawing>
      </w:r>
    </w:p>
    <w:p w14:paraId="2A435AEA" w14:textId="0BC0D17F" w:rsidR="00D727F2" w:rsidRPr="00B30F59" w:rsidRDefault="001228D0" w:rsidP="00CD7C27">
      <w:pPr>
        <w:pStyle w:val="FigureText"/>
        <w:rPr>
          <w:color w:val="auto"/>
        </w:rPr>
      </w:pPr>
      <w:bookmarkStart w:id="716" w:name="_Ref408833818"/>
      <w:bookmarkStart w:id="717" w:name="_Toc448746799"/>
      <w:r w:rsidRPr="00B30F59">
        <w:rPr>
          <w:color w:val="auto"/>
        </w:rPr>
        <w:t xml:space="preserve">Figure </w:t>
      </w:r>
      <w:r w:rsidR="0021136F" w:rsidRPr="00B30F59">
        <w:rPr>
          <w:color w:val="auto"/>
        </w:rPr>
        <w:fldChar w:fldCharType="begin"/>
      </w:r>
      <w:r w:rsidR="0021136F" w:rsidRPr="00B30F59">
        <w:rPr>
          <w:color w:val="auto"/>
        </w:rPr>
        <w:instrText xml:space="preserve"> STYLEREF 1 \s </w:instrText>
      </w:r>
      <w:r w:rsidR="0021136F" w:rsidRPr="00B30F59">
        <w:rPr>
          <w:color w:val="auto"/>
        </w:rPr>
        <w:fldChar w:fldCharType="separate"/>
      </w:r>
      <w:r w:rsidR="00D44AE2">
        <w:rPr>
          <w:noProof/>
          <w:color w:val="auto"/>
        </w:rPr>
        <w:t>10</w:t>
      </w:r>
      <w:r w:rsidR="0021136F" w:rsidRPr="00B30F59">
        <w:rPr>
          <w:color w:val="auto"/>
        </w:rPr>
        <w:fldChar w:fldCharType="end"/>
      </w:r>
      <w:r w:rsidR="0021136F" w:rsidRPr="00B30F59">
        <w:rPr>
          <w:color w:val="auto"/>
        </w:rPr>
        <w:t>.</w:t>
      </w:r>
      <w:r w:rsidR="0021136F" w:rsidRPr="00B30F59">
        <w:rPr>
          <w:color w:val="auto"/>
        </w:rPr>
        <w:fldChar w:fldCharType="begin"/>
      </w:r>
      <w:r w:rsidR="0021136F" w:rsidRPr="00B30F59">
        <w:rPr>
          <w:color w:val="auto"/>
        </w:rPr>
        <w:instrText xml:space="preserve"> SEQ Figure \* ARABIC \s 1 </w:instrText>
      </w:r>
      <w:r w:rsidR="0021136F" w:rsidRPr="00B30F59">
        <w:rPr>
          <w:color w:val="auto"/>
        </w:rPr>
        <w:fldChar w:fldCharType="separate"/>
      </w:r>
      <w:r w:rsidR="00D44AE2">
        <w:rPr>
          <w:noProof/>
          <w:color w:val="auto"/>
        </w:rPr>
        <w:t>10</w:t>
      </w:r>
      <w:r w:rsidR="0021136F" w:rsidRPr="00B30F59">
        <w:rPr>
          <w:color w:val="auto"/>
        </w:rPr>
        <w:fldChar w:fldCharType="end"/>
      </w:r>
      <w:bookmarkEnd w:id="716"/>
      <w:r w:rsidR="00EB308C">
        <w:rPr>
          <w:color w:val="auto"/>
        </w:rPr>
        <w:t>:</w:t>
      </w:r>
      <w:r w:rsidRPr="00B30F59">
        <w:rPr>
          <w:color w:val="auto"/>
        </w:rPr>
        <w:t xml:space="preserve"> </w:t>
      </w:r>
      <w:r w:rsidR="00D727F2" w:rsidRPr="00B30F59">
        <w:rPr>
          <w:color w:val="auto"/>
        </w:rPr>
        <w:t xml:space="preserve">Derivative of short circuit current </w:t>
      </w:r>
      <w:r w:rsidR="00D727F2" w:rsidRPr="00B30F59">
        <w:rPr>
          <w:i/>
          <w:iCs/>
          <w:color w:val="auto"/>
        </w:rPr>
        <w:t>i</w:t>
      </w:r>
      <w:r w:rsidR="00D727F2" w:rsidRPr="00B30F59">
        <w:rPr>
          <w:i/>
          <w:iCs/>
          <w:color w:val="auto"/>
          <w:vertAlign w:val="subscript"/>
        </w:rPr>
        <w:t>b1</w:t>
      </w:r>
      <w:r w:rsidR="00D727F2" w:rsidRPr="00B30F59">
        <w:rPr>
          <w:color w:val="auto"/>
        </w:rPr>
        <w:t xml:space="preserve"> during fault F1 and fault F5 5 m from bus 1 with AILI = 0.1mH.</w:t>
      </w:r>
      <w:bookmarkEnd w:id="717"/>
    </w:p>
    <w:p w14:paraId="62FA90F3" w14:textId="283C512E" w:rsidR="00D727F2" w:rsidRPr="00B30F59" w:rsidRDefault="00D727F2" w:rsidP="00CD7C27">
      <w:pPr>
        <w:pStyle w:val="Body"/>
        <w:rPr>
          <w:color w:val="auto"/>
        </w:rPr>
      </w:pPr>
      <w:r w:rsidRPr="00B30F59">
        <w:rPr>
          <w:color w:val="auto"/>
        </w:rPr>
        <w:t>Compared with the current magnitude method, the current derivative method not only has better resolution for fault identification</w:t>
      </w:r>
      <w:r w:rsidR="00EA2AE8">
        <w:rPr>
          <w:color w:val="auto"/>
        </w:rPr>
        <w:t>,</w:t>
      </w:r>
      <w:r w:rsidRPr="00B30F59">
        <w:rPr>
          <w:color w:val="auto"/>
        </w:rPr>
        <w:t xml:space="preserve"> but also it is much faster. As a result, the fault current can be interrupted at a lower level before it reaches its maximum value.</w:t>
      </w:r>
    </w:p>
    <w:p w14:paraId="42926BBE" w14:textId="3BA7D5C3" w:rsidR="00D727F2" w:rsidRPr="00B30F59" w:rsidRDefault="00D727F2" w:rsidP="00CD7C27">
      <w:pPr>
        <w:pStyle w:val="Body"/>
        <w:rPr>
          <w:color w:val="auto"/>
        </w:rPr>
      </w:pPr>
      <w:r w:rsidRPr="00B30F59">
        <w:rPr>
          <w:color w:val="auto"/>
        </w:rPr>
        <w:t>The protection of each power unit should be able to distinguish between the interconnected feeder fault and adjacent feeder fault. However, the multi-path characteristic of the hybrid</w:t>
      </w:r>
      <w:r w:rsidR="00D56FF2">
        <w:rPr>
          <w:color w:val="auto"/>
        </w:rPr>
        <w:t xml:space="preserve"> DC </w:t>
      </w:r>
      <w:r w:rsidRPr="00B30F59">
        <w:rPr>
          <w:color w:val="auto"/>
        </w:rPr>
        <w:t xml:space="preserve">microgrid reduces the adjacent feeder fault impedance and its value will be minimum if the fault occurs in the middle of the feeder. </w:t>
      </w:r>
      <w:r w:rsidR="00D57B2D" w:rsidRPr="00B30F59">
        <w:rPr>
          <w:color w:val="auto"/>
        </w:rPr>
        <w:fldChar w:fldCharType="begin"/>
      </w:r>
      <w:r w:rsidR="00D57B2D" w:rsidRPr="00B30F59">
        <w:rPr>
          <w:color w:val="auto"/>
        </w:rPr>
        <w:instrText xml:space="preserve"> REF _Ref408834034 \h </w:instrText>
      </w:r>
      <w:r w:rsidR="00D57B2D" w:rsidRPr="00B30F59">
        <w:rPr>
          <w:color w:val="auto"/>
        </w:rPr>
      </w:r>
      <w:r w:rsidR="00D57B2D" w:rsidRPr="00B30F59">
        <w:rPr>
          <w:color w:val="auto"/>
        </w:rPr>
        <w:fldChar w:fldCharType="separate"/>
      </w:r>
      <w:r w:rsidR="00D44AE2" w:rsidRPr="00B30F59">
        <w:rPr>
          <w:color w:val="auto"/>
        </w:rPr>
        <w:t xml:space="preserve">Figure </w:t>
      </w:r>
      <w:r w:rsidR="00D44AE2">
        <w:rPr>
          <w:noProof/>
          <w:color w:val="auto"/>
        </w:rPr>
        <w:t>10</w:t>
      </w:r>
      <w:r w:rsidR="00D44AE2" w:rsidRPr="00B30F59">
        <w:rPr>
          <w:color w:val="auto"/>
        </w:rPr>
        <w:t>.</w:t>
      </w:r>
      <w:r w:rsidR="00D44AE2">
        <w:rPr>
          <w:noProof/>
          <w:color w:val="auto"/>
        </w:rPr>
        <w:t>11</w:t>
      </w:r>
      <w:r w:rsidR="00D57B2D" w:rsidRPr="00B30F59">
        <w:rPr>
          <w:color w:val="auto"/>
        </w:rPr>
        <w:fldChar w:fldCharType="end"/>
      </w:r>
      <w:r w:rsidRPr="00B30F59">
        <w:rPr>
          <w:color w:val="auto"/>
        </w:rPr>
        <w:t xml:space="preserve"> shows </w:t>
      </w:r>
      <w:bookmarkStart w:id="718" w:name="OLE_LINK51"/>
      <w:bookmarkStart w:id="719" w:name="OLE_LINK52"/>
      <w:r w:rsidRPr="00B30F59">
        <w:rPr>
          <w:color w:val="auto"/>
        </w:rPr>
        <w:t xml:space="preserve">the fault current </w:t>
      </w:r>
      <w:r w:rsidRPr="00B30F59">
        <w:rPr>
          <w:i/>
          <w:iCs/>
          <w:color w:val="auto"/>
        </w:rPr>
        <w:t>i</w:t>
      </w:r>
      <w:r w:rsidRPr="00B30F59">
        <w:rPr>
          <w:i/>
          <w:iCs/>
          <w:color w:val="auto"/>
          <w:vertAlign w:val="subscript"/>
        </w:rPr>
        <w:t>b1</w:t>
      </w:r>
      <w:r w:rsidRPr="00B30F59">
        <w:rPr>
          <w:color w:val="auto"/>
        </w:rPr>
        <w:t xml:space="preserve"> </w:t>
      </w:r>
      <w:bookmarkEnd w:id="718"/>
      <w:bookmarkEnd w:id="719"/>
      <w:r w:rsidRPr="00B30F59">
        <w:rPr>
          <w:color w:val="auto"/>
        </w:rPr>
        <w:t xml:space="preserve">during far interconnected feeder faults F5 and F9 and also during adjacent feeder faults F6, F7 and F8 when it occurs in the middle of the </w:t>
      </w:r>
      <w:r w:rsidRPr="00B30F59">
        <w:rPr>
          <w:color w:val="auto"/>
        </w:rPr>
        <w:lastRenderedPageBreak/>
        <w:t>corresponding feeders. As can be seen, even with the implementation of AILI, it is difficult to identify the interconnected feeder fault and adjacent feeder fault using fault current amplitude. However, when employing the derivative fault identification method (</w:t>
      </w:r>
      <w:r w:rsidR="00D57B2D" w:rsidRPr="00B30F59">
        <w:rPr>
          <w:color w:val="auto"/>
        </w:rPr>
        <w:fldChar w:fldCharType="begin"/>
      </w:r>
      <w:r w:rsidR="00D57B2D" w:rsidRPr="00B30F59">
        <w:rPr>
          <w:color w:val="auto"/>
        </w:rPr>
        <w:instrText xml:space="preserve"> REF _Ref408833921 \h </w:instrText>
      </w:r>
      <w:r w:rsidR="00D57B2D" w:rsidRPr="00B30F59">
        <w:rPr>
          <w:color w:val="auto"/>
        </w:rPr>
      </w:r>
      <w:r w:rsidR="00D57B2D" w:rsidRPr="00B30F59">
        <w:rPr>
          <w:color w:val="auto"/>
        </w:rPr>
        <w:fldChar w:fldCharType="separate"/>
      </w:r>
      <w:r w:rsidR="00D44AE2" w:rsidRPr="00B30F59">
        <w:rPr>
          <w:color w:val="auto"/>
        </w:rPr>
        <w:t xml:space="preserve">Figure </w:t>
      </w:r>
      <w:r w:rsidR="00D44AE2">
        <w:rPr>
          <w:noProof/>
          <w:color w:val="auto"/>
        </w:rPr>
        <w:t>10</w:t>
      </w:r>
      <w:r w:rsidR="00D44AE2" w:rsidRPr="00B30F59">
        <w:rPr>
          <w:color w:val="auto"/>
        </w:rPr>
        <w:t>.</w:t>
      </w:r>
      <w:r w:rsidR="00D44AE2">
        <w:rPr>
          <w:noProof/>
          <w:color w:val="auto"/>
        </w:rPr>
        <w:t>12</w:t>
      </w:r>
      <w:r w:rsidR="00D57B2D" w:rsidRPr="00B30F59">
        <w:rPr>
          <w:color w:val="auto"/>
        </w:rPr>
        <w:fldChar w:fldCharType="end"/>
      </w:r>
      <w:r w:rsidRPr="00B30F59">
        <w:rPr>
          <w:color w:val="auto"/>
        </w:rPr>
        <w:t>), the adjacent feeder faults can be recognized as they have a lower peak with respect to the interconnected feeder fault.</w:t>
      </w:r>
    </w:p>
    <w:p w14:paraId="45D27456" w14:textId="35C5E5F4" w:rsidR="00D727F2" w:rsidRPr="00B30F59" w:rsidRDefault="00D727F2" w:rsidP="00CD7C27">
      <w:pPr>
        <w:pStyle w:val="Figure"/>
        <w:rPr>
          <w:color w:val="auto"/>
        </w:rPr>
      </w:pPr>
      <w:r w:rsidRPr="00B30F59">
        <w:rPr>
          <w:noProof/>
          <w:color w:val="auto"/>
        </w:rPr>
        <w:drawing>
          <wp:inline distT="0" distB="0" distL="0" distR="0" wp14:anchorId="04138BE6" wp14:editId="3C3CCE74">
            <wp:extent cx="4114800" cy="2098654"/>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566">
                      <a:extLst>
                        <a:ext uri="{28A0092B-C50C-407E-A947-70E740481C1C}">
                          <a14:useLocalDpi xmlns:a14="http://schemas.microsoft.com/office/drawing/2010/main" val="0"/>
                        </a:ext>
                      </a:extLst>
                    </a:blip>
                    <a:srcRect l="3247" r="7359"/>
                    <a:stretch/>
                  </pic:blipFill>
                  <pic:spPr bwMode="auto">
                    <a:xfrm>
                      <a:off x="0" y="0"/>
                      <a:ext cx="4114800" cy="2098654"/>
                    </a:xfrm>
                    <a:prstGeom prst="rect">
                      <a:avLst/>
                    </a:prstGeom>
                    <a:noFill/>
                    <a:ln>
                      <a:noFill/>
                    </a:ln>
                    <a:extLst>
                      <a:ext uri="{53640926-AAD7-44D8-BBD7-CCE9431645EC}">
                        <a14:shadowObscured xmlns:a14="http://schemas.microsoft.com/office/drawing/2010/main"/>
                      </a:ext>
                    </a:extLst>
                  </pic:spPr>
                </pic:pic>
              </a:graphicData>
            </a:graphic>
          </wp:inline>
        </w:drawing>
      </w:r>
    </w:p>
    <w:p w14:paraId="03C909F7" w14:textId="7F31BBDE" w:rsidR="00D727F2" w:rsidRPr="00B30F59" w:rsidRDefault="001228D0" w:rsidP="00CD7C27">
      <w:pPr>
        <w:pStyle w:val="FigureText"/>
        <w:rPr>
          <w:color w:val="auto"/>
        </w:rPr>
      </w:pPr>
      <w:bookmarkStart w:id="720" w:name="_Ref408834034"/>
      <w:bookmarkStart w:id="721" w:name="OLE_LINK53"/>
      <w:bookmarkStart w:id="722" w:name="OLE_LINK54"/>
      <w:bookmarkStart w:id="723" w:name="OLE_LINK55"/>
      <w:bookmarkStart w:id="724" w:name="_Toc448746800"/>
      <w:r w:rsidRPr="00B30F59">
        <w:rPr>
          <w:color w:val="auto"/>
        </w:rPr>
        <w:t xml:space="preserve">Figure </w:t>
      </w:r>
      <w:r w:rsidR="0021136F" w:rsidRPr="00B30F59">
        <w:rPr>
          <w:color w:val="auto"/>
        </w:rPr>
        <w:fldChar w:fldCharType="begin"/>
      </w:r>
      <w:r w:rsidR="0021136F" w:rsidRPr="00B30F59">
        <w:rPr>
          <w:color w:val="auto"/>
        </w:rPr>
        <w:instrText xml:space="preserve"> STYLEREF 1 \s </w:instrText>
      </w:r>
      <w:r w:rsidR="0021136F" w:rsidRPr="00B30F59">
        <w:rPr>
          <w:color w:val="auto"/>
        </w:rPr>
        <w:fldChar w:fldCharType="separate"/>
      </w:r>
      <w:r w:rsidR="00D44AE2">
        <w:rPr>
          <w:noProof/>
          <w:color w:val="auto"/>
        </w:rPr>
        <w:t>10</w:t>
      </w:r>
      <w:r w:rsidR="0021136F" w:rsidRPr="00B30F59">
        <w:rPr>
          <w:color w:val="auto"/>
        </w:rPr>
        <w:fldChar w:fldCharType="end"/>
      </w:r>
      <w:r w:rsidR="0021136F" w:rsidRPr="00B30F59">
        <w:rPr>
          <w:color w:val="auto"/>
        </w:rPr>
        <w:t>.</w:t>
      </w:r>
      <w:r w:rsidR="0021136F" w:rsidRPr="00B30F59">
        <w:rPr>
          <w:color w:val="auto"/>
        </w:rPr>
        <w:fldChar w:fldCharType="begin"/>
      </w:r>
      <w:r w:rsidR="0021136F" w:rsidRPr="00B30F59">
        <w:rPr>
          <w:color w:val="auto"/>
        </w:rPr>
        <w:instrText xml:space="preserve"> SEQ Figure \* ARABIC \s 1 </w:instrText>
      </w:r>
      <w:r w:rsidR="0021136F" w:rsidRPr="00B30F59">
        <w:rPr>
          <w:color w:val="auto"/>
        </w:rPr>
        <w:fldChar w:fldCharType="separate"/>
      </w:r>
      <w:r w:rsidR="00D44AE2">
        <w:rPr>
          <w:noProof/>
          <w:color w:val="auto"/>
        </w:rPr>
        <w:t>11</w:t>
      </w:r>
      <w:r w:rsidR="0021136F" w:rsidRPr="00B30F59">
        <w:rPr>
          <w:color w:val="auto"/>
        </w:rPr>
        <w:fldChar w:fldCharType="end"/>
      </w:r>
      <w:bookmarkEnd w:id="720"/>
      <w:r w:rsidR="00EB308C">
        <w:rPr>
          <w:color w:val="auto"/>
        </w:rPr>
        <w:t>:</w:t>
      </w:r>
      <w:r w:rsidRPr="00B30F59">
        <w:rPr>
          <w:color w:val="auto"/>
        </w:rPr>
        <w:t xml:space="preserve"> </w:t>
      </w:r>
      <w:r w:rsidR="00D727F2" w:rsidRPr="00B30F59">
        <w:rPr>
          <w:color w:val="auto"/>
        </w:rPr>
        <w:t xml:space="preserve">Sub-transient short circuit current </w:t>
      </w:r>
      <w:r w:rsidR="00D727F2" w:rsidRPr="00B30F59">
        <w:rPr>
          <w:i/>
          <w:iCs/>
          <w:color w:val="auto"/>
        </w:rPr>
        <w:t>i</w:t>
      </w:r>
      <w:r w:rsidR="00D727F2" w:rsidRPr="00B30F59">
        <w:rPr>
          <w:i/>
          <w:iCs/>
          <w:color w:val="auto"/>
          <w:vertAlign w:val="subscript"/>
        </w:rPr>
        <w:t>b1</w:t>
      </w:r>
      <w:r w:rsidR="00D727F2" w:rsidRPr="00B30F59">
        <w:rPr>
          <w:color w:val="auto"/>
        </w:rPr>
        <w:t xml:space="preserve"> </w:t>
      </w:r>
      <w:bookmarkEnd w:id="721"/>
      <w:bookmarkEnd w:id="722"/>
      <w:bookmarkEnd w:id="723"/>
      <w:r w:rsidR="00D727F2" w:rsidRPr="00B30F59">
        <w:rPr>
          <w:color w:val="auto"/>
        </w:rPr>
        <w:t>with AILI = 0.1mH during faults F5 5 m from bus 2, F6 middle of the feeder, F7 middle of the feeder, F8 middle of the feeder and F9 5 m from bus 4.</w:t>
      </w:r>
      <w:bookmarkEnd w:id="724"/>
    </w:p>
    <w:p w14:paraId="0BCD552F" w14:textId="7B9B5D6E" w:rsidR="00A10F86" w:rsidRPr="00B30F59" w:rsidRDefault="00D727F2" w:rsidP="00CD7C27">
      <w:pPr>
        <w:pStyle w:val="Body"/>
        <w:rPr>
          <w:color w:val="auto"/>
        </w:rPr>
      </w:pPr>
      <w:r w:rsidRPr="00B30F59">
        <w:rPr>
          <w:color w:val="auto"/>
        </w:rPr>
        <w:t xml:space="preserve">In order to accurately set the protection relay, the minimum </w:t>
      </w:r>
      <w:r w:rsidRPr="00B30F59">
        <w:rPr>
          <w:color w:val="auto"/>
          <w:position w:val="-12"/>
        </w:rPr>
        <w:object w:dxaOrig="1180" w:dyaOrig="380" w14:anchorId="2369D8B8">
          <v:shape id="_x0000_i1245" type="#_x0000_t75" style="width:57.4pt;height:21.85pt" o:ole="">
            <v:imagedata r:id="rId567" o:title=""/>
          </v:shape>
          <o:OLEObject Type="Embed" ProgID="Equation.DSMT4" ShapeID="_x0000_i1245" DrawAspect="Content" ObjectID="_1524387848" r:id="rId568"/>
        </w:object>
      </w:r>
      <w:r w:rsidR="009430E4" w:rsidRPr="00B30F59">
        <w:rPr>
          <w:color w:val="auto"/>
        </w:rPr>
        <w:t xml:space="preserve"> </w:t>
      </w:r>
      <w:r w:rsidRPr="00B30F59">
        <w:rPr>
          <w:color w:val="auto"/>
        </w:rPr>
        <w:t xml:space="preserve">in the case of the interconnected feeder fault and maximum </w:t>
      </w:r>
      <w:r w:rsidRPr="00B30F59">
        <w:rPr>
          <w:color w:val="auto"/>
          <w:position w:val="-12"/>
        </w:rPr>
        <w:object w:dxaOrig="1180" w:dyaOrig="380" w14:anchorId="239E8354">
          <v:shape id="_x0000_i1246" type="#_x0000_t75" style="width:57.4pt;height:21.85pt" o:ole="">
            <v:imagedata r:id="rId569" o:title=""/>
          </v:shape>
          <o:OLEObject Type="Embed" ProgID="Equation.DSMT4" ShapeID="_x0000_i1246" DrawAspect="Content" ObjectID="_1524387849" r:id="rId570"/>
        </w:object>
      </w:r>
      <w:r w:rsidR="009430E4" w:rsidRPr="00B30F59">
        <w:rPr>
          <w:color w:val="auto"/>
        </w:rPr>
        <w:t xml:space="preserve"> </w:t>
      </w:r>
      <w:r w:rsidRPr="00B30F59">
        <w:rPr>
          <w:color w:val="auto"/>
        </w:rPr>
        <w:t xml:space="preserve">in the case of the adjacent feeder fault should be calculated. In the case of bus 1, using the cable and AILI parameters, the maximum of </w:t>
      </w:r>
      <w:r w:rsidRPr="00B30F59">
        <w:rPr>
          <w:i/>
          <w:iCs/>
          <w:color w:val="auto"/>
        </w:rPr>
        <w:t>L</w:t>
      </w:r>
      <w:r w:rsidRPr="00B30F59">
        <w:rPr>
          <w:i/>
          <w:iCs/>
          <w:color w:val="auto"/>
          <w:vertAlign w:val="subscript"/>
        </w:rPr>
        <w:t>eq1</w:t>
      </w:r>
      <w:r w:rsidRPr="00B30F59">
        <w:rPr>
          <w:color w:val="auto"/>
        </w:rPr>
        <w:t xml:space="preserve"> and </w:t>
      </w:r>
      <w:r w:rsidRPr="00B30F59">
        <w:rPr>
          <w:i/>
          <w:iCs/>
          <w:color w:val="auto"/>
        </w:rPr>
        <w:t>R</w:t>
      </w:r>
      <w:r w:rsidRPr="00B30F59">
        <w:rPr>
          <w:i/>
          <w:iCs/>
          <w:color w:val="auto"/>
          <w:vertAlign w:val="subscript"/>
        </w:rPr>
        <w:t>eq1</w:t>
      </w:r>
      <w:r w:rsidRPr="00B30F59">
        <w:rPr>
          <w:color w:val="auto"/>
        </w:rPr>
        <w:t xml:space="preserve"> are 0.219 mH and 0.1633 Ω, respectively. This gives rise to a 788 A/ms maximum deriva</w:t>
      </w:r>
      <w:r w:rsidR="00BB4DFF" w:rsidRPr="00B30F59">
        <w:rPr>
          <w:color w:val="auto"/>
        </w:rPr>
        <w:t xml:space="preserve">tive fault current based on </w:t>
      </w:r>
      <w:r w:rsidR="00BB4DFF" w:rsidRPr="00B30F59">
        <w:rPr>
          <w:color w:val="auto"/>
        </w:rPr>
        <w:fldChar w:fldCharType="begin"/>
      </w:r>
      <w:r w:rsidR="00BB4DFF" w:rsidRPr="00B30F59">
        <w:rPr>
          <w:color w:val="auto"/>
        </w:rPr>
        <w:instrText xml:space="preserve"> REF _Ref408853517 \h </w:instrText>
      </w:r>
      <w:r w:rsidR="00BB4DFF" w:rsidRPr="00B30F59">
        <w:rPr>
          <w:color w:val="auto"/>
        </w:rPr>
      </w:r>
      <w:r w:rsidR="00BB4DFF" w:rsidRPr="00B30F59">
        <w:rPr>
          <w:color w:val="auto"/>
        </w:rPr>
        <w:fldChar w:fldCharType="separate"/>
      </w:r>
      <w:r w:rsidR="00D44AE2" w:rsidRPr="00B30F59">
        <w:rPr>
          <w:color w:val="auto"/>
        </w:rPr>
        <w:t>(</w:t>
      </w:r>
      <w:r w:rsidR="00D44AE2">
        <w:rPr>
          <w:noProof/>
          <w:color w:val="auto"/>
        </w:rPr>
        <w:t>10</w:t>
      </w:r>
      <w:r w:rsidR="00D44AE2" w:rsidRPr="00B30F59">
        <w:rPr>
          <w:color w:val="auto"/>
        </w:rPr>
        <w:t>.</w:t>
      </w:r>
      <w:r w:rsidR="00D44AE2">
        <w:rPr>
          <w:noProof/>
          <w:color w:val="auto"/>
        </w:rPr>
        <w:t>46</w:t>
      </w:r>
      <w:r w:rsidR="00D44AE2" w:rsidRPr="00B30F59">
        <w:rPr>
          <w:color w:val="auto"/>
        </w:rPr>
        <w:t>)</w:t>
      </w:r>
      <w:r w:rsidR="00BB4DFF" w:rsidRPr="00B30F59">
        <w:rPr>
          <w:color w:val="auto"/>
        </w:rPr>
        <w:fldChar w:fldCharType="end"/>
      </w:r>
      <w:r w:rsidR="00BB4DFF" w:rsidRPr="00B30F59">
        <w:rPr>
          <w:color w:val="auto"/>
        </w:rPr>
        <w:t xml:space="preserve"> and </w:t>
      </w:r>
      <w:r w:rsidR="00BB4DFF" w:rsidRPr="00B30F59">
        <w:rPr>
          <w:color w:val="auto"/>
        </w:rPr>
        <w:fldChar w:fldCharType="begin"/>
      </w:r>
      <w:r w:rsidR="00BB4DFF" w:rsidRPr="00B30F59">
        <w:rPr>
          <w:color w:val="auto"/>
        </w:rPr>
        <w:instrText xml:space="preserve"> REF _Ref408853500 \h </w:instrText>
      </w:r>
      <w:r w:rsidR="00BB4DFF" w:rsidRPr="00B30F59">
        <w:rPr>
          <w:color w:val="auto"/>
        </w:rPr>
      </w:r>
      <w:r w:rsidR="00BB4DFF" w:rsidRPr="00B30F59">
        <w:rPr>
          <w:color w:val="auto"/>
        </w:rPr>
        <w:fldChar w:fldCharType="separate"/>
      </w:r>
      <w:r w:rsidR="00D44AE2" w:rsidRPr="00B30F59">
        <w:rPr>
          <w:color w:val="auto"/>
        </w:rPr>
        <w:t>(</w:t>
      </w:r>
      <w:r w:rsidR="00D44AE2">
        <w:rPr>
          <w:noProof/>
          <w:color w:val="auto"/>
        </w:rPr>
        <w:t>10</w:t>
      </w:r>
      <w:r w:rsidR="00D44AE2" w:rsidRPr="00B30F59">
        <w:rPr>
          <w:color w:val="auto"/>
        </w:rPr>
        <w:t>.</w:t>
      </w:r>
      <w:r w:rsidR="00D44AE2">
        <w:rPr>
          <w:noProof/>
          <w:color w:val="auto"/>
        </w:rPr>
        <w:t>45</w:t>
      </w:r>
      <w:r w:rsidR="00D44AE2" w:rsidRPr="00B30F59">
        <w:rPr>
          <w:color w:val="auto"/>
        </w:rPr>
        <w:t>)</w:t>
      </w:r>
      <w:r w:rsidR="00BB4DFF" w:rsidRPr="00B30F59">
        <w:rPr>
          <w:color w:val="auto"/>
        </w:rPr>
        <w:fldChar w:fldCharType="end"/>
      </w:r>
      <w:r w:rsidRPr="00B30F59">
        <w:rPr>
          <w:color w:val="auto"/>
        </w:rPr>
        <w:t xml:space="preserve">. Similarly, the minimum of the </w:t>
      </w:r>
      <w:r w:rsidRPr="00B30F59">
        <w:rPr>
          <w:i/>
          <w:iCs/>
          <w:color w:val="auto"/>
        </w:rPr>
        <w:t>L</w:t>
      </w:r>
      <w:r w:rsidRPr="00B30F59">
        <w:rPr>
          <w:i/>
          <w:iCs/>
          <w:color w:val="auto"/>
          <w:vertAlign w:val="subscript"/>
        </w:rPr>
        <w:t>eq1</w:t>
      </w:r>
      <w:r w:rsidRPr="00B30F59">
        <w:rPr>
          <w:color w:val="auto"/>
        </w:rPr>
        <w:t xml:space="preserve"> and </w:t>
      </w:r>
      <w:r w:rsidRPr="00B30F59">
        <w:rPr>
          <w:i/>
          <w:iCs/>
          <w:color w:val="auto"/>
        </w:rPr>
        <w:t>R</w:t>
      </w:r>
      <w:r w:rsidRPr="00B30F59">
        <w:rPr>
          <w:i/>
          <w:iCs/>
          <w:color w:val="auto"/>
          <w:vertAlign w:val="subscript"/>
        </w:rPr>
        <w:t>eq1</w:t>
      </w:r>
      <w:r w:rsidRPr="00B30F59">
        <w:rPr>
          <w:color w:val="auto"/>
        </w:rPr>
        <w:t xml:space="preserve"> in the case of an adjacent feeder fault are calculated as 0.413 mH and 0.202 Ω, respectively. This resulted in 528 A/ms maximum derivative fault current.</w:t>
      </w:r>
    </w:p>
    <w:p w14:paraId="7A4FB448" w14:textId="2CCAFF6F" w:rsidR="00D727F2" w:rsidRPr="00B30F59" w:rsidRDefault="00D727F2" w:rsidP="00CD7C27">
      <w:pPr>
        <w:pStyle w:val="Figure"/>
        <w:rPr>
          <w:color w:val="auto"/>
        </w:rPr>
      </w:pPr>
      <w:r w:rsidRPr="00B30F59">
        <w:rPr>
          <w:noProof/>
          <w:color w:val="auto"/>
        </w:rPr>
        <w:lastRenderedPageBreak/>
        <w:drawing>
          <wp:inline distT="0" distB="0" distL="0" distR="0" wp14:anchorId="02B6216A" wp14:editId="3AAADE96">
            <wp:extent cx="4114800" cy="211899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rotWithShape="1">
                    <a:blip r:embed="rId571">
                      <a:extLst>
                        <a:ext uri="{28A0092B-C50C-407E-A947-70E740481C1C}">
                          <a14:useLocalDpi xmlns:a14="http://schemas.microsoft.com/office/drawing/2010/main" val="0"/>
                        </a:ext>
                      </a:extLst>
                    </a:blip>
                    <a:srcRect l="2565" r="6758"/>
                    <a:stretch/>
                  </pic:blipFill>
                  <pic:spPr bwMode="auto">
                    <a:xfrm>
                      <a:off x="0" y="0"/>
                      <a:ext cx="4114800" cy="2118990"/>
                    </a:xfrm>
                    <a:prstGeom prst="rect">
                      <a:avLst/>
                    </a:prstGeom>
                    <a:noFill/>
                    <a:ln>
                      <a:noFill/>
                    </a:ln>
                    <a:extLst>
                      <a:ext uri="{53640926-AAD7-44D8-BBD7-CCE9431645EC}">
                        <a14:shadowObscured xmlns:a14="http://schemas.microsoft.com/office/drawing/2010/main"/>
                      </a:ext>
                    </a:extLst>
                  </pic:spPr>
                </pic:pic>
              </a:graphicData>
            </a:graphic>
          </wp:inline>
        </w:drawing>
      </w:r>
    </w:p>
    <w:p w14:paraId="482A001A" w14:textId="32011F79" w:rsidR="00D727F2" w:rsidRPr="00B30F59" w:rsidRDefault="001228D0" w:rsidP="00CD7C27">
      <w:pPr>
        <w:pStyle w:val="FigureText"/>
        <w:rPr>
          <w:color w:val="auto"/>
        </w:rPr>
      </w:pPr>
      <w:bookmarkStart w:id="725" w:name="_Ref408833921"/>
      <w:bookmarkStart w:id="726" w:name="_Toc448746801"/>
      <w:r w:rsidRPr="00B30F59">
        <w:rPr>
          <w:color w:val="auto"/>
        </w:rPr>
        <w:t xml:space="preserve">Figure </w:t>
      </w:r>
      <w:r w:rsidR="0021136F" w:rsidRPr="00B30F59">
        <w:rPr>
          <w:color w:val="auto"/>
        </w:rPr>
        <w:fldChar w:fldCharType="begin"/>
      </w:r>
      <w:r w:rsidR="0021136F" w:rsidRPr="00B30F59">
        <w:rPr>
          <w:color w:val="auto"/>
        </w:rPr>
        <w:instrText xml:space="preserve"> STYLEREF 1 \s </w:instrText>
      </w:r>
      <w:r w:rsidR="0021136F" w:rsidRPr="00B30F59">
        <w:rPr>
          <w:color w:val="auto"/>
        </w:rPr>
        <w:fldChar w:fldCharType="separate"/>
      </w:r>
      <w:r w:rsidR="00D44AE2">
        <w:rPr>
          <w:noProof/>
          <w:color w:val="auto"/>
        </w:rPr>
        <w:t>10</w:t>
      </w:r>
      <w:r w:rsidR="0021136F" w:rsidRPr="00B30F59">
        <w:rPr>
          <w:color w:val="auto"/>
        </w:rPr>
        <w:fldChar w:fldCharType="end"/>
      </w:r>
      <w:r w:rsidR="0021136F" w:rsidRPr="00B30F59">
        <w:rPr>
          <w:color w:val="auto"/>
        </w:rPr>
        <w:t>.</w:t>
      </w:r>
      <w:r w:rsidR="0021136F" w:rsidRPr="00B30F59">
        <w:rPr>
          <w:color w:val="auto"/>
        </w:rPr>
        <w:fldChar w:fldCharType="begin"/>
      </w:r>
      <w:r w:rsidR="0021136F" w:rsidRPr="00B30F59">
        <w:rPr>
          <w:color w:val="auto"/>
        </w:rPr>
        <w:instrText xml:space="preserve"> SEQ Figure \* ARABIC \s 1 </w:instrText>
      </w:r>
      <w:r w:rsidR="0021136F" w:rsidRPr="00B30F59">
        <w:rPr>
          <w:color w:val="auto"/>
        </w:rPr>
        <w:fldChar w:fldCharType="separate"/>
      </w:r>
      <w:r w:rsidR="00D44AE2">
        <w:rPr>
          <w:noProof/>
          <w:color w:val="auto"/>
        </w:rPr>
        <w:t>12</w:t>
      </w:r>
      <w:r w:rsidR="0021136F" w:rsidRPr="00B30F59">
        <w:rPr>
          <w:color w:val="auto"/>
        </w:rPr>
        <w:fldChar w:fldCharType="end"/>
      </w:r>
      <w:bookmarkEnd w:id="725"/>
      <w:r w:rsidR="00EB308C">
        <w:rPr>
          <w:color w:val="auto"/>
        </w:rPr>
        <w:t>:</w:t>
      </w:r>
      <w:r w:rsidR="00D727F2" w:rsidRPr="00B30F59">
        <w:rPr>
          <w:color w:val="auto"/>
        </w:rPr>
        <w:t xml:space="preserve"> Derivative of short circuit current </w:t>
      </w:r>
      <w:r w:rsidR="00D727F2" w:rsidRPr="00B30F59">
        <w:rPr>
          <w:i/>
          <w:iCs/>
          <w:color w:val="auto"/>
        </w:rPr>
        <w:t>i</w:t>
      </w:r>
      <w:r w:rsidR="00D727F2" w:rsidRPr="00B30F59">
        <w:rPr>
          <w:i/>
          <w:iCs/>
          <w:color w:val="auto"/>
          <w:vertAlign w:val="subscript"/>
        </w:rPr>
        <w:t>b1</w:t>
      </w:r>
      <w:r w:rsidR="00D727F2" w:rsidRPr="00B30F59">
        <w:rPr>
          <w:color w:val="auto"/>
        </w:rPr>
        <w:t xml:space="preserve"> with AILI = 0.1mH during faults F5 5 m from bus 2, F6 middle of the feeder, F7 middle of the feeder, F8 middle of the feeder and F9 5 m from bus 4.</w:t>
      </w:r>
      <w:bookmarkEnd w:id="726"/>
    </w:p>
    <w:p w14:paraId="0197417F" w14:textId="107CC4F0" w:rsidR="00D727F2" w:rsidRPr="00B30F59" w:rsidRDefault="00D727F2" w:rsidP="00AB3BE1">
      <w:pPr>
        <w:pStyle w:val="Heading3"/>
        <w:rPr>
          <w:color w:val="auto"/>
        </w:rPr>
      </w:pPr>
      <w:bookmarkStart w:id="727" w:name="_Toc448746621"/>
      <w:r w:rsidRPr="00B30F59">
        <w:rPr>
          <w:color w:val="auto"/>
        </w:rPr>
        <w:t>Analysis of the Effects of the Cable Length</w:t>
      </w:r>
      <w:bookmarkEnd w:id="727"/>
    </w:p>
    <w:p w14:paraId="1D9BEA6E" w14:textId="341894C2" w:rsidR="00D727F2" w:rsidRPr="00B30F59" w:rsidRDefault="00D727F2" w:rsidP="00CD7C27">
      <w:pPr>
        <w:pStyle w:val="Body"/>
        <w:rPr>
          <w:color w:val="auto"/>
        </w:rPr>
      </w:pPr>
      <w:r w:rsidRPr="00B30F59">
        <w:rPr>
          <w:color w:val="auto"/>
        </w:rPr>
        <w:t>In order to analyze the impacts of the cable length and to further validate the effectiveness of the proposed protection scheme, two additional case studies are defined in this subsection. In case 1, the length of the cable 1-2 was changed from 70-m to 40-m, while in case 2, the length of this cable increased to 150-m.</w:t>
      </w:r>
    </w:p>
    <w:p w14:paraId="46660088" w14:textId="5314376F" w:rsidR="00D727F2" w:rsidRPr="00B30F59" w:rsidRDefault="00D727F2" w:rsidP="00CD7C27">
      <w:pPr>
        <w:pStyle w:val="Body"/>
        <w:rPr>
          <w:color w:val="auto"/>
        </w:rPr>
      </w:pPr>
      <w:r w:rsidRPr="00B30F59">
        <w:rPr>
          <w:color w:val="auto"/>
        </w:rPr>
        <w:t xml:space="preserve">Analysis of the previous subsection was shown that the most difficult fault identification was between far interconnected feeder faults F5 and adjacent feeder faults F6. </w:t>
      </w:r>
      <w:r w:rsidR="00966FAB" w:rsidRPr="00B30F59">
        <w:rPr>
          <w:color w:val="auto"/>
        </w:rPr>
        <w:fldChar w:fldCharType="begin"/>
      </w:r>
      <w:r w:rsidR="00966FAB" w:rsidRPr="00B30F59">
        <w:rPr>
          <w:color w:val="auto"/>
        </w:rPr>
        <w:instrText xml:space="preserve"> REF _Ref408833875 \h </w:instrText>
      </w:r>
      <w:r w:rsidR="00966FAB" w:rsidRPr="00B30F59">
        <w:rPr>
          <w:color w:val="auto"/>
        </w:rPr>
      </w:r>
      <w:r w:rsidR="00966FAB" w:rsidRPr="00B30F59">
        <w:rPr>
          <w:color w:val="auto"/>
        </w:rPr>
        <w:fldChar w:fldCharType="separate"/>
      </w:r>
      <w:r w:rsidR="00D44AE2" w:rsidRPr="00B30F59">
        <w:rPr>
          <w:color w:val="auto"/>
        </w:rPr>
        <w:t xml:space="preserve">Figure </w:t>
      </w:r>
      <w:r w:rsidR="00D44AE2">
        <w:rPr>
          <w:noProof/>
          <w:color w:val="auto"/>
        </w:rPr>
        <w:t>10</w:t>
      </w:r>
      <w:r w:rsidR="00D44AE2" w:rsidRPr="00B30F59">
        <w:rPr>
          <w:color w:val="auto"/>
        </w:rPr>
        <w:t>.</w:t>
      </w:r>
      <w:r w:rsidR="00D44AE2">
        <w:rPr>
          <w:noProof/>
          <w:color w:val="auto"/>
        </w:rPr>
        <w:t>13</w:t>
      </w:r>
      <w:r w:rsidR="00966FAB" w:rsidRPr="00B30F59">
        <w:rPr>
          <w:color w:val="auto"/>
        </w:rPr>
        <w:fldChar w:fldCharType="end"/>
      </w:r>
      <w:r w:rsidRPr="00B30F59">
        <w:rPr>
          <w:color w:val="auto"/>
        </w:rPr>
        <w:t xml:space="preserve"> shows the sub-transient short circuit current </w:t>
      </w:r>
      <w:r w:rsidRPr="00B30F59">
        <w:rPr>
          <w:i/>
          <w:iCs/>
          <w:color w:val="auto"/>
        </w:rPr>
        <w:t>i</w:t>
      </w:r>
      <w:r w:rsidRPr="00B30F59">
        <w:rPr>
          <w:i/>
          <w:iCs/>
          <w:color w:val="auto"/>
          <w:vertAlign w:val="subscript"/>
        </w:rPr>
        <w:t>b1</w:t>
      </w:r>
      <w:r w:rsidRPr="00B30F59">
        <w:rPr>
          <w:color w:val="auto"/>
        </w:rPr>
        <w:t>,</w:t>
      </w:r>
      <w:r w:rsidRPr="00B30F59">
        <w:rPr>
          <w:color w:val="auto"/>
          <w:vertAlign w:val="subscript"/>
        </w:rPr>
        <w:t xml:space="preserve"> </w:t>
      </w:r>
      <w:r w:rsidRPr="00B30F59">
        <w:rPr>
          <w:color w:val="auto"/>
        </w:rPr>
        <w:t xml:space="preserve">during faults F5 and F6 for case study 1 and case study 2. Also, </w:t>
      </w:r>
      <w:r w:rsidR="00966FAB" w:rsidRPr="00B30F59">
        <w:rPr>
          <w:color w:val="auto"/>
        </w:rPr>
        <w:fldChar w:fldCharType="begin"/>
      </w:r>
      <w:r w:rsidR="00966FAB" w:rsidRPr="00B30F59">
        <w:rPr>
          <w:color w:val="auto"/>
        </w:rPr>
        <w:instrText xml:space="preserve"> REF _Ref408833864 \h </w:instrText>
      </w:r>
      <w:r w:rsidR="00966FAB" w:rsidRPr="00B30F59">
        <w:rPr>
          <w:color w:val="auto"/>
        </w:rPr>
      </w:r>
      <w:r w:rsidR="00966FAB" w:rsidRPr="00B30F59">
        <w:rPr>
          <w:color w:val="auto"/>
        </w:rPr>
        <w:fldChar w:fldCharType="separate"/>
      </w:r>
      <w:r w:rsidR="00D44AE2" w:rsidRPr="00B30F59">
        <w:rPr>
          <w:color w:val="auto"/>
        </w:rPr>
        <w:t xml:space="preserve">Figure </w:t>
      </w:r>
      <w:r w:rsidR="00D44AE2">
        <w:rPr>
          <w:noProof/>
          <w:color w:val="auto"/>
        </w:rPr>
        <w:t>10</w:t>
      </w:r>
      <w:r w:rsidR="00D44AE2" w:rsidRPr="00B30F59">
        <w:rPr>
          <w:color w:val="auto"/>
        </w:rPr>
        <w:t>.</w:t>
      </w:r>
      <w:r w:rsidR="00D44AE2">
        <w:rPr>
          <w:noProof/>
          <w:color w:val="auto"/>
        </w:rPr>
        <w:t>14</w:t>
      </w:r>
      <w:r w:rsidR="00966FAB" w:rsidRPr="00B30F59">
        <w:rPr>
          <w:color w:val="auto"/>
        </w:rPr>
        <w:fldChar w:fldCharType="end"/>
      </w:r>
      <w:r w:rsidRPr="00B30F59">
        <w:rPr>
          <w:color w:val="auto"/>
        </w:rPr>
        <w:t xml:space="preserve"> shows the derivative of the fault current </w:t>
      </w:r>
      <w:r w:rsidRPr="00B30F59">
        <w:rPr>
          <w:i/>
          <w:iCs/>
          <w:color w:val="auto"/>
        </w:rPr>
        <w:t>i</w:t>
      </w:r>
      <w:r w:rsidRPr="00B30F59">
        <w:rPr>
          <w:i/>
          <w:iCs/>
          <w:color w:val="auto"/>
          <w:vertAlign w:val="subscript"/>
        </w:rPr>
        <w:t>b1</w:t>
      </w:r>
      <w:r w:rsidRPr="00B30F59">
        <w:rPr>
          <w:color w:val="auto"/>
        </w:rPr>
        <w:t xml:space="preserve">, during faults F5 and F6 for the two case studies. As the results show, by employing the AILI and utilizing the derivative fault identification method, the interconnected feeder fault and the adjacent feeder fault could be clearly identified in both case studies. In case study 1, the </w:t>
      </w:r>
      <w:bookmarkStart w:id="728" w:name="OLE_LINK8"/>
      <w:bookmarkStart w:id="729" w:name="OLE_LINK9"/>
      <w:r w:rsidRPr="00B30F59">
        <w:rPr>
          <w:color w:val="auto"/>
        </w:rPr>
        <w:t>maximum</w:t>
      </w:r>
      <w:r w:rsidRPr="00B30F59">
        <w:rPr>
          <w:color w:val="auto"/>
          <w:position w:val="-10"/>
        </w:rPr>
        <w:object w:dxaOrig="900" w:dyaOrig="300" w14:anchorId="5D276115">
          <v:shape id="_x0000_i1247" type="#_x0000_t75" style="width:42.85pt;height:14.6pt" o:ole="">
            <v:imagedata r:id="rId572" o:title=""/>
          </v:shape>
          <o:OLEObject Type="Embed" ProgID="Equation.DSMT4" ShapeID="_x0000_i1247" DrawAspect="Content" ObjectID="_1524387850" r:id="rId573"/>
        </w:object>
      </w:r>
      <w:r w:rsidRPr="00B30F59">
        <w:rPr>
          <w:color w:val="auto"/>
        </w:rPr>
        <w:t>during faults F5 and F6 were 800.5-A/ms and 462.3-A/ms, respectively</w:t>
      </w:r>
      <w:bookmarkEnd w:id="728"/>
      <w:bookmarkEnd w:id="729"/>
      <w:r w:rsidRPr="00B30F59">
        <w:rPr>
          <w:color w:val="auto"/>
        </w:rPr>
        <w:t>. Also, in case study 2 the maximum</w:t>
      </w:r>
      <w:r w:rsidRPr="00B30F59">
        <w:rPr>
          <w:color w:val="auto"/>
          <w:position w:val="-10"/>
        </w:rPr>
        <w:object w:dxaOrig="900" w:dyaOrig="300" w14:anchorId="4AC44A1B">
          <v:shape id="_x0000_i1248" type="#_x0000_t75" style="width:42.85pt;height:14.6pt" o:ole="">
            <v:imagedata r:id="rId572" o:title=""/>
          </v:shape>
          <o:OLEObject Type="Embed" ProgID="Equation.DSMT4" ShapeID="_x0000_i1248" DrawAspect="Content" ObjectID="_1524387851" r:id="rId574"/>
        </w:object>
      </w:r>
      <w:r w:rsidRPr="00B30F59">
        <w:rPr>
          <w:color w:val="auto"/>
        </w:rPr>
        <w:t xml:space="preserve">during faults F5 and F6 were 601.2-A/ms and 434.8-A/ms, respectively. </w:t>
      </w:r>
    </w:p>
    <w:p w14:paraId="77D2DF22" w14:textId="5673D003" w:rsidR="00D727F2" w:rsidRPr="00B30F59" w:rsidRDefault="00D727F2" w:rsidP="00CD7C27">
      <w:pPr>
        <w:pStyle w:val="Figure"/>
        <w:rPr>
          <w:color w:val="auto"/>
        </w:rPr>
      </w:pPr>
      <w:r w:rsidRPr="00B30F59">
        <w:rPr>
          <w:noProof/>
          <w:color w:val="auto"/>
        </w:rPr>
        <w:lastRenderedPageBreak/>
        <w:drawing>
          <wp:inline distT="0" distB="0" distL="0" distR="0" wp14:anchorId="33FFF967" wp14:editId="420610BE">
            <wp:extent cx="4196460" cy="210312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575">
                      <a:extLst>
                        <a:ext uri="{28A0092B-C50C-407E-A947-70E740481C1C}">
                          <a14:useLocalDpi xmlns:a14="http://schemas.microsoft.com/office/drawing/2010/main" val="0"/>
                        </a:ext>
                      </a:extLst>
                    </a:blip>
                    <a:srcRect l="3520" r="7649"/>
                    <a:stretch/>
                  </pic:blipFill>
                  <pic:spPr bwMode="auto">
                    <a:xfrm>
                      <a:off x="0" y="0"/>
                      <a:ext cx="4196460" cy="2103120"/>
                    </a:xfrm>
                    <a:prstGeom prst="rect">
                      <a:avLst/>
                    </a:prstGeom>
                    <a:noFill/>
                    <a:ln>
                      <a:noFill/>
                    </a:ln>
                    <a:extLst>
                      <a:ext uri="{53640926-AAD7-44D8-BBD7-CCE9431645EC}">
                        <a14:shadowObscured xmlns:a14="http://schemas.microsoft.com/office/drawing/2010/main"/>
                      </a:ext>
                    </a:extLst>
                  </pic:spPr>
                </pic:pic>
              </a:graphicData>
            </a:graphic>
          </wp:inline>
        </w:drawing>
      </w:r>
    </w:p>
    <w:p w14:paraId="50E23ECB" w14:textId="7021271E" w:rsidR="00D727F2" w:rsidRPr="00B30F59" w:rsidRDefault="001228D0" w:rsidP="00CD7C27">
      <w:pPr>
        <w:pStyle w:val="FigureText"/>
        <w:rPr>
          <w:color w:val="auto"/>
        </w:rPr>
      </w:pPr>
      <w:bookmarkStart w:id="730" w:name="_Ref408833875"/>
      <w:bookmarkStart w:id="731" w:name="_Toc448746802"/>
      <w:r w:rsidRPr="00B30F59">
        <w:rPr>
          <w:color w:val="auto"/>
        </w:rPr>
        <w:t xml:space="preserve">Figure </w:t>
      </w:r>
      <w:r w:rsidR="0021136F" w:rsidRPr="00B30F59">
        <w:rPr>
          <w:color w:val="auto"/>
        </w:rPr>
        <w:fldChar w:fldCharType="begin"/>
      </w:r>
      <w:r w:rsidR="0021136F" w:rsidRPr="00B30F59">
        <w:rPr>
          <w:color w:val="auto"/>
        </w:rPr>
        <w:instrText xml:space="preserve"> STYLEREF 1 \s </w:instrText>
      </w:r>
      <w:r w:rsidR="0021136F" w:rsidRPr="00B30F59">
        <w:rPr>
          <w:color w:val="auto"/>
        </w:rPr>
        <w:fldChar w:fldCharType="separate"/>
      </w:r>
      <w:r w:rsidR="00D44AE2">
        <w:rPr>
          <w:noProof/>
          <w:color w:val="auto"/>
        </w:rPr>
        <w:t>10</w:t>
      </w:r>
      <w:r w:rsidR="0021136F" w:rsidRPr="00B30F59">
        <w:rPr>
          <w:color w:val="auto"/>
        </w:rPr>
        <w:fldChar w:fldCharType="end"/>
      </w:r>
      <w:r w:rsidR="0021136F" w:rsidRPr="00B30F59">
        <w:rPr>
          <w:color w:val="auto"/>
        </w:rPr>
        <w:t>.</w:t>
      </w:r>
      <w:r w:rsidR="0021136F" w:rsidRPr="00B30F59">
        <w:rPr>
          <w:color w:val="auto"/>
        </w:rPr>
        <w:fldChar w:fldCharType="begin"/>
      </w:r>
      <w:r w:rsidR="0021136F" w:rsidRPr="00B30F59">
        <w:rPr>
          <w:color w:val="auto"/>
        </w:rPr>
        <w:instrText xml:space="preserve"> SEQ Figure \* ARABIC \s 1 </w:instrText>
      </w:r>
      <w:r w:rsidR="0021136F" w:rsidRPr="00B30F59">
        <w:rPr>
          <w:color w:val="auto"/>
        </w:rPr>
        <w:fldChar w:fldCharType="separate"/>
      </w:r>
      <w:r w:rsidR="00D44AE2">
        <w:rPr>
          <w:noProof/>
          <w:color w:val="auto"/>
        </w:rPr>
        <w:t>13</w:t>
      </w:r>
      <w:r w:rsidR="0021136F" w:rsidRPr="00B30F59">
        <w:rPr>
          <w:color w:val="auto"/>
        </w:rPr>
        <w:fldChar w:fldCharType="end"/>
      </w:r>
      <w:bookmarkEnd w:id="730"/>
      <w:r w:rsidR="00EB308C">
        <w:rPr>
          <w:color w:val="auto"/>
        </w:rPr>
        <w:t>:</w:t>
      </w:r>
      <w:r w:rsidRPr="00B30F59">
        <w:rPr>
          <w:color w:val="auto"/>
        </w:rPr>
        <w:t xml:space="preserve"> </w:t>
      </w:r>
      <w:r w:rsidR="00D727F2" w:rsidRPr="00B30F59">
        <w:rPr>
          <w:color w:val="auto"/>
        </w:rPr>
        <w:t xml:space="preserve">Sub-transient short circuit current </w:t>
      </w:r>
      <w:r w:rsidR="00D727F2" w:rsidRPr="00B30F59">
        <w:rPr>
          <w:i/>
          <w:iCs/>
          <w:color w:val="auto"/>
        </w:rPr>
        <w:t>i</w:t>
      </w:r>
      <w:r w:rsidR="00D727F2" w:rsidRPr="00B30F59">
        <w:rPr>
          <w:i/>
          <w:iCs/>
          <w:color w:val="auto"/>
          <w:vertAlign w:val="subscript"/>
        </w:rPr>
        <w:t>b1</w:t>
      </w:r>
      <w:r w:rsidR="00D727F2" w:rsidRPr="00B30F59">
        <w:rPr>
          <w:color w:val="auto"/>
        </w:rPr>
        <w:t xml:space="preserve"> with AILI = 0.1mH during faults F5 5 m from bus 2 and F6 middle of the feeder. Case 1: length of the cable 1-2 was 40 m. Case 2: length of the cable 1-2 was 150 m.</w:t>
      </w:r>
      <w:bookmarkEnd w:id="731"/>
    </w:p>
    <w:p w14:paraId="3BEBE832" w14:textId="29578BB0" w:rsidR="00D727F2" w:rsidRPr="00B30F59" w:rsidRDefault="00D727F2" w:rsidP="00CD7C27">
      <w:pPr>
        <w:pStyle w:val="Figure"/>
        <w:rPr>
          <w:color w:val="auto"/>
        </w:rPr>
      </w:pPr>
      <w:r w:rsidRPr="00B30F59">
        <w:rPr>
          <w:noProof/>
          <w:color w:val="auto"/>
        </w:rPr>
        <w:drawing>
          <wp:inline distT="0" distB="0" distL="0" distR="0" wp14:anchorId="1E96A9F1" wp14:editId="1284E5B6">
            <wp:extent cx="4206240" cy="2117896"/>
            <wp:effectExtent l="0" t="0" r="381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76">
                      <a:extLst>
                        <a:ext uri="{28A0092B-C50C-407E-A947-70E740481C1C}">
                          <a14:useLocalDpi xmlns:a14="http://schemas.microsoft.com/office/drawing/2010/main" val="0"/>
                        </a:ext>
                      </a:extLst>
                    </a:blip>
                    <a:srcRect l="3728" r="7855"/>
                    <a:stretch/>
                  </pic:blipFill>
                  <pic:spPr bwMode="auto">
                    <a:xfrm>
                      <a:off x="0" y="0"/>
                      <a:ext cx="4206240" cy="2117896"/>
                    </a:xfrm>
                    <a:prstGeom prst="rect">
                      <a:avLst/>
                    </a:prstGeom>
                    <a:noFill/>
                    <a:ln>
                      <a:noFill/>
                    </a:ln>
                    <a:extLst>
                      <a:ext uri="{53640926-AAD7-44D8-BBD7-CCE9431645EC}">
                        <a14:shadowObscured xmlns:a14="http://schemas.microsoft.com/office/drawing/2010/main"/>
                      </a:ext>
                    </a:extLst>
                  </pic:spPr>
                </pic:pic>
              </a:graphicData>
            </a:graphic>
          </wp:inline>
        </w:drawing>
      </w:r>
    </w:p>
    <w:p w14:paraId="7AAE2D60" w14:textId="42E692A6" w:rsidR="00D727F2" w:rsidRPr="00B30F59" w:rsidRDefault="001228D0" w:rsidP="00CD7C27">
      <w:pPr>
        <w:pStyle w:val="FigureText"/>
        <w:rPr>
          <w:color w:val="auto"/>
        </w:rPr>
      </w:pPr>
      <w:bookmarkStart w:id="732" w:name="_Ref408833864"/>
      <w:bookmarkStart w:id="733" w:name="_Toc448746803"/>
      <w:r w:rsidRPr="00B30F59">
        <w:rPr>
          <w:color w:val="auto"/>
        </w:rPr>
        <w:t xml:space="preserve">Figure </w:t>
      </w:r>
      <w:r w:rsidR="0021136F" w:rsidRPr="00B30F59">
        <w:rPr>
          <w:color w:val="auto"/>
        </w:rPr>
        <w:fldChar w:fldCharType="begin"/>
      </w:r>
      <w:r w:rsidR="0021136F" w:rsidRPr="00B30F59">
        <w:rPr>
          <w:color w:val="auto"/>
        </w:rPr>
        <w:instrText xml:space="preserve"> STYLEREF 1 \s </w:instrText>
      </w:r>
      <w:r w:rsidR="0021136F" w:rsidRPr="00B30F59">
        <w:rPr>
          <w:color w:val="auto"/>
        </w:rPr>
        <w:fldChar w:fldCharType="separate"/>
      </w:r>
      <w:r w:rsidR="00D44AE2">
        <w:rPr>
          <w:noProof/>
          <w:color w:val="auto"/>
        </w:rPr>
        <w:t>10</w:t>
      </w:r>
      <w:r w:rsidR="0021136F" w:rsidRPr="00B30F59">
        <w:rPr>
          <w:color w:val="auto"/>
        </w:rPr>
        <w:fldChar w:fldCharType="end"/>
      </w:r>
      <w:r w:rsidR="0021136F" w:rsidRPr="00B30F59">
        <w:rPr>
          <w:color w:val="auto"/>
        </w:rPr>
        <w:t>.</w:t>
      </w:r>
      <w:r w:rsidR="0021136F" w:rsidRPr="00B30F59">
        <w:rPr>
          <w:color w:val="auto"/>
        </w:rPr>
        <w:fldChar w:fldCharType="begin"/>
      </w:r>
      <w:r w:rsidR="0021136F" w:rsidRPr="00B30F59">
        <w:rPr>
          <w:color w:val="auto"/>
        </w:rPr>
        <w:instrText xml:space="preserve"> SEQ Figure \* ARABIC \s 1 </w:instrText>
      </w:r>
      <w:r w:rsidR="0021136F" w:rsidRPr="00B30F59">
        <w:rPr>
          <w:color w:val="auto"/>
        </w:rPr>
        <w:fldChar w:fldCharType="separate"/>
      </w:r>
      <w:r w:rsidR="00D44AE2">
        <w:rPr>
          <w:noProof/>
          <w:color w:val="auto"/>
        </w:rPr>
        <w:t>14</w:t>
      </w:r>
      <w:r w:rsidR="0021136F" w:rsidRPr="00B30F59">
        <w:rPr>
          <w:color w:val="auto"/>
        </w:rPr>
        <w:fldChar w:fldCharType="end"/>
      </w:r>
      <w:bookmarkEnd w:id="732"/>
      <w:r w:rsidR="00EB308C">
        <w:rPr>
          <w:color w:val="auto"/>
        </w:rPr>
        <w:t>:</w:t>
      </w:r>
      <w:r w:rsidR="00D727F2" w:rsidRPr="00B30F59">
        <w:rPr>
          <w:color w:val="auto"/>
        </w:rPr>
        <w:t xml:space="preserve"> Derivative of short circuit current </w:t>
      </w:r>
      <w:r w:rsidR="00D727F2" w:rsidRPr="00B30F59">
        <w:rPr>
          <w:i/>
          <w:iCs/>
          <w:color w:val="auto"/>
        </w:rPr>
        <w:t>i</w:t>
      </w:r>
      <w:r w:rsidR="00D727F2" w:rsidRPr="00B30F59">
        <w:rPr>
          <w:i/>
          <w:iCs/>
          <w:color w:val="auto"/>
          <w:vertAlign w:val="subscript"/>
        </w:rPr>
        <w:t>b1</w:t>
      </w:r>
      <w:r w:rsidR="00D727F2" w:rsidRPr="00B30F59">
        <w:rPr>
          <w:color w:val="auto"/>
        </w:rPr>
        <w:t xml:space="preserve"> with AILI = 0.1mH </w:t>
      </w:r>
      <w:bookmarkStart w:id="734" w:name="OLE_LINK6"/>
      <w:bookmarkStart w:id="735" w:name="OLE_LINK7"/>
      <w:r w:rsidR="00D727F2" w:rsidRPr="00B30F59">
        <w:rPr>
          <w:color w:val="auto"/>
        </w:rPr>
        <w:t>during faults F5 5</w:t>
      </w:r>
      <w:bookmarkEnd w:id="734"/>
      <w:bookmarkEnd w:id="735"/>
      <w:r w:rsidR="00D727F2" w:rsidRPr="00B30F59">
        <w:rPr>
          <w:color w:val="auto"/>
        </w:rPr>
        <w:t xml:space="preserve"> m from bus 2 and F6 middle of the feeder. Case 1: length of the cable 1-2 was 40 m. Case 2: length of the cable 1-2 was 150 m.</w:t>
      </w:r>
      <w:bookmarkEnd w:id="733"/>
    </w:p>
    <w:p w14:paraId="4623E731" w14:textId="5E30067D" w:rsidR="00D727F2" w:rsidRPr="00B30F59" w:rsidRDefault="00D727F2" w:rsidP="00CD7C27">
      <w:pPr>
        <w:pStyle w:val="Body"/>
        <w:rPr>
          <w:color w:val="auto"/>
        </w:rPr>
      </w:pPr>
      <w:r w:rsidRPr="00B30F59">
        <w:rPr>
          <w:color w:val="auto"/>
        </w:rPr>
        <w:t>It should be noted that for a larger system and by increasing the length of the cable, the equivalent inductance of the feeder will increase. Thus, in order to reduce the fault current front slop and increase fault current derivative resolution, implementation of bigger AILIs is more feasible</w:t>
      </w:r>
      <w:r w:rsidR="00C013A4">
        <w:rPr>
          <w:color w:val="auto"/>
        </w:rPr>
        <w:t>, which</w:t>
      </w:r>
      <w:r w:rsidRPr="00B30F59">
        <w:rPr>
          <w:color w:val="auto"/>
        </w:rPr>
        <w:t xml:space="preserve"> is discussed in </w:t>
      </w:r>
      <w:r w:rsidR="00966FAB" w:rsidRPr="00B30F59">
        <w:rPr>
          <w:color w:val="auto"/>
        </w:rPr>
        <w:fldChar w:fldCharType="begin"/>
      </w:r>
      <w:r w:rsidR="00966FAB" w:rsidRPr="00B30F59">
        <w:rPr>
          <w:color w:val="auto"/>
        </w:rPr>
        <w:instrText xml:space="preserve"> REF _Ref408833752 \h </w:instrText>
      </w:r>
      <w:r w:rsidR="00966FAB" w:rsidRPr="00B30F59">
        <w:rPr>
          <w:color w:val="auto"/>
        </w:rPr>
      </w:r>
      <w:r w:rsidR="00966FAB" w:rsidRPr="00B30F59">
        <w:rPr>
          <w:color w:val="auto"/>
        </w:rPr>
        <w:fldChar w:fldCharType="separate"/>
      </w:r>
      <w:r w:rsidR="00D44AE2" w:rsidRPr="00B30F59">
        <w:rPr>
          <w:color w:val="auto"/>
        </w:rPr>
        <w:t xml:space="preserve">Figure </w:t>
      </w:r>
      <w:r w:rsidR="00D44AE2">
        <w:rPr>
          <w:noProof/>
          <w:color w:val="auto"/>
        </w:rPr>
        <w:t>10</w:t>
      </w:r>
      <w:r w:rsidR="00D44AE2" w:rsidRPr="00B30F59">
        <w:rPr>
          <w:color w:val="auto"/>
        </w:rPr>
        <w:t>.</w:t>
      </w:r>
      <w:r w:rsidR="00D44AE2">
        <w:rPr>
          <w:noProof/>
          <w:color w:val="auto"/>
        </w:rPr>
        <w:t>9</w:t>
      </w:r>
      <w:r w:rsidR="00966FAB" w:rsidRPr="00B30F59">
        <w:rPr>
          <w:color w:val="auto"/>
        </w:rPr>
        <w:fldChar w:fldCharType="end"/>
      </w:r>
      <w:r w:rsidRPr="00B30F59">
        <w:rPr>
          <w:color w:val="auto"/>
        </w:rPr>
        <w:t>.</w:t>
      </w:r>
    </w:p>
    <w:p w14:paraId="6CC478EB" w14:textId="3E230371" w:rsidR="00053B58" w:rsidRPr="00B30F59" w:rsidRDefault="00053B58" w:rsidP="00AB3BE1">
      <w:pPr>
        <w:pStyle w:val="Heading2"/>
        <w:rPr>
          <w:color w:val="auto"/>
        </w:rPr>
      </w:pPr>
      <w:bookmarkStart w:id="736" w:name="_Toc448746622"/>
      <w:r w:rsidRPr="00B30F59">
        <w:rPr>
          <w:color w:val="auto"/>
        </w:rPr>
        <w:lastRenderedPageBreak/>
        <w:t>Performance Evaluation of the proposed Protection Scheme</w:t>
      </w:r>
      <w:bookmarkEnd w:id="736"/>
    </w:p>
    <w:p w14:paraId="1E7E425C" w14:textId="626BCEC2" w:rsidR="00053B58" w:rsidRPr="00B30F59" w:rsidRDefault="00D727F2" w:rsidP="00CD7C27">
      <w:pPr>
        <w:pStyle w:val="Body"/>
        <w:rPr>
          <w:color w:val="auto"/>
        </w:rPr>
      </w:pPr>
      <w:r w:rsidRPr="00B30F59">
        <w:rPr>
          <w:color w:val="auto"/>
        </w:rPr>
        <w:t>Using the simulation model of the hybrid</w:t>
      </w:r>
      <w:r w:rsidR="00D56FF2">
        <w:rPr>
          <w:color w:val="auto"/>
        </w:rPr>
        <w:t xml:space="preserve"> DC </w:t>
      </w:r>
      <w:r w:rsidRPr="00B30F59">
        <w:rPr>
          <w:color w:val="auto"/>
        </w:rPr>
        <w:t xml:space="preserve">microgrid, the performance of the proposed </w:t>
      </w:r>
      <w:r w:rsidR="00BD2D51">
        <w:rPr>
          <w:color w:val="auto"/>
        </w:rPr>
        <w:t xml:space="preserve">event-based </w:t>
      </w:r>
      <w:r w:rsidRPr="00B30F59">
        <w:rPr>
          <w:color w:val="auto"/>
        </w:rPr>
        <w:t>fault identification method is verified in terms of fault isolation, load support during a fault, and system restoration.</w:t>
      </w:r>
    </w:p>
    <w:p w14:paraId="32F0F4D7" w14:textId="4F9980A2" w:rsidR="00D727F2" w:rsidRPr="00B30F59" w:rsidRDefault="00D727F2" w:rsidP="00CD7C27">
      <w:pPr>
        <w:pStyle w:val="Body"/>
        <w:rPr>
          <w:color w:val="auto"/>
        </w:rPr>
      </w:pPr>
      <w:r w:rsidRPr="00B30F59">
        <w:rPr>
          <w:color w:val="auto"/>
        </w:rPr>
        <w:t xml:space="preserve">The required time to interrupt a fault current and completely isolate the fault area through the CB and DS depends on the switching technology and operating speed of the contactor. In this </w:t>
      </w:r>
      <w:r w:rsidR="00660164" w:rsidRPr="00B30F59">
        <w:rPr>
          <w:color w:val="auto"/>
        </w:rPr>
        <w:t>study</w:t>
      </w:r>
      <w:r w:rsidRPr="00B30F59">
        <w:rPr>
          <w:color w:val="auto"/>
        </w:rPr>
        <w:t xml:space="preserve">, a 150 µs and 3 ms operating time for the CB and DS are considered, respectively. This also includes communication delay. </w:t>
      </w:r>
      <w:r w:rsidR="00966FAB" w:rsidRPr="00B30F59">
        <w:rPr>
          <w:color w:val="auto"/>
        </w:rPr>
        <w:fldChar w:fldCharType="begin"/>
      </w:r>
      <w:r w:rsidR="00966FAB" w:rsidRPr="00B30F59">
        <w:rPr>
          <w:color w:val="auto"/>
        </w:rPr>
        <w:instrText xml:space="preserve"> REF _Ref408833912 \h </w:instrText>
      </w:r>
      <w:r w:rsidR="00966FAB" w:rsidRPr="00B30F59">
        <w:rPr>
          <w:color w:val="auto"/>
        </w:rPr>
      </w:r>
      <w:r w:rsidR="00966FAB" w:rsidRPr="00B30F59">
        <w:rPr>
          <w:color w:val="auto"/>
        </w:rPr>
        <w:fldChar w:fldCharType="separate"/>
      </w:r>
      <w:r w:rsidR="00D44AE2" w:rsidRPr="00B30F59">
        <w:rPr>
          <w:color w:val="auto"/>
        </w:rPr>
        <w:t xml:space="preserve">Figure </w:t>
      </w:r>
      <w:r w:rsidR="00D44AE2">
        <w:rPr>
          <w:noProof/>
          <w:color w:val="auto"/>
        </w:rPr>
        <w:t>10</w:t>
      </w:r>
      <w:r w:rsidR="00D44AE2" w:rsidRPr="00B30F59">
        <w:rPr>
          <w:color w:val="auto"/>
        </w:rPr>
        <w:t>.</w:t>
      </w:r>
      <w:r w:rsidR="00D44AE2">
        <w:rPr>
          <w:noProof/>
          <w:color w:val="auto"/>
        </w:rPr>
        <w:t>15</w:t>
      </w:r>
      <w:r w:rsidR="00966FAB" w:rsidRPr="00B30F59">
        <w:rPr>
          <w:color w:val="auto"/>
        </w:rPr>
        <w:fldChar w:fldCharType="end"/>
      </w:r>
      <w:r w:rsidRPr="00B30F59">
        <w:rPr>
          <w:color w:val="auto"/>
        </w:rPr>
        <w:t xml:space="preserve"> shows the performance of the protection scheme when the fault F5 was simulated. The fault occurred at t = 5 ms, 5 meters from bus 2. It should be noted that the output current of the</w:t>
      </w:r>
      <w:r w:rsidR="00D56FF2">
        <w:rPr>
          <w:color w:val="auto"/>
        </w:rPr>
        <w:t xml:space="preserve"> DC </w:t>
      </w:r>
      <w:r w:rsidRPr="00B30F59">
        <w:rPr>
          <w:color w:val="auto"/>
        </w:rPr>
        <w:t xml:space="preserve">bus </w:t>
      </w:r>
      <w:r w:rsidRPr="00B30F59">
        <w:rPr>
          <w:i/>
          <w:iCs/>
          <w:color w:val="auto"/>
        </w:rPr>
        <w:t>i</w:t>
      </w:r>
      <w:r w:rsidRPr="00B30F59">
        <w:rPr>
          <w:i/>
          <w:iCs/>
          <w:color w:val="auto"/>
          <w:vertAlign w:val="subscript"/>
        </w:rPr>
        <w:t xml:space="preserve">bi </w:t>
      </w:r>
      <w:r w:rsidRPr="00B30F59">
        <w:rPr>
          <w:color w:val="auto"/>
        </w:rPr>
        <w:t xml:space="preserve">, is measured for system protection. However, in order to better demonstrate the performance of the converter during the fault and after system restoration, the converter output current </w:t>
      </w:r>
      <w:r w:rsidRPr="00B30F59">
        <w:rPr>
          <w:i/>
          <w:iCs/>
          <w:color w:val="auto"/>
        </w:rPr>
        <w:t>i</w:t>
      </w:r>
      <w:r w:rsidRPr="00B30F59">
        <w:rPr>
          <w:i/>
          <w:iCs/>
          <w:color w:val="auto"/>
          <w:vertAlign w:val="subscript"/>
        </w:rPr>
        <w:t xml:space="preserve">ci </w:t>
      </w:r>
      <w:r w:rsidRPr="00B30F59">
        <w:rPr>
          <w:color w:val="auto"/>
        </w:rPr>
        <w:t>, is shown instead.</w:t>
      </w:r>
    </w:p>
    <w:p w14:paraId="71D60B5F" w14:textId="359827EA" w:rsidR="00D727F2" w:rsidRPr="00B30F59" w:rsidRDefault="00D727F2" w:rsidP="00CD7C27">
      <w:pPr>
        <w:pStyle w:val="Body"/>
        <w:rPr>
          <w:color w:val="auto"/>
        </w:rPr>
      </w:pPr>
      <w:r w:rsidRPr="00B30F59">
        <w:rPr>
          <w:color w:val="auto"/>
        </w:rPr>
        <w:t xml:space="preserve">As was shown in </w:t>
      </w:r>
      <w:r w:rsidR="00966FAB" w:rsidRPr="00B30F59">
        <w:rPr>
          <w:color w:val="auto"/>
        </w:rPr>
        <w:fldChar w:fldCharType="begin"/>
      </w:r>
      <w:r w:rsidR="00966FAB" w:rsidRPr="00B30F59">
        <w:rPr>
          <w:color w:val="auto"/>
        </w:rPr>
        <w:instrText xml:space="preserve"> REF _Ref408833921 \h </w:instrText>
      </w:r>
      <w:r w:rsidR="00966FAB" w:rsidRPr="00B30F59">
        <w:rPr>
          <w:color w:val="auto"/>
        </w:rPr>
      </w:r>
      <w:r w:rsidR="00966FAB" w:rsidRPr="00B30F59">
        <w:rPr>
          <w:color w:val="auto"/>
        </w:rPr>
        <w:fldChar w:fldCharType="separate"/>
      </w:r>
      <w:r w:rsidR="00D44AE2" w:rsidRPr="00B30F59">
        <w:rPr>
          <w:color w:val="auto"/>
        </w:rPr>
        <w:t xml:space="preserve">Figure </w:t>
      </w:r>
      <w:r w:rsidR="00D44AE2">
        <w:rPr>
          <w:noProof/>
          <w:color w:val="auto"/>
        </w:rPr>
        <w:t>10</w:t>
      </w:r>
      <w:r w:rsidR="00D44AE2" w:rsidRPr="00B30F59">
        <w:rPr>
          <w:color w:val="auto"/>
        </w:rPr>
        <w:t>.</w:t>
      </w:r>
      <w:r w:rsidR="00D44AE2">
        <w:rPr>
          <w:noProof/>
          <w:color w:val="auto"/>
        </w:rPr>
        <w:t>12</w:t>
      </w:r>
      <w:r w:rsidR="00966FAB" w:rsidRPr="00B30F59">
        <w:rPr>
          <w:color w:val="auto"/>
        </w:rPr>
        <w:fldChar w:fldCharType="end"/>
      </w:r>
      <w:r w:rsidRPr="00B30F59">
        <w:rPr>
          <w:color w:val="auto"/>
        </w:rPr>
        <w:t>, the protection system of the first unit was able to identify an interconnected feeder fault 0.12 ms after the fault incident. Then, CB1 and converter 1 at t = 5.27 ms were blocked. Similarly, the second protection unit identified an interconnected feeder fault and opened the CB2 at t = 5.27 ms. The third protection unit also detected an adjacent feeder fault when the maximum derivative of the fault current reached to 480 A/ms at t = 5.30 ms. Consequently, the CB3 was opened at t = 5.45 ms and converter 3 was stopped.</w:t>
      </w:r>
    </w:p>
    <w:p w14:paraId="29B080C4" w14:textId="6B56809B" w:rsidR="00D727F2" w:rsidRPr="00B30F59" w:rsidRDefault="00D727F2" w:rsidP="00CD7C27">
      <w:pPr>
        <w:pStyle w:val="Figure"/>
        <w:rPr>
          <w:color w:val="auto"/>
        </w:rPr>
      </w:pPr>
      <w:r w:rsidRPr="00B30F59">
        <w:rPr>
          <w:noProof/>
          <w:color w:val="auto"/>
        </w:rPr>
        <w:lastRenderedPageBreak/>
        <w:drawing>
          <wp:inline distT="0" distB="0" distL="0" distR="0" wp14:anchorId="709099EA" wp14:editId="5796558F">
            <wp:extent cx="4023360" cy="3920437"/>
            <wp:effectExtent l="0" t="0" r="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rotWithShape="1">
                    <a:blip r:embed="rId577">
                      <a:extLst>
                        <a:ext uri="{28A0092B-C50C-407E-A947-70E740481C1C}">
                          <a14:useLocalDpi xmlns:a14="http://schemas.microsoft.com/office/drawing/2010/main" val="0"/>
                        </a:ext>
                      </a:extLst>
                    </a:blip>
                    <a:srcRect l="1099" t="23572" r="5859" b="4834"/>
                    <a:stretch/>
                  </pic:blipFill>
                  <pic:spPr bwMode="auto">
                    <a:xfrm>
                      <a:off x="0" y="0"/>
                      <a:ext cx="4023360" cy="3920437"/>
                    </a:xfrm>
                    <a:prstGeom prst="rect">
                      <a:avLst/>
                    </a:prstGeom>
                    <a:noFill/>
                    <a:ln>
                      <a:noFill/>
                    </a:ln>
                    <a:extLst>
                      <a:ext uri="{53640926-AAD7-44D8-BBD7-CCE9431645EC}">
                        <a14:shadowObscured xmlns:a14="http://schemas.microsoft.com/office/drawing/2010/main"/>
                      </a:ext>
                    </a:extLst>
                  </pic:spPr>
                </pic:pic>
              </a:graphicData>
            </a:graphic>
          </wp:inline>
        </w:drawing>
      </w:r>
    </w:p>
    <w:p w14:paraId="5029DE13" w14:textId="2294C1C0" w:rsidR="00D727F2" w:rsidRPr="00B30F59" w:rsidRDefault="001228D0" w:rsidP="00AB3BE1">
      <w:pPr>
        <w:pStyle w:val="FigureText"/>
        <w:outlineLvl w:val="0"/>
        <w:rPr>
          <w:color w:val="auto"/>
        </w:rPr>
      </w:pPr>
      <w:bookmarkStart w:id="737" w:name="_Ref408833912"/>
      <w:bookmarkStart w:id="738" w:name="_Toc448746804"/>
      <w:r w:rsidRPr="00B30F59">
        <w:rPr>
          <w:color w:val="auto"/>
        </w:rPr>
        <w:t xml:space="preserve">Figure </w:t>
      </w:r>
      <w:r w:rsidR="0021136F" w:rsidRPr="00B30F59">
        <w:rPr>
          <w:color w:val="auto"/>
        </w:rPr>
        <w:fldChar w:fldCharType="begin"/>
      </w:r>
      <w:r w:rsidR="0021136F" w:rsidRPr="00B30F59">
        <w:rPr>
          <w:color w:val="auto"/>
        </w:rPr>
        <w:instrText xml:space="preserve"> STYLEREF 1 \s </w:instrText>
      </w:r>
      <w:r w:rsidR="0021136F" w:rsidRPr="00B30F59">
        <w:rPr>
          <w:color w:val="auto"/>
        </w:rPr>
        <w:fldChar w:fldCharType="separate"/>
      </w:r>
      <w:r w:rsidR="00D44AE2">
        <w:rPr>
          <w:noProof/>
          <w:color w:val="auto"/>
        </w:rPr>
        <w:t>10</w:t>
      </w:r>
      <w:r w:rsidR="0021136F" w:rsidRPr="00B30F59">
        <w:rPr>
          <w:color w:val="auto"/>
        </w:rPr>
        <w:fldChar w:fldCharType="end"/>
      </w:r>
      <w:r w:rsidR="0021136F" w:rsidRPr="00B30F59">
        <w:rPr>
          <w:color w:val="auto"/>
        </w:rPr>
        <w:t>.</w:t>
      </w:r>
      <w:r w:rsidR="0021136F" w:rsidRPr="00B30F59">
        <w:rPr>
          <w:color w:val="auto"/>
        </w:rPr>
        <w:fldChar w:fldCharType="begin"/>
      </w:r>
      <w:r w:rsidR="0021136F" w:rsidRPr="00B30F59">
        <w:rPr>
          <w:color w:val="auto"/>
        </w:rPr>
        <w:instrText xml:space="preserve"> SEQ Figure \* ARABIC \s 1 </w:instrText>
      </w:r>
      <w:r w:rsidR="0021136F" w:rsidRPr="00B30F59">
        <w:rPr>
          <w:color w:val="auto"/>
        </w:rPr>
        <w:fldChar w:fldCharType="separate"/>
      </w:r>
      <w:r w:rsidR="00D44AE2">
        <w:rPr>
          <w:noProof/>
          <w:color w:val="auto"/>
        </w:rPr>
        <w:t>15</w:t>
      </w:r>
      <w:r w:rsidR="0021136F" w:rsidRPr="00B30F59">
        <w:rPr>
          <w:color w:val="auto"/>
        </w:rPr>
        <w:fldChar w:fldCharType="end"/>
      </w:r>
      <w:bookmarkEnd w:id="737"/>
      <w:r w:rsidR="00EB308C">
        <w:rPr>
          <w:color w:val="auto"/>
        </w:rPr>
        <w:t>:</w:t>
      </w:r>
      <w:r w:rsidR="009430E4" w:rsidRPr="00B30F59">
        <w:rPr>
          <w:color w:val="auto"/>
        </w:rPr>
        <w:t xml:space="preserve"> </w:t>
      </w:r>
      <w:r w:rsidR="00D727F2" w:rsidRPr="00B30F59">
        <w:rPr>
          <w:color w:val="auto"/>
        </w:rPr>
        <w:t xml:space="preserve">Performance of the </w:t>
      </w:r>
      <w:r w:rsidR="00BD2D51">
        <w:rPr>
          <w:color w:val="auto"/>
        </w:rPr>
        <w:t xml:space="preserve">event-based </w:t>
      </w:r>
      <w:r w:rsidR="00D727F2" w:rsidRPr="00B30F59">
        <w:rPr>
          <w:color w:val="auto"/>
        </w:rPr>
        <w:t>protection method during fault F5.</w:t>
      </w:r>
      <w:bookmarkEnd w:id="738"/>
    </w:p>
    <w:p w14:paraId="2C60A46D" w14:textId="4CE6F913" w:rsidR="00053B58" w:rsidRPr="00B30F59" w:rsidRDefault="00966FAB" w:rsidP="00CE7B25">
      <w:pPr>
        <w:pStyle w:val="Body"/>
        <w:rPr>
          <w:color w:val="auto"/>
        </w:rPr>
      </w:pPr>
      <w:r w:rsidRPr="00B30F59">
        <w:rPr>
          <w:color w:val="auto"/>
        </w:rPr>
        <w:fldChar w:fldCharType="begin"/>
      </w:r>
      <w:r w:rsidRPr="00B30F59">
        <w:rPr>
          <w:color w:val="auto"/>
        </w:rPr>
        <w:instrText xml:space="preserve"> REF _Ref408833956 \h </w:instrText>
      </w:r>
      <w:r w:rsidRPr="00B30F59">
        <w:rPr>
          <w:color w:val="auto"/>
        </w:rPr>
      </w:r>
      <w:r w:rsidRPr="00B30F59">
        <w:rPr>
          <w:color w:val="auto"/>
        </w:rPr>
        <w:fldChar w:fldCharType="separate"/>
      </w:r>
      <w:r w:rsidR="00D44AE2" w:rsidRPr="00B30F59">
        <w:rPr>
          <w:color w:val="auto"/>
        </w:rPr>
        <w:t xml:space="preserve">Figure </w:t>
      </w:r>
      <w:r w:rsidR="00D44AE2">
        <w:rPr>
          <w:noProof/>
          <w:color w:val="auto"/>
        </w:rPr>
        <w:t>10</w:t>
      </w:r>
      <w:r w:rsidR="00D44AE2" w:rsidRPr="00B30F59">
        <w:rPr>
          <w:color w:val="auto"/>
        </w:rPr>
        <w:t>.</w:t>
      </w:r>
      <w:r w:rsidR="00D44AE2">
        <w:rPr>
          <w:noProof/>
          <w:color w:val="auto"/>
        </w:rPr>
        <w:t>16</w:t>
      </w:r>
      <w:r w:rsidRPr="00B30F59">
        <w:rPr>
          <w:color w:val="auto"/>
        </w:rPr>
        <w:fldChar w:fldCharType="end"/>
      </w:r>
      <w:r w:rsidR="00D727F2" w:rsidRPr="00B30F59">
        <w:rPr>
          <w:color w:val="auto"/>
        </w:rPr>
        <w:t xml:space="preserve"> shows the simulation test results in the case of bus fault F1. The grid was supplying load 1 with 250 W, load 2 with 2500 W, and load 3, a pulse load, with 3.25 kW before the fault occurred. Following the fault incident, the protection of the first unit detected a bus fault since the derivative of the fault current exceeded the 2000 A/ms threshold. Then, CB1 was completely opened at t = 5.15 ms. Also, the protection of the second and third power unit detected a 493 A/ms and 376 A/ms maximum fault current derivative, respectively and classified the fault as an adjacent bus or feeder fault initially. Then, upon receiving the bus fault event from the first unit, an adjacent bus fault was concluded. The results show that the maximum fault current of the first and second unit are limited to 26.17 A and 19.86A, respectively. Following fault isolation, the energy management algorithm explained in </w:t>
      </w:r>
      <w:r w:rsidR="00CE7B25">
        <w:rPr>
          <w:color w:val="auto"/>
        </w:rPr>
        <w:fldChar w:fldCharType="begin"/>
      </w:r>
      <w:r w:rsidR="00CE7B25">
        <w:rPr>
          <w:color w:val="auto"/>
        </w:rPr>
        <w:instrText xml:space="preserve"> REF _Ref423000045 \r \h </w:instrText>
      </w:r>
      <w:r w:rsidR="00CE7B25">
        <w:rPr>
          <w:color w:val="auto"/>
        </w:rPr>
      </w:r>
      <w:r w:rsidR="00CE7B25">
        <w:rPr>
          <w:color w:val="auto"/>
        </w:rPr>
        <w:fldChar w:fldCharType="separate"/>
      </w:r>
      <w:r w:rsidR="00D44AE2">
        <w:rPr>
          <w:color w:val="auto"/>
        </w:rPr>
        <w:t>5</w:t>
      </w:r>
      <w:r w:rsidR="00CE7B25">
        <w:rPr>
          <w:color w:val="auto"/>
        </w:rPr>
        <w:fldChar w:fldCharType="end"/>
      </w:r>
      <w:r w:rsidR="00CE7B25">
        <w:rPr>
          <w:color w:val="auto"/>
        </w:rPr>
        <w:t xml:space="preserve">, </w:t>
      </w:r>
      <w:r w:rsidR="00D727F2" w:rsidRPr="00B30F59">
        <w:rPr>
          <w:color w:val="auto"/>
        </w:rPr>
        <w:t xml:space="preserve">set the reference current of the second converter to </w:t>
      </w:r>
      <w:r w:rsidR="00D727F2" w:rsidRPr="00B30F59">
        <w:rPr>
          <w:color w:val="auto"/>
        </w:rPr>
        <w:lastRenderedPageBreak/>
        <w:t>its maximum power capacity of 8 A, and adjust the rest of the required power to the bidirectional converter. The results show that the developed protection scheme and the energy management system were able to accurately identify the type of fault, isolate the faulted area and restore the system very quickly while the load voltage drop was limited to 2.88%.</w:t>
      </w:r>
    </w:p>
    <w:p w14:paraId="085AD9B7" w14:textId="50BE17D0" w:rsidR="00D727F2" w:rsidRPr="00B30F59" w:rsidRDefault="00D727F2" w:rsidP="00CD7C27">
      <w:pPr>
        <w:pStyle w:val="Figure"/>
        <w:rPr>
          <w:color w:val="auto"/>
        </w:rPr>
      </w:pPr>
      <w:r w:rsidRPr="00B30F59">
        <w:rPr>
          <w:noProof/>
          <w:color w:val="auto"/>
        </w:rPr>
        <w:drawing>
          <wp:inline distT="0" distB="0" distL="0" distR="0" wp14:anchorId="27A479E1" wp14:editId="56515D1E">
            <wp:extent cx="4114800" cy="5003224"/>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rotWithShape="1">
                    <a:blip r:embed="rId578">
                      <a:extLst>
                        <a:ext uri="{28A0092B-C50C-407E-A947-70E740481C1C}">
                          <a14:useLocalDpi xmlns:a14="http://schemas.microsoft.com/office/drawing/2010/main" val="0"/>
                        </a:ext>
                      </a:extLst>
                    </a:blip>
                    <a:srcRect l="1058" t="6020" r="5824" b="4515"/>
                    <a:stretch/>
                  </pic:blipFill>
                  <pic:spPr bwMode="auto">
                    <a:xfrm>
                      <a:off x="0" y="0"/>
                      <a:ext cx="4114800" cy="5003224"/>
                    </a:xfrm>
                    <a:prstGeom prst="rect">
                      <a:avLst/>
                    </a:prstGeom>
                    <a:noFill/>
                    <a:ln>
                      <a:noFill/>
                    </a:ln>
                    <a:extLst>
                      <a:ext uri="{53640926-AAD7-44D8-BBD7-CCE9431645EC}">
                        <a14:shadowObscured xmlns:a14="http://schemas.microsoft.com/office/drawing/2010/main"/>
                      </a:ext>
                    </a:extLst>
                  </pic:spPr>
                </pic:pic>
              </a:graphicData>
            </a:graphic>
          </wp:inline>
        </w:drawing>
      </w:r>
    </w:p>
    <w:p w14:paraId="0A6E1E72" w14:textId="3FD99541" w:rsidR="00D727F2" w:rsidRPr="00B30F59" w:rsidRDefault="001228D0" w:rsidP="00AB3BE1">
      <w:pPr>
        <w:pStyle w:val="FigureText"/>
        <w:outlineLvl w:val="0"/>
        <w:rPr>
          <w:color w:val="auto"/>
        </w:rPr>
      </w:pPr>
      <w:bookmarkStart w:id="739" w:name="_Ref408833956"/>
      <w:bookmarkStart w:id="740" w:name="_Toc448746805"/>
      <w:r w:rsidRPr="00B30F59">
        <w:rPr>
          <w:color w:val="auto"/>
        </w:rPr>
        <w:t xml:space="preserve">Figure </w:t>
      </w:r>
      <w:r w:rsidR="0021136F" w:rsidRPr="00B30F59">
        <w:rPr>
          <w:color w:val="auto"/>
        </w:rPr>
        <w:fldChar w:fldCharType="begin"/>
      </w:r>
      <w:r w:rsidR="0021136F" w:rsidRPr="00B30F59">
        <w:rPr>
          <w:color w:val="auto"/>
        </w:rPr>
        <w:instrText xml:space="preserve"> STYLEREF 1 \s </w:instrText>
      </w:r>
      <w:r w:rsidR="0021136F" w:rsidRPr="00B30F59">
        <w:rPr>
          <w:color w:val="auto"/>
        </w:rPr>
        <w:fldChar w:fldCharType="separate"/>
      </w:r>
      <w:r w:rsidR="00D44AE2">
        <w:rPr>
          <w:noProof/>
          <w:color w:val="auto"/>
        </w:rPr>
        <w:t>10</w:t>
      </w:r>
      <w:r w:rsidR="0021136F" w:rsidRPr="00B30F59">
        <w:rPr>
          <w:color w:val="auto"/>
        </w:rPr>
        <w:fldChar w:fldCharType="end"/>
      </w:r>
      <w:r w:rsidR="0021136F" w:rsidRPr="00B30F59">
        <w:rPr>
          <w:color w:val="auto"/>
        </w:rPr>
        <w:t>.</w:t>
      </w:r>
      <w:r w:rsidR="0021136F" w:rsidRPr="00B30F59">
        <w:rPr>
          <w:color w:val="auto"/>
        </w:rPr>
        <w:fldChar w:fldCharType="begin"/>
      </w:r>
      <w:r w:rsidR="0021136F" w:rsidRPr="00B30F59">
        <w:rPr>
          <w:color w:val="auto"/>
        </w:rPr>
        <w:instrText xml:space="preserve"> SEQ Figure \* ARABIC \s 1 </w:instrText>
      </w:r>
      <w:r w:rsidR="0021136F" w:rsidRPr="00B30F59">
        <w:rPr>
          <w:color w:val="auto"/>
        </w:rPr>
        <w:fldChar w:fldCharType="separate"/>
      </w:r>
      <w:r w:rsidR="00D44AE2">
        <w:rPr>
          <w:noProof/>
          <w:color w:val="auto"/>
        </w:rPr>
        <w:t>16</w:t>
      </w:r>
      <w:r w:rsidR="0021136F" w:rsidRPr="00B30F59">
        <w:rPr>
          <w:color w:val="auto"/>
        </w:rPr>
        <w:fldChar w:fldCharType="end"/>
      </w:r>
      <w:bookmarkEnd w:id="739"/>
      <w:r w:rsidR="00EB308C">
        <w:rPr>
          <w:color w:val="auto"/>
        </w:rPr>
        <w:t>:</w:t>
      </w:r>
      <w:r w:rsidR="00DF2C5D" w:rsidRPr="00B30F59">
        <w:rPr>
          <w:color w:val="auto"/>
        </w:rPr>
        <w:t xml:space="preserve"> Performance of the </w:t>
      </w:r>
      <w:r w:rsidR="00BD2D51">
        <w:rPr>
          <w:color w:val="auto"/>
        </w:rPr>
        <w:t xml:space="preserve">event-based </w:t>
      </w:r>
      <w:r w:rsidR="00DF2C5D" w:rsidRPr="00B30F59">
        <w:rPr>
          <w:color w:val="auto"/>
        </w:rPr>
        <w:t>protection scheme during fault F1.</w:t>
      </w:r>
      <w:bookmarkEnd w:id="740"/>
    </w:p>
    <w:p w14:paraId="4045666C" w14:textId="317B0A36" w:rsidR="00053FBB" w:rsidRPr="00B30F59" w:rsidRDefault="00DF2C5D" w:rsidP="00CE7B25">
      <w:pPr>
        <w:pStyle w:val="Body"/>
        <w:rPr>
          <w:color w:val="auto"/>
        </w:rPr>
      </w:pPr>
      <w:r w:rsidRPr="00B30F59">
        <w:rPr>
          <w:color w:val="auto"/>
        </w:rPr>
        <w:t>The test results have shown that the derivative fault classification technique together with the artificial inductive line impedance implementation were able to</w:t>
      </w:r>
      <w:r w:rsidR="009430E4" w:rsidRPr="00B30F59">
        <w:rPr>
          <w:color w:val="auto"/>
        </w:rPr>
        <w:t xml:space="preserve"> </w:t>
      </w:r>
      <w:r w:rsidRPr="00B30F59">
        <w:rPr>
          <w:color w:val="auto"/>
        </w:rPr>
        <w:t xml:space="preserve">classify the type of a fault accurately, isolate the faulted area very fast, and restore system very </w:t>
      </w:r>
      <w:r w:rsidRPr="00B30F59">
        <w:rPr>
          <w:color w:val="auto"/>
        </w:rPr>
        <w:lastRenderedPageBreak/>
        <w:t xml:space="preserve">quickly while the loads were able to ride-through the fault uninterrupted. Thus, it can be concluded that the developed </w:t>
      </w:r>
      <w:r w:rsidR="00BD2D51">
        <w:rPr>
          <w:color w:val="auto"/>
        </w:rPr>
        <w:t xml:space="preserve">event-based </w:t>
      </w:r>
      <w:r w:rsidRPr="00B30F59">
        <w:rPr>
          <w:color w:val="auto"/>
        </w:rPr>
        <w:t>protection strategy can be utilized in multi-terminal</w:t>
      </w:r>
      <w:r w:rsidR="00D56FF2">
        <w:rPr>
          <w:color w:val="auto"/>
        </w:rPr>
        <w:t xml:space="preserve"> DC </w:t>
      </w:r>
      <w:r w:rsidRPr="00B30F59">
        <w:rPr>
          <w:color w:val="auto"/>
        </w:rPr>
        <w:t>microgrid, such as renewable energy distributed generation microgrids, data centers, or shipboard power systems where self-diagnosing and self-reconﬁguring capability is in high demand.</w:t>
      </w:r>
    </w:p>
    <w:p w14:paraId="6CA5A7E5" w14:textId="77777777" w:rsidR="006268F4" w:rsidRPr="00B30F59" w:rsidRDefault="006268F4" w:rsidP="006268F4">
      <w:pPr>
        <w:pStyle w:val="Body"/>
        <w:rPr>
          <w:color w:val="auto"/>
        </w:rPr>
      </w:pPr>
    </w:p>
    <w:p w14:paraId="2A26DB0D" w14:textId="77777777" w:rsidR="006268F4" w:rsidRPr="00B30F59" w:rsidRDefault="006268F4" w:rsidP="006268F4">
      <w:pPr>
        <w:pStyle w:val="Body"/>
        <w:rPr>
          <w:color w:val="auto"/>
        </w:rPr>
      </w:pPr>
    </w:p>
    <w:p w14:paraId="2FAE59EA" w14:textId="77777777" w:rsidR="006268F4" w:rsidRPr="00B30F59" w:rsidRDefault="006268F4" w:rsidP="006268F4">
      <w:pPr>
        <w:pStyle w:val="Body"/>
        <w:rPr>
          <w:color w:val="auto"/>
        </w:rPr>
      </w:pPr>
    </w:p>
    <w:p w14:paraId="4EBC37D4" w14:textId="77777777" w:rsidR="006268F4" w:rsidRPr="00B30F59" w:rsidRDefault="006268F4" w:rsidP="006268F4">
      <w:pPr>
        <w:pStyle w:val="Body"/>
        <w:rPr>
          <w:color w:val="auto"/>
        </w:rPr>
      </w:pPr>
    </w:p>
    <w:p w14:paraId="25B6A758" w14:textId="77777777" w:rsidR="006268F4" w:rsidRPr="00B30F59" w:rsidRDefault="006268F4" w:rsidP="006268F4"/>
    <w:p w14:paraId="6B3EA0F3" w14:textId="77777777" w:rsidR="006268F4" w:rsidRPr="00B30F59" w:rsidRDefault="006268F4" w:rsidP="006268F4">
      <w:pPr>
        <w:sectPr w:rsidR="006268F4" w:rsidRPr="00B30F59" w:rsidSect="00DE0C7F">
          <w:pgSz w:w="12240" w:h="15840"/>
          <w:pgMar w:top="1440" w:right="1440" w:bottom="1728" w:left="2160" w:header="720" w:footer="720" w:gutter="0"/>
          <w:cols w:space="720"/>
          <w:docGrid w:linePitch="360"/>
        </w:sectPr>
      </w:pPr>
    </w:p>
    <w:p w14:paraId="5CB17D24" w14:textId="77777777" w:rsidR="006268F4" w:rsidRPr="00B30F59" w:rsidRDefault="006268F4" w:rsidP="00AB3BE1">
      <w:pPr>
        <w:pStyle w:val="Heading1"/>
      </w:pPr>
      <w:bookmarkStart w:id="741" w:name="_Toc448746623"/>
      <w:r w:rsidRPr="00B30F59">
        <w:lastRenderedPageBreak/>
        <w:t>Conclusions and Recommendations for Future Work</w:t>
      </w:r>
      <w:bookmarkEnd w:id="741"/>
    </w:p>
    <w:p w14:paraId="201AB974" w14:textId="2A065FF9" w:rsidR="006268F4" w:rsidRPr="00B30F59" w:rsidRDefault="0068153E" w:rsidP="00AB3BE1">
      <w:pPr>
        <w:pStyle w:val="Heading2"/>
      </w:pPr>
      <w:bookmarkStart w:id="742" w:name="_Toc448746624"/>
      <w:r>
        <w:t>Conclusions</w:t>
      </w:r>
      <w:bookmarkEnd w:id="742"/>
    </w:p>
    <w:p w14:paraId="6217620C" w14:textId="4823AB79" w:rsidR="00464924" w:rsidRPr="00464924" w:rsidRDefault="00464924" w:rsidP="00761D2A">
      <w:pPr>
        <w:pStyle w:val="Body"/>
        <w:rPr>
          <w:color w:val="auto"/>
        </w:rPr>
      </w:pPr>
      <w:r w:rsidRPr="00464924">
        <w:rPr>
          <w:color w:val="auto"/>
        </w:rPr>
        <w:t xml:space="preserve">This dissertation presented new techniques for the control, energy management and protection of the hybrid battery-supercapacitor storage system to improve the performance of the system in terms of efficiency, power quality and reliability. A laboratory-scale hardware/software-based hybrid DC power system was developed to experimentally evaluate contributions of this dissertation. This platform was equipped with a hybrid supercapacitor-battery energy storage system and was able to supply the loads with power up to 10-kW in a steady state condition and 18-kW in transient conditions. The implemented hybrid DC microgrid included three different types of </w:t>
      </w:r>
      <w:r w:rsidR="00761D2A" w:rsidRPr="00464924">
        <w:rPr>
          <w:color w:val="auto"/>
        </w:rPr>
        <w:t xml:space="preserve">fully programmable </w:t>
      </w:r>
      <w:r w:rsidRPr="00464924">
        <w:rPr>
          <w:color w:val="auto"/>
        </w:rPr>
        <w:t xml:space="preserve">loads, which were the steady state load, dynamic load and pulse load. The energy storage devices, power electronic converters, programmable loads and main energy resources were completely reconfigurable for various studies. The developed </w:t>
      </w:r>
      <w:r w:rsidR="00761D2A">
        <w:rPr>
          <w:color w:val="auto"/>
        </w:rPr>
        <w:t>setup</w:t>
      </w:r>
      <w:r w:rsidRPr="00464924">
        <w:rPr>
          <w:color w:val="auto"/>
        </w:rPr>
        <w:t xml:space="preserve"> had a real-time control and monitoring </w:t>
      </w:r>
      <w:r w:rsidR="00761D2A">
        <w:rPr>
          <w:color w:val="auto"/>
        </w:rPr>
        <w:t>capabilities</w:t>
      </w:r>
      <w:r w:rsidRPr="00464924">
        <w:rPr>
          <w:color w:val="auto"/>
        </w:rPr>
        <w:t xml:space="preserve">, which </w:t>
      </w:r>
      <w:r w:rsidR="00761D2A">
        <w:rPr>
          <w:color w:val="auto"/>
        </w:rPr>
        <w:t>made the system as</w:t>
      </w:r>
      <w:r w:rsidRPr="00464924">
        <w:rPr>
          <w:color w:val="auto"/>
        </w:rPr>
        <w:t xml:space="preserve"> a unique platform for various power system </w:t>
      </w:r>
      <w:r w:rsidR="00761D2A">
        <w:rPr>
          <w:color w:val="auto"/>
        </w:rPr>
        <w:t xml:space="preserve">studies and </w:t>
      </w:r>
      <w:r w:rsidRPr="00464924">
        <w:rPr>
          <w:color w:val="auto"/>
        </w:rPr>
        <w:t>performance analysis, such as efficiency, voltage profile, current harmonics, power fluctuation and frequency variation, as well as system reliability.</w:t>
      </w:r>
    </w:p>
    <w:p w14:paraId="0230D129" w14:textId="31FAE3C6" w:rsidR="00464924" w:rsidRPr="00464924" w:rsidRDefault="00464924" w:rsidP="00761D2A">
      <w:pPr>
        <w:pStyle w:val="Body"/>
        <w:rPr>
          <w:color w:val="auto"/>
        </w:rPr>
      </w:pPr>
      <w:r w:rsidRPr="00464924">
        <w:rPr>
          <w:color w:val="auto"/>
        </w:rPr>
        <w:t>The effects of pulse loads on AC and DC power systems were analyzed to investigate the power and energy requirements of the load in terms of dynamic and average power and energy. Various supercapacitor-battery hybrid configuration were studied</w:t>
      </w:r>
      <w:r w:rsidR="00761D2A">
        <w:rPr>
          <w:color w:val="auto"/>
        </w:rPr>
        <w:t>,</w:t>
      </w:r>
      <w:r w:rsidRPr="00464924">
        <w:rPr>
          <w:color w:val="auto"/>
        </w:rPr>
        <w:t xml:space="preserve"> and advantages and limitations of each configuration were discussed. Also, different aspects involved in the design, control and operation of a hybrid power system </w:t>
      </w:r>
      <w:r w:rsidRPr="00464924">
        <w:rPr>
          <w:color w:val="auto"/>
        </w:rPr>
        <w:lastRenderedPageBreak/>
        <w:t xml:space="preserve">that incorporates pulse loads were investigated. </w:t>
      </w:r>
      <w:r w:rsidR="00761D2A">
        <w:rPr>
          <w:color w:val="auto"/>
        </w:rPr>
        <w:t>Also, t</w:t>
      </w:r>
      <w:r w:rsidRPr="00464924">
        <w:rPr>
          <w:color w:val="auto"/>
        </w:rPr>
        <w:t xml:space="preserve">he design requirements of the hybrid DC power system used to prevent even-order harmonics and DC current circulation were examined and experimentally tested. Two protection systems for safe operation of the supercapacitor bank </w:t>
      </w:r>
      <w:r w:rsidR="00761D2A">
        <w:rPr>
          <w:color w:val="auto"/>
        </w:rPr>
        <w:t>were</w:t>
      </w:r>
      <w:r w:rsidRPr="00464924">
        <w:rPr>
          <w:color w:val="auto"/>
        </w:rPr>
        <w:t xml:space="preserve"> designed and implemented. These included a digital voltage protection, which was embedded to the real</w:t>
      </w:r>
      <w:r w:rsidR="00D50B4F">
        <w:rPr>
          <w:color w:val="auto"/>
        </w:rPr>
        <w:t>-</w:t>
      </w:r>
      <w:r w:rsidRPr="00464924">
        <w:rPr>
          <w:color w:val="auto"/>
        </w:rPr>
        <w:t>time control system, and an analog hysteresis protection</w:t>
      </w:r>
      <w:r w:rsidR="00761D2A">
        <w:rPr>
          <w:color w:val="auto"/>
        </w:rPr>
        <w:t>,</w:t>
      </w:r>
      <w:r w:rsidRPr="00464924">
        <w:rPr>
          <w:color w:val="auto"/>
        </w:rPr>
        <w:t xml:space="preserve"> which was designed to monitor different supercapacitor arrays. The experimental result shown that the developed protection system ensure safe operation of the supercapacitor bank and prevent over voltage due to uneven charge distribution, especially during very fast charges. </w:t>
      </w:r>
    </w:p>
    <w:p w14:paraId="6D7C8C81" w14:textId="0794D341" w:rsidR="00464924" w:rsidRPr="00464924" w:rsidRDefault="00464924" w:rsidP="00761D2A">
      <w:pPr>
        <w:pStyle w:val="Body"/>
        <w:rPr>
          <w:color w:val="auto"/>
        </w:rPr>
      </w:pPr>
      <w:r w:rsidRPr="00464924">
        <w:rPr>
          <w:color w:val="auto"/>
        </w:rPr>
        <w:t>In this dissertation, a new configuration for a direct connection of</w:t>
      </w:r>
      <w:r w:rsidR="00761D2A">
        <w:rPr>
          <w:color w:val="auto"/>
        </w:rPr>
        <w:t xml:space="preserve"> the</w:t>
      </w:r>
      <w:r w:rsidRPr="00464924">
        <w:rPr>
          <w:color w:val="auto"/>
        </w:rPr>
        <w:t xml:space="preserve"> supercapacitor </w:t>
      </w:r>
      <w:r w:rsidR="00761D2A">
        <w:rPr>
          <w:color w:val="auto"/>
        </w:rPr>
        <w:t xml:space="preserve">bank </w:t>
      </w:r>
      <w:r w:rsidRPr="00464924">
        <w:rPr>
          <w:color w:val="auto"/>
        </w:rPr>
        <w:t xml:space="preserve">and pulse load to a DC bus was proposed. The developed configuration improved the redundancy of the system as well as it reliability. In addition to supplying the pulse load, the supercapacitor was able to support the grid during the transient startup of the dynamic loads and reduce the stresses on power converters and storage devices. However, the energy management and control of such a redundant system </w:t>
      </w:r>
      <w:r w:rsidR="00761D2A">
        <w:rPr>
          <w:color w:val="auto"/>
        </w:rPr>
        <w:t>were</w:t>
      </w:r>
      <w:r w:rsidRPr="00464924">
        <w:rPr>
          <w:color w:val="auto"/>
        </w:rPr>
        <w:t xml:space="preserve"> concerns since the heavy pulse load </w:t>
      </w:r>
      <w:r w:rsidR="00761D2A">
        <w:rPr>
          <w:color w:val="auto"/>
        </w:rPr>
        <w:t>could</w:t>
      </w:r>
      <w:r w:rsidRPr="00464924">
        <w:rPr>
          <w:color w:val="auto"/>
        </w:rPr>
        <w:t xml:space="preserve"> cause high power pulsation and voltage drop on the entire grid. To reduce the adverse impacts of the pulse load, a novel, real-time energy management system and adaptive energy calculator were developed </w:t>
      </w:r>
      <w:r w:rsidR="00761D2A">
        <w:rPr>
          <w:color w:val="auto"/>
        </w:rPr>
        <w:t xml:space="preserve">and presented </w:t>
      </w:r>
      <w:r w:rsidRPr="00464924">
        <w:rPr>
          <w:color w:val="auto"/>
        </w:rPr>
        <w:t>in this dissertation. The developed energy management system utilize</w:t>
      </w:r>
      <w:r w:rsidR="00761D2A">
        <w:rPr>
          <w:color w:val="auto"/>
        </w:rPr>
        <w:t>d</w:t>
      </w:r>
      <w:r w:rsidRPr="00464924">
        <w:rPr>
          <w:color w:val="auto"/>
        </w:rPr>
        <w:t xml:space="preserve"> an adaptive energy calculator to dynamically calculate the required power of the grid. The performance of the energy management system were experimentally evaluated and were compared with other approaches suggested in the literature. The results showed that the developed technique caused about 0.84% more DC bus voltage variation than the direct </w:t>
      </w:r>
      <w:r w:rsidRPr="00464924">
        <w:rPr>
          <w:color w:val="auto"/>
        </w:rPr>
        <w:lastRenderedPageBreak/>
        <w:t>voltage control. However, it effectively prevented high current pulsations of the converter</w:t>
      </w:r>
      <w:r w:rsidR="00761D2A">
        <w:rPr>
          <w:color w:val="auto"/>
        </w:rPr>
        <w:t>s</w:t>
      </w:r>
      <w:r w:rsidRPr="00464924">
        <w:rPr>
          <w:color w:val="auto"/>
        </w:rPr>
        <w:t xml:space="preserve">. Moreover, the developed technique eliminated the power and frequency fluctuation of the generators </w:t>
      </w:r>
      <w:r w:rsidR="00761D2A">
        <w:rPr>
          <w:color w:val="auto"/>
        </w:rPr>
        <w:t>supplying the grid</w:t>
      </w:r>
      <w:r w:rsidRPr="00464924">
        <w:rPr>
          <w:color w:val="auto"/>
        </w:rPr>
        <w:t>. Compari</w:t>
      </w:r>
      <w:r w:rsidR="00761D2A">
        <w:rPr>
          <w:color w:val="auto"/>
        </w:rPr>
        <w:t>son of</w:t>
      </w:r>
      <w:r w:rsidRPr="00464924">
        <w:rPr>
          <w:color w:val="auto"/>
        </w:rPr>
        <w:t xml:space="preserve"> the performance of the developed technique with continuous current averaging method showed that the developed technique adaptively adjusted the total reference current during transient time, and the bus voltage was maintained within the limit even if the measurement had a considerable error. </w:t>
      </w:r>
    </w:p>
    <w:p w14:paraId="5E2723BA" w14:textId="0DB30FDF" w:rsidR="00464924" w:rsidRPr="00464924" w:rsidRDefault="00464924" w:rsidP="008660A6">
      <w:pPr>
        <w:pStyle w:val="Body"/>
        <w:rPr>
          <w:color w:val="auto"/>
        </w:rPr>
      </w:pPr>
      <w:r w:rsidRPr="00464924">
        <w:rPr>
          <w:color w:val="auto"/>
        </w:rPr>
        <w:t xml:space="preserve">Grid connected DC microgrid power systems that incorporate heavy pulse load faces many challenges. Hybrid energy storage </w:t>
      </w:r>
      <w:r w:rsidR="008660A6">
        <w:rPr>
          <w:color w:val="auto"/>
        </w:rPr>
        <w:t>devices</w:t>
      </w:r>
      <w:r w:rsidRPr="00464924">
        <w:rPr>
          <w:color w:val="auto"/>
        </w:rPr>
        <w:t xml:space="preserve"> are of signiﬁcant interest in such a system. High power and high energy capability of the hybrid </w:t>
      </w:r>
      <w:r w:rsidR="008660A6" w:rsidRPr="00464924">
        <w:rPr>
          <w:color w:val="auto"/>
        </w:rPr>
        <w:t xml:space="preserve">storage </w:t>
      </w:r>
      <w:r w:rsidR="008660A6">
        <w:rPr>
          <w:color w:val="auto"/>
        </w:rPr>
        <w:t>devices</w:t>
      </w:r>
      <w:r w:rsidR="008660A6" w:rsidRPr="00464924">
        <w:rPr>
          <w:color w:val="auto"/>
        </w:rPr>
        <w:t xml:space="preserve"> </w:t>
      </w:r>
      <w:r w:rsidRPr="00464924">
        <w:rPr>
          <w:color w:val="auto"/>
        </w:rPr>
        <w:t>improve the efficiency and reliability of the system. However, existence of the pulse loads causes various disturbances on the DC microgrid and the interconnected AC grid. In this dissertation, a new three-layer control scheme was developed to actively control a grid connected hybrid DC microgrid. Unlike conventional control methods, the developed control approach ha</w:t>
      </w:r>
      <w:r w:rsidR="008660A6">
        <w:rPr>
          <w:color w:val="auto"/>
        </w:rPr>
        <w:t>d</w:t>
      </w:r>
      <w:r w:rsidRPr="00464924">
        <w:rPr>
          <w:color w:val="auto"/>
        </w:rPr>
        <w:t xml:space="preserve"> the advantage of controlling both the voltage and the current of the system. The performance of the developed technique was experimentally evaluated. The results were shown that the developed scheme highly improves the dynamic performance of the hybrid DC microgrid and mitigated the adverse effects of the pulse load on the interconnected grid. The experimental test results for different pulse duty ratios were analyzed in terms of DC bus voltage drop, system efficiency, AC grid voltage drop and the frequency fluctuations.  The results shown that the developed technique caused slightly more bus voltage variation than the conventional method; however, significant </w:t>
      </w:r>
      <w:r w:rsidRPr="00464924">
        <w:rPr>
          <w:color w:val="auto"/>
        </w:rPr>
        <w:lastRenderedPageBreak/>
        <w:t>improvements achieved in terms of reducing the AC grid voltage drop, enhancing the system efficiency and mitigating Ac grid frequency fluctuation.</w:t>
      </w:r>
    </w:p>
    <w:p w14:paraId="1E9281F2" w14:textId="7D3BD1C1" w:rsidR="00464924" w:rsidRPr="00464924" w:rsidRDefault="00464924" w:rsidP="008660A6">
      <w:pPr>
        <w:pStyle w:val="Body"/>
        <w:rPr>
          <w:color w:val="auto"/>
        </w:rPr>
      </w:pPr>
      <w:r w:rsidRPr="00464924">
        <w:rPr>
          <w:color w:val="auto"/>
        </w:rPr>
        <w:t xml:space="preserve">The DC power system is an effective architecture that </w:t>
      </w:r>
      <w:r w:rsidR="008660A6">
        <w:rPr>
          <w:color w:val="auto"/>
        </w:rPr>
        <w:t xml:space="preserve">leads to a </w:t>
      </w:r>
      <w:r w:rsidRPr="00464924">
        <w:rPr>
          <w:color w:val="auto"/>
        </w:rPr>
        <w:t xml:space="preserve">more reliable power with higher efficiency, </w:t>
      </w:r>
      <w:r w:rsidR="008660A6">
        <w:rPr>
          <w:color w:val="auto"/>
        </w:rPr>
        <w:t>achieving</w:t>
      </w:r>
      <w:r w:rsidRPr="00464924">
        <w:rPr>
          <w:color w:val="auto"/>
        </w:rPr>
        <w:t xml:space="preserve"> a better integration of energy sources with fewer power electronic converters. However, protection of DC power systems, especially multi-source distribution systems and multi-terminal dc lines, involves many challenges. Through extensive study, this dissertation presented the key requirements for the protection of these systems, such as personal safety, fault detection and location capabilities, equipment survivability and ride-through capability. Various grounding topologies utilized in DC systems were detailed and their advantages and limitations were compared in terms of personal safety, transient short circuit current behavior, fault detection and protection capabilities, and insulation requirements. In multi-source systems, the proper design and coordination of circuit breakers and disconnecting switches are very important to rapidly isolate the faulted area and restore the system. Different circuit breaker technologies and configurations were studied and their performances were compared. Moreover, a comprehensive overview of various fault detection and location techniques suggested in the literature were presented. The requirements and applications of these techniques were discussed and areas for future research</w:t>
      </w:r>
      <w:r w:rsidR="008660A6">
        <w:rPr>
          <w:color w:val="auto"/>
        </w:rPr>
        <w:t>es</w:t>
      </w:r>
      <w:r w:rsidRPr="00464924">
        <w:rPr>
          <w:color w:val="auto"/>
        </w:rPr>
        <w:t xml:space="preserve"> </w:t>
      </w:r>
      <w:r w:rsidR="008660A6">
        <w:rPr>
          <w:color w:val="auto"/>
        </w:rPr>
        <w:t>were</w:t>
      </w:r>
      <w:r w:rsidRPr="00464924">
        <w:rPr>
          <w:color w:val="auto"/>
        </w:rPr>
        <w:t xml:space="preserve"> indicated. </w:t>
      </w:r>
    </w:p>
    <w:p w14:paraId="758FDF8D" w14:textId="0539D78D" w:rsidR="00464924" w:rsidRPr="00464924" w:rsidRDefault="00464924" w:rsidP="008660A6">
      <w:pPr>
        <w:pStyle w:val="Body"/>
        <w:rPr>
          <w:color w:val="auto"/>
        </w:rPr>
      </w:pPr>
      <w:r w:rsidRPr="00464924">
        <w:rPr>
          <w:color w:val="auto"/>
        </w:rPr>
        <w:t xml:space="preserve">This dissertation also presented a detailed model of a hybrid DC microgrid for transient and dynamic study. Different techniques for modeling of supercapacitor and battery energy storage devices </w:t>
      </w:r>
      <w:r w:rsidR="008660A6">
        <w:rPr>
          <w:color w:val="auto"/>
        </w:rPr>
        <w:t>were</w:t>
      </w:r>
      <w:r w:rsidRPr="00464924">
        <w:rPr>
          <w:color w:val="auto"/>
        </w:rPr>
        <w:t xml:space="preserve"> explained. Based on the explained technique</w:t>
      </w:r>
      <w:r w:rsidR="008660A6">
        <w:rPr>
          <w:color w:val="auto"/>
        </w:rPr>
        <w:t>s</w:t>
      </w:r>
      <w:r w:rsidRPr="00464924">
        <w:rPr>
          <w:color w:val="auto"/>
        </w:rPr>
        <w:t>, an accurate virtual test-bed platform of the actual system was developed. The virtual test-</w:t>
      </w:r>
      <w:r w:rsidRPr="00464924">
        <w:rPr>
          <w:color w:val="auto"/>
        </w:rPr>
        <w:lastRenderedPageBreak/>
        <w:t xml:space="preserve">bed model was implemented in the Matlab/Simulink environment. In order to evaluate the accuracy of the developed model, the normal and transient performances of the virtual test-bed were compared with the experimental results. The simulation model </w:t>
      </w:r>
      <w:r w:rsidR="008660A6" w:rsidRPr="00464924">
        <w:rPr>
          <w:color w:val="auto"/>
        </w:rPr>
        <w:t xml:space="preserve">results </w:t>
      </w:r>
      <w:r w:rsidRPr="00464924">
        <w:rPr>
          <w:color w:val="auto"/>
        </w:rPr>
        <w:t xml:space="preserve">were consistent with the experimental </w:t>
      </w:r>
      <w:r w:rsidR="008660A6">
        <w:rPr>
          <w:color w:val="auto"/>
        </w:rPr>
        <w:t xml:space="preserve">test </w:t>
      </w:r>
      <w:r w:rsidRPr="00464924">
        <w:rPr>
          <w:color w:val="auto"/>
        </w:rPr>
        <w:t>results which successfully validated the accuracy of the model.</w:t>
      </w:r>
    </w:p>
    <w:p w14:paraId="519CA102" w14:textId="170EDF38" w:rsidR="0068153E" w:rsidRPr="0068153E" w:rsidRDefault="00464924" w:rsidP="00464924">
      <w:pPr>
        <w:pStyle w:val="Body"/>
      </w:pPr>
      <w:r w:rsidRPr="00464924">
        <w:rPr>
          <w:color w:val="auto"/>
        </w:rPr>
        <w:t>A novel protection scheme for a multi-terminal DC power system was developed in this dissertation. The developed protection scheme was an event-based protection strategy, which transferred less data when compared with commonly used data-based protection methods, and did not require synchronization and high speed communication. The protection relays were able to autonomously identify the type of even</w:t>
      </w:r>
      <w:r w:rsidR="008660A6">
        <w:rPr>
          <w:color w:val="auto"/>
        </w:rPr>
        <w:t>t</w:t>
      </w:r>
      <w:r w:rsidRPr="00464924">
        <w:rPr>
          <w:color w:val="auto"/>
        </w:rPr>
        <w:t xml:space="preserve"> by employing artificial inductive line impedance and utilizing a current derivative fault identification technique. Detailed fault current analysis considering low pass RC filter effects were investigated. This analysis can be effectively utilized to accurately set the protection relays. The performance of the developed protection scheme was evaluated using the virtual test-bed platform. The results shown that the developed protection scheme was accurate and fast, and the grid were able to ride-through the fault uninterrupted.</w:t>
      </w:r>
    </w:p>
    <w:p w14:paraId="1E609CD6" w14:textId="1833E4B0" w:rsidR="0068153E" w:rsidRDefault="0068153E" w:rsidP="00AB3BE1">
      <w:pPr>
        <w:pStyle w:val="Heading2"/>
      </w:pPr>
      <w:bookmarkStart w:id="743" w:name="_Toc448746625"/>
      <w:r>
        <w:t>Future Work</w:t>
      </w:r>
      <w:bookmarkEnd w:id="743"/>
    </w:p>
    <w:p w14:paraId="41CC027D" w14:textId="3085CD75" w:rsidR="00D6033D" w:rsidRDefault="00D6033D" w:rsidP="00A168BC">
      <w:pPr>
        <w:pStyle w:val="Body"/>
      </w:pPr>
      <w:r>
        <w:t xml:space="preserve">To enable large scale grid integration of sustainable resources without compromising security of the operation of the power systems, important technical requirements such as Low Voltage Ride-Through (LVRT) capability is imposed to distributed stations. Advanced control of the photovoltaic station with the maximum power tracking capability for normal operation and LVRT capability during a fault </w:t>
      </w:r>
      <w:r>
        <w:lastRenderedPageBreak/>
        <w:t xml:space="preserve">condition </w:t>
      </w:r>
      <w:r w:rsidR="00A168BC">
        <w:t>can</w:t>
      </w:r>
      <w:r>
        <w:t xml:space="preserve"> be studied. The proposed method </w:t>
      </w:r>
      <w:r w:rsidR="00A168BC">
        <w:t>can</w:t>
      </w:r>
      <w:r>
        <w:t xml:space="preserve"> be experimentally tested by connecting the PV emulator and hybrid storage to the AC grid.</w:t>
      </w:r>
    </w:p>
    <w:p w14:paraId="4A885804" w14:textId="65209384" w:rsidR="00D6033D" w:rsidRDefault="00D6033D" w:rsidP="00A168BC">
      <w:pPr>
        <w:pStyle w:val="Body"/>
      </w:pPr>
      <w:r>
        <w:t xml:space="preserve">In the power train of future movable vessels, regenerative braking systems is a requirement for better system efficiency and lower exhaust emissions. The regenerative braking system should be designed so that the energy is effectively stored and reused while the bus voltage is maintained within the limit. A test setup composed of a generator-motor and an adjustable load </w:t>
      </w:r>
      <w:r w:rsidR="00A168BC">
        <w:t>can</w:t>
      </w:r>
      <w:r>
        <w:t xml:space="preserve"> be implemented. Control and energy management enhancement in the hybrid DC power system with regenerative braking capability </w:t>
      </w:r>
      <w:r w:rsidR="00A168BC">
        <w:t>can</w:t>
      </w:r>
      <w:r>
        <w:t xml:space="preserve"> be studied. Also, the effect of fast start and fast stop on the bus voltage and stability of the test-bed system </w:t>
      </w:r>
      <w:r w:rsidR="00A168BC">
        <w:t>can</w:t>
      </w:r>
      <w:r>
        <w:t xml:space="preserve"> be analyzed.</w:t>
      </w:r>
    </w:p>
    <w:p w14:paraId="308923EC" w14:textId="6107EFDC" w:rsidR="0068153E" w:rsidRPr="00B30F59" w:rsidRDefault="00D6033D" w:rsidP="00D6033D">
      <w:pPr>
        <w:pStyle w:val="Body"/>
      </w:pPr>
      <w:r>
        <w:t>Also, due to the increasing number of electronic and other non-linear loads, the harmonics and power quality of the system become more important issues. Implementation of ultracapacitor in the UPQC structure with an advanced control method is a new idea that can be experimentally tested and verified.</w:t>
      </w:r>
    </w:p>
    <w:p w14:paraId="417705EA" w14:textId="77777777" w:rsidR="00053FBB" w:rsidRPr="00B30F59" w:rsidRDefault="00053FBB" w:rsidP="0068153E">
      <w:pPr>
        <w:pStyle w:val="Body"/>
      </w:pPr>
    </w:p>
    <w:p w14:paraId="0E2AC331" w14:textId="77777777" w:rsidR="00053FBB" w:rsidRPr="00B30F59" w:rsidRDefault="00053FBB" w:rsidP="0068153E">
      <w:pPr>
        <w:pStyle w:val="Body"/>
      </w:pPr>
    </w:p>
    <w:p w14:paraId="198EF8D5" w14:textId="77777777" w:rsidR="00053FBB" w:rsidRPr="00B30F59" w:rsidRDefault="00053FBB" w:rsidP="00CD7C27">
      <w:pPr>
        <w:sectPr w:rsidR="00053FBB" w:rsidRPr="00B30F59" w:rsidSect="00DE0C7F">
          <w:pgSz w:w="12240" w:h="15840"/>
          <w:pgMar w:top="1440" w:right="1440" w:bottom="1728" w:left="2160" w:header="720" w:footer="720" w:gutter="0"/>
          <w:cols w:space="720"/>
          <w:docGrid w:linePitch="360"/>
        </w:sectPr>
      </w:pPr>
    </w:p>
    <w:p w14:paraId="63FE03F0" w14:textId="756DAA4B" w:rsidR="00F34A01" w:rsidRPr="00B30F59" w:rsidRDefault="00D613E0" w:rsidP="00AB3BE1">
      <w:pPr>
        <w:pStyle w:val="Heading1"/>
      </w:pPr>
      <w:bookmarkStart w:id="744" w:name="_Toc397010848"/>
      <w:bookmarkStart w:id="745" w:name="_Toc397010991"/>
      <w:bookmarkStart w:id="746" w:name="_Toc397011139"/>
      <w:bookmarkStart w:id="747" w:name="_Toc397012039"/>
      <w:bookmarkStart w:id="748" w:name="_Toc397010865"/>
      <w:bookmarkStart w:id="749" w:name="_Toc397011009"/>
      <w:bookmarkStart w:id="750" w:name="_Toc397011157"/>
      <w:bookmarkStart w:id="751" w:name="_Toc397012057"/>
      <w:bookmarkStart w:id="752" w:name="_Toc397010901"/>
      <w:bookmarkStart w:id="753" w:name="_Toc397011047"/>
      <w:bookmarkStart w:id="754" w:name="_Toc397011195"/>
      <w:bookmarkStart w:id="755" w:name="_Toc397012095"/>
      <w:bookmarkStart w:id="756" w:name="_Toc397010916"/>
      <w:bookmarkStart w:id="757" w:name="_Toc397011063"/>
      <w:bookmarkStart w:id="758" w:name="_Toc397011211"/>
      <w:bookmarkStart w:id="759" w:name="_Toc397012111"/>
      <w:bookmarkStart w:id="760" w:name="_Toc400529003"/>
      <w:bookmarkStart w:id="761" w:name="_Toc404078741"/>
      <w:bookmarkStart w:id="762" w:name="_Toc448746626"/>
      <w:bookmarkEnd w:id="90"/>
      <w:bookmarkEnd w:id="91"/>
      <w:bookmarkEnd w:id="92"/>
      <w:bookmarkEnd w:id="93"/>
      <w:bookmarkEnd w:id="94"/>
      <w:bookmarkEnd w:id="95"/>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r w:rsidRPr="00B30F59">
        <w:lastRenderedPageBreak/>
        <w:t>Ref</w:t>
      </w:r>
      <w:r w:rsidR="00AA6634" w:rsidRPr="00B30F59">
        <w:t>e</w:t>
      </w:r>
      <w:r w:rsidRPr="00B30F59">
        <w:t>rences</w:t>
      </w:r>
      <w:bookmarkEnd w:id="760"/>
      <w:bookmarkEnd w:id="761"/>
      <w:bookmarkEnd w:id="762"/>
      <w:r w:rsidR="00F34A01" w:rsidRPr="00B30F59">
        <w:t xml:space="preserve"> </w:t>
      </w:r>
    </w:p>
    <w:p w14:paraId="30A8B402" w14:textId="2A51F20A" w:rsidR="00DB77F4" w:rsidRPr="00B30F59" w:rsidRDefault="00DB77F4" w:rsidP="00DB77F4">
      <w:pPr>
        <w:pStyle w:val="References"/>
        <w:divId w:val="1687519161"/>
      </w:pPr>
      <w:bookmarkStart w:id="763" w:name="_Ref414403402"/>
      <w:r w:rsidRPr="00B30F59">
        <w:t>B. Roberts, "Capturing grid power," IEEE Power Energy Mag., vol. 7, no. 4, pp.32 -41 2009.</w:t>
      </w:r>
      <w:bookmarkEnd w:id="763"/>
    </w:p>
    <w:p w14:paraId="530E701D" w14:textId="37CCB72E" w:rsidR="00DB77F4" w:rsidRPr="00B30F59" w:rsidRDefault="00DB77F4" w:rsidP="00DB77F4">
      <w:pPr>
        <w:pStyle w:val="References"/>
        <w:divId w:val="1687519161"/>
      </w:pPr>
      <w:bookmarkStart w:id="764" w:name="_Ref414403407"/>
      <w:r w:rsidRPr="00B30F59">
        <w:t>M. S. Whittingham, "History, evolution, and future</w:t>
      </w:r>
      <w:r w:rsidR="007E1C7A">
        <w:t xml:space="preserve"> </w:t>
      </w:r>
      <w:r w:rsidRPr="00B30F59">
        <w:t>status of energy storage", Proc. IEEE, vol. 100, pp.1518 -1534 2012.</w:t>
      </w:r>
      <w:bookmarkEnd w:id="764"/>
    </w:p>
    <w:p w14:paraId="0C348426" w14:textId="3160869F" w:rsidR="003D4B53" w:rsidRPr="00B30F59" w:rsidRDefault="003D4B53" w:rsidP="003D4B53">
      <w:pPr>
        <w:pStyle w:val="References"/>
        <w:divId w:val="1687519161"/>
      </w:pPr>
      <w:bookmarkStart w:id="765" w:name="_Ref416434017"/>
      <w:r w:rsidRPr="00B30F59">
        <w:t xml:space="preserve">“DOE Global Energy Storage Database” available online at: </w:t>
      </w:r>
      <w:r w:rsidR="002A11FE" w:rsidRPr="00B30F59">
        <w:t>www.energystorageexchange.org.</w:t>
      </w:r>
      <w:bookmarkEnd w:id="765"/>
    </w:p>
    <w:p w14:paraId="3C167C15" w14:textId="77777777" w:rsidR="00DC3E70" w:rsidRPr="00B30F59" w:rsidRDefault="00DC3E70" w:rsidP="00DC3E70">
      <w:pPr>
        <w:pStyle w:val="References"/>
        <w:divId w:val="1687519161"/>
      </w:pPr>
      <w:bookmarkStart w:id="766" w:name="_Ref416437805"/>
      <w:r w:rsidRPr="00B30F59">
        <w:t>M.A. Hozouri, A. Abbaspour, M. Fotuhi-Firuzabad and M. Moeini-Aghtaie, "On the Use of Pumped Storage for Wind Energy Maximization in Transmission-Constrained Power Systems," IEEE Transactions on Power Systems, vol.30, no.2, pp.1017,1025, March 2015.</w:t>
      </w:r>
      <w:bookmarkEnd w:id="766"/>
    </w:p>
    <w:p w14:paraId="20E3A745" w14:textId="398F5965" w:rsidR="00DC3E70" w:rsidRPr="00B30F59" w:rsidRDefault="00DC3E70" w:rsidP="00DC3E70">
      <w:pPr>
        <w:pStyle w:val="References"/>
        <w:divId w:val="1687519161"/>
      </w:pPr>
      <w:bookmarkStart w:id="767" w:name="_Ref416437815"/>
      <w:r w:rsidRPr="00B30F59">
        <w:t>F.A. Bhuiyan and A. Yazdani, "Energy storage technologies for grid-connected and off-grid power system applications," IEEE, Electrical Power and Energy Conference (EPEC 2012), pp.303,310, 10-12 Oct. 2012.</w:t>
      </w:r>
      <w:bookmarkEnd w:id="767"/>
    </w:p>
    <w:p w14:paraId="074A8EB6" w14:textId="77777777" w:rsidR="00412652" w:rsidRPr="00B30F59" w:rsidRDefault="00412652" w:rsidP="00412652">
      <w:pPr>
        <w:pStyle w:val="References"/>
        <w:divId w:val="1687519161"/>
      </w:pPr>
      <w:bookmarkStart w:id="768" w:name="_Ref416438928"/>
      <w:r w:rsidRPr="00B30F59">
        <w:t>F. S. Barnes and J. G. Levine, Eds., “Large Energy Storage Systems Handbook. Boca Raton,” FL: CRC Press, 2011.</w:t>
      </w:r>
      <w:bookmarkEnd w:id="768"/>
    </w:p>
    <w:p w14:paraId="08BCCC5B" w14:textId="173A4E62" w:rsidR="00E87DD1" w:rsidRPr="00B30F59" w:rsidRDefault="00E87DD1" w:rsidP="00E87DD1">
      <w:pPr>
        <w:pStyle w:val="References"/>
        <w:divId w:val="1687519161"/>
      </w:pPr>
      <w:bookmarkStart w:id="769" w:name="_Ref414403446"/>
      <w:r w:rsidRPr="00B30F59">
        <w:t>D. J. Swider "Compressed air energy storage in an electricity system with significant wind power generation", IEEE Trans. Energy Convers., vol. 22, no. 1, pp.95 -102 2007.</w:t>
      </w:r>
      <w:bookmarkEnd w:id="769"/>
    </w:p>
    <w:p w14:paraId="61049164" w14:textId="754B624A" w:rsidR="00412652" w:rsidRPr="00B30F59" w:rsidRDefault="00412652" w:rsidP="00DC3E70">
      <w:pPr>
        <w:pStyle w:val="References"/>
        <w:divId w:val="1687519161"/>
      </w:pPr>
      <w:bookmarkStart w:id="770" w:name="_Ref416438935"/>
      <w:r w:rsidRPr="00B30F59">
        <w:t>M. S. Whittingham</w:t>
      </w:r>
      <w:r w:rsidR="009430E4" w:rsidRPr="00B30F59">
        <w:t xml:space="preserve"> </w:t>
      </w:r>
      <w:r w:rsidRPr="00B30F59">
        <w:t>"History, evolution, and future status of energy storage",</w:t>
      </w:r>
      <w:r w:rsidR="009430E4" w:rsidRPr="00B30F59">
        <w:t xml:space="preserve"> </w:t>
      </w:r>
      <w:r w:rsidRPr="00B30F59">
        <w:rPr>
          <w:i/>
          <w:iCs/>
        </w:rPr>
        <w:t>Proc. IEEE</w:t>
      </w:r>
      <w:r w:rsidRPr="00B30F59">
        <w:t>,</w:t>
      </w:r>
      <w:r w:rsidR="009430E4" w:rsidRPr="00B30F59">
        <w:t xml:space="preserve"> </w:t>
      </w:r>
      <w:r w:rsidRPr="00B30F59">
        <w:t>vol. 100,</w:t>
      </w:r>
      <w:r w:rsidR="009430E4" w:rsidRPr="00B30F59">
        <w:t xml:space="preserve"> </w:t>
      </w:r>
      <w:r w:rsidRPr="00B30F59">
        <w:t>pp.1518 -1534 2012.</w:t>
      </w:r>
      <w:bookmarkEnd w:id="770"/>
    </w:p>
    <w:p w14:paraId="2C6DB14A" w14:textId="243670F3" w:rsidR="0046696C" w:rsidRPr="00B30F59" w:rsidRDefault="0046696C" w:rsidP="0046696C">
      <w:pPr>
        <w:pStyle w:val="References"/>
        <w:divId w:val="1687519161"/>
      </w:pPr>
      <w:bookmarkStart w:id="771" w:name="_Ref416439830"/>
      <w:r w:rsidRPr="00B30F59">
        <w:t>“Grid energy storage,” U.S. Department of Energy, Technical Report December 2013.</w:t>
      </w:r>
      <w:bookmarkEnd w:id="771"/>
    </w:p>
    <w:p w14:paraId="0BFE237E" w14:textId="439C2D69" w:rsidR="00C43730" w:rsidRPr="00B30F59" w:rsidRDefault="00C43730" w:rsidP="00C43730">
      <w:pPr>
        <w:pStyle w:val="References"/>
        <w:divId w:val="1687519161"/>
      </w:pPr>
      <w:bookmarkStart w:id="772" w:name="_Ref414403912"/>
      <w:r w:rsidRPr="00B30F59">
        <w:t>F. Zhang, M.</w:t>
      </w:r>
      <w:r w:rsidR="007E1C7A">
        <w:t xml:space="preserve"> </w:t>
      </w:r>
      <w:r w:rsidRPr="00B30F59">
        <w:t>Tokombayev, Y. Song and G. Gross, “Effective flywheel energy storage (FES) offer strategies for frequency regulation service provision,” Power Systems Computation Conference, pp.1,7, 18-22 Aug. 2014.</w:t>
      </w:r>
      <w:bookmarkEnd w:id="772"/>
    </w:p>
    <w:p w14:paraId="2FA45DC9" w14:textId="77777777" w:rsidR="00C43730" w:rsidRPr="00B30F59" w:rsidRDefault="00C43730" w:rsidP="00C43730">
      <w:pPr>
        <w:pStyle w:val="References"/>
        <w:divId w:val="1687519161"/>
      </w:pPr>
      <w:bookmarkStart w:id="773" w:name="_Ref414404080"/>
      <w:r w:rsidRPr="00B30F59">
        <w:t>H. Vasconcelos, C. Moreira, A. Madureira, J. Lopes and V. Miranda, “Advanced Control Solutions for Operating Isolated Power Systems: Examining the Portuguese islands,” Electrification Magazine, IEEE, vol.3, no.1, pp.25-35, March 2015.</w:t>
      </w:r>
      <w:bookmarkEnd w:id="773"/>
    </w:p>
    <w:p w14:paraId="4FAEA6A9" w14:textId="5986FCD8" w:rsidR="00C43730" w:rsidRPr="00B30F59" w:rsidRDefault="00C43730" w:rsidP="00C43730">
      <w:pPr>
        <w:pStyle w:val="References"/>
        <w:divId w:val="1687519161"/>
      </w:pPr>
      <w:bookmarkStart w:id="774" w:name="_Ref414404339"/>
      <w:r w:rsidRPr="00B30F59">
        <w:t>G. Cimuca, S. Breban, M. M. Radulescu, C. Saudemont and B. Robyns, “Design and control strategies of an induction-machine-based flywheel energy storage system associated toa variable-speed wind generator,” IEEE Trans.</w:t>
      </w:r>
      <w:r w:rsidR="007E1C7A">
        <w:t xml:space="preserve"> </w:t>
      </w:r>
      <w:r w:rsidRPr="00B30F59">
        <w:t>Energy Convers., vol. 25, no. 2, pp.526 -534 2010.</w:t>
      </w:r>
      <w:bookmarkEnd w:id="774"/>
    </w:p>
    <w:p w14:paraId="7A3C7589" w14:textId="77777777" w:rsidR="00C43730" w:rsidRPr="00B30F59" w:rsidRDefault="00C43730" w:rsidP="00C43730">
      <w:pPr>
        <w:pStyle w:val="References"/>
        <w:divId w:val="1687519161"/>
      </w:pPr>
      <w:bookmarkStart w:id="775" w:name="_Ref414583672"/>
      <w:r w:rsidRPr="00B30F59">
        <w:lastRenderedPageBreak/>
        <w:t>L. Ran, D. Xiang and J. Kirtley, “Analysis of electromechanical interactions in a flywheel system with a doubly fed induction machine,” IEEE Trans. Ind. Appl., vol. 47, no. 3, pp. 1498-1506, 2011.</w:t>
      </w:r>
      <w:bookmarkEnd w:id="775"/>
    </w:p>
    <w:p w14:paraId="7C76084B" w14:textId="419F696F" w:rsidR="00C43730" w:rsidRPr="00B30F59" w:rsidRDefault="00C43730" w:rsidP="00C43730">
      <w:pPr>
        <w:pStyle w:val="References"/>
        <w:divId w:val="1687519161"/>
      </w:pPr>
      <w:bookmarkStart w:id="776" w:name="_Ref414404689"/>
      <w:r w:rsidRPr="00B30F59">
        <w:t>I.A. Gowaid, A.A. Elserougi, A.S. Abdel-Khalik, A.M. Massoud and S. Ahmed, “A series flywheel architecture for power levelling and mitigation of</w:t>
      </w:r>
      <w:r w:rsidR="00D56FF2">
        <w:t xml:space="preserve"> DC </w:t>
      </w:r>
      <w:r w:rsidRPr="00B30F59">
        <w:t>voltage transients in multi-terminal HVDC grids,” Generation, Transmission &amp; Distribution, IET, vol.8, no.12, pp.1951,1959, 12 2014.</w:t>
      </w:r>
      <w:bookmarkEnd w:id="776"/>
    </w:p>
    <w:p w14:paraId="38FEB49A" w14:textId="49CDF40A" w:rsidR="00C43730" w:rsidRPr="00B30F59" w:rsidRDefault="00C43730" w:rsidP="006D6F0C">
      <w:pPr>
        <w:pStyle w:val="References"/>
        <w:divId w:val="1687519161"/>
      </w:pPr>
      <w:bookmarkStart w:id="777" w:name="_Ref414403918"/>
      <w:r w:rsidRPr="00B30F59">
        <w:t>R. Arghandeh, M. Pipattanasomporn, S. Rahman “Flywheel energy storage systems for ride-through applications in a facility microgrid” IEEE Trans Smart Grid, 3 (4) (2012), pp. 1955–1962</w:t>
      </w:r>
      <w:bookmarkEnd w:id="777"/>
      <w:r w:rsidR="006D6F0C" w:rsidRPr="00B30F59">
        <w:t>.</w:t>
      </w:r>
    </w:p>
    <w:p w14:paraId="5A77D5C2" w14:textId="0DB72093" w:rsidR="009C186E" w:rsidRPr="00B30F59" w:rsidRDefault="009C186E" w:rsidP="009C186E">
      <w:pPr>
        <w:pStyle w:val="References"/>
        <w:divId w:val="1687519161"/>
      </w:pPr>
      <w:bookmarkStart w:id="778" w:name="_Ref416451524"/>
      <w:r w:rsidRPr="00B30F59">
        <w:t>A. Joseph and M. Shahidehpour</w:t>
      </w:r>
      <w:r w:rsidR="009430E4" w:rsidRPr="00B30F59">
        <w:t xml:space="preserve"> </w:t>
      </w:r>
      <w:r w:rsidRPr="00B30F59">
        <w:t>"Battery storage systems in electric power systems",</w:t>
      </w:r>
      <w:r w:rsidR="009430E4" w:rsidRPr="00B30F59">
        <w:t xml:space="preserve"> </w:t>
      </w:r>
      <w:r w:rsidRPr="00B30F59">
        <w:t>Proc. IEEE Power EnergySoc. Gen. Meet.,</w:t>
      </w:r>
      <w:r w:rsidR="009430E4" w:rsidRPr="00B30F59">
        <w:t xml:space="preserve"> </w:t>
      </w:r>
      <w:r w:rsidRPr="00B30F59">
        <w:t>2006.</w:t>
      </w:r>
      <w:bookmarkEnd w:id="778"/>
    </w:p>
    <w:p w14:paraId="42504B12" w14:textId="6E399F16" w:rsidR="009C186E" w:rsidRPr="00B30F59" w:rsidRDefault="009C186E" w:rsidP="00540516">
      <w:pPr>
        <w:pStyle w:val="References"/>
        <w:divId w:val="1687519161"/>
      </w:pPr>
      <w:r w:rsidRPr="00B30F59">
        <w:t xml:space="preserve">A.R. Sparacino, G.F. Reed, R.J. Kerestes, B.M. Grainger, Z.T. Smith, </w:t>
      </w:r>
      <w:r w:rsidR="00540516">
        <w:t>“</w:t>
      </w:r>
      <w:r w:rsidRPr="00B30F59">
        <w:t>Survey of Battery Energy Storage Systems and Modeling Techniques", IEEE Power and Energy Society General Meeting, pp. 1-8, 2012.</w:t>
      </w:r>
    </w:p>
    <w:p w14:paraId="332F8A85" w14:textId="194FDF69" w:rsidR="009C186E" w:rsidRPr="00B30F59" w:rsidRDefault="009C186E" w:rsidP="009C186E">
      <w:pPr>
        <w:pStyle w:val="References"/>
        <w:divId w:val="1687519161"/>
      </w:pPr>
      <w:bookmarkStart w:id="779" w:name="_Ref416451533"/>
      <w:r w:rsidRPr="00B30F59">
        <w:t>B. Roberts</w:t>
      </w:r>
      <w:r w:rsidR="009430E4" w:rsidRPr="00B30F59">
        <w:t xml:space="preserve"> </w:t>
      </w:r>
      <w:r w:rsidRPr="00B30F59">
        <w:t>"Capturing grid power",</w:t>
      </w:r>
      <w:r w:rsidR="009430E4" w:rsidRPr="00B30F59">
        <w:t xml:space="preserve"> </w:t>
      </w:r>
      <w:r w:rsidRPr="00B30F59">
        <w:t>IEEE Power Energy Mag.,</w:t>
      </w:r>
      <w:r w:rsidR="009430E4" w:rsidRPr="00B30F59">
        <w:t xml:space="preserve"> </w:t>
      </w:r>
      <w:r w:rsidRPr="00B30F59">
        <w:t>vol. 7,</w:t>
      </w:r>
      <w:r w:rsidR="009430E4" w:rsidRPr="00B30F59">
        <w:t xml:space="preserve"> </w:t>
      </w:r>
      <w:r w:rsidRPr="00B30F59">
        <w:t>no. 4,</w:t>
      </w:r>
      <w:r w:rsidR="009430E4" w:rsidRPr="00B30F59">
        <w:t xml:space="preserve"> </w:t>
      </w:r>
      <w:r w:rsidRPr="00B30F59">
        <w:t>pp.32 -41 2009.</w:t>
      </w:r>
      <w:bookmarkEnd w:id="779"/>
    </w:p>
    <w:p w14:paraId="0D517BCF" w14:textId="77777777" w:rsidR="009C186E" w:rsidRPr="00B30F59" w:rsidRDefault="009C186E" w:rsidP="009C186E">
      <w:pPr>
        <w:pStyle w:val="References"/>
        <w:divId w:val="1687519161"/>
      </w:pPr>
      <w:bookmarkStart w:id="780" w:name="_Ref414403948"/>
      <w:r w:rsidRPr="00B30F59">
        <w:t>A. Oudalov, D. Chartouni and C. Ohler “Optimizing a battery energy storage system for primary frequency control”, IEEE Trans. Power Syst., vol. 22, no. 3, pp.1259 -1266 2007.</w:t>
      </w:r>
      <w:bookmarkEnd w:id="780"/>
    </w:p>
    <w:p w14:paraId="0A075EC3" w14:textId="77777777" w:rsidR="009C186E" w:rsidRPr="00B30F59" w:rsidRDefault="009C186E" w:rsidP="009C186E">
      <w:pPr>
        <w:pStyle w:val="References"/>
        <w:divId w:val="1687519161"/>
      </w:pPr>
      <w:bookmarkStart w:id="781" w:name="_Ref414404148"/>
      <w:r w:rsidRPr="00B30F59">
        <w:t>C. R. Vergara, “Parametric interface for Battery Energy Storage Systems providing ancillary services,” Proc. IEEE PES International Conference and Exhibition on Innovative Smart Grid Technologies (ISGT Europe), 2012, pp. 1-7.</w:t>
      </w:r>
      <w:bookmarkEnd w:id="781"/>
    </w:p>
    <w:p w14:paraId="57CB18E8" w14:textId="77777777" w:rsidR="009C186E" w:rsidRPr="00B30F59" w:rsidRDefault="009C186E" w:rsidP="009C186E">
      <w:pPr>
        <w:pStyle w:val="References"/>
        <w:divId w:val="1687519161"/>
      </w:pPr>
      <w:bookmarkStart w:id="782" w:name="_Ref414404911"/>
      <w:r w:rsidRPr="00B30F59">
        <w:t>U. Koehler, F. J. Kruger, J. Kuempers, M. Maul, E. Niggemann, and H. H. Schoenfelder, “High performance nickel-metal hydride and lithium-ion batteries,” Proc. IECEC',97, vol. 1, pp.93 -98 1997.</w:t>
      </w:r>
      <w:bookmarkEnd w:id="782"/>
    </w:p>
    <w:p w14:paraId="52C26243" w14:textId="1B89F3E1" w:rsidR="00F33014" w:rsidRPr="00B30F59" w:rsidRDefault="00F33014" w:rsidP="009C186E">
      <w:pPr>
        <w:pStyle w:val="References"/>
        <w:divId w:val="1687519161"/>
      </w:pPr>
      <w:bookmarkStart w:id="783" w:name="_Ref418268648"/>
      <w:r w:rsidRPr="00B30F59">
        <w:t>J. Cao and A. Emadi</w:t>
      </w:r>
      <w:r w:rsidR="009430E4" w:rsidRPr="00B30F59">
        <w:t xml:space="preserve"> </w:t>
      </w:r>
      <w:r w:rsidRPr="00B30F59">
        <w:t>"A new battery/ultracapacitor hybrid energy storage system for electric, hybrid, and plug-in hybrid electric vehicles",</w:t>
      </w:r>
      <w:r w:rsidR="009430E4" w:rsidRPr="00B30F59">
        <w:t xml:space="preserve"> </w:t>
      </w:r>
      <w:r w:rsidRPr="00B30F59">
        <w:t>IEEE Trans. Power Electron.,</w:t>
      </w:r>
      <w:r w:rsidR="009430E4" w:rsidRPr="00B30F59">
        <w:t xml:space="preserve"> </w:t>
      </w:r>
      <w:r w:rsidRPr="00B30F59">
        <w:t>vol. 27,</w:t>
      </w:r>
      <w:r w:rsidR="009430E4" w:rsidRPr="00B30F59">
        <w:t xml:space="preserve"> </w:t>
      </w:r>
      <w:r w:rsidRPr="00B30F59">
        <w:t>no. 1,</w:t>
      </w:r>
      <w:r w:rsidR="009430E4" w:rsidRPr="00B30F59">
        <w:t xml:space="preserve"> </w:t>
      </w:r>
      <w:r w:rsidRPr="00B30F59">
        <w:t>pp.122 -132, 2012.</w:t>
      </w:r>
      <w:bookmarkEnd w:id="783"/>
    </w:p>
    <w:p w14:paraId="258773B8" w14:textId="77777777" w:rsidR="009C186E" w:rsidRPr="00B30F59" w:rsidRDefault="009C186E" w:rsidP="009C186E">
      <w:pPr>
        <w:pStyle w:val="References"/>
        <w:divId w:val="1687519161"/>
      </w:pPr>
      <w:bookmarkStart w:id="784" w:name="_Ref414403959"/>
      <w:r w:rsidRPr="00B30F59">
        <w:t>S. M. Lukic, C. Jian, R. C. Bansal, F. Rodriguez and A. Emadi, “Energy storage systems for automotive applications,” IEEE Trans. Ind. Electron., vol. 55, no. 6, pp.2258 -2267 2008.</w:t>
      </w:r>
      <w:bookmarkEnd w:id="784"/>
    </w:p>
    <w:p w14:paraId="4EBEE5FF" w14:textId="77777777" w:rsidR="00FC6BB2" w:rsidRPr="00B30F59" w:rsidRDefault="00FC6BB2" w:rsidP="00FC6BB2">
      <w:pPr>
        <w:pStyle w:val="References"/>
        <w:divId w:val="1687519161"/>
      </w:pPr>
      <w:bookmarkStart w:id="785" w:name="_Ref416452289"/>
      <w:r w:rsidRPr="00B30F59">
        <w:t>M. A. Casacca, M. R. Capobianco, and Z. M. Salameh, "Lead-acid battery storage configurations for improved available capacity," IEEE Trans. Energy Conversion, vol. 11, pp. 139-145, Mar. 1996.</w:t>
      </w:r>
      <w:bookmarkEnd w:id="785"/>
    </w:p>
    <w:p w14:paraId="7D1C70FC" w14:textId="4B655221" w:rsidR="009C186E" w:rsidRPr="00B30F59" w:rsidRDefault="00FC6BB2" w:rsidP="00FC6BB2">
      <w:pPr>
        <w:pStyle w:val="References"/>
        <w:divId w:val="1687519161"/>
      </w:pPr>
      <w:bookmarkStart w:id="786" w:name="_Ref416452296"/>
      <w:r w:rsidRPr="00B30F59">
        <w:lastRenderedPageBreak/>
        <w:t>J. Moreno, M. E. Ortuzar and J. W. Dixon</w:t>
      </w:r>
      <w:r w:rsidR="009430E4" w:rsidRPr="00B30F59">
        <w:t xml:space="preserve"> </w:t>
      </w:r>
      <w:r w:rsidRPr="00B30F59">
        <w:t>"Energy-management system for a hybrid electric vehicle, using ultracapacitors and neural networks",</w:t>
      </w:r>
      <w:r w:rsidR="009430E4" w:rsidRPr="00B30F59">
        <w:t xml:space="preserve"> </w:t>
      </w:r>
      <w:r w:rsidRPr="00B30F59">
        <w:t>IEEE Trans. Ind. Electron.,</w:t>
      </w:r>
      <w:r w:rsidR="009430E4" w:rsidRPr="00B30F59">
        <w:t xml:space="preserve"> </w:t>
      </w:r>
      <w:r w:rsidRPr="00B30F59">
        <w:t>vol. 53,</w:t>
      </w:r>
      <w:r w:rsidR="009430E4" w:rsidRPr="00B30F59">
        <w:t xml:space="preserve"> </w:t>
      </w:r>
      <w:r w:rsidRPr="00B30F59">
        <w:t>no. 2,</w:t>
      </w:r>
      <w:r w:rsidR="009430E4" w:rsidRPr="00B30F59">
        <w:t xml:space="preserve"> </w:t>
      </w:r>
      <w:r w:rsidRPr="00B30F59">
        <w:t>pp.614 -623 2006.</w:t>
      </w:r>
      <w:bookmarkEnd w:id="786"/>
    </w:p>
    <w:p w14:paraId="0C653F16" w14:textId="77777777" w:rsidR="00AD2D42" w:rsidRPr="00B30F59" w:rsidRDefault="00AD2D42" w:rsidP="00AD2D42">
      <w:pPr>
        <w:pStyle w:val="References"/>
        <w:divId w:val="1687519161"/>
      </w:pPr>
      <w:bookmarkStart w:id="787" w:name="_Ref416456245"/>
      <w:r w:rsidRPr="00B30F59">
        <w:t>A. Green, "The Characteristics of the Nickel-Cadmium Battery for Energy Storage," Power Engineering Journal, Vol.13, Issue 3, June 1999, pp. 117-121.</w:t>
      </w:r>
      <w:bookmarkEnd w:id="787"/>
    </w:p>
    <w:p w14:paraId="2331E2D8" w14:textId="38132CD8" w:rsidR="00AD2D42" w:rsidRPr="00B30F59" w:rsidRDefault="00AD2D42" w:rsidP="00AD2D42">
      <w:pPr>
        <w:pStyle w:val="References"/>
        <w:divId w:val="1687519161"/>
      </w:pPr>
      <w:r w:rsidRPr="00B30F59">
        <w:t>Y. Bo , Y. Makarov , J. Desteese , V. Viswanathan , P. Nyeng , B. McManus and J. Pease</w:t>
      </w:r>
      <w:r w:rsidR="009430E4" w:rsidRPr="00B30F59">
        <w:t xml:space="preserve"> </w:t>
      </w:r>
      <w:r w:rsidRPr="00B30F59">
        <w:t>"On the use of energy storage technologies for regulation services in electric power systems with significant penetration of wind energy",</w:t>
      </w:r>
      <w:r w:rsidR="009430E4" w:rsidRPr="00B30F59">
        <w:t xml:space="preserve"> </w:t>
      </w:r>
      <w:r w:rsidRPr="00B30F59">
        <w:t>Proc. 5th Int. Conf. EEM,</w:t>
      </w:r>
      <w:r w:rsidR="009430E4" w:rsidRPr="00B30F59">
        <w:t xml:space="preserve"> </w:t>
      </w:r>
      <w:r w:rsidRPr="00B30F59">
        <w:t>pp.1 -6 2008.</w:t>
      </w:r>
    </w:p>
    <w:p w14:paraId="1A336C35" w14:textId="4F13060E" w:rsidR="00FC6BB2" w:rsidRPr="00B30F59" w:rsidRDefault="00AD2D42" w:rsidP="00AD2D42">
      <w:pPr>
        <w:pStyle w:val="References"/>
        <w:divId w:val="1687519161"/>
      </w:pPr>
      <w:bookmarkStart w:id="788" w:name="_Ref416456253"/>
      <w:r w:rsidRPr="00B30F59">
        <w:t>S. S. Williamson</w:t>
      </w:r>
      <w:r w:rsidR="009430E4" w:rsidRPr="00B30F59">
        <w:t xml:space="preserve"> </w:t>
      </w:r>
      <w:r w:rsidRPr="00B30F59">
        <w:t>"Electric drive train efficiency analysis based on varied energy storage system usage for plug-in hybrid electric vehicle applications",</w:t>
      </w:r>
      <w:r w:rsidR="009430E4" w:rsidRPr="00B30F59">
        <w:t xml:space="preserve"> </w:t>
      </w:r>
      <w:r w:rsidRPr="00B30F59">
        <w:t>Proc. IEEE Power Electronics Specialists Conf. (PESC),</w:t>
      </w:r>
      <w:r w:rsidR="009430E4" w:rsidRPr="00B30F59">
        <w:t xml:space="preserve"> </w:t>
      </w:r>
      <w:r w:rsidRPr="00B30F59">
        <w:t>pp.1515 -1520 2007.</w:t>
      </w:r>
      <w:bookmarkEnd w:id="788"/>
    </w:p>
    <w:p w14:paraId="431A11B7" w14:textId="03EF427C" w:rsidR="00AD2D42" w:rsidRPr="00B30F59" w:rsidRDefault="00AD2D42" w:rsidP="00AD2D42">
      <w:pPr>
        <w:pStyle w:val="References"/>
        <w:divId w:val="1687519161"/>
      </w:pPr>
      <w:bookmarkStart w:id="789" w:name="_Ref416456783"/>
      <w:r w:rsidRPr="00B30F59">
        <w:t>E. Kodama and Y. Kurashima</w:t>
      </w:r>
      <w:r w:rsidR="009430E4" w:rsidRPr="00B30F59">
        <w:t xml:space="preserve"> </w:t>
      </w:r>
      <w:r w:rsidRPr="00B30F59">
        <w:t>"Development of a compact sodium sulphur battery",</w:t>
      </w:r>
      <w:r w:rsidR="009430E4" w:rsidRPr="00B30F59">
        <w:t xml:space="preserve"> </w:t>
      </w:r>
      <w:r w:rsidRPr="00B30F59">
        <w:t>Power Eng. J.,</w:t>
      </w:r>
      <w:r w:rsidR="009430E4" w:rsidRPr="00B30F59">
        <w:t xml:space="preserve"> </w:t>
      </w:r>
      <w:r w:rsidRPr="00B30F59">
        <w:t>vol. 13,</w:t>
      </w:r>
      <w:r w:rsidR="009430E4" w:rsidRPr="00B30F59">
        <w:t xml:space="preserve"> </w:t>
      </w:r>
      <w:r w:rsidRPr="00B30F59">
        <w:t>no. 3,</w:t>
      </w:r>
      <w:r w:rsidR="009430E4" w:rsidRPr="00B30F59">
        <w:t xml:space="preserve"> </w:t>
      </w:r>
      <w:r w:rsidRPr="00B30F59">
        <w:t>pp.136 -141 1999.</w:t>
      </w:r>
      <w:bookmarkEnd w:id="789"/>
    </w:p>
    <w:p w14:paraId="5A2675B7" w14:textId="4A1C0B24" w:rsidR="00AD2D42" w:rsidRPr="00B30F59" w:rsidRDefault="00AD2D42" w:rsidP="00E90BB0">
      <w:pPr>
        <w:pStyle w:val="References"/>
        <w:divId w:val="1687519161"/>
      </w:pPr>
      <w:r w:rsidRPr="00B30F59">
        <w:t>W. Zhaoyin</w:t>
      </w:r>
      <w:r w:rsidR="009430E4" w:rsidRPr="00B30F59">
        <w:t xml:space="preserve"> </w:t>
      </w:r>
      <w:r w:rsidRPr="00B30F59">
        <w:t xml:space="preserve">"Study on energy storage technology </w:t>
      </w:r>
      <w:r w:rsidR="00E90BB0" w:rsidRPr="00B30F59">
        <w:t>of sodium sulfur battery and it</w:t>
      </w:r>
      <w:r w:rsidRPr="00B30F59">
        <w:t>s application in power system",</w:t>
      </w:r>
      <w:r w:rsidR="009430E4" w:rsidRPr="00B30F59">
        <w:t xml:space="preserve"> </w:t>
      </w:r>
      <w:r w:rsidRPr="00B30F59">
        <w:t>Proc. Int. Conf. PowerCon,</w:t>
      </w:r>
      <w:r w:rsidR="009430E4" w:rsidRPr="00B30F59">
        <w:t xml:space="preserve"> </w:t>
      </w:r>
      <w:r w:rsidRPr="00B30F59">
        <w:t>pp.1 -4 2006.</w:t>
      </w:r>
    </w:p>
    <w:p w14:paraId="7918A6F5" w14:textId="1EAD5237" w:rsidR="00440E41" w:rsidRPr="00B30F59" w:rsidRDefault="00440E41" w:rsidP="00440E41">
      <w:pPr>
        <w:pStyle w:val="References"/>
        <w:divId w:val="1687519161"/>
      </w:pPr>
      <w:bookmarkStart w:id="790" w:name="_Ref416461416"/>
      <w:bookmarkStart w:id="791" w:name="_Ref416456791"/>
      <w:r w:rsidRPr="00B30F59">
        <w:t>David Connolly, "A review of energy storage technologies for the integration of fluctuating renewable energy," University of Limerick, October 2010.</w:t>
      </w:r>
      <w:bookmarkEnd w:id="790"/>
    </w:p>
    <w:p w14:paraId="2F9A8E7B" w14:textId="116A7EF6" w:rsidR="00AD2D42" w:rsidRPr="00B30F59" w:rsidRDefault="00AD2D42" w:rsidP="00AD2D42">
      <w:pPr>
        <w:pStyle w:val="References"/>
        <w:divId w:val="1687519161"/>
      </w:pPr>
      <w:bookmarkStart w:id="792" w:name="_Ref416461519"/>
      <w:r w:rsidRPr="00B30F59">
        <w:t>B. P. Roberts</w:t>
      </w:r>
      <w:r w:rsidR="009430E4" w:rsidRPr="00B30F59">
        <w:t xml:space="preserve"> </w:t>
      </w:r>
      <w:r w:rsidRPr="00B30F59">
        <w:t>"Sodium-sulfur (NaS) batteries for utility energy storage applications",</w:t>
      </w:r>
      <w:r w:rsidR="009430E4" w:rsidRPr="00B30F59">
        <w:t xml:space="preserve"> </w:t>
      </w:r>
      <w:r w:rsidRPr="00B30F59">
        <w:t>IEEE PES General Meeting,</w:t>
      </w:r>
      <w:r w:rsidR="009430E4" w:rsidRPr="00B30F59">
        <w:t xml:space="preserve"> </w:t>
      </w:r>
      <w:r w:rsidRPr="00B30F59">
        <w:t>2008.</w:t>
      </w:r>
      <w:bookmarkEnd w:id="791"/>
      <w:bookmarkEnd w:id="792"/>
    </w:p>
    <w:p w14:paraId="572C21C7" w14:textId="090C9F0C" w:rsidR="00304506" w:rsidRPr="00B30F59" w:rsidRDefault="00304506" w:rsidP="00304506">
      <w:pPr>
        <w:pStyle w:val="References"/>
        <w:divId w:val="1687519161"/>
      </w:pPr>
      <w:bookmarkStart w:id="793" w:name="_Ref416518017"/>
      <w:r w:rsidRPr="00B30F59">
        <w:t>W. Hu, Z. Chen and B. Bak-Jensen</w:t>
      </w:r>
      <w:r w:rsidR="009430E4" w:rsidRPr="00B30F59">
        <w:t xml:space="preserve"> </w:t>
      </w:r>
      <w:r w:rsidRPr="00B30F59">
        <w:t>"Optimal operation strategy of battery energy storage system to real-time electricity price in Denmark",</w:t>
      </w:r>
      <w:r w:rsidR="009430E4" w:rsidRPr="00B30F59">
        <w:t xml:space="preserve"> </w:t>
      </w:r>
      <w:r w:rsidRPr="00B30F59">
        <w:t>Proc. IEEE Power Energy Soc. Gen. Meet.,</w:t>
      </w:r>
      <w:r w:rsidR="009430E4" w:rsidRPr="00B30F59">
        <w:t xml:space="preserve"> </w:t>
      </w:r>
      <w:r w:rsidRPr="00B30F59">
        <w:t>2010.</w:t>
      </w:r>
      <w:bookmarkEnd w:id="793"/>
    </w:p>
    <w:p w14:paraId="1BBE7F15" w14:textId="443E47C8" w:rsidR="001503A1" w:rsidRPr="00B30F59" w:rsidRDefault="001503A1" w:rsidP="001503A1">
      <w:pPr>
        <w:pStyle w:val="References"/>
        <w:divId w:val="1687519161"/>
      </w:pPr>
      <w:bookmarkStart w:id="794" w:name="_Ref416518255"/>
      <w:r w:rsidRPr="00B30F59">
        <w:t>D. H. Swan, B. Dickinson and M. Arikara</w:t>
      </w:r>
      <w:r w:rsidR="009430E4" w:rsidRPr="00B30F59">
        <w:t xml:space="preserve"> </w:t>
      </w:r>
      <w:r w:rsidRPr="00B30F59">
        <w:t>"Demonstration of a zinc bromine battery in an electric vehicle",</w:t>
      </w:r>
      <w:r w:rsidR="009430E4" w:rsidRPr="00B30F59">
        <w:t xml:space="preserve"> </w:t>
      </w:r>
      <w:r w:rsidRPr="00B30F59">
        <w:t>IEEE Aerosp. Electron. Syst. Mag.,</w:t>
      </w:r>
      <w:r w:rsidR="009430E4" w:rsidRPr="00B30F59">
        <w:t xml:space="preserve"> </w:t>
      </w:r>
      <w:r w:rsidRPr="00B30F59">
        <w:t>pp.20 -23 1994.</w:t>
      </w:r>
      <w:bookmarkEnd w:id="794"/>
    </w:p>
    <w:p w14:paraId="270D1BF3" w14:textId="7D471657" w:rsidR="00920154" w:rsidRPr="00B30F59" w:rsidRDefault="00920154" w:rsidP="00920154">
      <w:pPr>
        <w:pStyle w:val="References"/>
        <w:divId w:val="1687519161"/>
      </w:pPr>
      <w:bookmarkStart w:id="795" w:name="_Ref416518670"/>
      <w:r w:rsidRPr="00B30F59">
        <w:t>S. Nguyen, M.J. Kushner and A. Gallimore, "A study of reaction kinetics of a water plasma using a 0-D global kinetic model," IEEE International Conference on Plasma Science (ICOPS 2009) pp.1,1, 1-5 June 2009.</w:t>
      </w:r>
      <w:bookmarkEnd w:id="795"/>
    </w:p>
    <w:p w14:paraId="380959AE" w14:textId="276E0006" w:rsidR="00E87DD1" w:rsidRPr="00B30F59" w:rsidRDefault="00E87DD1" w:rsidP="00E87DD1">
      <w:pPr>
        <w:pStyle w:val="References"/>
        <w:divId w:val="1687519161"/>
      </w:pPr>
      <w:bookmarkStart w:id="796" w:name="_Ref416520562"/>
      <w:r w:rsidRPr="00B30F59">
        <w:t>Z. Yong-hui and Z. Ning "Research and development of hydrogen energy materials," International Conference on Electric Information and Control Engineering (ICEICE 2011), pp.2484, 2486, 15-17 April 2011.</w:t>
      </w:r>
      <w:bookmarkEnd w:id="796"/>
    </w:p>
    <w:p w14:paraId="37E9F890" w14:textId="245494E1" w:rsidR="00AD2D42" w:rsidRPr="00B30F59" w:rsidRDefault="00E87DD1" w:rsidP="00E87DD1">
      <w:pPr>
        <w:pStyle w:val="References"/>
        <w:divId w:val="1687519161"/>
      </w:pPr>
      <w:bookmarkStart w:id="797" w:name="_Ref416520739"/>
      <w:r w:rsidRPr="00B30F59">
        <w:t>M.W. Ellis, M.R. von Spakovsky and D.J. Nelson, "Fuel cell systems: efficient, flexible energy conversion for the 21st century," IEEE Proceedings, vol.89, no.12, pp.1808</w:t>
      </w:r>
      <w:r w:rsidR="007E1C7A">
        <w:t>-</w:t>
      </w:r>
      <w:r w:rsidRPr="00B30F59">
        <w:t>1818, Dec 2001.</w:t>
      </w:r>
      <w:bookmarkEnd w:id="797"/>
      <w:r w:rsidRPr="00B30F59">
        <w:t xml:space="preserve"> </w:t>
      </w:r>
    </w:p>
    <w:p w14:paraId="70A36251" w14:textId="47AA672A" w:rsidR="00DB77F4" w:rsidRPr="00B30F59" w:rsidRDefault="00DB77F4" w:rsidP="00DB77F4">
      <w:pPr>
        <w:pStyle w:val="References"/>
        <w:divId w:val="1687519161"/>
      </w:pPr>
      <w:bookmarkStart w:id="798" w:name="_Ref414403467"/>
      <w:r w:rsidRPr="00B30F59">
        <w:lastRenderedPageBreak/>
        <w:t>N. Bertrand, J. Sabatier, O. Briat and J. Vinassa, "Embedded fractional nonlinear supercapacitor model and its parametric estimation method," IEEE Trans. Ind. Electron., vol. 57, no. 12, pp.3991 -4000 2010.</w:t>
      </w:r>
      <w:bookmarkEnd w:id="798"/>
    </w:p>
    <w:p w14:paraId="46FFA0DB" w14:textId="6F447FC3" w:rsidR="00DB77F4" w:rsidRPr="00B30F59" w:rsidRDefault="00DB77F4" w:rsidP="00DB77F4">
      <w:pPr>
        <w:pStyle w:val="References"/>
        <w:divId w:val="1687519161"/>
      </w:pPr>
      <w:bookmarkStart w:id="799" w:name="_Ref421121747"/>
      <w:r w:rsidRPr="00B30F59">
        <w:t>V. Musolino, L. Piegari and E. Tironi, "New full-frequency-range supercapacitor model with easy identification procedure," IEEE Trans. Ind. Electron., vol. 60, no. 1, pp.112 -120 2013.</w:t>
      </w:r>
      <w:bookmarkEnd w:id="799"/>
    </w:p>
    <w:p w14:paraId="57CACCE5" w14:textId="77777777" w:rsidR="00DB77F4" w:rsidRPr="00B30F59" w:rsidRDefault="00DB77F4" w:rsidP="00DB77F4">
      <w:pPr>
        <w:pStyle w:val="References"/>
        <w:divId w:val="1687519161"/>
      </w:pPr>
      <w:bookmarkStart w:id="800" w:name="_Ref414403478"/>
      <w:r w:rsidRPr="00B30F59">
        <w:t>V. Weidner, J.W. Srinivasan, “Mathematical modeling of electrochemical capacitors,” Journal of the Electrochemical Society, 146 (1999), pp. 1650–1658.</w:t>
      </w:r>
      <w:bookmarkEnd w:id="800"/>
    </w:p>
    <w:p w14:paraId="1A235725" w14:textId="2A1CC282" w:rsidR="00DB77F4" w:rsidRPr="00B30F59" w:rsidRDefault="00DB77F4" w:rsidP="00DB77F4">
      <w:pPr>
        <w:pStyle w:val="References"/>
        <w:divId w:val="1687519161"/>
      </w:pPr>
      <w:bookmarkStart w:id="801" w:name="_Ref414403587"/>
      <w:r w:rsidRPr="00B30F59">
        <w:t>R. Shah and N. Mithulananthan, “A comparison of ultracapacitor, BESS and shunt capacitor on oscillation damping of power system with large-scale PV plants,” Proc. Universities Power Engineering Conference 2011, pp.1,</w:t>
      </w:r>
      <w:r w:rsidR="007E1C7A">
        <w:t xml:space="preserve"> </w:t>
      </w:r>
      <w:r w:rsidRPr="00B30F59">
        <w:t>6, 25-28 Sept. 2011.</w:t>
      </w:r>
      <w:bookmarkEnd w:id="801"/>
    </w:p>
    <w:p w14:paraId="58D2D3C6" w14:textId="77777777" w:rsidR="00DB77F4" w:rsidRPr="00B30F59" w:rsidRDefault="00DB77F4" w:rsidP="00DB77F4">
      <w:pPr>
        <w:pStyle w:val="References"/>
        <w:divId w:val="1687519161"/>
      </w:pPr>
      <w:r w:rsidRPr="00B30F59">
        <w:t>J. Liang and C. Feng, “Stability improvement of micro-grids with coordinate control of fuel cell and ultracapacitor,” Proc. Power Electronics Specialists Conference, 2007. IEEE, pp. 2472-2477, 2007.</w:t>
      </w:r>
    </w:p>
    <w:p w14:paraId="2B1328A6" w14:textId="77777777" w:rsidR="00DB77F4" w:rsidRPr="00B30F59" w:rsidRDefault="00DB77F4" w:rsidP="00DB77F4">
      <w:pPr>
        <w:pStyle w:val="References"/>
        <w:divId w:val="1687519161"/>
      </w:pPr>
      <w:bookmarkStart w:id="802" w:name="_Ref414404751"/>
      <w:r w:rsidRPr="00B30F59">
        <w:t>C. Abbey and G. Joos “Supercapacitor energy storage for wind energy applications” IEEE Trans. Ind. Appl., vol. 43, no. 3, pp. 769-776, 2007.</w:t>
      </w:r>
      <w:bookmarkEnd w:id="802"/>
    </w:p>
    <w:p w14:paraId="190B3A5B" w14:textId="2C5EBC09" w:rsidR="00DB77F4" w:rsidRPr="00B30F59" w:rsidRDefault="00DB77F4" w:rsidP="00DB77F4">
      <w:pPr>
        <w:pStyle w:val="References"/>
        <w:divId w:val="1687519161"/>
      </w:pPr>
      <w:bookmarkStart w:id="803" w:name="_Ref414404786"/>
      <w:r w:rsidRPr="00B30F59">
        <w:t>S.I. Gkavanoudis and C.S. Demoulias, “A new Fault Ride-Through control method for full-converter wind turbines employing Supercapacitor Energy Storage System,” Universities Power Engineering Conference (UPEC), pp.1,</w:t>
      </w:r>
      <w:r w:rsidR="007E1C7A">
        <w:t xml:space="preserve"> </w:t>
      </w:r>
      <w:r w:rsidRPr="00B30F59">
        <w:t>6, 4-7 Sept. 2012.</w:t>
      </w:r>
      <w:bookmarkEnd w:id="803"/>
    </w:p>
    <w:p w14:paraId="5ECA6490" w14:textId="496071B2" w:rsidR="00DB77F4" w:rsidRPr="00B30F59" w:rsidRDefault="00DB77F4" w:rsidP="00DB77F4">
      <w:pPr>
        <w:pStyle w:val="References"/>
        <w:divId w:val="1687519161"/>
      </w:pPr>
      <w:bookmarkStart w:id="804" w:name="_Ref414405616"/>
      <w:r w:rsidRPr="00B30F59">
        <w:t>M. Farhadi, and O. Mohammed, “Real-time operation and harmonic analysis of isolated and non-isolated hybrid</w:t>
      </w:r>
      <w:r w:rsidR="00D56FF2">
        <w:t xml:space="preserve"> DC </w:t>
      </w:r>
      <w:r w:rsidRPr="00B30F59">
        <w:t>microgrid,” Industry Applications Society Annual Meeting, 2013 IEEE, vol., no., pp.1,</w:t>
      </w:r>
      <w:r w:rsidR="007E1C7A">
        <w:t xml:space="preserve"> </w:t>
      </w:r>
      <w:r w:rsidRPr="00B30F59">
        <w:t>6, 6-11 Oct. 2013.</w:t>
      </w:r>
      <w:bookmarkEnd w:id="804"/>
      <w:r w:rsidRPr="00B30F59">
        <w:t xml:space="preserve"> </w:t>
      </w:r>
    </w:p>
    <w:p w14:paraId="1580C84C" w14:textId="77777777" w:rsidR="00DB77F4" w:rsidRPr="00B30F59" w:rsidRDefault="00DB77F4" w:rsidP="00DB77F4">
      <w:pPr>
        <w:pStyle w:val="References"/>
        <w:divId w:val="1687519161"/>
      </w:pPr>
      <w:bookmarkStart w:id="805" w:name="_Ref414403598"/>
      <w:r w:rsidRPr="00B30F59">
        <w:t>M. Sudhoff, S.D., “Reducing Impact of Pulsed Power Loads on Microgrid Power Systems,” Smart Grid, IEEE Transactions on, vol.1, no.3, pp.270-277, Dec. 2010.</w:t>
      </w:r>
      <w:bookmarkEnd w:id="805"/>
    </w:p>
    <w:p w14:paraId="0890D93D" w14:textId="77777777" w:rsidR="00DB77F4" w:rsidRPr="00B30F59" w:rsidRDefault="00DB77F4" w:rsidP="00DB77F4">
      <w:pPr>
        <w:pStyle w:val="References"/>
        <w:divId w:val="1687519161"/>
      </w:pPr>
      <w:bookmarkStart w:id="806" w:name="_Ref414403630"/>
      <w:r w:rsidRPr="00B30F59">
        <w:t>M. H. Ali, B. Wu and R. A. Dougal “An overview of SMES applications in power and energy systems”, IEEE Trans. Sustainable Energy, vol. 1, no. 1, pp.38 -47 2010.</w:t>
      </w:r>
      <w:bookmarkEnd w:id="806"/>
    </w:p>
    <w:p w14:paraId="37EAB388" w14:textId="77777777" w:rsidR="00DB77F4" w:rsidRPr="00B30F59" w:rsidRDefault="00DB77F4" w:rsidP="00DB77F4">
      <w:pPr>
        <w:pStyle w:val="References"/>
        <w:divId w:val="1687519161"/>
      </w:pPr>
      <w:r w:rsidRPr="00B30F59">
        <w:t>A. H. Moghadasi , H. Heydari and M. Salehifar, "Reduction in VA rating of the unified power quality conditioner with superconducting fault current limiters," Proc. 1st Power Electron. Drive Syst., pp.382 -387 2010.</w:t>
      </w:r>
    </w:p>
    <w:p w14:paraId="41F62EFD" w14:textId="31E63CF3" w:rsidR="00DB77F4" w:rsidRPr="00B30F59" w:rsidRDefault="00DB77F4" w:rsidP="00DB77F4">
      <w:pPr>
        <w:pStyle w:val="References"/>
        <w:divId w:val="1687519161"/>
      </w:pPr>
      <w:bookmarkStart w:id="807" w:name="_Ref414403636"/>
      <w:r w:rsidRPr="00B30F59">
        <w:t>A. H. Moghadasi, H. Heydari and M. Farhadi, "Pareto optimality for the design of SMES solenoid coils verified by magnetic field analysis," IEEE Trans. Appl. Supercond., vol. 21, no. 1, pp.13 -20 2011.</w:t>
      </w:r>
      <w:bookmarkEnd w:id="807"/>
    </w:p>
    <w:p w14:paraId="1C757DCC" w14:textId="77777777" w:rsidR="00DB77F4" w:rsidRPr="00B30F59" w:rsidRDefault="00DB77F4" w:rsidP="00DB77F4">
      <w:pPr>
        <w:pStyle w:val="References"/>
        <w:divId w:val="1687519161"/>
      </w:pPr>
      <w:bookmarkStart w:id="808" w:name="_Ref414403710"/>
      <w:r w:rsidRPr="00B30F59">
        <w:t>D. Ketata and L. Krichen, “Control and power management of a PEMFC-supercapacitor as a distributed generator,” Proc. 8th Int. Multi-Conf. Syst., Signals Devices, pp.1 -7 2011.</w:t>
      </w:r>
      <w:bookmarkEnd w:id="808"/>
    </w:p>
    <w:p w14:paraId="6267C570" w14:textId="77777777" w:rsidR="00DB77F4" w:rsidRPr="00B30F59" w:rsidRDefault="00DB77F4" w:rsidP="00DB77F4">
      <w:pPr>
        <w:pStyle w:val="References"/>
        <w:divId w:val="1687519161"/>
      </w:pPr>
      <w:bookmarkStart w:id="809" w:name="_Ref414404529"/>
      <w:r w:rsidRPr="00B30F59">
        <w:lastRenderedPageBreak/>
        <w:t>A. Arsoy, Y. Liu, P. F. Ribeiro and W. Xu, “The impact of energy storage on the dynamic performance of a static synchronous compensator,” Proc. of 3rd International Conference on Power Electronics and Motion Control, 15-18 Aug. 2000, vol.2, pp. 519-524.</w:t>
      </w:r>
      <w:bookmarkEnd w:id="809"/>
    </w:p>
    <w:p w14:paraId="420E3AB8" w14:textId="77777777" w:rsidR="00DB77F4" w:rsidRPr="00B30F59" w:rsidRDefault="00DB77F4" w:rsidP="00DB77F4">
      <w:pPr>
        <w:pStyle w:val="References"/>
        <w:divId w:val="1687519161"/>
      </w:pPr>
      <w:r w:rsidRPr="00B30F59">
        <w:t>A. Bidadfar, M. Abedi, M. Karari and C.-C. Chu, “Power swings damping improvement by control of UPFC and SMES based on direct Lyapunov method application,” Proc. 2008 IEEE Power &amp; Energy Soc. General Meeting, 2008.</w:t>
      </w:r>
    </w:p>
    <w:p w14:paraId="36EF874D" w14:textId="77777777" w:rsidR="00DB77F4" w:rsidRPr="00B30F59" w:rsidRDefault="00DB77F4" w:rsidP="00DB77F4">
      <w:pPr>
        <w:pStyle w:val="References"/>
        <w:divId w:val="1687519161"/>
      </w:pPr>
      <w:r w:rsidRPr="00B30F59">
        <w:t>A. B. Arsoy, Y. Liu, P. F. Ribeiro, and F. Wang, “StatCom—SMES,” IEEE Ind. Appl. Mag., vol. 9, no. 2, pp. 21-28, Mar./Apr. 2003.</w:t>
      </w:r>
    </w:p>
    <w:p w14:paraId="1E266260" w14:textId="13F69DFF" w:rsidR="00DB77F4" w:rsidRPr="00B30F59" w:rsidRDefault="00DB77F4" w:rsidP="00DB77F4">
      <w:pPr>
        <w:pStyle w:val="References"/>
        <w:divId w:val="1687519161"/>
      </w:pPr>
      <w:bookmarkStart w:id="810" w:name="_Ref414403736"/>
      <w:r w:rsidRPr="00B30F59">
        <w:t>H. Heydari and A. H. Moghadasi, "Optimization scheme in combinatorial UPQC and SFCL using normalized simulated annealing," IEEE</w:t>
      </w:r>
      <w:r w:rsidR="007E1C7A">
        <w:t xml:space="preserve"> </w:t>
      </w:r>
      <w:r w:rsidRPr="00B30F59">
        <w:t>Trans. Power Del., vol. 26, no. 3, pp.1489 -1498 2011.</w:t>
      </w:r>
      <w:bookmarkEnd w:id="810"/>
    </w:p>
    <w:p w14:paraId="703CCE76" w14:textId="55183ABA" w:rsidR="007D6105" w:rsidRPr="00B30F59" w:rsidRDefault="007D6105" w:rsidP="007D6105">
      <w:pPr>
        <w:pStyle w:val="References"/>
        <w:divId w:val="1687519161"/>
      </w:pPr>
      <w:bookmarkStart w:id="811" w:name="_Ref416526062"/>
      <w:r w:rsidRPr="00B30F59">
        <w:t>M. Swierczynski , R. Teodorescu , C. N. Rasmussen , P. Rodriguez and H. Vikelgaard</w:t>
      </w:r>
      <w:r w:rsidR="009430E4" w:rsidRPr="00B30F59">
        <w:t xml:space="preserve"> </w:t>
      </w:r>
      <w:r w:rsidRPr="00B30F59">
        <w:t>"Overview of the energy storage</w:t>
      </w:r>
      <w:r w:rsidR="00EA2AE8">
        <w:t xml:space="preserve"> </w:t>
      </w:r>
      <w:r w:rsidRPr="00B30F59">
        <w:t>systems for wind power integration enhancement",</w:t>
      </w:r>
      <w:r w:rsidR="009430E4" w:rsidRPr="00B30F59">
        <w:t xml:space="preserve"> </w:t>
      </w:r>
      <w:r w:rsidRPr="00B30F59">
        <w:t>Proc.2010 IEEE Int. Symp. Ind. Electronics (ISIE),</w:t>
      </w:r>
      <w:r w:rsidR="009430E4" w:rsidRPr="00B30F59">
        <w:t xml:space="preserve"> </w:t>
      </w:r>
      <w:r w:rsidRPr="00B30F59">
        <w:t>pp.3749 -3756 2010.</w:t>
      </w:r>
      <w:bookmarkEnd w:id="811"/>
    </w:p>
    <w:p w14:paraId="67C966CC" w14:textId="4FF09BAB" w:rsidR="007D6105" w:rsidRPr="00B30F59" w:rsidRDefault="007D6105" w:rsidP="007D6105">
      <w:pPr>
        <w:pStyle w:val="References"/>
        <w:divId w:val="1687519161"/>
      </w:pPr>
      <w:bookmarkStart w:id="812" w:name="_Ref416527033"/>
      <w:r w:rsidRPr="00B30F59">
        <w:t>H. Chen, T. N. Cong, W. Yang, C. Tan , Y. Li and Y. Ding</w:t>
      </w:r>
      <w:r w:rsidR="009430E4" w:rsidRPr="00B30F59">
        <w:t xml:space="preserve"> </w:t>
      </w:r>
      <w:r w:rsidRPr="00B30F59">
        <w:t>"Progress in electrical energy storage system: A critical review",</w:t>
      </w:r>
      <w:r w:rsidR="009430E4" w:rsidRPr="00B30F59">
        <w:t xml:space="preserve"> </w:t>
      </w:r>
      <w:r w:rsidRPr="00B30F59">
        <w:t>Prog. Natural Sci.,</w:t>
      </w:r>
      <w:r w:rsidR="009430E4" w:rsidRPr="00B30F59">
        <w:t xml:space="preserve"> </w:t>
      </w:r>
      <w:r w:rsidRPr="00B30F59">
        <w:t>vol. 19,</w:t>
      </w:r>
      <w:r w:rsidR="009430E4" w:rsidRPr="00B30F59">
        <w:t xml:space="preserve"> </w:t>
      </w:r>
      <w:r w:rsidRPr="00B30F59">
        <w:t>no. 3,</w:t>
      </w:r>
      <w:r w:rsidR="009430E4" w:rsidRPr="00B30F59">
        <w:t xml:space="preserve"> </w:t>
      </w:r>
      <w:r w:rsidRPr="00B30F59">
        <w:t>pp.291 -312 2009.</w:t>
      </w:r>
      <w:bookmarkEnd w:id="812"/>
    </w:p>
    <w:p w14:paraId="34798989" w14:textId="5C90BE8B" w:rsidR="007D6105" w:rsidRPr="00B30F59" w:rsidRDefault="007D6105" w:rsidP="007D6105">
      <w:pPr>
        <w:pStyle w:val="References"/>
        <w:divId w:val="1687519161"/>
      </w:pPr>
      <w:r w:rsidRPr="00B30F59">
        <w:t>F. Da¬az-Gonzalez, A. Sumper , O. Gomis-Bellmunt and V. Robles</w:t>
      </w:r>
      <w:r w:rsidR="009430E4" w:rsidRPr="00B30F59">
        <w:t xml:space="preserve"> </w:t>
      </w:r>
      <w:r w:rsidRPr="00B30F59">
        <w:t>"A review of energy storage</w:t>
      </w:r>
      <w:r w:rsidR="00003D9E" w:rsidRPr="00B30F59">
        <w:t xml:space="preserve"> </w:t>
      </w:r>
      <w:r w:rsidRPr="00B30F59">
        <w:t>technologies for wind power applications",</w:t>
      </w:r>
      <w:r w:rsidR="009430E4" w:rsidRPr="00B30F59">
        <w:t xml:space="preserve"> </w:t>
      </w:r>
      <w:r w:rsidRPr="00B30F59">
        <w:t>Elsevier</w:t>
      </w:r>
      <w:r w:rsidR="00EA2AE8">
        <w:t xml:space="preserve"> </w:t>
      </w:r>
      <w:r w:rsidRPr="00B30F59">
        <w:t>Renewable Sustain. Energy Rev.,</w:t>
      </w:r>
      <w:r w:rsidR="009430E4" w:rsidRPr="00B30F59">
        <w:t xml:space="preserve"> </w:t>
      </w:r>
      <w:r w:rsidRPr="00B30F59">
        <w:t>vol. 16,</w:t>
      </w:r>
      <w:r w:rsidR="009430E4" w:rsidRPr="00B30F59">
        <w:t xml:space="preserve"> </w:t>
      </w:r>
      <w:r w:rsidRPr="00B30F59">
        <w:t>no. 4,</w:t>
      </w:r>
      <w:r w:rsidR="009430E4" w:rsidRPr="00B30F59">
        <w:t xml:space="preserve"> </w:t>
      </w:r>
      <w:r w:rsidRPr="00B30F59">
        <w:t>pp.2154 -2171 2012.</w:t>
      </w:r>
    </w:p>
    <w:p w14:paraId="359E160D" w14:textId="1A4C76D5" w:rsidR="007D6105" w:rsidRPr="00B30F59" w:rsidRDefault="007D6105" w:rsidP="007D6105">
      <w:pPr>
        <w:pStyle w:val="References"/>
        <w:divId w:val="1687519161"/>
      </w:pPr>
      <w:r w:rsidRPr="00B30F59">
        <w:t>H. Ibrahim , A. Ilinca and J. Perron</w:t>
      </w:r>
      <w:r w:rsidR="009430E4" w:rsidRPr="00B30F59">
        <w:t xml:space="preserve"> </w:t>
      </w:r>
      <w:r w:rsidRPr="00B30F59">
        <w:t>"Energy storage systems-characteristics and comparisons",</w:t>
      </w:r>
      <w:r w:rsidR="009430E4" w:rsidRPr="00B30F59">
        <w:t xml:space="preserve"> </w:t>
      </w:r>
      <w:r w:rsidRPr="00B30F59">
        <w:t>Renewable Sustainable Energy Rev.,</w:t>
      </w:r>
      <w:r w:rsidR="009430E4" w:rsidRPr="00B30F59">
        <w:t xml:space="preserve"> </w:t>
      </w:r>
      <w:r w:rsidRPr="00B30F59">
        <w:t>vol. 12,</w:t>
      </w:r>
      <w:r w:rsidR="009430E4" w:rsidRPr="00B30F59">
        <w:t xml:space="preserve"> </w:t>
      </w:r>
      <w:r w:rsidRPr="00B30F59">
        <w:t>no. 5,</w:t>
      </w:r>
      <w:r w:rsidR="009430E4" w:rsidRPr="00B30F59">
        <w:t xml:space="preserve"> </w:t>
      </w:r>
      <w:r w:rsidRPr="00B30F59">
        <w:t>pp.1221 -1250 2008.</w:t>
      </w:r>
    </w:p>
    <w:p w14:paraId="15087AA9" w14:textId="0CC0BCEE" w:rsidR="007D6105" w:rsidRPr="00B30F59" w:rsidRDefault="007D6105" w:rsidP="007D6105">
      <w:pPr>
        <w:pStyle w:val="References"/>
        <w:divId w:val="1687519161"/>
      </w:pPr>
      <w:bookmarkStart w:id="813" w:name="_Ref416526069"/>
      <w:r w:rsidRPr="00B30F59">
        <w:t>J. M. Eyer, J. J. Iannucci and G. P. Corey, “Energy Storage Benefits and Market Analysis Handbook,” Sandia National Laboratories, Dec 2004.</w:t>
      </w:r>
      <w:bookmarkEnd w:id="813"/>
    </w:p>
    <w:p w14:paraId="5C0A5652" w14:textId="77777777" w:rsidR="00B75A3E" w:rsidRPr="00B30F59" w:rsidRDefault="00B75A3E" w:rsidP="00B75A3E">
      <w:pPr>
        <w:pStyle w:val="References"/>
        <w:divId w:val="1687519161"/>
      </w:pPr>
      <w:bookmarkStart w:id="814" w:name="_Ref416526701"/>
      <w:r w:rsidRPr="00B30F59">
        <w:t>R. J. Kerestes, G. F. Reed, A. R. Sparacino, "Economic analysis of grid level energy storage for the application of load leveling," IEEE Power and Energy Society General Meeting, 22-26 July 2012, pp. 1-9.</w:t>
      </w:r>
      <w:bookmarkEnd w:id="814"/>
    </w:p>
    <w:p w14:paraId="40621AEB" w14:textId="31DE1970" w:rsidR="00B75A3E" w:rsidRPr="00B30F59" w:rsidRDefault="00B75A3E" w:rsidP="00B75A3E">
      <w:pPr>
        <w:pStyle w:val="References"/>
        <w:divId w:val="1687519161"/>
      </w:pPr>
      <w:bookmarkStart w:id="815" w:name="_Ref416526710"/>
      <w:r w:rsidRPr="00B30F59">
        <w:t>I. Papic</w:t>
      </w:r>
      <w:r w:rsidR="009430E4" w:rsidRPr="00B30F59">
        <w:t xml:space="preserve"> </w:t>
      </w:r>
      <w:r w:rsidRPr="00B30F59">
        <w:t>"Simulation model for discharging a lead-acid battery energy storage system for load leveling",</w:t>
      </w:r>
      <w:r w:rsidR="009430E4" w:rsidRPr="00B30F59">
        <w:t xml:space="preserve"> </w:t>
      </w:r>
      <w:r w:rsidRPr="00B30F59">
        <w:t>IEEE Trans. Energy Conv.,</w:t>
      </w:r>
      <w:r w:rsidR="009430E4" w:rsidRPr="00B30F59">
        <w:t xml:space="preserve"> </w:t>
      </w:r>
      <w:r w:rsidRPr="00B30F59">
        <w:t>vol. 21,</w:t>
      </w:r>
      <w:r w:rsidR="009430E4" w:rsidRPr="00B30F59">
        <w:t xml:space="preserve"> </w:t>
      </w:r>
      <w:r w:rsidRPr="00B30F59">
        <w:t>no. 2,</w:t>
      </w:r>
      <w:r w:rsidR="009430E4" w:rsidRPr="00B30F59">
        <w:t xml:space="preserve"> </w:t>
      </w:r>
      <w:r w:rsidRPr="00B30F59">
        <w:t>pp.608 -615 2006.</w:t>
      </w:r>
      <w:bookmarkEnd w:id="815"/>
    </w:p>
    <w:p w14:paraId="0B4B3433" w14:textId="37EAC904" w:rsidR="007D6105" w:rsidRPr="00B30F59" w:rsidRDefault="0001644A" w:rsidP="007D6105">
      <w:pPr>
        <w:pStyle w:val="References"/>
        <w:divId w:val="1687519161"/>
      </w:pPr>
      <w:bookmarkStart w:id="816" w:name="_Ref416527042"/>
      <w:r w:rsidRPr="00B30F59">
        <w:t>S. Li, K. Tomsovic and T. Hiyama</w:t>
      </w:r>
      <w:r w:rsidR="009430E4" w:rsidRPr="00B30F59">
        <w:t xml:space="preserve"> </w:t>
      </w:r>
      <w:r w:rsidRPr="00B30F59">
        <w:t>"Load following functions using distributed</w:t>
      </w:r>
      <w:r w:rsidR="00956400" w:rsidRPr="00B30F59">
        <w:t xml:space="preserve"> </w:t>
      </w:r>
      <w:r w:rsidRPr="00B30F59">
        <w:t>energy resources",</w:t>
      </w:r>
      <w:r w:rsidR="009430E4" w:rsidRPr="00B30F59">
        <w:t xml:space="preserve"> </w:t>
      </w:r>
      <w:r w:rsidRPr="00B30F59">
        <w:t>Proc. IEEE/PES Summer Meeting,</w:t>
      </w:r>
      <w:r w:rsidR="009430E4" w:rsidRPr="00B30F59">
        <w:t xml:space="preserve"> </w:t>
      </w:r>
      <w:r w:rsidRPr="00B30F59">
        <w:t>pp.1756 -1761 2000.</w:t>
      </w:r>
      <w:bookmarkEnd w:id="816"/>
    </w:p>
    <w:p w14:paraId="247ADA79" w14:textId="06ECDDCD" w:rsidR="00DB77F4" w:rsidRPr="00B30F59" w:rsidRDefault="00E00D54" w:rsidP="00C9330F">
      <w:pPr>
        <w:pStyle w:val="References"/>
        <w:divId w:val="1687519161"/>
      </w:pPr>
      <w:bookmarkStart w:id="817" w:name="_Ref414404093"/>
      <w:r w:rsidRPr="00B30F59">
        <w:t xml:space="preserve"> </w:t>
      </w:r>
      <w:r w:rsidR="00DB77F4" w:rsidRPr="00B30F59">
        <w:t>“EPRI-DOE Handbook of Energy Storage for Transmission and Distribution Applications,” EPRI, 2003.</w:t>
      </w:r>
      <w:bookmarkEnd w:id="817"/>
    </w:p>
    <w:p w14:paraId="181C1AB2" w14:textId="452E7538" w:rsidR="00DB77F4" w:rsidRPr="00B30F59" w:rsidRDefault="00DB77F4" w:rsidP="00DB77F4">
      <w:pPr>
        <w:pStyle w:val="References"/>
        <w:divId w:val="1687519161"/>
      </w:pPr>
      <w:bookmarkStart w:id="818" w:name="_Ref414404240"/>
      <w:r w:rsidRPr="00B30F59">
        <w:lastRenderedPageBreak/>
        <w:t>P.F. Frack, M. Martinez, M.G. Molina and P.E. Mercado “Emulation of Synchronous Generator for Frequency Control of Smart Microgrids,” Latin America Transactions, IEEE, vol.11, no.1, pp.486</w:t>
      </w:r>
      <w:r w:rsidR="007E1C7A">
        <w:t>-</w:t>
      </w:r>
      <w:r w:rsidRPr="00B30F59">
        <w:t>491, Feb. 2013.</w:t>
      </w:r>
      <w:bookmarkEnd w:id="818"/>
    </w:p>
    <w:p w14:paraId="0938D4C4" w14:textId="77777777" w:rsidR="00DB77F4" w:rsidRPr="00B30F59" w:rsidRDefault="00DB77F4" w:rsidP="00DB77F4">
      <w:pPr>
        <w:pStyle w:val="References"/>
        <w:divId w:val="1687519161"/>
      </w:pPr>
      <w:r w:rsidRPr="00B30F59">
        <w:t>Y. Cho, J. W. Shim, S. Kim, S. W. Min and K. Hur, “Enhanced frequency regulation service using Hybrid Energy Storage System against increasing power-load variability,” Power and Energy Society General Meeting (PES), pp.1,5, 21-25 July 2013.</w:t>
      </w:r>
    </w:p>
    <w:p w14:paraId="64471C39" w14:textId="77777777" w:rsidR="00DB77F4" w:rsidRPr="00B30F59" w:rsidRDefault="00DB77F4" w:rsidP="00DB77F4">
      <w:pPr>
        <w:pStyle w:val="References"/>
        <w:divId w:val="1687519161"/>
      </w:pPr>
      <w:bookmarkStart w:id="819" w:name="_Ref414404246"/>
      <w:r w:rsidRPr="00B30F59">
        <w:t>L. Zhang and Y. Liu, “Bulk power system low frequency oscillation suppression by FACTS/ESS,” Proc. IEEE PES Power Syst. Conf. Exp., pp.219 -226 2004.</w:t>
      </w:r>
      <w:bookmarkEnd w:id="819"/>
    </w:p>
    <w:p w14:paraId="17129951" w14:textId="77777777" w:rsidR="00DB77F4" w:rsidRPr="00B30F59" w:rsidRDefault="00DB77F4" w:rsidP="00DB77F4">
      <w:pPr>
        <w:pStyle w:val="References"/>
        <w:divId w:val="1687519161"/>
      </w:pPr>
      <w:bookmarkStart w:id="820" w:name="_Ref414404269"/>
      <w:r w:rsidRPr="00B30F59">
        <w:t>B. Kirby and E. Hirst, “Ancillary service details: Voltage control,” Oak Ridge National Laboratory, Rep. ONRL/CON-453, 1997.</w:t>
      </w:r>
      <w:bookmarkEnd w:id="820"/>
    </w:p>
    <w:p w14:paraId="3F906D67" w14:textId="4C878CC7" w:rsidR="00DB77F4" w:rsidRPr="00B30F59" w:rsidRDefault="00DB77F4" w:rsidP="00DB77F4">
      <w:pPr>
        <w:pStyle w:val="References"/>
        <w:divId w:val="1687519161"/>
      </w:pPr>
      <w:bookmarkStart w:id="821" w:name="_Ref414404274"/>
      <w:r w:rsidRPr="00B30F59">
        <w:t>J. H. Chow, R. W. De Mello and K. W. Cheung, “Electricity market design: An integrated approach to reliability assurance,” Proc.</w:t>
      </w:r>
      <w:r w:rsidR="004021FB" w:rsidRPr="00B30F59">
        <w:t xml:space="preserve"> </w:t>
      </w:r>
      <w:r w:rsidRPr="00B30F59">
        <w:t>IEEE, vol. 93, no. 11, pp. 1956-1969, 2005.</w:t>
      </w:r>
      <w:bookmarkEnd w:id="821"/>
    </w:p>
    <w:p w14:paraId="22C1CC01" w14:textId="77777777" w:rsidR="00DB77F4" w:rsidRPr="00B30F59" w:rsidRDefault="00DB77F4" w:rsidP="00DB77F4">
      <w:pPr>
        <w:pStyle w:val="References"/>
        <w:divId w:val="1687519161"/>
      </w:pPr>
      <w:bookmarkStart w:id="822" w:name="_Ref414404381"/>
      <w:r w:rsidRPr="00B30F59">
        <w:t>G. Graditi, M. G. Ippolito, E. Telaretti, and G. Zizzo, “An innovative conversion device to the grid interface of combined RES-based generators and electric storage systems,” IEEE Trans. Ind. Electron., vol. 62, no. 4, pp. 2540–2550, Apr. 2015.</w:t>
      </w:r>
      <w:bookmarkEnd w:id="822"/>
    </w:p>
    <w:p w14:paraId="7FBC160E" w14:textId="77777777" w:rsidR="00DB77F4" w:rsidRPr="00B30F59" w:rsidRDefault="00DB77F4" w:rsidP="00DB77F4">
      <w:pPr>
        <w:pStyle w:val="References"/>
        <w:divId w:val="1687519161"/>
      </w:pPr>
      <w:bookmarkStart w:id="823" w:name="_Ref418245286"/>
      <w:r w:rsidRPr="00B30F59">
        <w:t>M. Yilmaz and P. T. Krein, “Review of the impact of vehicle-to-grid technologies on distribution systems and utility interfaces,” IEEE Trans. Power Electron., vol. 28, no. 12, pp.5673 -5689 2013.</w:t>
      </w:r>
      <w:bookmarkEnd w:id="823"/>
    </w:p>
    <w:p w14:paraId="6DA7132A" w14:textId="150DB7C2" w:rsidR="00DB77F4" w:rsidRPr="00B30F59" w:rsidRDefault="00DB77F4" w:rsidP="00540516">
      <w:pPr>
        <w:pStyle w:val="References"/>
        <w:divId w:val="1687519161"/>
      </w:pPr>
      <w:r w:rsidRPr="00B30F59">
        <w:t>K. Christakou, D.-C. Tomozei, M. Bahramipanah, J.-Y. Le Boudec, and M. Paolone, “Primary voltage control in active distribution networks via broadcast signals: The case of distributed storage,</w:t>
      </w:r>
      <w:r w:rsidR="00540516">
        <w:t>”</w:t>
      </w:r>
      <w:r w:rsidRPr="00B30F59">
        <w:t xml:space="preserve"> IEEE Trans. on Smart Grid, vol.5, no.5, pp.2314,2325, Sept. 2014.</w:t>
      </w:r>
    </w:p>
    <w:p w14:paraId="3D972AAB" w14:textId="77777777" w:rsidR="00DB77F4" w:rsidRPr="00B30F59" w:rsidRDefault="00DB77F4" w:rsidP="00DB77F4">
      <w:pPr>
        <w:pStyle w:val="References"/>
        <w:divId w:val="1687519161"/>
      </w:pPr>
      <w:bookmarkStart w:id="824" w:name="_Ref414404392"/>
      <w:r w:rsidRPr="00B30F59">
        <w:t>26M.khaterchi, J.elhadj, M.elleuch, “DPC for three-phase inverter to improve the integration of wind turbine associated to flywheel energy storage system into the grid,” The 6th international Muli-Conference on systéms,Signals and Devices, (SSD) 2009.</w:t>
      </w:r>
      <w:bookmarkEnd w:id="824"/>
      <w:r w:rsidRPr="00B30F59">
        <w:t xml:space="preserve"> </w:t>
      </w:r>
    </w:p>
    <w:p w14:paraId="6B4CB810" w14:textId="2D0DB5CF" w:rsidR="00DB77F4" w:rsidRPr="00B30F59" w:rsidRDefault="00DB77F4" w:rsidP="00DB77F4">
      <w:pPr>
        <w:pStyle w:val="References"/>
        <w:divId w:val="1687519161"/>
      </w:pPr>
      <w:bookmarkStart w:id="825" w:name="_Ref414404413"/>
      <w:r w:rsidRPr="00B30F59">
        <w:t>J. Rocabert, A. Luna, F. Blaabjerg and P. Rodriguez, “Control of power converters in</w:t>
      </w:r>
      <w:r w:rsidR="00D56FF2">
        <w:t xml:space="preserve"> AC </w:t>
      </w:r>
      <w:r w:rsidRPr="00B30F59">
        <w:t>microgrids,” IEEE Trans. Power Electron., vol. 27, no. 11, pp.4734 -4749 2012.</w:t>
      </w:r>
      <w:bookmarkEnd w:id="825"/>
      <w:r w:rsidRPr="00B30F59">
        <w:t xml:space="preserve"> </w:t>
      </w:r>
    </w:p>
    <w:p w14:paraId="793E24C3" w14:textId="77777777" w:rsidR="00DB77F4" w:rsidRPr="00B30F59" w:rsidRDefault="00DB77F4" w:rsidP="00DB77F4">
      <w:pPr>
        <w:pStyle w:val="References"/>
        <w:divId w:val="1687519161"/>
      </w:pPr>
      <w:bookmarkStart w:id="826" w:name="_Ref414404419"/>
      <w:r w:rsidRPr="00B30F59">
        <w:t>G. Graditi, M.G. Ippolito, E. Telaretti and G. Zizzo, “An Innovative Conversion Device to the Grid Interface of Combined RES-Based Generators and Electric Storage Systems,” IEEE Trans. Ind. Appl., vol. 62, no.4, pp.2540,2550, April 2015.</w:t>
      </w:r>
      <w:bookmarkEnd w:id="826"/>
    </w:p>
    <w:p w14:paraId="60153CB5" w14:textId="6E1582D9" w:rsidR="00DB77F4" w:rsidRPr="00B30F59" w:rsidRDefault="00DB77F4" w:rsidP="00DB77F4">
      <w:pPr>
        <w:pStyle w:val="References"/>
        <w:divId w:val="1687519161"/>
      </w:pPr>
      <w:bookmarkStart w:id="827" w:name="_Ref414404459"/>
      <w:r w:rsidRPr="00B30F59">
        <w:t>M. Glavic, “Design of a resistive brake</w:t>
      </w:r>
      <w:r w:rsidR="007E1C7A">
        <w:t xml:space="preserve"> </w:t>
      </w:r>
      <w:r w:rsidRPr="00B30F59">
        <w:t>controller for power system stability enhancement using reinforcement learning” IEEE Trans. Control Syst. Technol., vol. 13, no. 5, pp. 743-751, 2005.</w:t>
      </w:r>
      <w:bookmarkEnd w:id="827"/>
    </w:p>
    <w:p w14:paraId="29C6CCF0" w14:textId="77777777" w:rsidR="00DB77F4" w:rsidRPr="00B30F59" w:rsidRDefault="00DB77F4" w:rsidP="00DB77F4">
      <w:pPr>
        <w:pStyle w:val="References"/>
        <w:divId w:val="1687519161"/>
      </w:pPr>
      <w:r w:rsidRPr="00B30F59">
        <w:lastRenderedPageBreak/>
        <w:t>A. H. M. A. Rahim, D. A. H. Alamgir, “A closed-loop quasi-optimal dynamic braking resistor and shunt reactor control strategy for transient stability”, IEEE Trans. on Power Syst., Vol. 3, No. 3, pp. 879-886, 1988.</w:t>
      </w:r>
    </w:p>
    <w:p w14:paraId="4AB0DD37" w14:textId="75D92017" w:rsidR="00DB77F4" w:rsidRPr="00B30F59" w:rsidRDefault="00DB77F4" w:rsidP="00DB77F4">
      <w:pPr>
        <w:pStyle w:val="References"/>
        <w:divId w:val="1687519161"/>
      </w:pPr>
      <w:bookmarkStart w:id="828" w:name="_Ref414404472"/>
      <w:r w:rsidRPr="00B30F59">
        <w:t>Da Wang, M. Glavic and L. Wehenkel, “Trajectory-Based Supplementary Damping Control for Power System Electromechanical Oscillations,” Power Systems, IEEE Transactions on, vol.29, no.6, pp.2835,</w:t>
      </w:r>
      <w:r w:rsidR="00490A94">
        <w:t xml:space="preserve"> </w:t>
      </w:r>
      <w:r w:rsidRPr="00B30F59">
        <w:t>2845, Nov. 2014.</w:t>
      </w:r>
      <w:bookmarkEnd w:id="828"/>
    </w:p>
    <w:p w14:paraId="7E237280" w14:textId="77777777" w:rsidR="00DB77F4" w:rsidRPr="00B30F59" w:rsidRDefault="00DB77F4" w:rsidP="00DB77F4">
      <w:pPr>
        <w:pStyle w:val="References"/>
        <w:divId w:val="1687519161"/>
      </w:pPr>
      <w:bookmarkStart w:id="829" w:name="_Ref414404599"/>
      <w:r w:rsidRPr="00B30F59">
        <w:t>C. Sihler and A. M. Miri, “A stabilizer for oscillating torques in synchronous machines,” IEEE Trans. Ind. Appl., vol. 41, no. 3, pp. 748-755, 2005.</w:t>
      </w:r>
      <w:bookmarkEnd w:id="829"/>
    </w:p>
    <w:p w14:paraId="30EC8B71" w14:textId="77777777" w:rsidR="00DB77F4" w:rsidRPr="00B30F59" w:rsidRDefault="00DB77F4" w:rsidP="00DB77F4">
      <w:pPr>
        <w:pStyle w:val="References"/>
        <w:divId w:val="1687519161"/>
      </w:pPr>
      <w:r w:rsidRPr="00B30F59">
        <w:t>J.C. Neely, R.H. Byrne, R.T. Elliott, C.A. Silva-Monroy, D.A. Schoenwald, D.J. Trudnowski and M.K. Donnelly, “Damping of inter-area oscillations using energy storage,” Power and Energy Society General Meeting (PES), 2013 IEEE, vol., no., pp.1,5, 21-25 July 2013</w:t>
      </w:r>
    </w:p>
    <w:p w14:paraId="7DAE39F3" w14:textId="4D010C70" w:rsidR="00DB77F4" w:rsidRPr="00B30F59" w:rsidRDefault="00DB77F4" w:rsidP="00DB77F4">
      <w:pPr>
        <w:pStyle w:val="References"/>
        <w:divId w:val="1687519161"/>
      </w:pPr>
      <w:bookmarkStart w:id="830" w:name="_Ref414404607"/>
      <w:r w:rsidRPr="00B30F59">
        <w:t>M. H. Ali,</w:t>
      </w:r>
      <w:r w:rsidR="006A6E25">
        <w:t xml:space="preserve"> </w:t>
      </w:r>
      <w:r w:rsidRPr="00B30F59">
        <w:t>M. Park, I. K Yu, T. Murata, and J. Tamura, “Effect of fuzzy logic-controlled SMES on damping turbine generator shaft torsional oscillations during unsuccessful reclosing,” Transmission and Distribution Conference and Exposition, 2008, T&amp;D IEEE/PES, 21-24 April 2008 Page(s):l-8.</w:t>
      </w:r>
      <w:bookmarkEnd w:id="830"/>
    </w:p>
    <w:p w14:paraId="1FF21F8F" w14:textId="77777777" w:rsidR="00DB77F4" w:rsidRPr="00B30F59" w:rsidRDefault="00DB77F4" w:rsidP="00DB77F4">
      <w:pPr>
        <w:pStyle w:val="References"/>
        <w:divId w:val="1687519161"/>
      </w:pPr>
      <w:bookmarkStart w:id="831" w:name="_Ref414404630"/>
      <w:r w:rsidRPr="00B30F59">
        <w:t>L. Wen-Tsan, W. Yuan-Kang, L. Ching-Yin and C. Chao-Rong “Effect of low-voltage-ride-through technologies on the first Taiwan offshore wind farm planning” IEEE Trans. Sustain. Energy, vol. 2, no. 1, pp. 78-86, 2011.</w:t>
      </w:r>
      <w:bookmarkEnd w:id="831"/>
    </w:p>
    <w:p w14:paraId="26B1633A" w14:textId="77777777" w:rsidR="00DB77F4" w:rsidRPr="00B30F59" w:rsidRDefault="00DB77F4" w:rsidP="00DB77F4">
      <w:pPr>
        <w:pStyle w:val="References"/>
        <w:divId w:val="1687519161"/>
      </w:pPr>
      <w:r w:rsidRPr="00B30F59">
        <w:t>M. Molinas, J. A. Suul and T. Undeland “Low voltage ride through of wind farms with cage generators: STATCOM versus SVC” IEEE Trans. Power Electron., vol. 23, no. 3, pp. 1104-1117, 2008.</w:t>
      </w:r>
    </w:p>
    <w:p w14:paraId="7E387D56" w14:textId="77777777" w:rsidR="00DB77F4" w:rsidRPr="00B30F59" w:rsidRDefault="00DB77F4" w:rsidP="00DB77F4">
      <w:pPr>
        <w:pStyle w:val="References"/>
        <w:divId w:val="1687519161"/>
      </w:pPr>
      <w:r w:rsidRPr="00B30F59">
        <w:t>S. Muyeen “A variable speed wind turbine control strategy to meet wind farm grid code requirements” IEEE Trans. Power Syst., vol. 25, no. 1, pp. 331-340, Feb., 2010.</w:t>
      </w:r>
    </w:p>
    <w:p w14:paraId="582D4134" w14:textId="77777777" w:rsidR="00DB77F4" w:rsidRPr="00B30F59" w:rsidRDefault="00DB77F4" w:rsidP="00DB77F4">
      <w:pPr>
        <w:pStyle w:val="References"/>
        <w:divId w:val="1687519161"/>
      </w:pPr>
      <w:bookmarkStart w:id="832" w:name="_Ref414404643"/>
      <w:r w:rsidRPr="00B30F59">
        <w:t>A. Mullane, G. Lightbody and R. Yacamini “Wind-turbine fault ride-through enhancement” IEEE Trans. Power Syst., vol. 20, no. 4, pp. 1929-1937, 2005.</w:t>
      </w:r>
      <w:bookmarkEnd w:id="832"/>
    </w:p>
    <w:p w14:paraId="5B2B568F" w14:textId="77777777" w:rsidR="00DB77F4" w:rsidRPr="00B30F59" w:rsidRDefault="00DB77F4" w:rsidP="00DB77F4">
      <w:pPr>
        <w:pStyle w:val="References"/>
        <w:divId w:val="1687519161"/>
      </w:pPr>
      <w:bookmarkStart w:id="833" w:name="_Ref414404844"/>
      <w:r w:rsidRPr="00B30F59">
        <w:t>M.I. Daoud, A. Massoud, S. Ahmed, A.S. Abdel-Khalik and A. Elserougi, “Ride-through capability enhancement of VSC-HVDC based wind farms using low speed flywheel energy storage system,” Applied Power Electronics Conference and Exposition (APEC), pp. 2706,2712, March 2014.</w:t>
      </w:r>
      <w:bookmarkEnd w:id="833"/>
    </w:p>
    <w:p w14:paraId="28A490A8" w14:textId="77777777" w:rsidR="00DB77F4" w:rsidRPr="00B30F59" w:rsidRDefault="00DB77F4" w:rsidP="00DB77F4">
      <w:pPr>
        <w:pStyle w:val="References"/>
        <w:divId w:val="1687519161"/>
      </w:pPr>
      <w:r w:rsidRPr="00B30F59">
        <w:t>S. Gayathri Nair and N. Senroy, “Wind turbine with flywheel for improved power smoothening and LVRT,” Power and Energy Society General Meeting (PES),1,5, 21-25 July 2013.</w:t>
      </w:r>
    </w:p>
    <w:p w14:paraId="4C4E354D" w14:textId="77777777" w:rsidR="00DB77F4" w:rsidRPr="00B30F59" w:rsidRDefault="00DB77F4" w:rsidP="00DB77F4">
      <w:pPr>
        <w:pStyle w:val="References"/>
        <w:divId w:val="1687519161"/>
      </w:pPr>
      <w:bookmarkStart w:id="834" w:name="_Ref414404856"/>
      <w:r w:rsidRPr="00B30F59">
        <w:t>M. A. Alam, A. H. M. A. Rahim and M. A. Abido “Supercapacitor based energy storage system for effective fault ride through of wind generation system” Proc. IEEE ISIE, pp. 2481-2486, 2010.</w:t>
      </w:r>
      <w:bookmarkEnd w:id="834"/>
    </w:p>
    <w:p w14:paraId="6F5FB49E" w14:textId="77777777" w:rsidR="00DB77F4" w:rsidRPr="00B30F59" w:rsidRDefault="00DB77F4" w:rsidP="00DB77F4">
      <w:pPr>
        <w:pStyle w:val="References"/>
        <w:divId w:val="1687519161"/>
      </w:pPr>
      <w:bookmarkStart w:id="835" w:name="_Ref414405007"/>
      <w:r w:rsidRPr="00B30F59">
        <w:lastRenderedPageBreak/>
        <w:t>A. Affanni, A. Bellini, G. Franceschini, P. Guglielmi and C. Tassoni, “Battery choice and management for new-generation electric vehicles,” IEEE Trans. Ind. Electron., vol. 52, no. 5, pp.1343 -1349 2005.</w:t>
      </w:r>
      <w:bookmarkEnd w:id="835"/>
    </w:p>
    <w:p w14:paraId="45A115F2" w14:textId="77777777" w:rsidR="00DB77F4" w:rsidRPr="00B30F59" w:rsidRDefault="00DB77F4" w:rsidP="00DB77F4">
      <w:pPr>
        <w:pStyle w:val="References"/>
        <w:divId w:val="1687519161"/>
      </w:pPr>
      <w:bookmarkStart w:id="836" w:name="_Ref414405015"/>
      <w:r w:rsidRPr="00B30F59">
        <w:t>D. Feroldi, M. Serra and J. Riera, “Design and analysis of fuel-cell hybrid systems oriented to automotive applications,” IEEE Trans. Veh. Technol., vol. 58, no. 9, pp.4720 -4729 2009.</w:t>
      </w:r>
      <w:bookmarkEnd w:id="836"/>
    </w:p>
    <w:p w14:paraId="4FD3CB31" w14:textId="77777777" w:rsidR="00DB77F4" w:rsidRPr="00B30F59" w:rsidRDefault="00DB77F4" w:rsidP="00DB77F4">
      <w:pPr>
        <w:pStyle w:val="References"/>
        <w:divId w:val="1687519161"/>
      </w:pPr>
      <w:bookmarkStart w:id="837" w:name="_Ref414405336"/>
      <w:r w:rsidRPr="00B30F59">
        <w:t>P. P. Acarnley, B. C. Mecrow, J. S. Burdess, J. N. Fawcett, J. G. Kelly and P. G. Dickinson, “Design principles for a flywheel energy store for road vehicles,” IEEE Trans. Ind. Appl., vol. 32, no. 6, pp.1402 -1408 1996.</w:t>
      </w:r>
      <w:bookmarkEnd w:id="837"/>
    </w:p>
    <w:p w14:paraId="0B26EE52" w14:textId="77777777" w:rsidR="00DB77F4" w:rsidRPr="00B30F59" w:rsidRDefault="00DB77F4" w:rsidP="00DB77F4">
      <w:pPr>
        <w:pStyle w:val="References"/>
        <w:divId w:val="1687519161"/>
      </w:pPr>
      <w:r w:rsidRPr="00B30F59">
        <w:t>K. van Berkel, W. Klemm, T. Hofman, B. Vroemen and M. Steinbuch, “Optimal control of a mechanical hybrid powertrain with cold-start conditions,” IEEE Trans. Veh. Technol., vol. 63, no. 4, pp. 1555-1566, May, 2014.</w:t>
      </w:r>
    </w:p>
    <w:p w14:paraId="6F917942" w14:textId="77777777" w:rsidR="00DB77F4" w:rsidRPr="00B30F59" w:rsidRDefault="00DB77F4" w:rsidP="00DB77F4">
      <w:pPr>
        <w:pStyle w:val="References"/>
        <w:divId w:val="1687519161"/>
      </w:pPr>
      <w:r w:rsidRPr="00B30F59">
        <w:t>S. Shen and F. E. Veldpaus, “Analysis and control of a flywheel hybrid vehicular powertrain,” IEEE Transaction on control systems technology, vol.12, no.5, pp.645-660, Sept. 2004.</w:t>
      </w:r>
    </w:p>
    <w:p w14:paraId="3AE5BF08" w14:textId="77777777" w:rsidR="00DB77F4" w:rsidRPr="00B30F59" w:rsidRDefault="00DB77F4" w:rsidP="00DB77F4">
      <w:pPr>
        <w:pStyle w:val="References"/>
        <w:divId w:val="1687519161"/>
      </w:pPr>
      <w:r w:rsidRPr="00B30F59">
        <w:t>P. Thounthong, V. Chunkag, P. Sethakul, B. Davat and M. Hinaje, “Comparative study of fuel-cell vehicle hybridization with battery or supercapacitor storage device,” IEEE Trans. Veh. Technol., vol. 58, no. 8, pp.3892 -3904 2009.</w:t>
      </w:r>
    </w:p>
    <w:p w14:paraId="1ADE5885" w14:textId="77777777" w:rsidR="00DB77F4" w:rsidRPr="00B30F59" w:rsidRDefault="00DB77F4" w:rsidP="00DB77F4">
      <w:pPr>
        <w:pStyle w:val="References"/>
        <w:divId w:val="1687519161"/>
      </w:pPr>
      <w:r w:rsidRPr="00B30F59">
        <w:t>R. de Castro, R. E. Araujo, J. P. F. Trovao, P. G. Pereirinha, P. Melo and D. Freitas, “Robust DC-link control in EVs with multiple energy storage systems,” IEEE Trans. Veh. Technol., vol. 61, no. 8, pp.3553 -3565 2012.</w:t>
      </w:r>
    </w:p>
    <w:p w14:paraId="5EF6AC26" w14:textId="77777777" w:rsidR="00DB77F4" w:rsidRPr="00B30F59" w:rsidRDefault="00DB77F4" w:rsidP="00DB77F4">
      <w:pPr>
        <w:pStyle w:val="References"/>
        <w:divId w:val="1687519161"/>
      </w:pPr>
      <w:bookmarkStart w:id="838" w:name="_Ref414405343"/>
      <w:r w:rsidRPr="00B30F59">
        <w:t>Y. Wu and H. Gao, “Optimization of fuel cell and supercapacitor for fuel-cell electric vehicles,” IEEE Trans. Veh. Technol., vol. 55, no. 6, pp.1748 -1755 2006.</w:t>
      </w:r>
      <w:bookmarkEnd w:id="838"/>
    </w:p>
    <w:p w14:paraId="383712BC" w14:textId="77777777" w:rsidR="00DB77F4" w:rsidRPr="00B30F59" w:rsidRDefault="00DB77F4" w:rsidP="00DB77F4">
      <w:pPr>
        <w:pStyle w:val="References"/>
        <w:divId w:val="1687519161"/>
      </w:pPr>
      <w:bookmarkStart w:id="839" w:name="_Ref414405424"/>
      <w:r w:rsidRPr="00B30F59">
        <w:t>A. L. Allegre, A. Bouscayrol, P. Delarue, P. Barrade, E. Chattot and S. El-Fassi, “Energy storage system with supercapacitor for an innovative subway,” IEEE Trans. Ind. Electron., vol. 57, no. 12, pp.4001 -4012 2010.</w:t>
      </w:r>
      <w:bookmarkEnd w:id="839"/>
    </w:p>
    <w:p w14:paraId="33D68379" w14:textId="77777777" w:rsidR="00DB77F4" w:rsidRPr="00B30F59" w:rsidRDefault="00DB77F4" w:rsidP="00DB77F4">
      <w:pPr>
        <w:pStyle w:val="References"/>
        <w:divId w:val="1687519161"/>
      </w:pPr>
      <w:r w:rsidRPr="00B30F59">
        <w:t>Musolino, L. Piegari and E. Tironi, “Storage systems for transportation, land handling and naval applications,” Proc. Elect. Syst. Aircraft, Railway Ship Propulsion (ESARS), pp.1 -9 2012.</w:t>
      </w:r>
    </w:p>
    <w:p w14:paraId="477E963E" w14:textId="77777777" w:rsidR="00DB77F4" w:rsidRPr="00B30F59" w:rsidRDefault="00DB77F4" w:rsidP="00DB77F4">
      <w:pPr>
        <w:pStyle w:val="References"/>
        <w:divId w:val="1687519161"/>
      </w:pPr>
      <w:bookmarkStart w:id="840" w:name="_Ref414405431"/>
      <w:r w:rsidRPr="00B30F59">
        <w:t>X. Roboam, O. Langlois, H. Piquet, B. Morin, C. Turpin, “Hybrid power generation system for aircraft electrical emergency network,” IET Trans on Electrical Systems in Transportation, Vol. 1, Issue 4, 2011, pp. 148-155.</w:t>
      </w:r>
      <w:bookmarkEnd w:id="840"/>
    </w:p>
    <w:p w14:paraId="5E56A7D5" w14:textId="77777777" w:rsidR="00DB77F4" w:rsidRPr="00B30F59" w:rsidRDefault="00DB77F4" w:rsidP="00DB77F4">
      <w:pPr>
        <w:pStyle w:val="References"/>
        <w:divId w:val="1687519161"/>
      </w:pPr>
      <w:bookmarkStart w:id="841" w:name="_Ref414405454"/>
      <w:r w:rsidRPr="00B30F59">
        <w:t>H. Tao, J. L. Duarte and M. A. M. Hendrix “Line-interactive UPS using a fuel cell as the primary source”, IEEE Trans. Ind. Electron., vol. 55, no. 8, pp.3012 -3021 2008.</w:t>
      </w:r>
      <w:bookmarkEnd w:id="841"/>
    </w:p>
    <w:p w14:paraId="3D717204" w14:textId="77777777" w:rsidR="00DB77F4" w:rsidRPr="00B30F59" w:rsidRDefault="00DB77F4" w:rsidP="00DB77F4">
      <w:pPr>
        <w:pStyle w:val="References"/>
        <w:divId w:val="1687519161"/>
      </w:pPr>
      <w:r w:rsidRPr="00B30F59">
        <w:lastRenderedPageBreak/>
        <w:t>R. G. Lawrence, K. L. Craven and G. D. Nichols, “Flywheel UPS,” IEEE Ind. Appicat. Mag., pp.44 -50 2003.</w:t>
      </w:r>
    </w:p>
    <w:p w14:paraId="442FE2E9" w14:textId="77777777" w:rsidR="00DB77F4" w:rsidRPr="00B30F59" w:rsidRDefault="00DB77F4" w:rsidP="00DB77F4">
      <w:pPr>
        <w:pStyle w:val="References"/>
        <w:divId w:val="1687519161"/>
      </w:pPr>
      <w:r w:rsidRPr="00B30F59">
        <w:t>R. S. Weissbach, G. G. Karady and R. G. Farmer, “A combined uninterruptible power supply and dynamic voltage compensator using a flywheel energy storage system,” IEEE Trans. Power Del., vol. 16, no. 2, pp.265 -270 2001.</w:t>
      </w:r>
    </w:p>
    <w:p w14:paraId="7C20EE37" w14:textId="77777777" w:rsidR="00DB77F4" w:rsidRPr="00B30F59" w:rsidRDefault="00DB77F4" w:rsidP="00DB77F4">
      <w:pPr>
        <w:pStyle w:val="References"/>
        <w:divId w:val="1687519161"/>
      </w:pPr>
      <w:bookmarkStart w:id="842" w:name="_Ref414405476"/>
      <w:r w:rsidRPr="00B30F59">
        <w:t>J. D. Park, C. Kalev and H. F. Hofmann, “Control of high-speed solid rotor synchronous reluctance motor/generator for flywheel-based uninterruptible power supplies,” IEEE Trans. Ind. Electron., vol. 55, no. 8, pp.3038 -3046 2008.</w:t>
      </w:r>
      <w:bookmarkEnd w:id="842"/>
    </w:p>
    <w:p w14:paraId="165FB190" w14:textId="77777777" w:rsidR="00DB77F4" w:rsidRPr="00B30F59" w:rsidRDefault="00DB77F4" w:rsidP="00DB77F4">
      <w:pPr>
        <w:pStyle w:val="References"/>
        <w:divId w:val="1687519161"/>
      </w:pPr>
      <w:bookmarkStart w:id="843" w:name="_Ref414405500"/>
      <w:r w:rsidRPr="00B30F59">
        <w:t>A. Lahyani, P. Venet, A. Guermazi and A. Troudi “Battery/Supercapacitors combination in uninterruptible power supply (UPS)”, IEEE Trans. Power. Electron, vol. 28, no. 4, pp.1509 -1522 2013.</w:t>
      </w:r>
      <w:bookmarkEnd w:id="843"/>
    </w:p>
    <w:p w14:paraId="702BA545" w14:textId="77777777" w:rsidR="00DB77F4" w:rsidRPr="00B30F59" w:rsidRDefault="00DB77F4" w:rsidP="00DB77F4">
      <w:pPr>
        <w:pStyle w:val="References"/>
        <w:divId w:val="1687519161"/>
      </w:pPr>
      <w:r w:rsidRPr="00B30F59">
        <w:t>J. Jia, Y. Wang, S. Li and G. Wang, “A dynamic discharge structure for ultracapacitor application in the fuel cell UPS,” Proc. 10th Int. Conf. Control, Autom., Robot. Vision, pp.2102 -2107 2008.</w:t>
      </w:r>
    </w:p>
    <w:p w14:paraId="55703E9A" w14:textId="77777777" w:rsidR="00DB77F4" w:rsidRPr="00B30F59" w:rsidRDefault="00DB77F4" w:rsidP="00DB77F4">
      <w:pPr>
        <w:pStyle w:val="References"/>
        <w:divId w:val="1687519161"/>
      </w:pPr>
      <w:r w:rsidRPr="00B30F59">
        <w:t>B. Roberts and J. McDowall, “Commercial successes in power storage,” IEEE Power Energy Mag., vol. 3, no. 2, pp.24 -30 2005.</w:t>
      </w:r>
    </w:p>
    <w:p w14:paraId="4E1E816C" w14:textId="77777777" w:rsidR="00DB77F4" w:rsidRPr="00B30F59" w:rsidRDefault="00DB77F4" w:rsidP="00DB77F4">
      <w:pPr>
        <w:pStyle w:val="References"/>
        <w:divId w:val="1687519161"/>
      </w:pPr>
      <w:bookmarkStart w:id="844" w:name="_Ref414405534"/>
      <w:r w:rsidRPr="00B30F59">
        <w:t>P. J. Binduhewa, “Uninterruptible power supply for short-time power back-up using ultracapacitors”, in Proc. of IEEE International Conference on Industrial and Information Systems (ICIIS), 2011, pp. 551 - 556.</w:t>
      </w:r>
      <w:bookmarkEnd w:id="844"/>
    </w:p>
    <w:p w14:paraId="0357E028" w14:textId="77777777" w:rsidR="00DB77F4" w:rsidRPr="00B30F59" w:rsidRDefault="00DB77F4" w:rsidP="00DB77F4">
      <w:pPr>
        <w:pStyle w:val="References"/>
        <w:divId w:val="1687519161"/>
      </w:pPr>
      <w:bookmarkStart w:id="845" w:name="_Ref414405694"/>
      <w:r w:rsidRPr="00B30F59">
        <w:t>M. Falahi, B K.L. utler-Purry and M. Ehsani, “Reactive Power Coordination of Shipboard Power Systems in Presence of Pulsed Loads,” Power Systems, IEEE Transactions on, vol.28, no.4, pp.3675-3682, Nov. 2013.</w:t>
      </w:r>
      <w:bookmarkEnd w:id="845"/>
    </w:p>
    <w:p w14:paraId="5D3F22CA" w14:textId="2EB98261" w:rsidR="00DB77F4" w:rsidRPr="00B30F59" w:rsidRDefault="00DB77F4" w:rsidP="00DB77F4">
      <w:pPr>
        <w:pStyle w:val="References"/>
        <w:divId w:val="1687519161"/>
      </w:pPr>
      <w:bookmarkStart w:id="846" w:name="_Ref414405698"/>
      <w:r w:rsidRPr="00B30F59">
        <w:t>Mustafa Farhadi, Ali Mazloomzadeh and Osama Mohammed, “Comparative Analysis of Energy Control Techniques for</w:t>
      </w:r>
      <w:r w:rsidR="00D56FF2">
        <w:t xml:space="preserve"> DC </w:t>
      </w:r>
      <w:r w:rsidRPr="00B30F59">
        <w:t>Microgrid and Pulsed Power Load Applications” 40th Annual Conference of the IEEE Industrial Electronics Society, IECON'2014, Dallas, TX - USA October 28 - November 1, 2014.</w:t>
      </w:r>
      <w:bookmarkEnd w:id="846"/>
    </w:p>
    <w:p w14:paraId="5A268B6E" w14:textId="77777777" w:rsidR="00DB77F4" w:rsidRPr="00B30F59" w:rsidRDefault="00DB77F4" w:rsidP="00DB77F4">
      <w:pPr>
        <w:pStyle w:val="References"/>
        <w:divId w:val="1687519161"/>
      </w:pPr>
      <w:bookmarkStart w:id="847" w:name="_Ref414405784"/>
      <w:r w:rsidRPr="00B30F59">
        <w:t>Lijun Gao, R.A. Dougal, Shengyi Liu, “Power enhancement of an actively controlled battery/ultracapacitor hybrid,” Power Electronics, IEEE Transactions on, vol.20, no.1, pp.236-243, Jan. 2005.</w:t>
      </w:r>
      <w:bookmarkEnd w:id="847"/>
    </w:p>
    <w:p w14:paraId="13BFD1F5" w14:textId="16B970A7" w:rsidR="00DB77F4" w:rsidRPr="00B30F59" w:rsidRDefault="00DB77F4" w:rsidP="00DB77F4">
      <w:pPr>
        <w:pStyle w:val="References"/>
        <w:divId w:val="1687519161"/>
      </w:pPr>
      <w:r w:rsidRPr="00B30F59">
        <w:t>M. Farhadi, O. Mohammed, “Performance enhancement of actively controlled hybrid</w:t>
      </w:r>
      <w:r w:rsidR="00D56FF2">
        <w:t xml:space="preserve"> DC </w:t>
      </w:r>
      <w:r w:rsidRPr="00B30F59">
        <w:t xml:space="preserve">microgrid with pulsed power load,” IEEE Industry Applications Society Annual Meeting, October 2014. </w:t>
      </w:r>
    </w:p>
    <w:p w14:paraId="40E6530F" w14:textId="636C1F6D" w:rsidR="00DB77F4" w:rsidRPr="00B30F59" w:rsidRDefault="00DB77F4" w:rsidP="00DB77F4">
      <w:pPr>
        <w:pStyle w:val="References"/>
        <w:divId w:val="1687519161"/>
      </w:pPr>
      <w:bookmarkStart w:id="848" w:name="_Ref416883071"/>
      <w:r w:rsidRPr="00B30F59">
        <w:t>M. Farhadi, O. Mohammed, “Adaptive energy management in redundant hybrid</w:t>
      </w:r>
      <w:r w:rsidR="00D56FF2">
        <w:t xml:space="preserve"> DC </w:t>
      </w:r>
      <w:r w:rsidRPr="00B30F59">
        <w:t>microgrid for pulse load mitigation” IEEE Trans. Smart Grid, vol.6, no.1, pp.54,62, Jan. 2015.</w:t>
      </w:r>
      <w:bookmarkEnd w:id="848"/>
    </w:p>
    <w:p w14:paraId="5F0D42FC" w14:textId="48B38B50" w:rsidR="00DB77F4" w:rsidRPr="00B30F59" w:rsidRDefault="00DB77F4" w:rsidP="00DB77F4">
      <w:pPr>
        <w:pStyle w:val="References"/>
        <w:divId w:val="1687519161"/>
      </w:pPr>
      <w:bookmarkStart w:id="849" w:name="_Ref442393067"/>
      <w:r w:rsidRPr="00B30F59">
        <w:lastRenderedPageBreak/>
        <w:t>M. Farhadi, O. Mohammed, “Event Based Protection Scheme for a Multi-Terminal Hybrid</w:t>
      </w:r>
      <w:r w:rsidR="00D56FF2">
        <w:t xml:space="preserve"> DC </w:t>
      </w:r>
      <w:r w:rsidRPr="00B30F59">
        <w:t>Power System,” accepted for publication in the IEEE Trans. Smart Grid, 2015.</w:t>
      </w:r>
      <w:bookmarkEnd w:id="849"/>
    </w:p>
    <w:p w14:paraId="1ACFA3E7" w14:textId="77777777" w:rsidR="00DB77F4" w:rsidRPr="00B30F59" w:rsidRDefault="00DB77F4" w:rsidP="00DB77F4">
      <w:pPr>
        <w:pStyle w:val="References"/>
        <w:divId w:val="1687519161"/>
      </w:pPr>
      <w:bookmarkStart w:id="850" w:name="_Ref418266885"/>
      <w:r w:rsidRPr="00B30F59">
        <w:t>D. Shin, Y. Kim, J. Seo, N. Chang, Y. Wang, M. Pedram,, “Battery-supercapacitor hybrid system for high-rate pulsed load applications,” Design, Automation &amp; Test in Europe Conference &amp; Exhibition (DATE), 2011, vol., no., pp.1,4, 14-18 March 2011.</w:t>
      </w:r>
      <w:bookmarkEnd w:id="850"/>
      <w:r w:rsidRPr="00B30F59">
        <w:t xml:space="preserve"> </w:t>
      </w:r>
    </w:p>
    <w:p w14:paraId="2ACF8D0A" w14:textId="77777777" w:rsidR="00DB77F4" w:rsidRPr="00B30F59" w:rsidRDefault="00DB77F4" w:rsidP="00DB77F4">
      <w:pPr>
        <w:pStyle w:val="References"/>
        <w:divId w:val="1687519161"/>
        <w:rPr>
          <w:rFonts w:ascii="Times-Roman" w:hAnsi="Times-Roman" w:cs="Times-Roman"/>
        </w:rPr>
      </w:pPr>
      <w:bookmarkStart w:id="851" w:name="_Ref414405791"/>
      <w:r w:rsidRPr="00B30F59">
        <w:t>T.T. Leung, “Concept of a modified flywheel for megajoule storage and pulse conditioning,” IEEE Transactions on Magnetics, vol.27, no.1, pp.403,408, Jan 1991.</w:t>
      </w:r>
      <w:bookmarkEnd w:id="851"/>
    </w:p>
    <w:p w14:paraId="532EBB85" w14:textId="76720929" w:rsidR="00B56C71" w:rsidRPr="00B30F59" w:rsidRDefault="004814AA" w:rsidP="004814AA">
      <w:pPr>
        <w:pStyle w:val="References"/>
        <w:divId w:val="1687519161"/>
        <w:rPr>
          <w:rFonts w:ascii="Times-Roman" w:hAnsi="Times-Roman" w:cs="Times-Roman"/>
        </w:rPr>
      </w:pPr>
      <w:bookmarkStart w:id="852" w:name="_Ref416866509"/>
      <w:r w:rsidRPr="00B30F59">
        <w:rPr>
          <w:rFonts w:ascii="Times-Roman" w:hAnsi="Times-Roman" w:cs="Times-Roman"/>
        </w:rPr>
        <w:t>S.K. Nayak and D.N. Gaonkar, "Modeling and performance analysis of hybrid fuel cell and microturbine based distributed generation system, “A review”," International Conference on Power, Energy and Control (ICPEC), pp.760,766, 6-8 Feb. 2013.</w:t>
      </w:r>
      <w:bookmarkEnd w:id="852"/>
    </w:p>
    <w:p w14:paraId="2A26CFD9" w14:textId="13FB4B46" w:rsidR="004814AA" w:rsidRPr="00B30F59" w:rsidRDefault="004814AA" w:rsidP="004814AA">
      <w:pPr>
        <w:pStyle w:val="References"/>
        <w:divId w:val="1687519161"/>
        <w:rPr>
          <w:rFonts w:ascii="Times-Roman" w:hAnsi="Times-Roman" w:cs="Times-Roman"/>
        </w:rPr>
      </w:pPr>
      <w:r w:rsidRPr="00B30F59">
        <w:rPr>
          <w:rFonts w:ascii="Times-Roman" w:hAnsi="Times-Roman" w:cs="Times-Roman"/>
        </w:rPr>
        <w:t>F. Jurado and J. R. Saenz</w:t>
      </w:r>
      <w:r w:rsidR="009430E4" w:rsidRPr="00B30F59">
        <w:rPr>
          <w:rFonts w:ascii="Times-Roman" w:hAnsi="Times-Roman" w:cs="Times-Roman"/>
        </w:rPr>
        <w:t xml:space="preserve"> </w:t>
      </w:r>
      <w:r w:rsidRPr="00B30F59">
        <w:rPr>
          <w:rFonts w:ascii="Times-Roman" w:hAnsi="Times-Roman" w:cs="Times-Roman"/>
        </w:rPr>
        <w:t>"Adaptive control of a fuel cell-microturbine hybrid power plant",</w:t>
      </w:r>
      <w:r w:rsidR="009430E4" w:rsidRPr="00B30F59">
        <w:rPr>
          <w:rFonts w:ascii="Times-Roman" w:hAnsi="Times-Roman" w:cs="Times-Roman"/>
        </w:rPr>
        <w:t xml:space="preserve"> </w:t>
      </w:r>
      <w:r w:rsidRPr="00B30F59">
        <w:rPr>
          <w:rFonts w:ascii="Times-Roman" w:hAnsi="Times-Roman" w:cs="Times-Roman"/>
        </w:rPr>
        <w:t>IEEE Trans. Energy Convers.,</w:t>
      </w:r>
      <w:r w:rsidR="009430E4" w:rsidRPr="00B30F59">
        <w:rPr>
          <w:rFonts w:ascii="Times-Roman" w:hAnsi="Times-Roman" w:cs="Times-Roman"/>
        </w:rPr>
        <w:t xml:space="preserve"> </w:t>
      </w:r>
      <w:r w:rsidRPr="00B30F59">
        <w:rPr>
          <w:rFonts w:ascii="Times-Roman" w:hAnsi="Times-Roman" w:cs="Times-Roman"/>
        </w:rPr>
        <w:t>vol. 18,</w:t>
      </w:r>
      <w:r w:rsidR="009430E4" w:rsidRPr="00B30F59">
        <w:rPr>
          <w:rFonts w:ascii="Times-Roman" w:hAnsi="Times-Roman" w:cs="Times-Roman"/>
        </w:rPr>
        <w:t xml:space="preserve"> </w:t>
      </w:r>
      <w:r w:rsidRPr="00B30F59">
        <w:rPr>
          <w:rFonts w:ascii="Times-Roman" w:hAnsi="Times-Roman" w:cs="Times-Roman"/>
        </w:rPr>
        <w:t>no. 2,</w:t>
      </w:r>
      <w:r w:rsidR="009430E4" w:rsidRPr="00B30F59">
        <w:rPr>
          <w:rFonts w:ascii="Times-Roman" w:hAnsi="Times-Roman" w:cs="Times-Roman"/>
        </w:rPr>
        <w:t xml:space="preserve"> </w:t>
      </w:r>
      <w:r w:rsidRPr="00B30F59">
        <w:rPr>
          <w:rFonts w:ascii="Times-Roman" w:hAnsi="Times-Roman" w:cs="Times-Roman"/>
        </w:rPr>
        <w:t>pp.342 -347 2003.</w:t>
      </w:r>
    </w:p>
    <w:p w14:paraId="4E9B837C" w14:textId="735C150B" w:rsidR="004814AA" w:rsidRPr="00B30F59" w:rsidRDefault="004814AA" w:rsidP="004814AA">
      <w:pPr>
        <w:pStyle w:val="References"/>
        <w:divId w:val="1687519161"/>
        <w:rPr>
          <w:rFonts w:ascii="Times-Roman" w:hAnsi="Times-Roman" w:cs="Times-Roman"/>
        </w:rPr>
      </w:pPr>
      <w:r w:rsidRPr="00B30F59">
        <w:rPr>
          <w:rFonts w:ascii="Times-Roman" w:hAnsi="Times-Roman" w:cs="Times-Roman"/>
        </w:rPr>
        <w:t>K. Rajashekara</w:t>
      </w:r>
      <w:r w:rsidR="009430E4" w:rsidRPr="00B30F59">
        <w:rPr>
          <w:rFonts w:ascii="Times-Roman" w:hAnsi="Times-Roman" w:cs="Times-Roman"/>
        </w:rPr>
        <w:t xml:space="preserve"> </w:t>
      </w:r>
      <w:r w:rsidRPr="00B30F59">
        <w:rPr>
          <w:rFonts w:ascii="Times-Roman" w:hAnsi="Times-Roman" w:cs="Times-Roman"/>
        </w:rPr>
        <w:t>"Hybrid fuel-cell strategies for clean power generation",</w:t>
      </w:r>
      <w:r w:rsidR="009430E4" w:rsidRPr="00B30F59">
        <w:rPr>
          <w:rFonts w:ascii="Times-Roman" w:hAnsi="Times-Roman" w:cs="Times-Roman"/>
        </w:rPr>
        <w:t xml:space="preserve"> </w:t>
      </w:r>
      <w:r w:rsidRPr="00B30F59">
        <w:rPr>
          <w:rFonts w:ascii="Times-Roman" w:hAnsi="Times-Roman" w:cs="Times-Roman"/>
        </w:rPr>
        <w:t>IEEE Trans. Ind. Appl.,</w:t>
      </w:r>
      <w:r w:rsidR="009430E4" w:rsidRPr="00B30F59">
        <w:rPr>
          <w:rFonts w:ascii="Times-Roman" w:hAnsi="Times-Roman" w:cs="Times-Roman"/>
        </w:rPr>
        <w:t xml:space="preserve"> </w:t>
      </w:r>
      <w:r w:rsidRPr="00B30F59">
        <w:rPr>
          <w:rFonts w:ascii="Times-Roman" w:hAnsi="Times-Roman" w:cs="Times-Roman"/>
        </w:rPr>
        <w:t>vol. 41,</w:t>
      </w:r>
      <w:r w:rsidR="009430E4" w:rsidRPr="00B30F59">
        <w:rPr>
          <w:rFonts w:ascii="Times-Roman" w:hAnsi="Times-Roman" w:cs="Times-Roman"/>
        </w:rPr>
        <w:t xml:space="preserve"> </w:t>
      </w:r>
      <w:r w:rsidRPr="00B30F59">
        <w:rPr>
          <w:rFonts w:ascii="Times-Roman" w:hAnsi="Times-Roman" w:cs="Times-Roman"/>
        </w:rPr>
        <w:t>no. 3,</w:t>
      </w:r>
      <w:r w:rsidR="009430E4" w:rsidRPr="00B30F59">
        <w:rPr>
          <w:rFonts w:ascii="Times-Roman" w:hAnsi="Times-Roman" w:cs="Times-Roman"/>
        </w:rPr>
        <w:t xml:space="preserve"> </w:t>
      </w:r>
      <w:r w:rsidRPr="00B30F59">
        <w:rPr>
          <w:rFonts w:ascii="Times-Roman" w:hAnsi="Times-Roman" w:cs="Times-Roman"/>
        </w:rPr>
        <w:t>pp.682 -689 2005.</w:t>
      </w:r>
    </w:p>
    <w:p w14:paraId="60846BF7" w14:textId="2D8B4270" w:rsidR="00B56C71" w:rsidRPr="00B30F59" w:rsidRDefault="00B56C71" w:rsidP="00B56C71">
      <w:pPr>
        <w:pStyle w:val="References"/>
        <w:divId w:val="1687519161"/>
        <w:rPr>
          <w:rFonts w:ascii="Times-Roman" w:hAnsi="Times-Roman" w:cs="Times-Roman"/>
        </w:rPr>
      </w:pPr>
      <w:bookmarkStart w:id="853" w:name="_Ref416866517"/>
      <w:r w:rsidRPr="00B30F59">
        <w:rPr>
          <w:rFonts w:ascii="Times-Roman" w:hAnsi="Times-Roman" w:cs="Times-Roman"/>
        </w:rPr>
        <w:t>M. H. Nehrir , C. Wang , K. Strunz , H. Aki , R. Ramakumar , J. Bing , Z. Miao and Z. Salameh</w:t>
      </w:r>
      <w:r w:rsidR="009430E4" w:rsidRPr="00B30F59">
        <w:rPr>
          <w:rFonts w:ascii="Times-Roman" w:hAnsi="Times-Roman" w:cs="Times-Roman"/>
        </w:rPr>
        <w:t xml:space="preserve"> </w:t>
      </w:r>
      <w:r w:rsidRPr="00B30F59">
        <w:rPr>
          <w:rFonts w:ascii="Times-Roman" w:hAnsi="Times-Roman" w:cs="Times-Roman"/>
        </w:rPr>
        <w:t>"A review of hybrid renewable/alternativeenergy systems for electric power generation: Configurations, control, andapplications",</w:t>
      </w:r>
      <w:r w:rsidR="009430E4" w:rsidRPr="00B30F59">
        <w:rPr>
          <w:rFonts w:ascii="Times-Roman" w:hAnsi="Times-Roman" w:cs="Times-Roman"/>
        </w:rPr>
        <w:t xml:space="preserve"> </w:t>
      </w:r>
      <w:r w:rsidRPr="00B30F59">
        <w:rPr>
          <w:rFonts w:ascii="Times-Roman" w:hAnsi="Times-Roman" w:cs="Times-Roman"/>
        </w:rPr>
        <w:t>IEEE Trans. Sustain. Energy,</w:t>
      </w:r>
      <w:r w:rsidR="009430E4" w:rsidRPr="00B30F59">
        <w:rPr>
          <w:rFonts w:ascii="Times-Roman" w:hAnsi="Times-Roman" w:cs="Times-Roman"/>
        </w:rPr>
        <w:t xml:space="preserve"> </w:t>
      </w:r>
      <w:r w:rsidRPr="00B30F59">
        <w:rPr>
          <w:rFonts w:ascii="Times-Roman" w:hAnsi="Times-Roman" w:cs="Times-Roman"/>
        </w:rPr>
        <w:t>vol. 2,</w:t>
      </w:r>
      <w:r w:rsidR="009430E4" w:rsidRPr="00B30F59">
        <w:rPr>
          <w:rFonts w:ascii="Times-Roman" w:hAnsi="Times-Roman" w:cs="Times-Roman"/>
        </w:rPr>
        <w:t xml:space="preserve"> </w:t>
      </w:r>
      <w:r w:rsidRPr="00B30F59">
        <w:rPr>
          <w:rFonts w:ascii="Times-Roman" w:hAnsi="Times-Roman" w:cs="Times-Roman"/>
        </w:rPr>
        <w:t>no. 4,</w:t>
      </w:r>
      <w:r w:rsidR="009430E4" w:rsidRPr="00B30F59">
        <w:rPr>
          <w:rFonts w:ascii="Times-Roman" w:hAnsi="Times-Roman" w:cs="Times-Roman"/>
        </w:rPr>
        <w:t xml:space="preserve"> </w:t>
      </w:r>
      <w:r w:rsidRPr="00B30F59">
        <w:rPr>
          <w:rFonts w:ascii="Times-Roman" w:hAnsi="Times-Roman" w:cs="Times-Roman"/>
        </w:rPr>
        <w:t>pp.392 -403 2011.</w:t>
      </w:r>
      <w:bookmarkEnd w:id="853"/>
    </w:p>
    <w:p w14:paraId="5A20B190" w14:textId="752349EF" w:rsidR="002D3246" w:rsidRPr="00B30F59" w:rsidRDefault="002D3246" w:rsidP="002D3246">
      <w:pPr>
        <w:pStyle w:val="References"/>
        <w:divId w:val="1687519161"/>
        <w:rPr>
          <w:rFonts w:ascii="Times-Roman" w:hAnsi="Times-Roman" w:cs="Times-Roman"/>
        </w:rPr>
      </w:pPr>
      <w:bookmarkStart w:id="854" w:name="_Ref416872212"/>
      <w:r w:rsidRPr="00B30F59">
        <w:rPr>
          <w:rFonts w:ascii="Times-Roman" w:hAnsi="Times-Roman" w:cs="Times-Roman"/>
        </w:rPr>
        <w:t>A. Ipakchi and F. Albuyeh</w:t>
      </w:r>
      <w:r w:rsidR="009430E4" w:rsidRPr="00B30F59">
        <w:rPr>
          <w:rFonts w:ascii="Times-Roman" w:hAnsi="Times-Roman" w:cs="Times-Roman"/>
        </w:rPr>
        <w:t xml:space="preserve"> </w:t>
      </w:r>
      <w:r w:rsidRPr="00B30F59">
        <w:rPr>
          <w:rFonts w:ascii="Times-Roman" w:hAnsi="Times-Roman" w:cs="Times-Roman"/>
        </w:rPr>
        <w:t>"Grid of the future",</w:t>
      </w:r>
      <w:r w:rsidR="009430E4" w:rsidRPr="00B30F59">
        <w:rPr>
          <w:rFonts w:ascii="Times-Roman" w:hAnsi="Times-Roman" w:cs="Times-Roman"/>
        </w:rPr>
        <w:t xml:space="preserve"> </w:t>
      </w:r>
      <w:r w:rsidRPr="00B30F59">
        <w:rPr>
          <w:rFonts w:ascii="Times-Roman" w:hAnsi="Times-Roman" w:cs="Times-Roman"/>
        </w:rPr>
        <w:t>IEEE Power &amp; Energy Mag.,</w:t>
      </w:r>
      <w:r w:rsidR="009430E4" w:rsidRPr="00B30F59">
        <w:rPr>
          <w:rFonts w:ascii="Times-Roman" w:hAnsi="Times-Roman" w:cs="Times-Roman"/>
        </w:rPr>
        <w:t xml:space="preserve"> </w:t>
      </w:r>
      <w:r w:rsidRPr="00B30F59">
        <w:rPr>
          <w:rFonts w:ascii="Times-Roman" w:hAnsi="Times-Roman" w:cs="Times-Roman"/>
        </w:rPr>
        <w:t>vol. 7,</w:t>
      </w:r>
      <w:r w:rsidR="009430E4" w:rsidRPr="00B30F59">
        <w:rPr>
          <w:rFonts w:ascii="Times-Roman" w:hAnsi="Times-Roman" w:cs="Times-Roman"/>
        </w:rPr>
        <w:t xml:space="preserve"> </w:t>
      </w:r>
      <w:r w:rsidRPr="00B30F59">
        <w:rPr>
          <w:rFonts w:ascii="Times-Roman" w:hAnsi="Times-Roman" w:cs="Times-Roman"/>
        </w:rPr>
        <w:t>no. 2,</w:t>
      </w:r>
      <w:r w:rsidR="009430E4" w:rsidRPr="00B30F59">
        <w:rPr>
          <w:rFonts w:ascii="Times-Roman" w:hAnsi="Times-Roman" w:cs="Times-Roman"/>
        </w:rPr>
        <w:t xml:space="preserve"> </w:t>
      </w:r>
      <w:r w:rsidRPr="00B30F59">
        <w:rPr>
          <w:rFonts w:ascii="Times-Roman" w:hAnsi="Times-Roman" w:cs="Times-Roman"/>
        </w:rPr>
        <w:t>pp.52 -62 2009.</w:t>
      </w:r>
      <w:bookmarkEnd w:id="854"/>
    </w:p>
    <w:p w14:paraId="16D594F2" w14:textId="335EBD6E" w:rsidR="002D3246" w:rsidRPr="00B30F59" w:rsidRDefault="002D3246" w:rsidP="002D3246">
      <w:pPr>
        <w:pStyle w:val="References"/>
        <w:divId w:val="1687519161"/>
        <w:rPr>
          <w:rFonts w:ascii="Times-Roman" w:hAnsi="Times-Roman" w:cs="Times-Roman"/>
        </w:rPr>
      </w:pPr>
      <w:r w:rsidRPr="00B30F59">
        <w:rPr>
          <w:rFonts w:ascii="Times-Roman" w:hAnsi="Times-Roman" w:cs="Times-Roman"/>
        </w:rPr>
        <w:t>A. H. Mohsenian-Rad , V. Wong , J. Jatskevich and R. Schober</w:t>
      </w:r>
      <w:r w:rsidR="009430E4" w:rsidRPr="00B30F59">
        <w:rPr>
          <w:rFonts w:ascii="Times-Roman" w:hAnsi="Times-Roman" w:cs="Times-Roman"/>
        </w:rPr>
        <w:t xml:space="preserve"> </w:t>
      </w:r>
      <w:r w:rsidRPr="00B30F59">
        <w:rPr>
          <w:rFonts w:ascii="Times-Roman" w:hAnsi="Times-Roman" w:cs="Times-Roman"/>
        </w:rPr>
        <w:t>"Optimal and autonomous incentive-based energy consumption scheduling algorithm for smart grid",</w:t>
      </w:r>
      <w:r w:rsidR="009430E4" w:rsidRPr="00B30F59">
        <w:rPr>
          <w:rFonts w:ascii="Times-Roman" w:hAnsi="Times-Roman" w:cs="Times-Roman"/>
        </w:rPr>
        <w:t xml:space="preserve"> </w:t>
      </w:r>
      <w:r w:rsidRPr="00B30F59">
        <w:rPr>
          <w:rFonts w:ascii="Times-Roman" w:hAnsi="Times-Roman" w:cs="Times-Roman"/>
        </w:rPr>
        <w:t>IEEE PES Conf. Innov. Smart Grid Technol.,</w:t>
      </w:r>
      <w:r w:rsidR="009430E4" w:rsidRPr="00B30F59">
        <w:rPr>
          <w:rFonts w:ascii="Times-Roman" w:hAnsi="Times-Roman" w:cs="Times-Roman"/>
        </w:rPr>
        <w:t xml:space="preserve"> </w:t>
      </w:r>
      <w:r w:rsidRPr="00B30F59">
        <w:rPr>
          <w:rFonts w:ascii="Times-Roman" w:hAnsi="Times-Roman" w:cs="Times-Roman"/>
        </w:rPr>
        <w:t>2010.</w:t>
      </w:r>
    </w:p>
    <w:p w14:paraId="1BE1DA66" w14:textId="55F633D6" w:rsidR="00DB77F4" w:rsidRPr="00B30F59" w:rsidRDefault="00DB77F4" w:rsidP="00523F2F">
      <w:pPr>
        <w:pStyle w:val="References"/>
        <w:divId w:val="1687519161"/>
        <w:rPr>
          <w:rFonts w:ascii="Times-Roman" w:hAnsi="Times-Roman" w:cs="Times-Roman"/>
        </w:rPr>
      </w:pPr>
      <w:r w:rsidRPr="00B30F59">
        <w:t xml:space="preserve"> </w:t>
      </w:r>
      <w:r w:rsidR="00523F2F" w:rsidRPr="00B30F59">
        <w:t>U. Abdulwahid , J. F. Manwell and J. G. Mcgowan</w:t>
      </w:r>
      <w:r w:rsidR="009430E4" w:rsidRPr="00B30F59">
        <w:t xml:space="preserve"> </w:t>
      </w:r>
      <w:r w:rsidR="00523F2F" w:rsidRPr="00B30F59">
        <w:t>"Development of a dynamic control communication system for hybrid power systems",</w:t>
      </w:r>
      <w:r w:rsidR="009430E4" w:rsidRPr="00B30F59">
        <w:t xml:space="preserve"> </w:t>
      </w:r>
      <w:r w:rsidR="00523F2F" w:rsidRPr="00B30F59">
        <w:t>IET Renewable Power Gener.,</w:t>
      </w:r>
      <w:r w:rsidR="009430E4" w:rsidRPr="00B30F59">
        <w:t xml:space="preserve"> </w:t>
      </w:r>
      <w:r w:rsidR="00523F2F" w:rsidRPr="00B30F59">
        <w:t>vol. 1,</w:t>
      </w:r>
      <w:r w:rsidR="009430E4" w:rsidRPr="00B30F59">
        <w:t xml:space="preserve"> </w:t>
      </w:r>
      <w:r w:rsidR="00523F2F" w:rsidRPr="00B30F59">
        <w:t>no. 1,</w:t>
      </w:r>
      <w:r w:rsidR="009430E4" w:rsidRPr="00B30F59">
        <w:t xml:space="preserve"> </w:t>
      </w:r>
      <w:r w:rsidR="00523F2F" w:rsidRPr="00B30F59">
        <w:t>pp.70 -80 2007.</w:t>
      </w:r>
    </w:p>
    <w:p w14:paraId="2DC6CB8D" w14:textId="08A26C9F" w:rsidR="00523F2F" w:rsidRPr="00B30F59" w:rsidRDefault="00523F2F" w:rsidP="00523F2F">
      <w:pPr>
        <w:pStyle w:val="References"/>
        <w:divId w:val="1687519161"/>
        <w:rPr>
          <w:rFonts w:ascii="Times-Roman" w:hAnsi="Times-Roman" w:cs="Times-Roman"/>
        </w:rPr>
      </w:pPr>
      <w:bookmarkStart w:id="855" w:name="_Ref416872214"/>
      <w:r w:rsidRPr="00B30F59">
        <w:rPr>
          <w:rFonts w:ascii="Times-Roman" w:hAnsi="Times-Roman" w:cs="Times-Roman"/>
        </w:rPr>
        <w:t>X. Yu, Y. Xue, S. Sirouspour, and A. Emadi, "Microgrid and transportation electrification: A review," Transportation Electrification Conference and Expo (ITEC), 2012 IEEE, pp. 1-6, 2012.</w:t>
      </w:r>
      <w:bookmarkEnd w:id="855"/>
    </w:p>
    <w:p w14:paraId="77FAD0AF" w14:textId="77777777" w:rsidR="00EC770D" w:rsidRPr="00B30F59" w:rsidRDefault="00EC770D" w:rsidP="00EC770D">
      <w:pPr>
        <w:pStyle w:val="References"/>
        <w:divId w:val="1687519161"/>
        <w:rPr>
          <w:rFonts w:ascii="Times-Roman" w:hAnsi="Times-Roman" w:cs="Times-Roman"/>
        </w:rPr>
      </w:pPr>
      <w:bookmarkStart w:id="856" w:name="_Ref416883087"/>
      <w:r w:rsidRPr="00B30F59">
        <w:rPr>
          <w:rFonts w:ascii="Times-Roman" w:hAnsi="Times-Roman" w:cs="Times-Roman"/>
        </w:rPr>
        <w:t>F. A. Farret and M. G. Simões, “Integration of Alternative Sources of Energy,” Wiley, 2006.</w:t>
      </w:r>
      <w:bookmarkEnd w:id="856"/>
    </w:p>
    <w:p w14:paraId="75835077" w14:textId="3C4704D2" w:rsidR="00523F2F" w:rsidRPr="00B30F59" w:rsidRDefault="00EC770D" w:rsidP="00EC770D">
      <w:pPr>
        <w:pStyle w:val="References"/>
        <w:divId w:val="1687519161"/>
        <w:rPr>
          <w:rFonts w:ascii="Times-Roman" w:hAnsi="Times-Roman" w:cs="Times-Roman"/>
        </w:rPr>
      </w:pPr>
      <w:r w:rsidRPr="00B30F59">
        <w:rPr>
          <w:rFonts w:ascii="Times-Roman" w:hAnsi="Times-Roman" w:cs="Times-Roman"/>
        </w:rPr>
        <w:t xml:space="preserve"> </w:t>
      </w:r>
      <w:bookmarkStart w:id="857" w:name="_Ref416883818"/>
      <w:r w:rsidRPr="00B30F59">
        <w:rPr>
          <w:rFonts w:ascii="Times-Roman" w:hAnsi="Times-Roman" w:cs="Times-Roman"/>
        </w:rPr>
        <w:t>C. K. Sao and P. W. Lehn, "A transformer</w:t>
      </w:r>
      <w:r w:rsidR="006A6E25">
        <w:rPr>
          <w:rFonts w:ascii="Times-Roman" w:hAnsi="Times-Roman" w:cs="Times-Roman"/>
        </w:rPr>
        <w:t>-</w:t>
      </w:r>
      <w:r w:rsidRPr="00B30F59">
        <w:rPr>
          <w:rFonts w:ascii="Times-Roman" w:hAnsi="Times-Roman" w:cs="Times-Roman"/>
        </w:rPr>
        <w:t>less energy storage system based on a cascade multilevel PWM converter with star configuration," IEEE Trans. Ind. Appl., vol. 44, no. 5, pp. 1621-1630, 2008.</w:t>
      </w:r>
      <w:bookmarkEnd w:id="857"/>
    </w:p>
    <w:p w14:paraId="5F78E15A" w14:textId="77777777" w:rsidR="002E47FD" w:rsidRPr="00B30F59" w:rsidRDefault="002E47FD" w:rsidP="002E47FD">
      <w:pPr>
        <w:pStyle w:val="References"/>
        <w:divId w:val="1687519161"/>
        <w:rPr>
          <w:rFonts w:ascii="Times-Roman" w:hAnsi="Times-Roman" w:cs="Times-Roman"/>
        </w:rPr>
      </w:pPr>
      <w:bookmarkStart w:id="858" w:name="_Ref416887588"/>
      <w:bookmarkStart w:id="859" w:name="_Ref416883095"/>
      <w:r w:rsidRPr="00B30F59">
        <w:rPr>
          <w:rFonts w:ascii="Times-Roman" w:hAnsi="Times-Roman" w:cs="Times-Roman"/>
        </w:rPr>
        <w:lastRenderedPageBreak/>
        <w:t>A. A. Mohamed “Hybrid Power System Intelligent Operation and Protection Involving Distributed Architectures and Pulsed Loads,” Ph.D. thesis, School of Electrical and Computer Engineering, Florida International University, 2013.</w:t>
      </w:r>
      <w:bookmarkEnd w:id="858"/>
    </w:p>
    <w:p w14:paraId="7688F664" w14:textId="70A406D0" w:rsidR="002E47FD" w:rsidRPr="00B30F59" w:rsidRDefault="002E47FD" w:rsidP="002E47FD">
      <w:pPr>
        <w:pStyle w:val="References"/>
        <w:divId w:val="1687519161"/>
        <w:rPr>
          <w:rFonts w:ascii="Times-Roman" w:hAnsi="Times-Roman" w:cs="Times-Roman"/>
        </w:rPr>
      </w:pPr>
      <w:bookmarkStart w:id="860" w:name="_Ref416887594"/>
      <w:r w:rsidRPr="00B30F59">
        <w:rPr>
          <w:rFonts w:ascii="Times-Roman" w:hAnsi="Times-Roman" w:cs="Times-Roman"/>
        </w:rPr>
        <w:t>V. Salehi “Development and Verification of Control and Protection Strategies in Hybrid</w:t>
      </w:r>
      <w:r w:rsidR="00436185">
        <w:rPr>
          <w:rFonts w:ascii="Times-Roman" w:hAnsi="Times-Roman" w:cs="Times-Roman"/>
        </w:rPr>
        <w:t xml:space="preserve"> AC/DC </w:t>
      </w:r>
      <w:r w:rsidRPr="00B30F59">
        <w:rPr>
          <w:rFonts w:ascii="Times-Roman" w:hAnsi="Times-Roman" w:cs="Times-Roman"/>
        </w:rPr>
        <w:t>Power Systems for Smart Grid Applications,” Ph.D. thesis, School of Electrical and Computer Engineering, Florida International University, 2012.</w:t>
      </w:r>
      <w:bookmarkEnd w:id="860"/>
    </w:p>
    <w:p w14:paraId="2A17FD6F" w14:textId="5353699E" w:rsidR="00685B1C" w:rsidRPr="00B30F59" w:rsidRDefault="00685B1C" w:rsidP="00685B1C">
      <w:pPr>
        <w:pStyle w:val="References"/>
        <w:divId w:val="1687519161"/>
        <w:rPr>
          <w:rFonts w:ascii="Times-Roman" w:hAnsi="Times-Roman" w:cs="Times-Roman"/>
        </w:rPr>
      </w:pPr>
      <w:bookmarkStart w:id="861" w:name="_Ref416887612"/>
      <w:r w:rsidRPr="00B30F59">
        <w:rPr>
          <w:rFonts w:ascii="Times-Roman" w:hAnsi="Times-Roman" w:cs="Times-Roman"/>
        </w:rPr>
        <w:t>P. Jain and H. Pinheiro,</w:t>
      </w:r>
      <w:r w:rsidR="009430E4" w:rsidRPr="00B30F59">
        <w:rPr>
          <w:rFonts w:ascii="Times-Roman" w:hAnsi="Times-Roman" w:cs="Times-Roman"/>
        </w:rPr>
        <w:t xml:space="preserve"> </w:t>
      </w:r>
      <w:r w:rsidRPr="00B30F59">
        <w:rPr>
          <w:rFonts w:ascii="Times-Roman" w:hAnsi="Times-Roman" w:cs="Times-Roman"/>
        </w:rPr>
        <w:t>"Hybrid high frequency</w:t>
      </w:r>
      <w:r w:rsidR="00D56FF2">
        <w:rPr>
          <w:rFonts w:ascii="Times-Roman" w:hAnsi="Times-Roman" w:cs="Times-Roman"/>
        </w:rPr>
        <w:t xml:space="preserve"> AC </w:t>
      </w:r>
      <w:r w:rsidRPr="00B30F59">
        <w:rPr>
          <w:rFonts w:ascii="Times-Roman" w:hAnsi="Times-Roman" w:cs="Times-Roman"/>
        </w:rPr>
        <w:t>power distribution architecture for telecommunication systems",</w:t>
      </w:r>
      <w:r w:rsidR="009430E4" w:rsidRPr="00B30F59">
        <w:rPr>
          <w:rFonts w:ascii="Times-Roman" w:hAnsi="Times-Roman" w:cs="Times-Roman"/>
        </w:rPr>
        <w:t xml:space="preserve"> </w:t>
      </w:r>
      <w:r w:rsidRPr="00B30F59">
        <w:rPr>
          <w:rFonts w:ascii="Times-Roman" w:hAnsi="Times-Roman" w:cs="Times-Roman"/>
        </w:rPr>
        <w:t>IEEE Trans. Aerosp. Electron. Syst.,</w:t>
      </w:r>
      <w:r w:rsidR="009430E4" w:rsidRPr="00B30F59">
        <w:rPr>
          <w:rFonts w:ascii="Times-Roman" w:hAnsi="Times-Roman" w:cs="Times-Roman"/>
        </w:rPr>
        <w:t xml:space="preserve"> </w:t>
      </w:r>
      <w:r w:rsidRPr="00B30F59">
        <w:rPr>
          <w:rFonts w:ascii="Times-Roman" w:hAnsi="Times-Roman" w:cs="Times-Roman"/>
        </w:rPr>
        <w:t>vol. 35,</w:t>
      </w:r>
      <w:r w:rsidR="009430E4" w:rsidRPr="00B30F59">
        <w:rPr>
          <w:rFonts w:ascii="Times-Roman" w:hAnsi="Times-Roman" w:cs="Times-Roman"/>
        </w:rPr>
        <w:t xml:space="preserve"> </w:t>
      </w:r>
      <w:r w:rsidRPr="00B30F59">
        <w:rPr>
          <w:rFonts w:ascii="Times-Roman" w:hAnsi="Times-Roman" w:cs="Times-Roman"/>
        </w:rPr>
        <w:t>no. 1,</w:t>
      </w:r>
      <w:r w:rsidR="009430E4" w:rsidRPr="00B30F59">
        <w:rPr>
          <w:rFonts w:ascii="Times-Roman" w:hAnsi="Times-Roman" w:cs="Times-Roman"/>
        </w:rPr>
        <w:t xml:space="preserve"> </w:t>
      </w:r>
      <w:r w:rsidRPr="00B30F59">
        <w:rPr>
          <w:rFonts w:ascii="Times-Roman" w:hAnsi="Times-Roman" w:cs="Times-Roman"/>
        </w:rPr>
        <w:t>pp.138 -147 1999.</w:t>
      </w:r>
      <w:bookmarkEnd w:id="861"/>
    </w:p>
    <w:p w14:paraId="586A88B0" w14:textId="3D2ABD87" w:rsidR="00685B1C" w:rsidRPr="00B30F59" w:rsidRDefault="00685B1C" w:rsidP="00685B1C">
      <w:pPr>
        <w:pStyle w:val="References"/>
        <w:divId w:val="1687519161"/>
        <w:rPr>
          <w:rFonts w:ascii="Times-Roman" w:hAnsi="Times-Roman" w:cs="Times-Roman"/>
        </w:rPr>
      </w:pPr>
      <w:bookmarkStart w:id="862" w:name="_Ref416887760"/>
      <w:r w:rsidRPr="00B30F59">
        <w:rPr>
          <w:rFonts w:ascii="Times-Roman" w:hAnsi="Times-Roman" w:cs="Times-Roman"/>
        </w:rPr>
        <w:t>M. Qiu , P. K. Jain and H. Zhang</w:t>
      </w:r>
      <w:r w:rsidR="009430E4" w:rsidRPr="00B30F59">
        <w:rPr>
          <w:rFonts w:ascii="Times-Roman" w:hAnsi="Times-Roman" w:cs="Times-Roman"/>
        </w:rPr>
        <w:t xml:space="preserve"> </w:t>
      </w:r>
      <w:r w:rsidRPr="00B30F59">
        <w:rPr>
          <w:rFonts w:ascii="Times-Roman" w:hAnsi="Times-Roman" w:cs="Times-Roman"/>
        </w:rPr>
        <w:t>"Dynamic performance of an APWM resonant inverter for high frequency</w:t>
      </w:r>
      <w:r w:rsidR="00D56FF2">
        <w:rPr>
          <w:rFonts w:ascii="Times-Roman" w:hAnsi="Times-Roman" w:cs="Times-Roman"/>
        </w:rPr>
        <w:t xml:space="preserve"> AC </w:t>
      </w:r>
      <w:r w:rsidRPr="00B30F59">
        <w:rPr>
          <w:rFonts w:ascii="Times-Roman" w:hAnsi="Times-Roman" w:cs="Times-Roman"/>
        </w:rPr>
        <w:t>power distribution system",</w:t>
      </w:r>
      <w:r w:rsidR="009430E4" w:rsidRPr="00B30F59">
        <w:rPr>
          <w:rFonts w:ascii="Times-Roman" w:hAnsi="Times-Roman" w:cs="Times-Roman"/>
        </w:rPr>
        <w:t xml:space="preserve"> </w:t>
      </w:r>
      <w:r w:rsidRPr="00B30F59">
        <w:rPr>
          <w:rFonts w:ascii="Times-Roman" w:hAnsi="Times-Roman" w:cs="Times-Roman"/>
        </w:rPr>
        <w:t>IEEE Trans. Power Electron.,</w:t>
      </w:r>
      <w:r w:rsidR="009430E4" w:rsidRPr="00B30F59">
        <w:rPr>
          <w:rFonts w:ascii="Times-Roman" w:hAnsi="Times-Roman" w:cs="Times-Roman"/>
        </w:rPr>
        <w:t xml:space="preserve"> </w:t>
      </w:r>
      <w:r w:rsidRPr="00B30F59">
        <w:rPr>
          <w:rFonts w:ascii="Times-Roman" w:hAnsi="Times-Roman" w:cs="Times-Roman"/>
        </w:rPr>
        <w:t>vol. 21,</w:t>
      </w:r>
      <w:r w:rsidR="009430E4" w:rsidRPr="00B30F59">
        <w:rPr>
          <w:rFonts w:ascii="Times-Roman" w:hAnsi="Times-Roman" w:cs="Times-Roman"/>
        </w:rPr>
        <w:t xml:space="preserve"> </w:t>
      </w:r>
      <w:r w:rsidRPr="00B30F59">
        <w:rPr>
          <w:rFonts w:ascii="Times-Roman" w:hAnsi="Times-Roman" w:cs="Times-Roman"/>
        </w:rPr>
        <w:t>no. 6,</w:t>
      </w:r>
      <w:r w:rsidR="009430E4" w:rsidRPr="00B30F59">
        <w:rPr>
          <w:rFonts w:ascii="Times-Roman" w:hAnsi="Times-Roman" w:cs="Times-Roman"/>
        </w:rPr>
        <w:t xml:space="preserve"> </w:t>
      </w:r>
      <w:r w:rsidRPr="00B30F59">
        <w:rPr>
          <w:rFonts w:ascii="Times-Roman" w:hAnsi="Times-Roman" w:cs="Times-Roman"/>
        </w:rPr>
        <w:t>pp.1556 -1563 2006</w:t>
      </w:r>
      <w:r w:rsidR="002A5129" w:rsidRPr="00B30F59">
        <w:rPr>
          <w:rFonts w:ascii="Times-Roman" w:hAnsi="Times-Roman" w:cs="Times-Roman"/>
        </w:rPr>
        <w:t>.</w:t>
      </w:r>
      <w:bookmarkEnd w:id="862"/>
    </w:p>
    <w:p w14:paraId="53457D60" w14:textId="14A1210B" w:rsidR="002A5129" w:rsidRPr="00B30F59" w:rsidRDefault="002A5129" w:rsidP="002A5129">
      <w:pPr>
        <w:pStyle w:val="References"/>
        <w:divId w:val="1687519161"/>
        <w:rPr>
          <w:rFonts w:ascii="Times-Roman" w:hAnsi="Times-Roman" w:cs="Times-Roman"/>
        </w:rPr>
      </w:pPr>
      <w:r w:rsidRPr="00B30F59">
        <w:rPr>
          <w:rFonts w:ascii="Times-Roman" w:hAnsi="Times-Roman" w:cs="Times-Roman"/>
        </w:rPr>
        <w:t>H. J. Cha and P. N. Enjeti, “A three-phase AC/AC high-frequency link matrix converter for VSCF applications,” Proc. IEEE 34th Annu. Power Electronics Specialist Conf. pp. 1971-1976, 2003.</w:t>
      </w:r>
    </w:p>
    <w:p w14:paraId="56C8EEF0" w14:textId="76F7709F" w:rsidR="00523F2F" w:rsidRPr="00B30F59" w:rsidRDefault="00685B1C" w:rsidP="002A5129">
      <w:pPr>
        <w:pStyle w:val="References"/>
        <w:divId w:val="1687519161"/>
        <w:rPr>
          <w:rFonts w:ascii="Times-Roman" w:hAnsi="Times-Roman" w:cs="Times-Roman"/>
        </w:rPr>
      </w:pPr>
      <w:bookmarkStart w:id="863" w:name="_Ref416887621"/>
      <w:r w:rsidRPr="00B30F59">
        <w:rPr>
          <w:rFonts w:ascii="Times-Roman" w:hAnsi="Times-Roman" w:cs="Times-Roman"/>
        </w:rPr>
        <w:t>Bose, B.K.; Min-Huei Kin; Kankam, M.D. "High frequency</w:t>
      </w:r>
      <w:r w:rsidR="00D56FF2">
        <w:rPr>
          <w:rFonts w:ascii="Times-Roman" w:hAnsi="Times-Roman" w:cs="Times-Roman"/>
        </w:rPr>
        <w:t xml:space="preserve"> AC </w:t>
      </w:r>
      <w:r w:rsidRPr="00B30F59">
        <w:rPr>
          <w:rFonts w:ascii="Times-Roman" w:hAnsi="Times-Roman" w:cs="Times-Roman"/>
        </w:rPr>
        <w:t>vs.</w:t>
      </w:r>
      <w:r w:rsidR="00D56FF2">
        <w:rPr>
          <w:rFonts w:ascii="Times-Roman" w:hAnsi="Times-Roman" w:cs="Times-Roman"/>
        </w:rPr>
        <w:t xml:space="preserve"> DC </w:t>
      </w:r>
      <w:r w:rsidRPr="00B30F59">
        <w:rPr>
          <w:rFonts w:ascii="Times-Roman" w:hAnsi="Times-Roman" w:cs="Times-Roman"/>
        </w:rPr>
        <w:t>distribution system for next generation hybrid electric vehicle",</w:t>
      </w:r>
      <w:r w:rsidR="009430E4" w:rsidRPr="00B30F59">
        <w:rPr>
          <w:rFonts w:ascii="Times-Roman" w:hAnsi="Times-Roman" w:cs="Times-Roman"/>
        </w:rPr>
        <w:t xml:space="preserve"> </w:t>
      </w:r>
      <w:r w:rsidRPr="00B30F59">
        <w:rPr>
          <w:rFonts w:ascii="Times-Roman" w:hAnsi="Times-Roman" w:cs="Times-Roman"/>
        </w:rPr>
        <w:t xml:space="preserve">Industrial Electronics, Control, and Instrumentation, </w:t>
      </w:r>
      <w:r w:rsidR="002A5129" w:rsidRPr="00B30F59">
        <w:rPr>
          <w:rFonts w:ascii="Times-Roman" w:hAnsi="Times-Roman" w:cs="Times-Roman"/>
        </w:rPr>
        <w:t xml:space="preserve">vol.2 pp. 706 -712, </w:t>
      </w:r>
      <w:r w:rsidRPr="00B30F59">
        <w:rPr>
          <w:rFonts w:ascii="Times-Roman" w:hAnsi="Times-Roman" w:cs="Times-Roman"/>
        </w:rPr>
        <w:t>1996</w:t>
      </w:r>
      <w:r w:rsidRPr="00B30F59">
        <w:rPr>
          <w:rFonts w:ascii="Times-Roman" w:hAnsi="Times-Roman" w:cs="Times-Roman" w:hint="cs"/>
          <w:rtl/>
        </w:rPr>
        <w:t>.</w:t>
      </w:r>
      <w:bookmarkEnd w:id="863"/>
    </w:p>
    <w:p w14:paraId="288E50E3" w14:textId="7D7ACE96" w:rsidR="005F0007" w:rsidRPr="00B30F59" w:rsidRDefault="005F0007" w:rsidP="005F0007">
      <w:pPr>
        <w:pStyle w:val="References"/>
        <w:divId w:val="1687519161"/>
        <w:rPr>
          <w:rFonts w:ascii="Times-Roman" w:hAnsi="Times-Roman" w:cs="Times-Roman"/>
        </w:rPr>
      </w:pPr>
      <w:bookmarkStart w:id="864" w:name="_Ref416957036"/>
      <w:r w:rsidRPr="00B30F59">
        <w:rPr>
          <w:rFonts w:ascii="Times-Roman" w:hAnsi="Times-Roman" w:cs="Times-Roman"/>
        </w:rPr>
        <w:t>P. Wang, J. Xiao and L.</w:t>
      </w:r>
      <w:r w:rsidR="009430E4" w:rsidRPr="00B30F59">
        <w:rPr>
          <w:rFonts w:ascii="Times-Roman" w:hAnsi="Times-Roman" w:cs="Times-Roman"/>
        </w:rPr>
        <w:t xml:space="preserve"> </w:t>
      </w:r>
      <w:r w:rsidRPr="00B30F59">
        <w:rPr>
          <w:rFonts w:ascii="Times-Roman" w:hAnsi="Times-Roman" w:cs="Times-Roman"/>
        </w:rPr>
        <w:t>Setyawan, "Hierarchical Control of Hybrid Energy Storage System in</w:t>
      </w:r>
      <w:r w:rsidR="00D56FF2">
        <w:rPr>
          <w:rFonts w:ascii="Times-Roman" w:hAnsi="Times-Roman" w:cs="Times-Roman"/>
        </w:rPr>
        <w:t xml:space="preserve"> DC </w:t>
      </w:r>
      <w:r w:rsidRPr="00B30F59">
        <w:rPr>
          <w:rFonts w:ascii="Times-Roman" w:hAnsi="Times-Roman" w:cs="Times-Roman"/>
        </w:rPr>
        <w:t>Microgrids," IEEE Transactions on Industrial Electronics, , vol.99, pp.1,1.</w:t>
      </w:r>
      <w:bookmarkEnd w:id="864"/>
    </w:p>
    <w:p w14:paraId="76C1CCE2" w14:textId="0A4FDB38" w:rsidR="005F0007" w:rsidRPr="00B30F59" w:rsidRDefault="005F0007" w:rsidP="005F0007">
      <w:pPr>
        <w:pStyle w:val="References"/>
        <w:divId w:val="1687519161"/>
        <w:rPr>
          <w:rFonts w:ascii="Times-Roman" w:hAnsi="Times-Roman" w:cs="Times-Roman"/>
        </w:rPr>
      </w:pPr>
      <w:bookmarkStart w:id="865" w:name="_Ref416957042"/>
      <w:r w:rsidRPr="00B30F59">
        <w:rPr>
          <w:rFonts w:ascii="Times-Roman" w:hAnsi="Times-Roman" w:cs="Times-Roman"/>
        </w:rPr>
        <w:t>A.A.A. Radwan and Y.A. Mohamed, "Networked Control and Power Management of</w:t>
      </w:r>
      <w:r w:rsidR="00436185">
        <w:rPr>
          <w:rFonts w:ascii="Times-Roman" w:hAnsi="Times-Roman" w:cs="Times-Roman"/>
        </w:rPr>
        <w:t xml:space="preserve"> AC/DC </w:t>
      </w:r>
      <w:r w:rsidRPr="00B30F59">
        <w:rPr>
          <w:rFonts w:ascii="Times-Roman" w:hAnsi="Times-Roman" w:cs="Times-Roman"/>
        </w:rPr>
        <w:t>Hybrid Microgrids," IEEE Systems Journal, vol. 99, pp.1-12.</w:t>
      </w:r>
      <w:bookmarkEnd w:id="865"/>
    </w:p>
    <w:p w14:paraId="13F2DE8A" w14:textId="03DDF1B1" w:rsidR="00EC770D" w:rsidRPr="00B30F59" w:rsidRDefault="005F0007" w:rsidP="005F0007">
      <w:pPr>
        <w:pStyle w:val="References"/>
        <w:divId w:val="1687519161"/>
        <w:rPr>
          <w:rFonts w:ascii="Times-Roman" w:hAnsi="Times-Roman" w:cs="Times-Roman"/>
        </w:rPr>
      </w:pPr>
      <w:r w:rsidRPr="00B30F59">
        <w:rPr>
          <w:rFonts w:ascii="Times-Roman" w:hAnsi="Times-Roman" w:cs="Times-Roman"/>
        </w:rPr>
        <w:t>A. S. Hintz, U. R. Prasanna and K. Rajashekara, "Hybrid multi-agent based resilient control for EV connected micro grid system," IEEE Transportation Electrification Conference and Expo pp.1-6, 2014.</w:t>
      </w:r>
    </w:p>
    <w:p w14:paraId="42AB6AA5" w14:textId="2253CC39" w:rsidR="005F0007" w:rsidRPr="00B30F59" w:rsidRDefault="005F0007" w:rsidP="005F0007">
      <w:pPr>
        <w:pStyle w:val="References"/>
        <w:divId w:val="1687519161"/>
        <w:rPr>
          <w:rFonts w:ascii="Times-Roman" w:hAnsi="Times-Roman" w:cs="Times-Roman"/>
        </w:rPr>
      </w:pPr>
      <w:bookmarkStart w:id="866" w:name="_Ref416957260"/>
      <w:r w:rsidRPr="00B30F59">
        <w:rPr>
          <w:rFonts w:ascii="Times-Roman" w:hAnsi="Times-Roman" w:cs="Times-Roman"/>
        </w:rPr>
        <w:t>H. M. Kelash, H. M. Faheem and M. Amoon, "It takes a multiagent system to manage distributed systems," IEEE Potentials, vol. 26, no. 2, pp. 39-45, 2007</w:t>
      </w:r>
      <w:bookmarkEnd w:id="866"/>
      <w:r w:rsidR="008237F2" w:rsidRPr="00B30F59">
        <w:rPr>
          <w:rFonts w:ascii="Times-Roman" w:hAnsi="Times-Roman" w:cs="Times-Roman"/>
        </w:rPr>
        <w:t>.</w:t>
      </w:r>
    </w:p>
    <w:p w14:paraId="7AAB6DAC" w14:textId="77777777" w:rsidR="008237F2" w:rsidRPr="00B30F59" w:rsidRDefault="008237F2" w:rsidP="008237F2">
      <w:pPr>
        <w:pStyle w:val="References"/>
        <w:divId w:val="1687519161"/>
        <w:rPr>
          <w:rFonts w:ascii="Times-Roman" w:hAnsi="Times-Roman" w:cs="Times-Roman"/>
        </w:rPr>
      </w:pPr>
      <w:bookmarkStart w:id="867" w:name="_Ref417231182"/>
      <w:r w:rsidRPr="00B30F59">
        <w:rPr>
          <w:rFonts w:ascii="Times-Roman" w:hAnsi="Times-Roman" w:cs="Times-Roman"/>
        </w:rPr>
        <w:t>V. Salehi, A. Mohamed, A. Mazloomzadeh, and O. A. Mohammed, “Laboratory-Based Smart Power System, Part I: Design and System Development,” IEEE Transactions on Smart Grid, vol. 3, pp. 1–11, 2012.</w:t>
      </w:r>
      <w:bookmarkEnd w:id="867"/>
    </w:p>
    <w:p w14:paraId="6BBFB0C0" w14:textId="060A68CE" w:rsidR="008237F2" w:rsidRPr="00B30F59" w:rsidRDefault="008237F2" w:rsidP="005F0007">
      <w:pPr>
        <w:pStyle w:val="References"/>
        <w:divId w:val="1687519161"/>
        <w:rPr>
          <w:rFonts w:ascii="Times-Roman" w:hAnsi="Times-Roman" w:cs="Times-Roman"/>
        </w:rPr>
      </w:pPr>
      <w:bookmarkStart w:id="868" w:name="_Ref417231190"/>
      <w:r w:rsidRPr="00B30F59">
        <w:rPr>
          <w:rFonts w:ascii="Times-Roman" w:hAnsi="Times-Roman" w:cs="Times-Roman"/>
        </w:rPr>
        <w:t>V. Salehi, A. Mohamed, A. Mazloomzadeh, and O. A. Mohammed, “Laboratory-Based Smart Power System, Part II: Control, Monitoring, and Protection,” IEEE Transactions on Smart Grid, vol. 3, pp. 1–13, 2012.</w:t>
      </w:r>
      <w:bookmarkEnd w:id="868"/>
    </w:p>
    <w:p w14:paraId="3635757D" w14:textId="7123B360" w:rsidR="008237F2" w:rsidRPr="00B30F59" w:rsidRDefault="001A6EC7" w:rsidP="008237F2">
      <w:pPr>
        <w:pStyle w:val="References"/>
        <w:divId w:val="1687519161"/>
      </w:pPr>
      <w:bookmarkStart w:id="869" w:name="_Ref418245445"/>
      <w:bookmarkEnd w:id="859"/>
      <w:r w:rsidRPr="00B30F59">
        <w:lastRenderedPageBreak/>
        <w:t>H. Smolleck, S. J. Ranade, N. R. Prasad, and R. O. Velasco, “Effects of pulsed-power loads upon an electric power grid,” IEEE Trans. Power Del., vol. 6, no. 4, pp. 1305–1314, 1991.</w:t>
      </w:r>
      <w:bookmarkEnd w:id="869"/>
    </w:p>
    <w:p w14:paraId="2AD93AA2" w14:textId="77777777" w:rsidR="001A6EC7" w:rsidRPr="00B30F59" w:rsidRDefault="001A6EC7" w:rsidP="001A6EC7">
      <w:pPr>
        <w:pStyle w:val="References"/>
        <w:divId w:val="1687519161"/>
      </w:pPr>
      <w:bookmarkStart w:id="870" w:name="_Ref418246148"/>
      <w:r w:rsidRPr="00B30F59">
        <w:t>S. Kulkarni and S. Santoso, “Impact of pulse loads on electric ship power system: With and without flywheel energy storage systems,” in Proc. IEEE Electric Ship Technol. Symp. (ESTS 2009), pp. 568–573.</w:t>
      </w:r>
      <w:bookmarkEnd w:id="870"/>
    </w:p>
    <w:p w14:paraId="76A1B82B" w14:textId="11605C1B" w:rsidR="001A6EC7" w:rsidRPr="00B30F59" w:rsidRDefault="005F7911" w:rsidP="008237F2">
      <w:pPr>
        <w:pStyle w:val="References"/>
        <w:divId w:val="1687519161"/>
      </w:pPr>
      <w:bookmarkStart w:id="871" w:name="_Ref418246154"/>
      <w:r w:rsidRPr="00B30F59">
        <w:t>A. Mohamed, V. Salehi, O. Mohammed, "Real-Time Energy Management Algorithm for Mitigation of Pulse Loads in Hybrid Microgrids," Smart Grid, IEEE Transactions on , vol.3, no.4, pp.1911,1922, Dec. 2012.</w:t>
      </w:r>
      <w:bookmarkEnd w:id="871"/>
    </w:p>
    <w:p w14:paraId="1E5405F2" w14:textId="0B90C7DB" w:rsidR="00F918BF" w:rsidRPr="00B30F59" w:rsidRDefault="00F918BF" w:rsidP="00F918BF">
      <w:pPr>
        <w:pStyle w:val="References"/>
        <w:divId w:val="1687519161"/>
      </w:pPr>
      <w:bookmarkStart w:id="872" w:name="_Ref418266047"/>
      <w:r w:rsidRPr="00B30F59">
        <w:t>T. Ma, B.</w:t>
      </w:r>
      <w:r w:rsidR="006A6E25">
        <w:t xml:space="preserve"> </w:t>
      </w:r>
      <w:r w:rsidRPr="00B30F59">
        <w:t>Serrano, O. Mohammed, "Fuzzy logic based power and thermal management system design for multi-cell lithium-ion battery bank protection and operation," Power Systems Conference (PSC), 2014 Clemson University, pp.1,5, 11-14 March 2014.</w:t>
      </w:r>
      <w:bookmarkEnd w:id="872"/>
    </w:p>
    <w:p w14:paraId="2B255F21" w14:textId="1B1E692E" w:rsidR="00467774" w:rsidRPr="00B30F59" w:rsidRDefault="00467774" w:rsidP="00467774">
      <w:pPr>
        <w:pStyle w:val="References"/>
        <w:divId w:val="1687519161"/>
      </w:pPr>
      <w:bookmarkStart w:id="873" w:name="_Ref418337306"/>
      <w:r w:rsidRPr="00B30F59">
        <w:t>T. Christen and M.W. Carlen, "Theory of Ragone plots," Journal of Power Sources, September, 2000, vol. 91, Issue 2, pp. 210-216, Dec. 2000.</w:t>
      </w:r>
      <w:bookmarkEnd w:id="873"/>
    </w:p>
    <w:p w14:paraId="1874D175" w14:textId="03CE693F" w:rsidR="00F918BF" w:rsidRPr="00B30F59" w:rsidRDefault="00F918BF" w:rsidP="00F918BF">
      <w:pPr>
        <w:pStyle w:val="References"/>
        <w:divId w:val="1687519161"/>
      </w:pPr>
      <w:bookmarkStart w:id="874" w:name="_Ref418266054"/>
      <w:r w:rsidRPr="00B30F59">
        <w:t>R.A.Dougal, Shengyi Liu, R.E. White, "Power and life extension of battery-ultracapacitor hybrids," Components and Packaging Technologies, IEEE Transactions on, vol.25, no.1, pp.120</w:t>
      </w:r>
      <w:r w:rsidR="006A6E25">
        <w:t>-</w:t>
      </w:r>
      <w:r w:rsidRPr="00B30F59">
        <w:t>131, Mar 2002.</w:t>
      </w:r>
      <w:bookmarkEnd w:id="874"/>
    </w:p>
    <w:p w14:paraId="6DEA941F" w14:textId="77777777" w:rsidR="009338E6" w:rsidRPr="00B30F59" w:rsidRDefault="009338E6" w:rsidP="009338E6">
      <w:pPr>
        <w:pStyle w:val="References"/>
        <w:divId w:val="1687519161"/>
      </w:pPr>
      <w:bookmarkStart w:id="875" w:name="_Ref419394687"/>
      <w:r w:rsidRPr="00B30F59">
        <w:t>M. Rashid, “DC Choppers,” in Power Electronics. Circuits, Devices and Applications, 2nd ed. Englewood Cliffs, NJ: Prentice-Hall, 1993, ch. 7, pp. 180–225.</w:t>
      </w:r>
    </w:p>
    <w:p w14:paraId="38BA3267" w14:textId="398C4EFD" w:rsidR="005F7911" w:rsidRPr="00B30F59" w:rsidRDefault="009338E6" w:rsidP="009338E6">
      <w:pPr>
        <w:pStyle w:val="References"/>
        <w:divId w:val="1687519161"/>
      </w:pPr>
      <w:bookmarkStart w:id="876" w:name="_Ref419395175"/>
      <w:r w:rsidRPr="00B30F59">
        <w:t>P. Karlsson and J. Svensson, “DC bus voltage control for a distributed power system,” IEEE Trans. Power Electronics, vol. 18, no. 6, pp.1405-1412, November 2003.</w:t>
      </w:r>
    </w:p>
    <w:p w14:paraId="6A9BA801" w14:textId="77777777" w:rsidR="009D66BC" w:rsidRPr="00B30F59" w:rsidRDefault="009D66BC" w:rsidP="009D66BC">
      <w:pPr>
        <w:pStyle w:val="References"/>
        <w:divId w:val="1687519161"/>
      </w:pPr>
      <w:bookmarkStart w:id="877" w:name="_Ref421105571"/>
      <w:r w:rsidRPr="00B30F59">
        <w:t>M. Ortuzar, J. Moreno, and J. Dixon, “Ultracapacitor-based auxiliary energy system for an electric vehicle: Implementation and evaluation,” IEEE Trans. Ind. Electron., vol. 54, no. 4, pp. 2147–2156, Aug. 2007.</w:t>
      </w:r>
      <w:bookmarkEnd w:id="877"/>
    </w:p>
    <w:p w14:paraId="23073FA5" w14:textId="77777777" w:rsidR="009D66BC" w:rsidRPr="00B30F59" w:rsidRDefault="009D66BC" w:rsidP="009D66BC">
      <w:pPr>
        <w:pStyle w:val="References"/>
        <w:divId w:val="1687519161"/>
      </w:pPr>
      <w:bookmarkStart w:id="878" w:name="_Ref421105578"/>
      <w:r w:rsidRPr="00B30F59">
        <w:t>P. Bajpai and V. Dash, “Hybrid renewable energy systems for power generation in stand-alone applications: A review,” Renewable and Sustainable Energy Reviews, vol. 16, no. 5, pp. 2926–2939, Jun. 2012.</w:t>
      </w:r>
      <w:bookmarkEnd w:id="878"/>
    </w:p>
    <w:p w14:paraId="4C3573FA" w14:textId="77777777" w:rsidR="009D66BC" w:rsidRPr="00B30F59" w:rsidRDefault="009D66BC" w:rsidP="009D66BC">
      <w:pPr>
        <w:pStyle w:val="References"/>
        <w:divId w:val="1687519161"/>
      </w:pPr>
      <w:bookmarkStart w:id="879" w:name="_Ref421106341"/>
      <w:r w:rsidRPr="00B30F59">
        <w:t>Guide to the Expression of Uncertainty in Measurement, BIPM, IEC, IFCC, ISO, IUPAC, OIML, 1993.</w:t>
      </w:r>
      <w:bookmarkEnd w:id="879"/>
    </w:p>
    <w:p w14:paraId="34FD6DA3" w14:textId="596AB0F9" w:rsidR="009D66BC" w:rsidRPr="00B30F59" w:rsidRDefault="00F774CF" w:rsidP="00F774CF">
      <w:pPr>
        <w:pStyle w:val="References"/>
        <w:divId w:val="1687519161"/>
      </w:pPr>
      <w:bookmarkStart w:id="880" w:name="_Ref421115618"/>
      <w:r w:rsidRPr="00B30F59">
        <w:t>M. E. Baran and N. R. Mahajan, “DC Distribution for industrial systems: opportunities and challenges,” IEEE Trans. on industrial applications, vol. 39, no. 6, pp. 1596-1601, November/December 2003.</w:t>
      </w:r>
      <w:bookmarkEnd w:id="880"/>
    </w:p>
    <w:p w14:paraId="726F1118" w14:textId="2BFADA30" w:rsidR="00F774CF" w:rsidRPr="00B30F59" w:rsidRDefault="00F774CF" w:rsidP="00F774CF">
      <w:pPr>
        <w:pStyle w:val="References"/>
        <w:divId w:val="1687519161"/>
      </w:pPr>
      <w:r w:rsidRPr="00B30F59">
        <w:t>M. Farhadi, A. Mohamed and O. Mohammed, "Connectivity and Bidirectional Energy Transfer in</w:t>
      </w:r>
      <w:r w:rsidR="00D56FF2">
        <w:t xml:space="preserve"> DC </w:t>
      </w:r>
      <w:r w:rsidRPr="00B30F59">
        <w:t>Microgrid Featuring Different Voltage Characteristics," Green Technologies Conference, 2013 IEEE, vol., no., pp.244-249, 4-5 April 2013.</w:t>
      </w:r>
      <w:r w:rsidRPr="00B30F59">
        <w:rPr>
          <w:cs/>
        </w:rPr>
        <w:t>‎</w:t>
      </w:r>
    </w:p>
    <w:p w14:paraId="03A613CF" w14:textId="49F754D7" w:rsidR="00F774CF" w:rsidRPr="00B30F59" w:rsidRDefault="00F774CF" w:rsidP="00F774CF">
      <w:pPr>
        <w:pStyle w:val="References"/>
        <w:divId w:val="1687519161"/>
      </w:pPr>
      <w:bookmarkStart w:id="881" w:name="_Ref421115626"/>
      <w:r w:rsidRPr="00B30F59">
        <w:lastRenderedPageBreak/>
        <w:t>D. Salomonsson, L.Soder, A. Sannino, "An Adaptive Control System for a</w:t>
      </w:r>
      <w:r w:rsidR="00D56FF2">
        <w:t xml:space="preserve"> DC </w:t>
      </w:r>
      <w:r w:rsidRPr="00B30F59">
        <w:t>Microgrid for Data Centers," Industry Applications Conference, 2007. 42nd IAS Annual Meeting. Conference Record of the 2007 IEEE, vol., no., pp.2414,2421, 23-27 Sept. 2007.</w:t>
      </w:r>
      <w:bookmarkEnd w:id="881"/>
    </w:p>
    <w:p w14:paraId="1D2DF55C" w14:textId="08E46F85" w:rsidR="00F774CF" w:rsidRPr="00B30F59" w:rsidRDefault="00246BD3" w:rsidP="00246BD3">
      <w:pPr>
        <w:pStyle w:val="References"/>
        <w:divId w:val="1687519161"/>
      </w:pPr>
      <w:bookmarkStart w:id="882" w:name="_Ref421117848"/>
      <w:r w:rsidRPr="00B30F59">
        <w:t>Simulink Response Optimization User’s Guide. Natick, MA, USA: Math-Works Inc., 2004.</w:t>
      </w:r>
      <w:bookmarkEnd w:id="882"/>
    </w:p>
    <w:p w14:paraId="79DCB7BF" w14:textId="77777777" w:rsidR="004021FB" w:rsidRPr="00B30F59" w:rsidRDefault="004021FB" w:rsidP="004021FB">
      <w:pPr>
        <w:pStyle w:val="References"/>
        <w:divId w:val="1687519161"/>
      </w:pPr>
      <w:bookmarkStart w:id="883" w:name="_Ref421121777"/>
      <w:r w:rsidRPr="00B30F59">
        <w:t>R. A. Dougal, L. Gao, and S. Liu, “Ultracapacitor model with automatic order selection and capacity scaling for dynamic system simulation,” J. Power Sources, vol. 126, pp. 250–257, Feb. 2004.</w:t>
      </w:r>
      <w:bookmarkEnd w:id="883"/>
    </w:p>
    <w:p w14:paraId="0772F94A" w14:textId="77777777" w:rsidR="004021FB" w:rsidRPr="00B30F59" w:rsidRDefault="004021FB" w:rsidP="004021FB">
      <w:pPr>
        <w:pStyle w:val="References"/>
        <w:divId w:val="1687519161"/>
      </w:pPr>
      <w:bookmarkStart w:id="884" w:name="_Ref421121784"/>
      <w:r w:rsidRPr="00B30F59">
        <w:t>M. Uzunoglu, O.C. Onar, M.S. Alam, “Modeling, control and simulation of a PV/FC/UC based hybrid power generation system for stand-alone applications”, Renewable Energy, Vol. 34, Issue 3, pp. 509-520, Mar. 2009.</w:t>
      </w:r>
      <w:bookmarkEnd w:id="884"/>
    </w:p>
    <w:p w14:paraId="4AD76E78" w14:textId="1EBADC07" w:rsidR="009D66BC" w:rsidRPr="00B30F59" w:rsidRDefault="00117449" w:rsidP="00117449">
      <w:pPr>
        <w:pStyle w:val="References"/>
        <w:divId w:val="1687519161"/>
      </w:pPr>
      <w:bookmarkStart w:id="885" w:name="_Ref421121927"/>
      <w:r w:rsidRPr="00B30F59">
        <w:t>Z. M. Salameh, M. A. Casacca, and W. A. Lynch, “A mathematical model for lead-acid batteries,” IEEE Trans. Energy Convers., vol. 7, no. 1, pp. 93–98, Mar. 1992.</w:t>
      </w:r>
      <w:bookmarkEnd w:id="885"/>
    </w:p>
    <w:p w14:paraId="020A9C3D" w14:textId="5E8DCDBE" w:rsidR="00117449" w:rsidRDefault="00117449" w:rsidP="00117449">
      <w:pPr>
        <w:pStyle w:val="References"/>
        <w:divId w:val="1687519161"/>
      </w:pPr>
      <w:bookmarkStart w:id="886" w:name="_Ref421121933"/>
      <w:r w:rsidRPr="00B30F59">
        <w:t>Shepherd, C. M., “Design of primary and secondary cells - Part 2. An equation describing battery discharge,” Journal of Electrochemical Society, Vol. 112, pp 657-664, July 1965</w:t>
      </w:r>
      <w:bookmarkEnd w:id="886"/>
      <w:r w:rsidR="00CC2619">
        <w:t>.</w:t>
      </w:r>
    </w:p>
    <w:p w14:paraId="1EB9F236" w14:textId="238185EF" w:rsidR="00CC2619" w:rsidRDefault="00CC2619" w:rsidP="00117449">
      <w:pPr>
        <w:pStyle w:val="References"/>
        <w:divId w:val="1687519161"/>
      </w:pPr>
      <w:bookmarkStart w:id="887" w:name="_Ref432498123"/>
      <w:r w:rsidRPr="00614FF4">
        <w:t>A. A. S. Emhemed and G. M. Burt, “An Advanced Protection Scheme for Enabling an LVDC Last Mile Distribution Network,” IEEE Trans. Smart Grid, vol. 5, no. 5, pp. 2602–2609, 2014.</w:t>
      </w:r>
      <w:bookmarkEnd w:id="887"/>
    </w:p>
    <w:p w14:paraId="3326635E" w14:textId="70E82B74" w:rsidR="00CC2619" w:rsidRDefault="00CC2619" w:rsidP="00CC2619">
      <w:pPr>
        <w:pStyle w:val="References"/>
        <w:divId w:val="1687519161"/>
      </w:pPr>
      <w:bookmarkStart w:id="888" w:name="_Ref442393864"/>
      <w:r w:rsidRPr="00CC2619">
        <w:t>W. Leterme, P. Tielens, S. De Boeck, and D. Van Hertem, “Overview of Grounding and Configuration Options for Meshed HVDC Grids,” IEEE Trans. Power Del., vol. 29, no. 6, pp. 2467–2475, Dec 2014.</w:t>
      </w:r>
      <w:bookmarkEnd w:id="888"/>
    </w:p>
    <w:p w14:paraId="3AB02FEC" w14:textId="142B4508" w:rsidR="00CC2619" w:rsidRDefault="00CC2619" w:rsidP="00CC2619">
      <w:pPr>
        <w:pStyle w:val="References"/>
        <w:divId w:val="1687519161"/>
      </w:pPr>
      <w:bookmarkStart w:id="889" w:name="_Ref431150760"/>
      <w:r w:rsidRPr="00701629">
        <w:t>K. Jia, E. Christopher, D. Thomas, M. Sumner and T. Bi, "Advanced</w:t>
      </w:r>
      <w:r>
        <w:t xml:space="preserve"> DC </w:t>
      </w:r>
      <w:r w:rsidRPr="00701629">
        <w:t>zonal marine power system protection," IET Gener. Trans. Distrib. Vol. 8, Iss. 2, pp. 301–309, Feb. 2014.</w:t>
      </w:r>
      <w:bookmarkEnd w:id="889"/>
    </w:p>
    <w:p w14:paraId="42788F49" w14:textId="6849A6EF" w:rsidR="004F7349" w:rsidRDefault="004F7349" w:rsidP="004F7349">
      <w:pPr>
        <w:pStyle w:val="References"/>
        <w:divId w:val="1687519161"/>
      </w:pPr>
      <w:bookmarkStart w:id="890" w:name="_Ref442393665"/>
      <w:r w:rsidRPr="004F7349">
        <w:t>Y. Wang, Z. Yu, J. He, S. Chen, R. Zeng and B. Zhang, “Performance of Shipboard Medium-Voltage DC System of Various Grounding Modes Under Monopole Ground Fault,” IEEE Trans. Ind. Appl., vol. 51, no.6, pp.5002-5009, Nov.-Dec. 2015.</w:t>
      </w:r>
      <w:bookmarkEnd w:id="890"/>
    </w:p>
    <w:p w14:paraId="65E72701" w14:textId="02F644CF" w:rsidR="004F7349" w:rsidRDefault="004F7349" w:rsidP="004F7349">
      <w:pPr>
        <w:pStyle w:val="References"/>
        <w:divId w:val="1687519161"/>
      </w:pPr>
      <w:bookmarkStart w:id="891" w:name="_Ref442393669"/>
      <w:r w:rsidRPr="004F7349">
        <w:t>S.-L. Chen, S.-C. Hsu, C.-T. Tseng, K.-H. Yan, H.-Y. Chou, and T.-M. Too, “Analysis of rail potential and stray current for Taipei metro,” IEEE Transactions on Vehicular Technology, vol. 55, no. 1, pp. 67–75, 2006.</w:t>
      </w:r>
      <w:bookmarkEnd w:id="891"/>
    </w:p>
    <w:p w14:paraId="3E60C9C8" w14:textId="3EC152E7" w:rsidR="004F7349" w:rsidRDefault="004F7349" w:rsidP="004F7349">
      <w:pPr>
        <w:pStyle w:val="References"/>
        <w:divId w:val="1687519161"/>
      </w:pPr>
      <w:bookmarkStart w:id="892" w:name="_Ref421529799"/>
      <w:r w:rsidRPr="001F6EE2">
        <w:t>S. Fletcher</w:t>
      </w:r>
      <w:r>
        <w:t>, P. Norman</w:t>
      </w:r>
      <w:r w:rsidRPr="001F6EE2">
        <w:t>, S. Galloway and G</w:t>
      </w:r>
      <w:r>
        <w:t>. Burt “</w:t>
      </w:r>
      <w:r w:rsidRPr="001F6EE2">
        <w:t>Determination of protection system requirements</w:t>
      </w:r>
      <w:r>
        <w:t xml:space="preserve"> </w:t>
      </w:r>
      <w:r w:rsidRPr="001F6EE2">
        <w:t>for</w:t>
      </w:r>
      <w:r>
        <w:t xml:space="preserve"> DC </w:t>
      </w:r>
      <w:r w:rsidRPr="001F6EE2">
        <w:t>unmanned aerial vehicle electrical power networks for enhanced capability</w:t>
      </w:r>
      <w:r>
        <w:t xml:space="preserve"> and survivability", </w:t>
      </w:r>
      <w:r w:rsidRPr="001F6EE2">
        <w:t>IET Electr. Syst. Transp.,</w:t>
      </w:r>
      <w:r>
        <w:t xml:space="preserve"> vol. 1, no. 4, </w:t>
      </w:r>
      <w:r w:rsidRPr="001F6EE2">
        <w:t>pp.137 -147 2011</w:t>
      </w:r>
      <w:r>
        <w:t>.</w:t>
      </w:r>
      <w:bookmarkEnd w:id="892"/>
    </w:p>
    <w:p w14:paraId="2229E25D" w14:textId="77777777" w:rsidR="004F7349" w:rsidRDefault="004F7349" w:rsidP="004F7349">
      <w:pPr>
        <w:pStyle w:val="References"/>
        <w:divId w:val="1687519161"/>
      </w:pPr>
      <w:bookmarkStart w:id="893" w:name="_Ref421529806"/>
      <w:r w:rsidRPr="001F6EE2">
        <w:lastRenderedPageBreak/>
        <w:t>IEEE Std. 1662, "IEEE Guide for the Design and Application of Power Electronics in Electrical Power Systems on Ships", IEEE Industry Applications Society, 2009.</w:t>
      </w:r>
      <w:bookmarkEnd w:id="893"/>
    </w:p>
    <w:p w14:paraId="3BDDC20F" w14:textId="77777777" w:rsidR="004F7349" w:rsidRDefault="004F7349" w:rsidP="004F7349">
      <w:pPr>
        <w:pStyle w:val="References"/>
        <w:divId w:val="1687519161"/>
      </w:pPr>
      <w:bookmarkStart w:id="894" w:name="_Ref421461590"/>
      <w:r>
        <w:t>R. F. Ammerman and R. K. Sen, "DC-arc models and incident-energy calculations," IEEE Trans. Ind. Appl., vol. 46, no. 5, pp. 1810-1819, 2010.</w:t>
      </w:r>
      <w:bookmarkEnd w:id="894"/>
    </w:p>
    <w:p w14:paraId="456A7CBC" w14:textId="4363EE08" w:rsidR="004F7349" w:rsidRDefault="004F7349" w:rsidP="004F7349">
      <w:pPr>
        <w:pStyle w:val="References"/>
        <w:divId w:val="1687519161"/>
      </w:pPr>
      <w:r>
        <w:t>J. Yuventi, "DC Electric Arc-Flash Hazard-Risk Evaluations for Photovoltaic Systems," IEEE Transactions on Power Delivery, vol.29, no.1, pp.161,167, Feb. 2014.</w:t>
      </w:r>
    </w:p>
    <w:p w14:paraId="6C961EB9" w14:textId="2140167C" w:rsidR="004F7349" w:rsidRDefault="004F7349" w:rsidP="004F7349">
      <w:pPr>
        <w:pStyle w:val="References"/>
        <w:divId w:val="1687519161"/>
      </w:pPr>
      <w:bookmarkStart w:id="895" w:name="_Ref421461595"/>
      <w:r>
        <w:t>Hesla, E., "DC Task Team Report," Industry Applications, IEEE Transactions on , vol.50, no.5, pp.2996,3003, Sept.-Oct. 2014.</w:t>
      </w:r>
      <w:bookmarkEnd w:id="895"/>
    </w:p>
    <w:p w14:paraId="12DB8186" w14:textId="77777777" w:rsidR="00D87981" w:rsidRDefault="00D87981" w:rsidP="00D87981">
      <w:pPr>
        <w:pStyle w:val="References"/>
        <w:divId w:val="1687519161"/>
      </w:pPr>
      <w:bookmarkStart w:id="896" w:name="_Ref421726309"/>
      <w:r w:rsidRPr="004714FF">
        <w:t>L. Tang and B. T. Ooi, “Locating and isolating</w:t>
      </w:r>
      <w:r>
        <w:t xml:space="preserve"> DC </w:t>
      </w:r>
      <w:r w:rsidRPr="004714FF">
        <w:t>faults in multi-terminal</w:t>
      </w:r>
      <w:r>
        <w:t xml:space="preserve"> DC </w:t>
      </w:r>
      <w:r w:rsidRPr="004714FF">
        <w:t>system,” IEEE Trans. Power Del., vol. 22, no. 3, pp. 1877–1884, Jul. 2007.</w:t>
      </w:r>
      <w:bookmarkEnd w:id="896"/>
    </w:p>
    <w:p w14:paraId="0A04B498" w14:textId="77777777" w:rsidR="00D87981" w:rsidRDefault="00D87981" w:rsidP="00D87981">
      <w:pPr>
        <w:pStyle w:val="References"/>
        <w:divId w:val="1687519161"/>
      </w:pPr>
      <w:bookmarkStart w:id="897" w:name="_Ref421726319"/>
      <w:r w:rsidRPr="00160F71">
        <w:t>J. Cheng, M. Guan, L. Tang, H. Huang, X. Chen and J. Xie, "Paralleled multi-terminal</w:t>
      </w:r>
      <w:r>
        <w:t xml:space="preserve"> DC </w:t>
      </w:r>
      <w:r w:rsidRPr="00160F71">
        <w:t>transmission line fault locating method based on travelling wave," Generation, Transmission &amp; Distribution, IET , vol.8, no.12, pp.2092,2101, 12 2014.</w:t>
      </w:r>
      <w:bookmarkEnd w:id="897"/>
    </w:p>
    <w:p w14:paraId="7190E68F" w14:textId="77777777" w:rsidR="00D87981" w:rsidRDefault="00D87981" w:rsidP="00D87981">
      <w:pPr>
        <w:pStyle w:val="References"/>
        <w:divId w:val="1687519161"/>
      </w:pPr>
      <w:bookmarkStart w:id="898" w:name="_Ref421728087"/>
      <w:r>
        <w:t>W. Dalbon , M. Roscia and D. Zaninelli "Hybrid photovoltaic system control for enhancing sustainable energy" Proc. IEEE Power Eng. Soc. Summer Meeting, vol. 1, pp. 134-139, 2002.</w:t>
      </w:r>
      <w:bookmarkEnd w:id="898"/>
    </w:p>
    <w:p w14:paraId="5EE9F6C1" w14:textId="5FD66687" w:rsidR="00D87981" w:rsidRDefault="00D87981" w:rsidP="00D87981">
      <w:pPr>
        <w:pStyle w:val="References"/>
        <w:divId w:val="1687519161"/>
      </w:pPr>
      <w:r>
        <w:t>M. K. Zadeh, B. Zahedi, M. Molinas, and L. E. Norum, “Centralized stabilizer for marine DC microgrid,” in Proc. IECON 2013, pp. 3359-3363, 2013.</w:t>
      </w:r>
    </w:p>
    <w:p w14:paraId="50AC3F3A" w14:textId="4F0AF94C" w:rsidR="00D87981" w:rsidRDefault="00D87981" w:rsidP="00D87981">
      <w:pPr>
        <w:pStyle w:val="References"/>
        <w:divId w:val="1687519161"/>
      </w:pPr>
      <w:bookmarkStart w:id="899" w:name="_Ref442394341"/>
      <w:r>
        <w:t>J. Curk, I. Kobal and G. Parkelj , “How to combine the benefits of distributed and centralized systems for substation control and protection in a single solution," IEE International Conference on Developments in Power System Protection, vol.2, pp.709-713 Vol.2, April 2004.</w:t>
      </w:r>
      <w:bookmarkEnd w:id="899"/>
    </w:p>
    <w:p w14:paraId="7B026A3C" w14:textId="645B6A13" w:rsidR="00D87981" w:rsidRDefault="00D87981" w:rsidP="00D87981">
      <w:pPr>
        <w:pStyle w:val="References"/>
        <w:divId w:val="1687519161"/>
      </w:pPr>
      <w:bookmarkStart w:id="900" w:name="_Ref421728230"/>
      <w:r>
        <w:t>J. Schonberger, R. Duke and S. Round, “DC-bus signaling: A distributed control strategy for a hybrid renewable nanogrid",  IEEE Trans. Ind. Electron.,  vol. 53,  no. 5,  pp.1453 -1460 2006.</w:t>
      </w:r>
      <w:bookmarkEnd w:id="900"/>
    </w:p>
    <w:p w14:paraId="26B27BA8" w14:textId="3DE21724" w:rsidR="00D87981" w:rsidRDefault="00D87981" w:rsidP="00D87981">
      <w:pPr>
        <w:pStyle w:val="References"/>
        <w:divId w:val="1687519161"/>
      </w:pPr>
      <w:r>
        <w:t>A. Khorsandi, M. Ashourloo and H. Mokhtari, "A decentralized control method for a low-voltage DC microgrid", IEEE Trans. Energy Convers, vol.29, no.4, pp.793-801, Dec. 2014.</w:t>
      </w:r>
    </w:p>
    <w:p w14:paraId="283E9940" w14:textId="641E53F1" w:rsidR="00D87981" w:rsidRDefault="00D87981" w:rsidP="00D87981">
      <w:pPr>
        <w:pStyle w:val="References"/>
        <w:divId w:val="1687519161"/>
      </w:pPr>
      <w:bookmarkStart w:id="901" w:name="_Ref421728110"/>
      <w:r>
        <w:t>C. Gavriluta, J.I. Candela, J. Rocabert, A. Luna and P. Rodriguez, "Adaptive Droop for Control of Multiterminal DC Bus Integrating Energy Storage," IEEE Transactions on Power Delivery, vol.30, no.1, pp.16-24, Feb. 2015.</w:t>
      </w:r>
      <w:bookmarkEnd w:id="901"/>
    </w:p>
    <w:p w14:paraId="0489EF17" w14:textId="77777777" w:rsidR="00D87981" w:rsidRDefault="00D87981" w:rsidP="00D87981">
      <w:pPr>
        <w:pStyle w:val="References"/>
        <w:divId w:val="1687519161"/>
      </w:pPr>
      <w:bookmarkStart w:id="902" w:name="_Ref421557494"/>
      <w:r w:rsidRPr="009B397B">
        <w:t>P. Cairoli, I. Kondratiev, and R. A. Dougal, “Coordinated control of the bus tie switches and power supply converters for fault protection in</w:t>
      </w:r>
      <w:r>
        <w:t xml:space="preserve"> DC </w:t>
      </w:r>
      <w:r w:rsidRPr="009B397B">
        <w:t>microgrids,” IEEE Trans. Power Electron., vol. 28, no. 4, pp. 2037–2047, Apr. 2013.</w:t>
      </w:r>
      <w:bookmarkEnd w:id="902"/>
    </w:p>
    <w:p w14:paraId="3AA5F9BB" w14:textId="77777777" w:rsidR="00D87981" w:rsidRDefault="00D87981" w:rsidP="00D87981">
      <w:pPr>
        <w:pStyle w:val="References"/>
        <w:divId w:val="1687519161"/>
      </w:pPr>
      <w:bookmarkStart w:id="903" w:name="_Ref422316391"/>
      <w:r w:rsidRPr="001E3CF8">
        <w:lastRenderedPageBreak/>
        <w:t>P. Pozzobon, “Transient and steady-state short-circuit currents in rectifiers for</w:t>
      </w:r>
      <w:r>
        <w:t xml:space="preserve"> DC </w:t>
      </w:r>
      <w:r w:rsidRPr="001E3CF8">
        <w:t>traction supply,” IEEE Trans. Veh. Technol., vol. 47, no. 4, pp. 1390–1404, Nov. 1998.</w:t>
      </w:r>
      <w:bookmarkEnd w:id="903"/>
    </w:p>
    <w:p w14:paraId="0C6A5381" w14:textId="77777777" w:rsidR="00D87981" w:rsidRPr="00CE2AA4" w:rsidRDefault="00D87981" w:rsidP="00D87981">
      <w:pPr>
        <w:pStyle w:val="References"/>
        <w:divId w:val="1687519161"/>
      </w:pPr>
      <w:bookmarkStart w:id="904" w:name="_Ref432588181"/>
      <w:r w:rsidRPr="00CE2AA4">
        <w:t>D. Paul, “DC traction power system grounding,” IEEE Transactions on Industry Applications, vol. 38, no. 3, pp. 818–824, 2002.</w:t>
      </w:r>
      <w:bookmarkEnd w:id="904"/>
      <w:r w:rsidRPr="00CE2AA4">
        <w:t xml:space="preserve"> </w:t>
      </w:r>
    </w:p>
    <w:p w14:paraId="661223CC" w14:textId="77777777" w:rsidR="00D87981" w:rsidRDefault="00D87981" w:rsidP="00D87981">
      <w:pPr>
        <w:pStyle w:val="References"/>
        <w:divId w:val="1687519161"/>
      </w:pPr>
      <w:bookmarkStart w:id="905" w:name="_Ref418852395"/>
      <w:r w:rsidRPr="00CE2AA4">
        <w:t>D. Salomonsson, L. Soder, and A. Sannino, “Protection of low-voltage</w:t>
      </w:r>
      <w:r>
        <w:t xml:space="preserve"> DC </w:t>
      </w:r>
      <w:r w:rsidRPr="00CE2AA4">
        <w:t>microgrids,” IEEE Trans. Power Del., vol. 24, no. 3, pp. 1045–1053, July 2009.</w:t>
      </w:r>
      <w:bookmarkEnd w:id="905"/>
    </w:p>
    <w:p w14:paraId="60F44231" w14:textId="20A854C1" w:rsidR="00D87981" w:rsidRPr="00CE2AA4" w:rsidRDefault="00D87981" w:rsidP="00D87981">
      <w:pPr>
        <w:pStyle w:val="References"/>
        <w:divId w:val="1687519161"/>
      </w:pPr>
      <w:bookmarkStart w:id="906" w:name="_Ref442398408"/>
      <w:r w:rsidRPr="00D87981">
        <w:t>I. Cotton, C. Charalambous, P. Ernst and P. Aylott, "Stray current control in DC mass transit system</w:t>
      </w:r>
      <w:r>
        <w:t>s</w:t>
      </w:r>
      <w:r w:rsidR="006A6E25">
        <w:t>,</w:t>
      </w:r>
      <w:r>
        <w:t>"  IEEE Trans. Veh. Technol.</w:t>
      </w:r>
      <w:r w:rsidRPr="00D87981">
        <w:t>, vol. 54, no. 2</w:t>
      </w:r>
      <w:r>
        <w:t>, pp.722 -730</w:t>
      </w:r>
      <w:r w:rsidRPr="00D87981">
        <w:t>, 2005</w:t>
      </w:r>
      <w:r>
        <w:t>.</w:t>
      </w:r>
      <w:bookmarkEnd w:id="906"/>
      <w:r w:rsidRPr="00CE2AA4">
        <w:t xml:space="preserve"> </w:t>
      </w:r>
    </w:p>
    <w:p w14:paraId="159C4006" w14:textId="77777777" w:rsidR="00D87981" w:rsidRDefault="00D87981" w:rsidP="00D87981">
      <w:pPr>
        <w:pStyle w:val="References"/>
        <w:divId w:val="1687519161"/>
      </w:pPr>
      <w:bookmarkStart w:id="907" w:name="_Ref442398445"/>
      <w:bookmarkStart w:id="908" w:name="_Ref418852458"/>
      <w:r>
        <w:t>D. Love and N. Hashemi, “Considerations for ground fault protection in medium-voltage industrial and cogeneration systems,” IEEE Transactions on Industry Applications, vol. 24, no. 4, pp. 548–553, 1988.</w:t>
      </w:r>
      <w:bookmarkEnd w:id="907"/>
    </w:p>
    <w:p w14:paraId="2650E113" w14:textId="77777777" w:rsidR="00D87981" w:rsidRDefault="00D87981" w:rsidP="00D87981">
      <w:pPr>
        <w:pStyle w:val="References"/>
        <w:divId w:val="1687519161"/>
      </w:pPr>
      <w:bookmarkStart w:id="909" w:name="_Ref442435374"/>
      <w:bookmarkEnd w:id="908"/>
      <w:r>
        <w:t>J.D. Park, "Ground Fault Detection and Location for Ungrounded DC Traction Power Systems,"</w:t>
      </w:r>
      <w:r>
        <w:rPr>
          <w:i/>
          <w:iCs/>
        </w:rPr>
        <w:t xml:space="preserve"> IEEE Transactions on </w:t>
      </w:r>
      <w:r>
        <w:t xml:space="preserve">in </w:t>
      </w:r>
      <w:r>
        <w:rPr>
          <w:i/>
          <w:iCs/>
        </w:rPr>
        <w:t>Vehicular Technology</w:t>
      </w:r>
      <w:r>
        <w:t>, vol.64, no.12, pp.5667-5676, Dec. 2015.</w:t>
      </w:r>
      <w:bookmarkEnd w:id="909"/>
    </w:p>
    <w:p w14:paraId="07D766E7" w14:textId="063923D8" w:rsidR="00D87981" w:rsidRDefault="00D87981" w:rsidP="00D87981">
      <w:pPr>
        <w:pStyle w:val="References"/>
        <w:divId w:val="1687519161"/>
      </w:pPr>
      <w:bookmarkStart w:id="910" w:name="_Ref418852794"/>
      <w:r>
        <w:t>J. Roberts, H. Altuve, and D. Hou, “Review of ground fault protection methods for grounded, ungrounded and compensated distribution systems,” in 2008 IEEE Power and Energy Society General Meeting - Conversion and Delivery of Electrical Energy in the 21st Century, 2001, pp. 1–8.</w:t>
      </w:r>
      <w:bookmarkEnd w:id="910"/>
    </w:p>
    <w:p w14:paraId="6D936CF4" w14:textId="77777777" w:rsidR="00D87981" w:rsidRPr="00CE2AA4" w:rsidRDefault="00D87981" w:rsidP="00D87981">
      <w:pPr>
        <w:pStyle w:val="References"/>
        <w:divId w:val="1687519161"/>
      </w:pPr>
      <w:bookmarkStart w:id="911" w:name="_Ref442398490"/>
      <w:r w:rsidRPr="007D7A24">
        <w:t xml:space="preserve">IEEE Std 1709-2010, "IEEE Recommended Practice for 1 kV to 35 kV Medium-Voltage DC Power Systems on Ships," IEEE Std 1709-2010, </w:t>
      </w:r>
      <w:r>
        <w:t>, pp.1-54, Nov.</w:t>
      </w:r>
      <w:r w:rsidRPr="007D7A24">
        <w:t xml:space="preserve"> 2010.</w:t>
      </w:r>
      <w:bookmarkEnd w:id="911"/>
    </w:p>
    <w:p w14:paraId="3AF48E83" w14:textId="77777777" w:rsidR="00091168" w:rsidRPr="00CE2AA4" w:rsidRDefault="00091168" w:rsidP="00091168">
      <w:pPr>
        <w:pStyle w:val="References"/>
        <w:divId w:val="1687519161"/>
      </w:pPr>
      <w:bookmarkStart w:id="912" w:name="_Ref418852487"/>
      <w:r w:rsidRPr="00CE2AA4">
        <w:t>A. Nejadpak, A. Sarikhani, O.A. Mohammed, “Analysis of radiated EMI and noise propagation in three-phase inverter system operating under different switching patterns,” IEEE Trans. Magn., vol. 49, no.5, pp 2213-2216</w:t>
      </w:r>
      <w:r>
        <w:t>,</w:t>
      </w:r>
      <w:r w:rsidRPr="00CE2AA4">
        <w:t xml:space="preserve"> May 2013.</w:t>
      </w:r>
      <w:bookmarkEnd w:id="912"/>
    </w:p>
    <w:p w14:paraId="0FE327B3" w14:textId="77777777" w:rsidR="00091168" w:rsidRDefault="00091168" w:rsidP="00091168">
      <w:pPr>
        <w:pStyle w:val="References"/>
        <w:divId w:val="1687519161"/>
      </w:pPr>
      <w:bookmarkStart w:id="913" w:name="_Ref432498349"/>
      <w:r w:rsidRPr="00CE2AA4">
        <w:t>J. Yu, “The effects  of earthing strategies on rail potential and stray currents in</w:t>
      </w:r>
      <w:r>
        <w:t xml:space="preserve"> DC </w:t>
      </w:r>
      <w:r w:rsidRPr="00CE2AA4">
        <w:t>transit railways,” in International Conference on Developments in Mass Transit Systems (Conf. Pub. No. 453), pp. 303–309</w:t>
      </w:r>
      <w:r>
        <w:t xml:space="preserve">, </w:t>
      </w:r>
      <w:r w:rsidRPr="00CE2AA4">
        <w:t>1998</w:t>
      </w:r>
      <w:r>
        <w:t>.</w:t>
      </w:r>
      <w:bookmarkEnd w:id="913"/>
    </w:p>
    <w:p w14:paraId="1876AB49" w14:textId="77777777" w:rsidR="00091168" w:rsidRDefault="00091168" w:rsidP="00091168">
      <w:pPr>
        <w:pStyle w:val="References"/>
        <w:divId w:val="1687519161"/>
      </w:pPr>
      <w:bookmarkStart w:id="914" w:name="_Ref419132502"/>
      <w:r w:rsidRPr="00B062F4">
        <w:t>J. Rodriguez , J. S. Lai and F. Z. Peng  "Multilevel inverters: a survey of topologies, controls and applications",  IEEE Transactions on Industrial Electronics,  vol. 49,  no. 4,  pp.724 -738</w:t>
      </w:r>
      <w:r>
        <w:t>, Aug.</w:t>
      </w:r>
      <w:r w:rsidRPr="00B062F4">
        <w:t xml:space="preserve"> 2002</w:t>
      </w:r>
      <w:r>
        <w:t>.</w:t>
      </w:r>
      <w:bookmarkEnd w:id="914"/>
    </w:p>
    <w:p w14:paraId="1B95DE46" w14:textId="77777777" w:rsidR="00091168" w:rsidRDefault="00091168" w:rsidP="00091168">
      <w:pPr>
        <w:pStyle w:val="References"/>
        <w:divId w:val="1687519161"/>
      </w:pPr>
      <w:bookmarkStart w:id="915" w:name="_Ref419192546"/>
      <w:r>
        <w:t>C.-H. Lee and C.-J. Lu, “Assessment of grounding schemes on rail potential and stray currents in a DC transit system,” IEEE Transactions on Power Delivery, vol. 21, no. 4, pp. 1941–1947, 2006.</w:t>
      </w:r>
      <w:bookmarkEnd w:id="915"/>
    </w:p>
    <w:p w14:paraId="52C07A4A" w14:textId="77777777" w:rsidR="00091168" w:rsidRDefault="00091168" w:rsidP="00091168">
      <w:pPr>
        <w:pStyle w:val="References"/>
        <w:divId w:val="1687519161"/>
      </w:pPr>
      <w:bookmarkStart w:id="916" w:name="_Ref419193792"/>
      <w:r>
        <w:lastRenderedPageBreak/>
        <w:t>C.-H. Lee and H.-M. Wang, “Effects of grounding schemes on rail potential and stray currents in Taipei rail transit systems,” IEE Proceedings- Electric Power Applications, vol. 148, no. 2, pp. 148–154, March 2001.</w:t>
      </w:r>
      <w:bookmarkEnd w:id="916"/>
    </w:p>
    <w:p w14:paraId="3D204C63" w14:textId="77777777" w:rsidR="00091168" w:rsidRDefault="00091168" w:rsidP="00091168">
      <w:pPr>
        <w:pStyle w:val="References"/>
        <w:divId w:val="1687519161"/>
      </w:pPr>
      <w:bookmarkStart w:id="917" w:name="_Ref421292623"/>
      <w:r>
        <w:t>A. Wright and P. Newbery, “Electric Fuses,” 3rd ed. London, U.K.: Inst. Elect. Eng., 2004.</w:t>
      </w:r>
      <w:bookmarkEnd w:id="917"/>
    </w:p>
    <w:p w14:paraId="1B1F5433" w14:textId="77777777" w:rsidR="00091168" w:rsidRDefault="00091168" w:rsidP="00091168">
      <w:pPr>
        <w:pStyle w:val="References"/>
        <w:divId w:val="1687519161"/>
      </w:pPr>
      <w:r>
        <w:t>M. Fang, L. J. Fu, R. T. Wang, and Z. H. Ye, "Coordination protection for DC distribution network in DC zonal shipboard power system", International Conference on Advanced Power System Automation and Protection (APAP), pp. 418-421, October 2011.</w:t>
      </w:r>
    </w:p>
    <w:p w14:paraId="1BEDE107" w14:textId="77777777" w:rsidR="00091168" w:rsidRDefault="00091168" w:rsidP="00091168">
      <w:pPr>
        <w:pStyle w:val="References"/>
        <w:divId w:val="1687519161"/>
      </w:pPr>
      <w:r>
        <w:t>M. Saqib and A. Stokes, “Arc behavior and confinement in a high voltage, high breaking capacity fuse filler,” IEEE Trans. Power Del., vol. 25, no. 1, pp. 212–220, Jan. 2010.</w:t>
      </w:r>
    </w:p>
    <w:p w14:paraId="0FDE7B60" w14:textId="50936F83" w:rsidR="00091168" w:rsidRDefault="00091168" w:rsidP="007E664B">
      <w:pPr>
        <w:pStyle w:val="References"/>
        <w:divId w:val="1687519161"/>
      </w:pPr>
      <w:bookmarkStart w:id="918" w:name="_Ref421292630"/>
      <w:r>
        <w:t>J. P. Bro</w:t>
      </w:r>
      <w:r w:rsidR="007E664B">
        <w:t>zek, “DC Overcurrent Protection–</w:t>
      </w:r>
      <w:r>
        <w:t>Where We Stand”, IEEE Transactions on Industry Applications, vol. 29, No. 5, pp. 1029-1032, September/October 1993.</w:t>
      </w:r>
      <w:bookmarkEnd w:id="918"/>
    </w:p>
    <w:p w14:paraId="652FBD55" w14:textId="77777777" w:rsidR="00091168" w:rsidRDefault="00091168" w:rsidP="00091168">
      <w:pPr>
        <w:pStyle w:val="References"/>
        <w:divId w:val="1687519161"/>
      </w:pPr>
      <w:bookmarkStart w:id="919" w:name="_Ref420867209"/>
      <w:r>
        <w:t>Pauli, B.; Mauthe, G.; Ruoss, E.; Ecklin, G.; Porter, J.;  Vithayathil, J., "Development of a high current HVDC circuit  breaker with fast fault clearing capability," IEEE Transactions on Power Delivery, vol.3, no.4, pp.2072-2080, Oct. 1988.</w:t>
      </w:r>
      <w:bookmarkEnd w:id="919"/>
    </w:p>
    <w:p w14:paraId="737F4D34" w14:textId="77777777" w:rsidR="00091168" w:rsidRDefault="00091168" w:rsidP="00091168">
      <w:pPr>
        <w:pStyle w:val="References"/>
        <w:divId w:val="1687519161"/>
      </w:pPr>
      <w:r>
        <w:t>S.Tokuyama,  K.  Arimatsu,  Y.  Yoshioka,  Y.  Kato,  and  K.  Hirata, “Development and Interrupting Tests on 250KV 8KA HVDC Circuit Breaker”, IEEE Transactions on Power Apparatus and Systems, vol. PAS-104, no. 9, pp. 2453-2459, Sep. 1985.</w:t>
      </w:r>
    </w:p>
    <w:p w14:paraId="75C1B03C" w14:textId="3F51AF46" w:rsidR="00091168" w:rsidRDefault="00091168" w:rsidP="00091168">
      <w:pPr>
        <w:pStyle w:val="References"/>
        <w:divId w:val="1687519161"/>
      </w:pPr>
      <w:r>
        <w:t>Greenwood, A.N.; Lee, T.H., "Theory and Application of the Commutation Principle for HVDC Circuit Breakers,</w:t>
      </w:r>
      <w:r w:rsidR="006A6E25">
        <w:t xml:space="preserve"> </w:t>
      </w:r>
      <w:r>
        <w:t>"Power Apparatus and Systems, IEEE Transactions</w:t>
      </w:r>
      <w:r w:rsidR="007E664B">
        <w:t xml:space="preserve"> on, vol.PAS-91, no.4, pp.1570-</w:t>
      </w:r>
      <w:r>
        <w:t>1574, July 1972.</w:t>
      </w:r>
    </w:p>
    <w:p w14:paraId="2292E0AA" w14:textId="77777777" w:rsidR="00091168" w:rsidRDefault="00091168" w:rsidP="00091168">
      <w:pPr>
        <w:pStyle w:val="References"/>
        <w:divId w:val="1687519161"/>
      </w:pPr>
      <w:bookmarkStart w:id="920" w:name="_Ref420867260"/>
      <w:r>
        <w:t>T. Eriksson, M. Backman and S. Halén, “A low loss mechanical HVDC breaker for HVDC Grid applications” in Proc. 2014 CIGRE Paris Conf., pp.1–8, Aug. 2014.</w:t>
      </w:r>
      <w:bookmarkEnd w:id="920"/>
    </w:p>
    <w:p w14:paraId="77C19EC4" w14:textId="68CD2A02" w:rsidR="00091168" w:rsidRDefault="00091168" w:rsidP="00091168">
      <w:pPr>
        <w:pStyle w:val="References"/>
        <w:divId w:val="1687519161"/>
      </w:pPr>
      <w:bookmarkStart w:id="921" w:name="_Ref420867267"/>
      <w:bookmarkStart w:id="922" w:name="_Ref442402755"/>
      <w:r>
        <w:t>Senda, T.; Tamagawa, T.; Higuchi, K.; Horiuchi, T.; Yanabu, S., "Development of HVDC Circuit Breaker Based on Hybrid Interruption Scheme," IEEE Transactions on</w:t>
      </w:r>
      <w:r w:rsidRPr="006A5342">
        <w:t xml:space="preserve"> </w:t>
      </w:r>
      <w:r>
        <w:t>Power Apparatus and Systems, vol.PAS-103, no.3, pp.</w:t>
      </w:r>
      <w:r w:rsidR="006A6E25">
        <w:t xml:space="preserve"> </w:t>
      </w:r>
      <w:r>
        <w:t>545</w:t>
      </w:r>
      <w:r w:rsidR="006A6E25">
        <w:t>-</w:t>
      </w:r>
      <w:r>
        <w:t>552, March 1984</w:t>
      </w:r>
      <w:bookmarkEnd w:id="921"/>
      <w:r>
        <w:t>.</w:t>
      </w:r>
      <w:bookmarkEnd w:id="922"/>
    </w:p>
    <w:p w14:paraId="59F4AA35" w14:textId="25CF5BC8" w:rsidR="00091168" w:rsidRDefault="00091168" w:rsidP="00091168">
      <w:pPr>
        <w:pStyle w:val="References"/>
        <w:divId w:val="1687519161"/>
      </w:pPr>
      <w:r>
        <w:t>Y.</w:t>
      </w:r>
      <w:r w:rsidR="006A6E25">
        <w:t xml:space="preserve"> </w:t>
      </w:r>
      <w:r>
        <w:t>Niwa, T.</w:t>
      </w:r>
      <w:r w:rsidR="006A6E25">
        <w:t xml:space="preserve"> </w:t>
      </w:r>
      <w:r>
        <w:t>Funahashi, K.</w:t>
      </w:r>
      <w:r w:rsidR="006A6E25">
        <w:t xml:space="preserve"> </w:t>
      </w:r>
      <w:r>
        <w:t>Yokokura, J.</w:t>
      </w:r>
      <w:r w:rsidR="006A6E25">
        <w:t xml:space="preserve"> </w:t>
      </w:r>
      <w:r>
        <w:t>Matsuzaki,  M.Homma, E.Kaneko, “Basic investigation of a high speed vacuum circuit breaker and its vacuum arc  characteristics”, IEE Proc.-Gnener. Transm. Distrib., Vol.153, No1, pp11-15, 2006.</w:t>
      </w:r>
    </w:p>
    <w:p w14:paraId="1A328767" w14:textId="77777777" w:rsidR="00091168" w:rsidRDefault="00091168" w:rsidP="00091168">
      <w:pPr>
        <w:pStyle w:val="References"/>
        <w:divId w:val="1687519161"/>
      </w:pPr>
      <w:r w:rsidRPr="0031073D">
        <w:t>L. Liu, J. Zhuang; C. Wang, Z. Jiang, J. Wu and B. Chen, “A Hybrid DC Vacuum Circuit Breaker for Medium Voltage: Principle and First Measurements,” IEEE Transactions on Power Delivery, vol.30, no.5, pp.2096-2101, Oct. 2015.</w:t>
      </w:r>
    </w:p>
    <w:p w14:paraId="1F812D39" w14:textId="77777777" w:rsidR="00091168" w:rsidRDefault="00091168" w:rsidP="00091168">
      <w:pPr>
        <w:pStyle w:val="References"/>
        <w:divId w:val="1687519161"/>
      </w:pPr>
      <w:bookmarkStart w:id="923" w:name="_Ref420867521"/>
      <w:bookmarkStart w:id="924" w:name="_Ref442402879"/>
      <w:r w:rsidRPr="0031073D">
        <w:lastRenderedPageBreak/>
        <w:t xml:space="preserve">R. Tamura , R. Shimada , Y. Kito , Y. Kanai , H. Koike , H. Ikeda and S. Yanabu , "Parallel Interruption of Heavy Direct Current by Vacuum Circuit Breaker" ,  </w:t>
      </w:r>
      <w:r>
        <w:t xml:space="preserve">IEEE Trans. PAS , vol. 99 , pp. </w:t>
      </w:r>
      <w:r w:rsidRPr="0031073D">
        <w:t>1119 -1127 , 1980</w:t>
      </w:r>
      <w:bookmarkEnd w:id="923"/>
      <w:r>
        <w:t>.</w:t>
      </w:r>
      <w:bookmarkEnd w:id="924"/>
    </w:p>
    <w:p w14:paraId="39B09D07" w14:textId="526875A7" w:rsidR="00091168" w:rsidRDefault="00091168" w:rsidP="00091168">
      <w:pPr>
        <w:pStyle w:val="References"/>
        <w:divId w:val="1687519161"/>
      </w:pPr>
      <w:bookmarkStart w:id="925" w:name="_Ref420867530"/>
      <w:bookmarkStart w:id="926" w:name="_Ref442402903"/>
      <w:r>
        <w:t>R.</w:t>
      </w:r>
      <w:r w:rsidR="006A6E25">
        <w:t xml:space="preserve"> </w:t>
      </w:r>
      <w:r>
        <w:t>Shimada, K.</w:t>
      </w:r>
      <w:r w:rsidR="006A6E25">
        <w:t xml:space="preserve"> </w:t>
      </w:r>
      <w:r>
        <w:t>Tani, H.</w:t>
      </w:r>
      <w:r w:rsidR="006A6E25">
        <w:t xml:space="preserve"> </w:t>
      </w:r>
      <w:r>
        <w:t>Kishimoto and S.</w:t>
      </w:r>
      <w:r w:rsidR="006A6E25">
        <w:t xml:space="preserve"> </w:t>
      </w:r>
      <w:r>
        <w:t>Tamura, "Development of High Current DC Circuit Breaker for Large Tokamak Fusion Device", IEEE PES Summer Meeting, 1978</w:t>
      </w:r>
      <w:bookmarkEnd w:id="925"/>
      <w:r>
        <w:t>.</w:t>
      </w:r>
      <w:bookmarkEnd w:id="926"/>
    </w:p>
    <w:p w14:paraId="4784EDA9" w14:textId="300A4043" w:rsidR="00091168" w:rsidRDefault="00091168" w:rsidP="00091168">
      <w:pPr>
        <w:pStyle w:val="References"/>
        <w:divId w:val="1687519161"/>
      </w:pPr>
      <w:bookmarkStart w:id="927" w:name="_Ref420867277"/>
      <w:r>
        <w:t>B. Bachmann et al., “Development of a 500 kV air</w:t>
      </w:r>
      <w:r w:rsidR="006A6E25">
        <w:t>-</w:t>
      </w:r>
      <w:r>
        <w:t>blast HVDC circuit breaker,”</w:t>
      </w:r>
      <w:r w:rsidR="006A6E25">
        <w:t xml:space="preserve"> </w:t>
      </w:r>
      <w:r>
        <w:t>IEEE Trans. Power App. Syst., vol. PAS-104, no. 9, pp. 2460– 2466, Sep. 1985.</w:t>
      </w:r>
      <w:bookmarkEnd w:id="927"/>
      <w:r>
        <w:t xml:space="preserve"> </w:t>
      </w:r>
    </w:p>
    <w:p w14:paraId="519E373F" w14:textId="77777777" w:rsidR="00091168" w:rsidRDefault="00091168" w:rsidP="00091168">
      <w:pPr>
        <w:pStyle w:val="References"/>
        <w:divId w:val="1687519161"/>
      </w:pPr>
      <w:bookmarkStart w:id="928" w:name="_Ref420867309"/>
      <w:r>
        <w:t>D. Jovcic and B. Wu, “Fast fault current interruption on high-power DC networks,” in Proc. IEEE Power Energy Soc. Gen. Meet., pp.1–6,</w:t>
      </w:r>
      <w:r w:rsidRPr="0031073D">
        <w:t xml:space="preserve"> </w:t>
      </w:r>
      <w:r>
        <w:t>Jul. 2010.</w:t>
      </w:r>
      <w:bookmarkEnd w:id="928"/>
      <w:r>
        <w:t xml:space="preserve"> </w:t>
      </w:r>
    </w:p>
    <w:p w14:paraId="3DBA5756" w14:textId="77777777" w:rsidR="00091168" w:rsidRDefault="00091168" w:rsidP="00091168">
      <w:pPr>
        <w:pStyle w:val="References"/>
        <w:divId w:val="1687519161"/>
      </w:pPr>
      <w:bookmarkStart w:id="929" w:name="_Ref420867231"/>
      <w:r>
        <w:t>C. Meyer, M. Kowal, and R. W. De Doncker, “Circuit breaker concepts for future high-power dc-applications,” in Conf. Rec. IEEE IAS Annu. Meeting, vol. 2, pp. 860–866,</w:t>
      </w:r>
      <w:r w:rsidRPr="0031073D">
        <w:t xml:space="preserve"> </w:t>
      </w:r>
      <w:r>
        <w:t>Oct. 2005.</w:t>
      </w:r>
      <w:bookmarkEnd w:id="929"/>
    </w:p>
    <w:p w14:paraId="30B543DA" w14:textId="682B3814" w:rsidR="00091168" w:rsidRDefault="00091168" w:rsidP="00091168">
      <w:pPr>
        <w:pStyle w:val="References"/>
        <w:divId w:val="1687519161"/>
      </w:pPr>
      <w:r w:rsidRPr="0031073D">
        <w:t>M. Hajian, L. Zhang and D. Jovcic, "DC Transmission Grid With Low-Speed Protection Using Mechanical DC Circuit Breakers</w:t>
      </w:r>
      <w:r w:rsidR="006A6E25">
        <w:t>,</w:t>
      </w:r>
      <w:r w:rsidRPr="0031073D">
        <w:t xml:space="preserve">" IEEE Transactions on Power Delivery, vol. 30 , no. 3 , </w:t>
      </w:r>
      <w:r>
        <w:t xml:space="preserve">July </w:t>
      </w:r>
      <w:r w:rsidRPr="0031073D">
        <w:t>2015</w:t>
      </w:r>
      <w:r>
        <w:t>.</w:t>
      </w:r>
    </w:p>
    <w:p w14:paraId="34F8D238" w14:textId="1450113A" w:rsidR="00091168" w:rsidRDefault="00091168" w:rsidP="00091168">
      <w:pPr>
        <w:pStyle w:val="References"/>
        <w:divId w:val="1687519161"/>
      </w:pPr>
      <w:bookmarkStart w:id="930" w:name="_Ref420757885"/>
      <w:bookmarkStart w:id="931" w:name="_Ref420758538"/>
      <w:bookmarkStart w:id="932" w:name="_Ref420757876"/>
      <w:r w:rsidRPr="00FC2B59">
        <w:t>C. M. Franck  "HVDC circuit breakers: A review</w:t>
      </w:r>
      <w:r>
        <w:t xml:space="preserve"> </w:t>
      </w:r>
      <w:r w:rsidRPr="00FC2B59">
        <w:t>identifying future research needs",  IEEE Trans.</w:t>
      </w:r>
      <w:r w:rsidR="006A6E25">
        <w:t xml:space="preserve"> </w:t>
      </w:r>
      <w:r w:rsidRPr="00FC2B59">
        <w:t>Power Del.,  vol. 26,  no. 2,  pp.998 -1007</w:t>
      </w:r>
      <w:r>
        <w:t>,</w:t>
      </w:r>
      <w:r w:rsidRPr="00FC2B59">
        <w:t xml:space="preserve"> </w:t>
      </w:r>
      <w:r w:rsidRPr="002A5D96">
        <w:t>April 2011</w:t>
      </w:r>
      <w:r>
        <w:t>.</w:t>
      </w:r>
      <w:bookmarkEnd w:id="930"/>
    </w:p>
    <w:p w14:paraId="48A587E2" w14:textId="5D13414A" w:rsidR="00091168" w:rsidRDefault="00091168" w:rsidP="00091168">
      <w:pPr>
        <w:pStyle w:val="References"/>
        <w:divId w:val="1687519161"/>
      </w:pPr>
      <w:bookmarkStart w:id="933" w:name="_Ref420760897"/>
      <w:r w:rsidRPr="00FC2B59">
        <w:t>R. Schmerda, R. Cuzner, R. Clark, D. Nowak and S. Bunzel "Shipboard solid-state protection: Overview and applications</w:t>
      </w:r>
      <w:r w:rsidR="00BE5E57">
        <w:t>,</w:t>
      </w:r>
      <w:r w:rsidRPr="00FC2B59">
        <w:t>",  IEEE Electrific. Mag.,  vol. 1,  no. 1,  pp.32-39</w:t>
      </w:r>
      <w:r>
        <w:t>,</w:t>
      </w:r>
      <w:r w:rsidRPr="00FC2B59">
        <w:t xml:space="preserve"> </w:t>
      </w:r>
      <w:r>
        <w:t xml:space="preserve">Sept. </w:t>
      </w:r>
      <w:r w:rsidRPr="00FC2B59">
        <w:t>2013</w:t>
      </w:r>
      <w:r>
        <w:t>.</w:t>
      </w:r>
      <w:bookmarkEnd w:id="931"/>
      <w:bookmarkEnd w:id="933"/>
    </w:p>
    <w:p w14:paraId="115AC544" w14:textId="77777777" w:rsidR="00091168" w:rsidRDefault="00091168" w:rsidP="00091168">
      <w:pPr>
        <w:pStyle w:val="References"/>
        <w:divId w:val="1687519161"/>
      </w:pPr>
      <w:bookmarkStart w:id="934" w:name="_Ref420760402"/>
      <w:r w:rsidRPr="00FC2B59">
        <w:t>M. Hajian , D. Jovcic and W. Bin  "Evaluation of semiconductor based methods for fault isolation on high voltage</w:t>
      </w:r>
      <w:r>
        <w:t xml:space="preserve"> DC </w:t>
      </w:r>
      <w:r w:rsidRPr="00FC2B59">
        <w:t>grids",  IEEE Trans. Smart Grid,  vol. 4,  no. 2,  pp.1171 -1179</w:t>
      </w:r>
      <w:r>
        <w:t>, June</w:t>
      </w:r>
      <w:r w:rsidRPr="00FC2B59">
        <w:t xml:space="preserve"> 2013</w:t>
      </w:r>
      <w:r>
        <w:t>.</w:t>
      </w:r>
      <w:bookmarkEnd w:id="932"/>
      <w:bookmarkEnd w:id="934"/>
    </w:p>
    <w:p w14:paraId="74200897" w14:textId="77777777" w:rsidR="00091168" w:rsidRDefault="00091168" w:rsidP="00091168">
      <w:pPr>
        <w:pStyle w:val="References"/>
        <w:divId w:val="1687519161"/>
      </w:pPr>
      <w:bookmarkStart w:id="935" w:name="_Ref420760506"/>
      <w:r w:rsidRPr="00FC2B59">
        <w:t>K. Sano and M. Takasaki  "A surgeless solid-state</w:t>
      </w:r>
      <w:r>
        <w:t xml:space="preserve"> DC </w:t>
      </w:r>
      <w:r w:rsidRPr="00FC2B59">
        <w:t>circuit breaker for voltage-source-converter-based HVDC systems",  IEEE Trans. Ind. Appl.,  vol. 50,  no. 4,  pp.2690 -2699</w:t>
      </w:r>
      <w:r>
        <w:t>, July-Aug.</w:t>
      </w:r>
      <w:r w:rsidRPr="00FC2B59">
        <w:t xml:space="preserve"> 2013</w:t>
      </w:r>
      <w:r>
        <w:t>.</w:t>
      </w:r>
      <w:bookmarkEnd w:id="935"/>
    </w:p>
    <w:p w14:paraId="0BF680F8" w14:textId="77777777" w:rsidR="00091168" w:rsidRDefault="00091168" w:rsidP="00091168">
      <w:pPr>
        <w:pStyle w:val="References"/>
        <w:divId w:val="1687519161"/>
      </w:pPr>
      <w:bookmarkStart w:id="936" w:name="_Ref420762652"/>
      <w:r>
        <w:t>M. Callavik, A. Blomberg, J. Häfner and B. Jacobson, “</w:t>
      </w:r>
      <w:r w:rsidRPr="00013CFB">
        <w:t xml:space="preserve">The </w:t>
      </w:r>
      <w:r>
        <w:t>h</w:t>
      </w:r>
      <w:r w:rsidRPr="00013CFB">
        <w:t xml:space="preserve">ybrid HVDC </w:t>
      </w:r>
      <w:r>
        <w:t>b</w:t>
      </w:r>
      <w:r w:rsidRPr="00013CFB">
        <w:t>reaker</w:t>
      </w:r>
      <w:r>
        <w:t>,</w:t>
      </w:r>
      <w:r w:rsidRPr="00013CFB">
        <w:t xml:space="preserve"> </w:t>
      </w:r>
      <w:r>
        <w:t>a</w:t>
      </w:r>
      <w:r w:rsidRPr="00013CFB">
        <w:t>n innovation breakthrough enabling reliable HVDC grids</w:t>
      </w:r>
      <w:r>
        <w:t>” ABB Grid Systems’s technichal paper, Nov. 2012.</w:t>
      </w:r>
      <w:bookmarkEnd w:id="936"/>
    </w:p>
    <w:p w14:paraId="0ABE642B" w14:textId="77777777" w:rsidR="00091168" w:rsidRDefault="00091168" w:rsidP="00091168">
      <w:pPr>
        <w:pStyle w:val="References"/>
        <w:divId w:val="1687519161"/>
      </w:pPr>
      <w:bookmarkStart w:id="937" w:name="_Ref420762667"/>
      <w:r>
        <w:t>J. Hafner and B. Jacobson, “Proactive hybrid HVDC breakers—A key innovation for reliable HVDC grids,” in Proc. CIGRE Bologna Conf., pp. 1–8, 2011.</w:t>
      </w:r>
      <w:bookmarkEnd w:id="937"/>
    </w:p>
    <w:p w14:paraId="45157055" w14:textId="77777777" w:rsidR="00091168" w:rsidRDefault="00091168" w:rsidP="00091168">
      <w:pPr>
        <w:pStyle w:val="References"/>
        <w:divId w:val="1687519161"/>
      </w:pPr>
      <w:bookmarkStart w:id="938" w:name="_Ref420932622"/>
      <w:r>
        <w:t>C. D. Barker, C. C. Davidson, D. R. Trainer, and R. S. Whitehouse, “Requirements of DC-DC converters to facilitate large DC Grids,” in Proc. CIGRE Symp., Paris, France, Aug. 2012.</w:t>
      </w:r>
      <w:bookmarkEnd w:id="938"/>
    </w:p>
    <w:p w14:paraId="628334E2" w14:textId="77777777" w:rsidR="00091168" w:rsidRDefault="00091168" w:rsidP="00091168">
      <w:pPr>
        <w:pStyle w:val="References"/>
        <w:divId w:val="1687519161"/>
      </w:pPr>
      <w:bookmarkStart w:id="939" w:name="_Ref420932633"/>
      <w:r>
        <w:lastRenderedPageBreak/>
        <w:t>C. Zhan, C. Smith, A. Crane, A. Bullock, and D. Grieve, “DC transmission and distribution system for a large offshore wind farm,” in Proc. 2010 IET AC and DC Power Transm., pp. 1–5.</w:t>
      </w:r>
      <w:bookmarkEnd w:id="939"/>
    </w:p>
    <w:p w14:paraId="5E90B14B" w14:textId="77777777" w:rsidR="00091168" w:rsidRDefault="00091168" w:rsidP="00091168">
      <w:pPr>
        <w:pStyle w:val="References"/>
        <w:divId w:val="1687519161"/>
      </w:pPr>
      <w:bookmarkStart w:id="940" w:name="_Ref420932640"/>
      <w:r>
        <w:t>D. Jovcic, “Bi-directional, high-power DC transformer,” IEEE Trans. Power Del., vol. 24, pp. 2276–2283, Sep. 2009.</w:t>
      </w:r>
      <w:bookmarkEnd w:id="940"/>
    </w:p>
    <w:p w14:paraId="6FEE795D" w14:textId="2B8EF4ED" w:rsidR="00091168" w:rsidRDefault="00091168" w:rsidP="00091168">
      <w:pPr>
        <w:pStyle w:val="References"/>
        <w:divId w:val="1687519161"/>
      </w:pPr>
      <w:bookmarkStart w:id="941" w:name="_Ref420765737"/>
      <w:bookmarkStart w:id="942" w:name="_Ref442404875"/>
      <w:r w:rsidRPr="005527B2">
        <w:t>Y. Chen , X. Liu , J. Sheng , L. Cai , Z. Jin , J. Gu , Z. An, X. Yang and Z. Hong "Design and application of superconducting fault current limiter in</w:t>
      </w:r>
      <w:r>
        <w:t xml:space="preserve"> DC </w:t>
      </w:r>
      <w:r w:rsidRPr="005527B2">
        <w:t>system", IEEE Trans. Appl. Supercond.</w:t>
      </w:r>
      <w:bookmarkEnd w:id="941"/>
      <w:r>
        <w:t xml:space="preserve"> vol.24, no.3, pp.1-5, June 2014.</w:t>
      </w:r>
      <w:bookmarkEnd w:id="942"/>
    </w:p>
    <w:p w14:paraId="2AB2CCF0" w14:textId="77777777" w:rsidR="00091168" w:rsidRDefault="00091168" w:rsidP="00091168">
      <w:pPr>
        <w:pStyle w:val="References"/>
        <w:divId w:val="1687519161"/>
      </w:pPr>
      <w:bookmarkStart w:id="943" w:name="_Ref420765824"/>
      <w:r w:rsidRPr="005527B2">
        <w:t>H. Kraemer  "Test of a 1 kA superconducting fault current limiter for</w:t>
      </w:r>
      <w:r>
        <w:t xml:space="preserve"> DC </w:t>
      </w:r>
      <w:r w:rsidRPr="005527B2">
        <w:t>applications",  IEEE Trans. Appl. Supercond.,  vol. 15,  no. 2,  pp.1986 -1989</w:t>
      </w:r>
      <w:r>
        <w:t>, June</w:t>
      </w:r>
      <w:r w:rsidRPr="005527B2">
        <w:t xml:space="preserve"> 2005</w:t>
      </w:r>
      <w:r>
        <w:t>.</w:t>
      </w:r>
      <w:bookmarkEnd w:id="943"/>
    </w:p>
    <w:p w14:paraId="286CD919" w14:textId="0E53329C" w:rsidR="00091168" w:rsidRDefault="00091168" w:rsidP="00091168">
      <w:pPr>
        <w:pStyle w:val="References"/>
        <w:divId w:val="1687519161"/>
      </w:pPr>
      <w:bookmarkStart w:id="944" w:name="_Ref420765800"/>
      <w:r w:rsidRPr="005527B2">
        <w:t>M. Farhadi and H. Heydari "Rational approach for self-limiting current injection transformers confirmed by coupled electromagnetic</w:t>
      </w:r>
      <w:r>
        <w:t xml:space="preserve"> </w:t>
      </w:r>
      <w:r w:rsidRPr="005527B2">
        <w:t>Thermal FEM simulation", Supercond. Sci. Technol., vol. 24, no. 7, pp.</w:t>
      </w:r>
      <w:r w:rsidR="00BE5E57">
        <w:t xml:space="preserve"> </w:t>
      </w:r>
      <w:r w:rsidRPr="005527B2">
        <w:t>075021</w:t>
      </w:r>
      <w:r>
        <w:t>,</w:t>
      </w:r>
      <w:r w:rsidRPr="005527B2">
        <w:t xml:space="preserve"> 2011</w:t>
      </w:r>
      <w:r>
        <w:t>.</w:t>
      </w:r>
      <w:bookmarkEnd w:id="944"/>
    </w:p>
    <w:p w14:paraId="72D1599D" w14:textId="28C94771" w:rsidR="00091168" w:rsidRDefault="00091168" w:rsidP="00091168">
      <w:pPr>
        <w:pStyle w:val="References"/>
        <w:divId w:val="1687519161"/>
      </w:pPr>
      <w:bookmarkStart w:id="945" w:name="_Ref420767874"/>
      <w:r>
        <w:t>A.</w:t>
      </w:r>
      <w:r w:rsidR="00BE5E57">
        <w:t xml:space="preserve"> </w:t>
      </w:r>
      <w:r>
        <w:t>Morandi,“State of the art of superconducting fault current limiters and their application to the electric power system,” Physica C: Supercond., vol. 484, pp. 242–247, 2013.</w:t>
      </w:r>
      <w:bookmarkEnd w:id="945"/>
    </w:p>
    <w:p w14:paraId="6467CB74" w14:textId="77777777" w:rsidR="00091168" w:rsidRDefault="00091168" w:rsidP="00091168">
      <w:pPr>
        <w:pStyle w:val="References"/>
        <w:divId w:val="1687519161"/>
      </w:pPr>
      <w:bookmarkStart w:id="946" w:name="_Ref420765871"/>
      <w:r w:rsidRPr="0015084D">
        <w:t>T. Ishigohka and N. Sasaki  "Fundamental test of new</w:t>
      </w:r>
      <w:r>
        <w:t xml:space="preserve"> DC </w:t>
      </w:r>
      <w:r w:rsidRPr="0015084D">
        <w:t>superconducting fault current limiter",  IEEE Trans. Magn.,  vol. 27,  pp.2341 -2344</w:t>
      </w:r>
      <w:r>
        <w:t>,</w:t>
      </w:r>
      <w:r w:rsidRPr="0015084D">
        <w:t xml:space="preserve"> 1991</w:t>
      </w:r>
      <w:bookmarkEnd w:id="946"/>
    </w:p>
    <w:p w14:paraId="7CF4FEDF" w14:textId="77777777" w:rsidR="00091168" w:rsidRDefault="00091168" w:rsidP="00091168">
      <w:pPr>
        <w:pStyle w:val="References"/>
        <w:divId w:val="1687519161"/>
      </w:pPr>
      <w:bookmarkStart w:id="947" w:name="_Ref420765882"/>
      <w:r>
        <w:t>J. Shi, "Active superconducting DC fault current limiter based on flux compensation", Physica C: Superconductivity and Its Applications, vol. 442, no. 2, 2006.</w:t>
      </w:r>
      <w:bookmarkEnd w:id="947"/>
    </w:p>
    <w:p w14:paraId="5DE2BA21" w14:textId="7886057F" w:rsidR="00091168" w:rsidRDefault="00091168" w:rsidP="00091168">
      <w:pPr>
        <w:pStyle w:val="References"/>
        <w:divId w:val="1687519161"/>
      </w:pPr>
      <w:bookmarkStart w:id="948" w:name="_Ref420765759"/>
      <w:r w:rsidRPr="005527B2">
        <w:t>J. Shi, Y. Tang, L. Chen, J. Wang, L. Ren, J. Li. L. Li T. Peng and S. Cheng,</w:t>
      </w:r>
      <w:r>
        <w:t xml:space="preserve"> </w:t>
      </w:r>
      <w:r w:rsidRPr="005527B2">
        <w:t>"The application of active</w:t>
      </w:r>
      <w:r w:rsidR="00821D23">
        <w:t xml:space="preserve"> </w:t>
      </w:r>
      <w:r w:rsidRPr="005527B2">
        <w:t>superconducting</w:t>
      </w:r>
      <w:r>
        <w:t xml:space="preserve"> DC </w:t>
      </w:r>
      <w:r w:rsidRPr="005527B2">
        <w:t>fault current limiter in hybrid AC/DC power supply system",  IEEE Trans. Appl. Supercond.,  vol. 18,  no. 2,  pp.672 -675</w:t>
      </w:r>
      <w:r>
        <w:t>,</w:t>
      </w:r>
      <w:r w:rsidRPr="005527B2">
        <w:t xml:space="preserve"> 2008</w:t>
      </w:r>
      <w:r>
        <w:t>.</w:t>
      </w:r>
      <w:bookmarkEnd w:id="948"/>
    </w:p>
    <w:p w14:paraId="5E0B6D43" w14:textId="77777777" w:rsidR="00091168" w:rsidRDefault="00091168" w:rsidP="00091168">
      <w:pPr>
        <w:pStyle w:val="References"/>
        <w:divId w:val="1687519161"/>
      </w:pPr>
      <w:bookmarkStart w:id="949" w:name="_Ref420767744"/>
      <w:r>
        <w:t xml:space="preserve">Y. Xin  et all </w:t>
      </w:r>
      <w:r w:rsidRPr="00D85ECC">
        <w:t>"Manufacturing and test of a 35 kV/90 MVA saturated iron-coretype superconductive fault current limiter for live-grid operation",  IEEE Trans. Appl. Supercond.,  vol. 19,  no. 3,  pp.1934 -1937</w:t>
      </w:r>
      <w:r>
        <w:t>,</w:t>
      </w:r>
      <w:r w:rsidRPr="00D85ECC">
        <w:t xml:space="preserve"> 2009</w:t>
      </w:r>
      <w:bookmarkEnd w:id="949"/>
    </w:p>
    <w:p w14:paraId="776B850B" w14:textId="77777777" w:rsidR="00091168" w:rsidRDefault="00091168" w:rsidP="00091168">
      <w:pPr>
        <w:pStyle w:val="References"/>
        <w:divId w:val="1687519161"/>
      </w:pPr>
      <w:bookmarkStart w:id="950" w:name="_Ref420767746"/>
      <w:r w:rsidRPr="00055F30">
        <w:t>Y. Xin  "Factory and field tests of a 220 kV/300 MVA statured iron-core superconducting fault current limiter",  IEEE Trans. Appl. Supercond.,  vol. 23,  no. 3,  2013</w:t>
      </w:r>
      <w:r>
        <w:t>.</w:t>
      </w:r>
      <w:bookmarkEnd w:id="950"/>
    </w:p>
    <w:p w14:paraId="72DBF1CD" w14:textId="765597E6" w:rsidR="00091168" w:rsidRDefault="00091168" w:rsidP="00091168">
      <w:pPr>
        <w:pStyle w:val="References"/>
        <w:divId w:val="1687519161"/>
      </w:pPr>
      <w:bookmarkStart w:id="951" w:name="_Ref423192673"/>
      <w:r>
        <w:t>S.D.A. Fletcher, P.J. Norman, S.J. Galloway, P.</w:t>
      </w:r>
      <w:r w:rsidR="00BE5E57">
        <w:t xml:space="preserve"> </w:t>
      </w:r>
      <w:r>
        <w:t>Crolla, and G.M. Burt, “Optimizing the roles of unit and non-unit protection methods within DC microgrids,” IEEE Trans. Smart Grid, vol. 3, no. 4, pp. 2079–2087, Dec. 2012.</w:t>
      </w:r>
      <w:bookmarkEnd w:id="951"/>
    </w:p>
    <w:p w14:paraId="7AD83A95" w14:textId="752DB126" w:rsidR="00091168" w:rsidRDefault="00091168" w:rsidP="00091168">
      <w:pPr>
        <w:pStyle w:val="References"/>
        <w:divId w:val="1687519161"/>
      </w:pPr>
      <w:r>
        <w:lastRenderedPageBreak/>
        <w:t>C. Yuan; M.A. Haj-ahmed, and M.S. Illindala, "An MVDC microgrid for a remote area mine site: Protection, operation and control," Industry Applications Society Annual Meeting, pp.1-9, Oct. 2014.</w:t>
      </w:r>
    </w:p>
    <w:p w14:paraId="544C62BC" w14:textId="77777777" w:rsidR="00091168" w:rsidRDefault="00091168" w:rsidP="00091168">
      <w:pPr>
        <w:pStyle w:val="References"/>
        <w:divId w:val="1687519161"/>
      </w:pPr>
      <w:bookmarkStart w:id="952" w:name="_Ref427856501"/>
      <w:r>
        <w:t>J. Park, J. Candelaria, "Fault detection and isolation in low-voltage DC Bus microgrid system" IEEE Trans. Power Del., vol. 28, no. 2, pp. 779-787, Apr. 2013.</w:t>
      </w:r>
      <w:bookmarkEnd w:id="952"/>
      <w:r>
        <w:t xml:space="preserve"> </w:t>
      </w:r>
    </w:p>
    <w:p w14:paraId="1174A2D6" w14:textId="77777777" w:rsidR="00091168" w:rsidRDefault="00091168" w:rsidP="00091168">
      <w:pPr>
        <w:pStyle w:val="References"/>
        <w:divId w:val="1687519161"/>
      </w:pPr>
      <w:r>
        <w:t>G. Patil, and M.F.A.R. Satarkar, "Autonomous protection of low voltage DC microgrid," International Conference on Power, Automation and Communication (INPAC), pp.23-26, Oct. 2014.</w:t>
      </w:r>
    </w:p>
    <w:p w14:paraId="4297ABBB" w14:textId="77777777" w:rsidR="00091168" w:rsidRDefault="00091168" w:rsidP="00091168">
      <w:pPr>
        <w:pStyle w:val="References"/>
        <w:divId w:val="1687519161"/>
      </w:pPr>
      <w:r>
        <w:t>Monadi, M.; Koch-Ciobotaru, C.; Luna, A.; Candela, J.I.; Rodriguez, P., "A protection strategy for fault detection and location for multi-terminal MVDC distribution systems with renewable energy systems," International Conference on Renewable Energy Research and Application (ICRERA), 2014, pp.496-501, Oct. 2014.</w:t>
      </w:r>
    </w:p>
    <w:p w14:paraId="4FA4036B" w14:textId="74F1FB7C" w:rsidR="00091168" w:rsidRDefault="00091168" w:rsidP="00091168">
      <w:pPr>
        <w:pStyle w:val="References"/>
        <w:divId w:val="1687519161"/>
      </w:pPr>
      <w:bookmarkStart w:id="953" w:name="_Ref423192676"/>
      <w:r>
        <w:t>S.D.A. Fletcher, P.J.  Norman, K. Fong, S.J. Galloway, and G.M. Burt, "High-Speed Differential Protection for Smart DC Distribution Systems," Smart Grid, IEEE Transactions on, vol.5, no.5, pp.2610-2617, Sept. 2014.</w:t>
      </w:r>
      <w:bookmarkEnd w:id="953"/>
    </w:p>
    <w:p w14:paraId="6223FB95" w14:textId="77777777" w:rsidR="00091168" w:rsidRDefault="00091168" w:rsidP="00091168">
      <w:pPr>
        <w:pStyle w:val="References"/>
        <w:divId w:val="1687519161"/>
      </w:pPr>
      <w:bookmarkStart w:id="954" w:name="_Ref423193436"/>
      <w:r w:rsidRPr="005B6327">
        <w:t xml:space="preserve">H. Farhangi “The path of the smart grid” IEEE Power Energy Mag., vol. 8, no. 1, pp. 18-28, </w:t>
      </w:r>
      <w:r>
        <w:t xml:space="preserve">Jan.-Feb </w:t>
      </w:r>
      <w:r w:rsidRPr="005B6327">
        <w:t>2010.</w:t>
      </w:r>
      <w:bookmarkEnd w:id="954"/>
    </w:p>
    <w:p w14:paraId="1977698F" w14:textId="59C6ECFB" w:rsidR="00091168" w:rsidRDefault="00091168" w:rsidP="00091168">
      <w:pPr>
        <w:pStyle w:val="References"/>
        <w:divId w:val="1687519161"/>
      </w:pPr>
      <w:bookmarkStart w:id="955" w:name="_Ref427857916"/>
      <w:bookmarkStart w:id="956" w:name="_Ref427856534"/>
      <w:r w:rsidRPr="00420386">
        <w:t>R. M. Cuzner and G. Venkataramanan "The status of</w:t>
      </w:r>
      <w:r>
        <w:t xml:space="preserve"> DC </w:t>
      </w:r>
      <w:r w:rsidRPr="00420386">
        <w:t>micro-grid protection", Proc. IEEE Ind. Appl. Soc. Annu. Meeting, pp.</w:t>
      </w:r>
      <w:r w:rsidR="00BE5E57">
        <w:t xml:space="preserve"> </w:t>
      </w:r>
      <w:r w:rsidRPr="00420386">
        <w:t>1 -8</w:t>
      </w:r>
      <w:r>
        <w:t xml:space="preserve"> Oct. 2008.</w:t>
      </w:r>
      <w:bookmarkEnd w:id="955"/>
    </w:p>
    <w:p w14:paraId="1519520B" w14:textId="77777777" w:rsidR="00091168" w:rsidRDefault="00091168" w:rsidP="00091168">
      <w:pPr>
        <w:pStyle w:val="References"/>
        <w:divId w:val="1687519161"/>
      </w:pPr>
      <w:bookmarkStart w:id="957" w:name="_Ref424478628"/>
      <w:bookmarkEnd w:id="956"/>
      <w:r w:rsidRPr="00361D8A">
        <w:t>Z. Galijasevic and A. Abur, “Fault area estimation via intelligent processing of fault-induced transients,” IEEE Trans. Power Syst., vol. 18,no. 4, pp. 1241–1247, Nov. 2003.</w:t>
      </w:r>
      <w:bookmarkEnd w:id="957"/>
    </w:p>
    <w:p w14:paraId="076D213A" w14:textId="77777777" w:rsidR="00091168" w:rsidRDefault="00091168" w:rsidP="00091168">
      <w:pPr>
        <w:pStyle w:val="References"/>
        <w:divId w:val="1687519161"/>
      </w:pPr>
      <w:bookmarkStart w:id="958" w:name="_Ref424484365"/>
      <w:r w:rsidRPr="00361D8A">
        <w:t>L. Xiaqing, G. Shuyou, Z. Yiming, L. Yunhua and F. Shengtao, "Research on Fault Diagnosis and Protect Model for</w:t>
      </w:r>
      <w:r>
        <w:t xml:space="preserve"> DC </w:t>
      </w:r>
      <w:r w:rsidRPr="00361D8A">
        <w:t>Traction Power Supply System Based on Traveling Wave Theory," IEEE Conference on Robotics, Automation and Mechatronics, pp.1,5, Dec. 2006.</w:t>
      </w:r>
      <w:bookmarkEnd w:id="958"/>
    </w:p>
    <w:p w14:paraId="00A06E83" w14:textId="77777777" w:rsidR="00091168" w:rsidRDefault="00091168" w:rsidP="00091168">
      <w:pPr>
        <w:pStyle w:val="References"/>
        <w:divId w:val="1687519161"/>
      </w:pPr>
      <w:bookmarkStart w:id="959" w:name="_Ref424484367"/>
      <w:r>
        <w:t>V. Pathirana, E. Dirks, and P. G. McLaren, “Hardware and software implementation of a travelling wave based protection relay,” in Proc. IEEE Power Eng. Soc. General Meeting, vol. 1, pp. 701–706, Jun. 2005.</w:t>
      </w:r>
      <w:bookmarkEnd w:id="959"/>
    </w:p>
    <w:p w14:paraId="25BC5329" w14:textId="77777777" w:rsidR="00091168" w:rsidRDefault="00091168" w:rsidP="00091168">
      <w:pPr>
        <w:pStyle w:val="References"/>
        <w:divId w:val="1687519161"/>
      </w:pPr>
      <w:bookmarkStart w:id="960" w:name="_Ref442433464"/>
      <w:r w:rsidRPr="00361D8A">
        <w:t>A. Elhaffar and M. Lehtonen, “Multi-end traveling wave fault location based on current traveling waves,” presented at the Power Syst.Comput. Conf., Glasgow, U.K., 2008.</w:t>
      </w:r>
      <w:bookmarkEnd w:id="960"/>
    </w:p>
    <w:p w14:paraId="44CF0EE2" w14:textId="77777777" w:rsidR="00091168" w:rsidRDefault="00091168" w:rsidP="00091168">
      <w:pPr>
        <w:pStyle w:val="References"/>
        <w:divId w:val="1687519161"/>
      </w:pPr>
      <w:bookmarkStart w:id="961" w:name="_Ref424478635"/>
      <w:r>
        <w:t xml:space="preserve">Y. Zhang , N. Tai and B. Xu  "Fault analysis and traveling-wave protection scheme for bipolar HVDC lines",  </w:t>
      </w:r>
      <w:r w:rsidRPr="00177B8F">
        <w:rPr>
          <w:i/>
          <w:iCs/>
        </w:rPr>
        <w:t>IEEE Trans. Power Del.</w:t>
      </w:r>
      <w:r>
        <w:t>,  vol. 27,  no. 3,  pp.1583 -1591, July 2012.</w:t>
      </w:r>
      <w:bookmarkEnd w:id="961"/>
    </w:p>
    <w:p w14:paraId="567AC1EA" w14:textId="77777777" w:rsidR="00091168" w:rsidRDefault="00091168" w:rsidP="00091168">
      <w:pPr>
        <w:pStyle w:val="References"/>
        <w:divId w:val="1687519161"/>
      </w:pPr>
      <w:bookmarkStart w:id="962" w:name="_Ref424478648"/>
      <w:r>
        <w:lastRenderedPageBreak/>
        <w:t>W. Leterme, J. Beerten and D. Van Hertem "Non-unit protection of HVDC grids with inductive DC cable termination," to be published in IEEE Trans. Power Del., 2015.</w:t>
      </w:r>
      <w:bookmarkEnd w:id="962"/>
      <w:r>
        <w:t xml:space="preserve"> </w:t>
      </w:r>
    </w:p>
    <w:p w14:paraId="3E6E0D04" w14:textId="77777777" w:rsidR="00091168" w:rsidRDefault="00091168" w:rsidP="00091168">
      <w:pPr>
        <w:pStyle w:val="References"/>
        <w:divId w:val="1687519161"/>
      </w:pPr>
      <w:bookmarkStart w:id="963" w:name="_Ref424479397"/>
      <w:r>
        <w:t>O. Nanayakkara , A.D. Rajapakse and R. Wachal  "Traveling-wave-based line fault location in star-connected multiterminal HVDC systems",  IEEE Trans. Power Del.,  vol. 27,  no. 4,  pp.2286 -2294, Oct. 2012.</w:t>
      </w:r>
      <w:bookmarkEnd w:id="963"/>
    </w:p>
    <w:p w14:paraId="1EF63895" w14:textId="77777777" w:rsidR="00091168" w:rsidRDefault="00091168" w:rsidP="00091168">
      <w:pPr>
        <w:pStyle w:val="References"/>
        <w:divId w:val="1687519161"/>
      </w:pPr>
      <w:bookmarkStart w:id="964" w:name="_Ref424478655"/>
      <w:r>
        <w:t>O. M. K. K. Nanayakkara, A. D. Rajapakse, and R. Wachal, “Location of DC line faults in conventional HVDC systems with segments of cables and overhead lines using terminal measurements,” IEEE Trans. Power Del., vol. 27, no. 1, pp. 279–288, Jan. 2012.</w:t>
      </w:r>
      <w:bookmarkEnd w:id="964"/>
    </w:p>
    <w:p w14:paraId="66E575B5" w14:textId="77777777" w:rsidR="00091168" w:rsidRDefault="00091168" w:rsidP="00091168">
      <w:pPr>
        <w:pStyle w:val="References"/>
        <w:divId w:val="1687519161"/>
      </w:pPr>
      <w:bookmarkStart w:id="965" w:name="_Ref424478947"/>
      <w:r w:rsidRPr="00361D8A">
        <w:t>E. W. Kimbark, “Transient over voltages caused by monopolar ground fault on bipolar</w:t>
      </w:r>
      <w:r>
        <w:t xml:space="preserve"> DC </w:t>
      </w:r>
      <w:r w:rsidRPr="00361D8A">
        <w:t>line: Theory and simulation,” IEEE Trans. Power App. Syst., vol. PAS-89, no. 4, pp. 584–592, Apr. 1970.</w:t>
      </w:r>
      <w:bookmarkEnd w:id="965"/>
    </w:p>
    <w:p w14:paraId="0BE188D5" w14:textId="77777777" w:rsidR="00091168" w:rsidRPr="005B6327" w:rsidRDefault="00091168" w:rsidP="00091168">
      <w:pPr>
        <w:pStyle w:val="References"/>
        <w:divId w:val="1687519161"/>
      </w:pPr>
      <w:bookmarkStart w:id="966" w:name="_Ref424482261"/>
      <w:bookmarkStart w:id="967" w:name="_Ref442433994"/>
      <w:r w:rsidRPr="0049684A">
        <w:t>L. Jie, S. Elangovan and J. B. X. Devotta  "Adaptive travelling wave protection algorithm using two correlation functions",  IEEE Trans. Power Del.,  vol. 14,  no. 1,  pp.126 -131</w:t>
      </w:r>
      <w:r>
        <w:t>,</w:t>
      </w:r>
      <w:r w:rsidRPr="0049684A">
        <w:t xml:space="preserve"> 1999</w:t>
      </w:r>
      <w:bookmarkEnd w:id="966"/>
      <w:r>
        <w:t>.</w:t>
      </w:r>
      <w:bookmarkEnd w:id="967"/>
    </w:p>
    <w:p w14:paraId="664B1251" w14:textId="77777777" w:rsidR="00091168" w:rsidRDefault="00091168" w:rsidP="00091168">
      <w:pPr>
        <w:pStyle w:val="References"/>
        <w:divId w:val="1687519161"/>
      </w:pPr>
      <w:bookmarkStart w:id="968" w:name="_Ref424484087"/>
      <w:r w:rsidRPr="00260A0A">
        <w:t>X. Liu , A. H. Osman and O. P. Malik  "Hybrid traveling wave/boundary protection for monopolar HVDC line",  IEEE Trans. Power Del.,  vol. 24,  no. 2,  pp.569 -578</w:t>
      </w:r>
      <w:r>
        <w:t>,</w:t>
      </w:r>
      <w:r w:rsidRPr="00260A0A">
        <w:t xml:space="preserve"> </w:t>
      </w:r>
      <w:r>
        <w:t xml:space="preserve">April </w:t>
      </w:r>
      <w:r w:rsidRPr="00260A0A">
        <w:t>2009.</w:t>
      </w:r>
      <w:bookmarkEnd w:id="968"/>
    </w:p>
    <w:p w14:paraId="690A9D71" w14:textId="77777777" w:rsidR="00091168" w:rsidRDefault="00091168" w:rsidP="00091168">
      <w:pPr>
        <w:pStyle w:val="References"/>
        <w:divId w:val="1687519161"/>
      </w:pPr>
      <w:bookmarkStart w:id="969" w:name="_Ref424484089"/>
      <w:bookmarkStart w:id="970" w:name="_Ref442435231"/>
      <w:r>
        <w:t>P. Murthy, J. Amarnath, S. Kamakshiah, and B. Singh, “Wavelet transform approach for detection and location of faults in HVDC system,”</w:t>
      </w:r>
      <w:bookmarkEnd w:id="969"/>
      <w:r>
        <w:t xml:space="preserve"> inProc. Conf. Ind. Inf. Syst., pp. 1–6, 2008.</w:t>
      </w:r>
      <w:bookmarkEnd w:id="970"/>
    </w:p>
    <w:p w14:paraId="5746E718" w14:textId="77777777" w:rsidR="00091168" w:rsidRDefault="00091168" w:rsidP="00091168">
      <w:pPr>
        <w:pStyle w:val="References"/>
        <w:divId w:val="1687519161"/>
      </w:pPr>
      <w:bookmarkStart w:id="971" w:name="_Ref431150704"/>
      <w:r w:rsidRPr="00B31343">
        <w:t>J. Yang , J. E. Fletcher and J. O'Reilly "Multiterminal</w:t>
      </w:r>
      <w:r>
        <w:t xml:space="preserve"> DC </w:t>
      </w:r>
      <w:r w:rsidRPr="00B31343">
        <w:t>wind farm collection grid internal fault analysis and protection design",  IEEE Trans. Power Del.,  vol. 25,  no. 4,  pp.2903 -2912, Oct. 2010.</w:t>
      </w:r>
      <w:bookmarkEnd w:id="971"/>
    </w:p>
    <w:p w14:paraId="561C64E6" w14:textId="77777777" w:rsidR="00091168" w:rsidRDefault="00091168" w:rsidP="00091168">
      <w:pPr>
        <w:pStyle w:val="References"/>
        <w:divId w:val="1687519161"/>
      </w:pPr>
      <w:bookmarkStart w:id="972" w:name="_Ref431150776"/>
      <w:r w:rsidRPr="00701629">
        <w:t>J.-D. Park, J. Candelaria, L. Ma and K. Dunn  "DC ring-bus microgrid fault protection and identification of fault location",  IEEE Trans. Power Del.,  vol. 28,  no. 4,  pp.2574 -2584</w:t>
      </w:r>
      <w:r>
        <w:t>, Oct.</w:t>
      </w:r>
      <w:r w:rsidRPr="00701629">
        <w:t xml:space="preserve"> 2013</w:t>
      </w:r>
      <w:r>
        <w:t>.</w:t>
      </w:r>
      <w:bookmarkEnd w:id="972"/>
    </w:p>
    <w:p w14:paraId="1A57BBF3" w14:textId="77777777" w:rsidR="00091168" w:rsidRDefault="00091168" w:rsidP="00091168">
      <w:pPr>
        <w:pStyle w:val="References"/>
        <w:divId w:val="1687519161"/>
      </w:pPr>
      <w:bookmarkStart w:id="973" w:name="_Ref431150855"/>
      <w:r w:rsidRPr="00701629">
        <w:t>P. Cairoli and R.A. Dougal,"New Horizons in</w:t>
      </w:r>
      <w:r>
        <w:t xml:space="preserve"> DC </w:t>
      </w:r>
      <w:r w:rsidRPr="00701629">
        <w:t>Shipboard Power Systems: New fault protection strategies are essential to the adoption of</w:t>
      </w:r>
      <w:r>
        <w:t xml:space="preserve"> DC </w:t>
      </w:r>
      <w:r w:rsidRPr="00701629">
        <w:t>power systems," IEEE Electrification Magazine, vol.1, no.2, pp.38-45, Dec. 2013.</w:t>
      </w:r>
      <w:bookmarkEnd w:id="973"/>
    </w:p>
    <w:p w14:paraId="32D21E70" w14:textId="3F7E43E2" w:rsidR="00091168" w:rsidRDefault="00091168" w:rsidP="00091168">
      <w:pPr>
        <w:pStyle w:val="References"/>
        <w:divId w:val="1687519161"/>
      </w:pPr>
      <w:bookmarkStart w:id="974" w:name="_Ref432330909"/>
      <w:r w:rsidRPr="007C3E04">
        <w:t>Mustafa Farhadi and Osama Mohammed, “A New Protection Scheme for Multi-Bus</w:t>
      </w:r>
      <w:r>
        <w:t xml:space="preserve"> DC </w:t>
      </w:r>
      <w:r w:rsidRPr="007C3E04">
        <w:t>Power Systems Using an Event Classification Approach " 50th IEEE IAS Annual Meeting, Dallas, Texas 18-22 October 2015.</w:t>
      </w:r>
      <w:bookmarkEnd w:id="974"/>
    </w:p>
    <w:p w14:paraId="41E67B44" w14:textId="77777777" w:rsidR="00091168" w:rsidRDefault="00091168" w:rsidP="00091168">
      <w:pPr>
        <w:pStyle w:val="References"/>
        <w:divId w:val="1687519161"/>
      </w:pPr>
      <w:bookmarkStart w:id="975" w:name="_Ref432161143"/>
      <w:r>
        <w:t>B. K. Bose  "Expert system, fuzzy logic, and neural network applications in power electronics and motion control",  Proc. IEEE,  vol. 82,  pp.1303 -1323, 1994.</w:t>
      </w:r>
      <w:bookmarkEnd w:id="975"/>
    </w:p>
    <w:p w14:paraId="4213AB9B" w14:textId="77777777" w:rsidR="00091168" w:rsidRDefault="00091168" w:rsidP="00091168">
      <w:pPr>
        <w:pStyle w:val="References"/>
        <w:divId w:val="1687519161"/>
      </w:pPr>
      <w:bookmarkStart w:id="976" w:name="_Ref432161150"/>
      <w:r>
        <w:lastRenderedPageBreak/>
        <w:t>F. Filippetti , G. Franceschini , C. Tassoni and P. Vas  "Recent developments of induction motor drives fault diagnosis using AI techniques",  IEEE Trans. Power Electron.,  vol. 19,  no. 4,  pp.1108 -1116, 2004.</w:t>
      </w:r>
      <w:bookmarkEnd w:id="976"/>
    </w:p>
    <w:p w14:paraId="07AB333A" w14:textId="77777777" w:rsidR="00091168" w:rsidRDefault="00091168" w:rsidP="00091168">
      <w:pPr>
        <w:pStyle w:val="References"/>
        <w:divId w:val="1687519161"/>
      </w:pPr>
      <w:bookmarkStart w:id="977" w:name="_Ref432161168"/>
      <w:r>
        <w:t>N. K. Chanda and Y. Fu, “ANN-based fault classification and location in MVDC shipboard power systems,” in Proc. NAPS, pp. 1–7</w:t>
      </w:r>
      <w:r w:rsidRPr="00C54861">
        <w:t xml:space="preserve"> </w:t>
      </w:r>
      <w:r>
        <w:t>Aug. 2011.</w:t>
      </w:r>
      <w:bookmarkEnd w:id="977"/>
    </w:p>
    <w:p w14:paraId="4DD8EA59" w14:textId="0400AAB3" w:rsidR="00091168" w:rsidRDefault="00091168" w:rsidP="00091168">
      <w:pPr>
        <w:pStyle w:val="References"/>
        <w:divId w:val="1687519161"/>
      </w:pPr>
      <w:bookmarkStart w:id="978" w:name="_Ref432161210"/>
      <w:r>
        <w:t>W. Li, A. Monti and F. Ponci "Fault detection and classification in medium voltage DC shipboard power systems with wavelets and artificial neural networks", IEEE Trans. Instrum. Meas., vol. 63, no. 11,  pp.2651 -2665, 2014.</w:t>
      </w:r>
      <w:bookmarkEnd w:id="978"/>
    </w:p>
    <w:p w14:paraId="15A32D9A" w14:textId="77777777" w:rsidR="00091168" w:rsidRDefault="00091168" w:rsidP="00091168">
      <w:pPr>
        <w:pStyle w:val="References"/>
        <w:divId w:val="1687519161"/>
      </w:pPr>
      <w:bookmarkStart w:id="979" w:name="_Ref432163406"/>
      <w:r>
        <w:t>C. S. Chang, Z. Xu, and A. Khambadkone, “Enhancement and laboratory implementation of neural network detection of short circuit faults in DC transit system,” IEE Electric Power Appl. Proc., vol. 150, no. 3, pp. 344–350, May 2003.</w:t>
      </w:r>
      <w:bookmarkEnd w:id="979"/>
    </w:p>
    <w:p w14:paraId="6FEB8BCC" w14:textId="7C5658B2" w:rsidR="00CC2619" w:rsidRDefault="00091168" w:rsidP="00E51437">
      <w:pPr>
        <w:pStyle w:val="References"/>
        <w:divId w:val="1687519161"/>
      </w:pPr>
      <w:bookmarkStart w:id="980" w:name="_Ref432161175"/>
      <w:r>
        <w:t>C. S. Chang, S. Kumar, B. Liu, and A. Khambadkone, “Real-time detection using wavelet transform and neural network of short-circuit faults within a train in DC transit systems,” IEE Electric Power Appl. Proc., vol. 148, no. 3, pp. 251–256, May 2001.</w:t>
      </w:r>
      <w:bookmarkStart w:id="981" w:name="_Ref422998457"/>
      <w:bookmarkEnd w:id="980"/>
    </w:p>
    <w:p w14:paraId="0BD8860C" w14:textId="77777777" w:rsidR="00E51437" w:rsidRPr="00B30F59" w:rsidRDefault="00E51437" w:rsidP="00E51437">
      <w:pPr>
        <w:pStyle w:val="References"/>
        <w:divId w:val="1687519161"/>
      </w:pPr>
      <w:r w:rsidRPr="00B30F59">
        <w:t>A. Nejadpak and O. A. Mohammed, “Physics-based modeling of power converters from finite element electromagnetic field computations,” IEEE Trans. Magn., vol. 49, no. 1, pp. 567–576, Jan. 2013.</w:t>
      </w:r>
      <w:bookmarkEnd w:id="981"/>
    </w:p>
    <w:p w14:paraId="021E87A7" w14:textId="28A14762" w:rsidR="00E51437" w:rsidRPr="00B30F59" w:rsidRDefault="00E51437" w:rsidP="00E51437">
      <w:pPr>
        <w:pStyle w:val="References"/>
        <w:divId w:val="1687519161"/>
      </w:pPr>
      <w:bookmarkStart w:id="982" w:name="_Ref422998493"/>
      <w:r w:rsidRPr="00B30F59">
        <w:t>S. R. Velazquez, T. Q. Nguyen, and S. R. Broadstone, “Design of hybrid filter banks for analog/digital conversion,” IEEE Trans. Signal Process</w:t>
      </w:r>
      <w:r w:rsidR="00BE5E57">
        <w:t>ing</w:t>
      </w:r>
      <w:r w:rsidRPr="00B30F59">
        <w:t>, vol. 46, no. 4, pp. 956–967, Apr. 1998.</w:t>
      </w:r>
      <w:bookmarkEnd w:id="982"/>
    </w:p>
    <w:p w14:paraId="4EB660F9" w14:textId="0DE3D725" w:rsidR="00E51437" w:rsidRPr="00B30F59" w:rsidRDefault="008C653F" w:rsidP="008C653F">
      <w:pPr>
        <w:pStyle w:val="References"/>
        <w:divId w:val="1687519161"/>
      </w:pPr>
      <w:bookmarkStart w:id="983" w:name="_Ref422998500"/>
      <w:r w:rsidRPr="00B30F59">
        <w:t>IEEE Standard for Terminology and Test Methods for Analog-to-Digital Converters, IEEE Std. 1241-2010, Jan. 2011.</w:t>
      </w:r>
      <w:bookmarkEnd w:id="983"/>
    </w:p>
    <w:p w14:paraId="6004CCB8" w14:textId="7B3205E8" w:rsidR="008C653F" w:rsidRPr="00B30F59" w:rsidRDefault="008C653F" w:rsidP="008C653F">
      <w:pPr>
        <w:pStyle w:val="References"/>
        <w:divId w:val="1687519161"/>
      </w:pPr>
      <w:bookmarkStart w:id="984" w:name="_Ref422998765"/>
      <w:r w:rsidRPr="00B30F59">
        <w:t xml:space="preserve">A. Agarwal and J. H. Lang, </w:t>
      </w:r>
      <w:r w:rsidR="00821D23">
        <w:t>“</w:t>
      </w:r>
      <w:r w:rsidRPr="00B30F59">
        <w:t>Foundations of Analog and Digital Circuits,</w:t>
      </w:r>
      <w:r w:rsidR="00821D23">
        <w:t>”</w:t>
      </w:r>
      <w:r w:rsidRPr="00B30F59">
        <w:t xml:space="preserve"> Morgan Kaufman, 2005.</w:t>
      </w:r>
      <w:bookmarkEnd w:id="984"/>
    </w:p>
    <w:p w14:paraId="332EA6BB" w14:textId="1F1CA8CE" w:rsidR="008C653F" w:rsidRPr="00B30F59" w:rsidRDefault="008C653F" w:rsidP="008C653F">
      <w:pPr>
        <w:pStyle w:val="References"/>
        <w:divId w:val="1687519161"/>
      </w:pPr>
      <w:bookmarkStart w:id="985" w:name="_Ref422998790"/>
      <w:r w:rsidRPr="00B30F59">
        <w:t xml:space="preserve">A. Greenwood, </w:t>
      </w:r>
      <w:r w:rsidR="00821D23">
        <w:t>“</w:t>
      </w:r>
      <w:r w:rsidRPr="00B30F59">
        <w:t>Electrical Transients in Power Systems,</w:t>
      </w:r>
      <w:r w:rsidR="00821D23">
        <w:t>”</w:t>
      </w:r>
      <w:r w:rsidRPr="00B30F59">
        <w:t xml:space="preserve"> New York: Wiley, 1991.</w:t>
      </w:r>
      <w:bookmarkEnd w:id="985"/>
    </w:p>
    <w:p w14:paraId="3ED6F4ED" w14:textId="1FBF1F64" w:rsidR="008C653F" w:rsidRDefault="008C653F" w:rsidP="008C653F">
      <w:pPr>
        <w:pStyle w:val="References"/>
        <w:divId w:val="1687519161"/>
      </w:pPr>
      <w:bookmarkStart w:id="986" w:name="_Ref422998980"/>
      <w:r w:rsidRPr="00B30F59">
        <w:t>Carr, J.; Jackson, R. V., "Frequency domain analysis applied to digital transmission line protection," IEEE Transactions on Power Apparatus and Systems, vol.94, no.4, pp.1157-1166, July 1975.</w:t>
      </w:r>
      <w:bookmarkEnd w:id="875"/>
      <w:bookmarkEnd w:id="876"/>
      <w:bookmarkEnd w:id="986"/>
    </w:p>
    <w:p w14:paraId="05C8D1B6" w14:textId="77777777" w:rsidR="007A0932" w:rsidRPr="00203CD4" w:rsidRDefault="007A0932" w:rsidP="007A0932">
      <w:pPr>
        <w:pStyle w:val="References"/>
        <w:numPr>
          <w:ilvl w:val="0"/>
          <w:numId w:val="0"/>
        </w:numPr>
        <w:ind w:left="936" w:hanging="576"/>
        <w:divId w:val="1687519161"/>
        <w:sectPr w:rsidR="007A0932" w:rsidRPr="00203CD4" w:rsidSect="00DE0C7F">
          <w:pgSz w:w="12240" w:h="15840"/>
          <w:pgMar w:top="1440" w:right="1440" w:bottom="1728" w:left="2160" w:header="720" w:footer="720" w:gutter="0"/>
          <w:cols w:space="720"/>
          <w:docGrid w:linePitch="360"/>
        </w:sectPr>
      </w:pPr>
    </w:p>
    <w:p w14:paraId="26278968" w14:textId="77777777" w:rsidR="007A0932" w:rsidRPr="00203CD4" w:rsidRDefault="007A0932" w:rsidP="00AB3BE1">
      <w:pPr>
        <w:spacing w:after="0" w:line="240" w:lineRule="auto"/>
        <w:jc w:val="center"/>
        <w:outlineLvl w:val="0"/>
        <w:divId w:val="1687519161"/>
        <w:rPr>
          <w:rFonts w:ascii="Times New Roman" w:hAnsi="Times New Roman"/>
          <w:szCs w:val="24"/>
        </w:rPr>
      </w:pPr>
      <w:r w:rsidRPr="00203CD4">
        <w:rPr>
          <w:szCs w:val="24"/>
        </w:rPr>
        <w:lastRenderedPageBreak/>
        <w:t>VITA</w:t>
      </w:r>
    </w:p>
    <w:p w14:paraId="55CF214A" w14:textId="77777777" w:rsidR="007A0932" w:rsidRPr="00203CD4" w:rsidRDefault="007A0932" w:rsidP="007A0932">
      <w:pPr>
        <w:spacing w:after="0" w:line="240" w:lineRule="auto"/>
        <w:jc w:val="center"/>
        <w:divId w:val="1687519161"/>
        <w:rPr>
          <w:szCs w:val="24"/>
        </w:rPr>
      </w:pPr>
    </w:p>
    <w:p w14:paraId="063CEACE" w14:textId="42773302" w:rsidR="007A0932" w:rsidRPr="00203CD4" w:rsidRDefault="00A11974" w:rsidP="00AB3BE1">
      <w:pPr>
        <w:spacing w:after="0" w:line="240" w:lineRule="auto"/>
        <w:jc w:val="center"/>
        <w:outlineLvl w:val="0"/>
        <w:divId w:val="1687519161"/>
        <w:rPr>
          <w:szCs w:val="24"/>
        </w:rPr>
      </w:pPr>
      <w:r w:rsidRPr="00203CD4">
        <w:rPr>
          <w:szCs w:val="24"/>
        </w:rPr>
        <w:t>MUSTAFA FARHADI</w:t>
      </w:r>
    </w:p>
    <w:p w14:paraId="6A0888EC" w14:textId="77777777" w:rsidR="007A0932" w:rsidRPr="00203CD4" w:rsidRDefault="007A0932" w:rsidP="007A0932">
      <w:pPr>
        <w:spacing w:after="0" w:line="240" w:lineRule="auto"/>
        <w:jc w:val="center"/>
        <w:divId w:val="1687519161"/>
        <w:rPr>
          <w:szCs w:val="24"/>
        </w:rPr>
      </w:pPr>
    </w:p>
    <w:p w14:paraId="6479A664" w14:textId="77777777" w:rsidR="007A0932" w:rsidRPr="00203CD4" w:rsidRDefault="007A0932" w:rsidP="007A0932">
      <w:pPr>
        <w:spacing w:after="0" w:line="240" w:lineRule="auto"/>
        <w:divId w:val="1687519161"/>
        <w:rPr>
          <w:szCs w:val="24"/>
        </w:rPr>
      </w:pPr>
      <w:r w:rsidRPr="00203CD4">
        <w:rPr>
          <w:szCs w:val="24"/>
        </w:rPr>
        <w:t>1984</w:t>
      </w:r>
      <w:r w:rsidRPr="00203CD4">
        <w:rPr>
          <w:szCs w:val="24"/>
        </w:rPr>
        <w:tab/>
      </w:r>
      <w:r w:rsidRPr="00203CD4">
        <w:rPr>
          <w:szCs w:val="24"/>
        </w:rPr>
        <w:tab/>
      </w:r>
      <w:r w:rsidRPr="00203CD4">
        <w:rPr>
          <w:szCs w:val="24"/>
        </w:rPr>
        <w:tab/>
      </w:r>
      <w:r w:rsidRPr="00203CD4">
        <w:rPr>
          <w:szCs w:val="24"/>
        </w:rPr>
        <w:tab/>
        <w:t>Born, Ghemshahr, Iran</w:t>
      </w:r>
    </w:p>
    <w:p w14:paraId="29F1304F" w14:textId="77777777" w:rsidR="007A0932" w:rsidRPr="00203CD4" w:rsidRDefault="007A0932" w:rsidP="007A0932">
      <w:pPr>
        <w:spacing w:after="0" w:line="240" w:lineRule="auto"/>
        <w:divId w:val="1687519161"/>
        <w:rPr>
          <w:szCs w:val="24"/>
        </w:rPr>
      </w:pPr>
    </w:p>
    <w:p w14:paraId="24D70258" w14:textId="77777777" w:rsidR="007A0932" w:rsidRPr="00203CD4" w:rsidRDefault="007A0932" w:rsidP="007A0932">
      <w:pPr>
        <w:spacing w:after="0" w:line="240" w:lineRule="auto"/>
        <w:divId w:val="1687519161"/>
        <w:rPr>
          <w:szCs w:val="24"/>
        </w:rPr>
      </w:pPr>
      <w:r w:rsidRPr="00203CD4">
        <w:t>2003-2007</w:t>
      </w:r>
      <w:r w:rsidRPr="00203CD4">
        <w:rPr>
          <w:szCs w:val="24"/>
        </w:rPr>
        <w:t xml:space="preserve"> </w:t>
      </w:r>
      <w:r w:rsidRPr="00203CD4">
        <w:rPr>
          <w:szCs w:val="24"/>
        </w:rPr>
        <w:tab/>
      </w:r>
      <w:r w:rsidRPr="00203CD4">
        <w:rPr>
          <w:szCs w:val="24"/>
        </w:rPr>
        <w:tab/>
      </w:r>
      <w:r w:rsidRPr="00203CD4">
        <w:rPr>
          <w:szCs w:val="24"/>
        </w:rPr>
        <w:tab/>
        <w:t>B.S., Electrical Engineering</w:t>
      </w:r>
    </w:p>
    <w:p w14:paraId="6781B3EC" w14:textId="77777777" w:rsidR="007A0932" w:rsidRPr="00203CD4" w:rsidRDefault="007A0932" w:rsidP="007A0932">
      <w:pPr>
        <w:spacing w:after="0" w:line="240" w:lineRule="auto"/>
        <w:ind w:left="2160" w:firstLine="720"/>
        <w:divId w:val="1687519161"/>
        <w:rPr>
          <w:szCs w:val="24"/>
        </w:rPr>
      </w:pPr>
      <w:r w:rsidRPr="00203CD4">
        <w:t>University of Mazandaran</w:t>
      </w:r>
      <w:r w:rsidRPr="00203CD4">
        <w:rPr>
          <w:szCs w:val="24"/>
        </w:rPr>
        <w:t xml:space="preserve">, </w:t>
      </w:r>
      <w:r w:rsidRPr="00203CD4">
        <w:t>Mazandaran</w:t>
      </w:r>
      <w:r w:rsidRPr="00203CD4">
        <w:rPr>
          <w:szCs w:val="24"/>
        </w:rPr>
        <w:t>, Iran</w:t>
      </w:r>
    </w:p>
    <w:p w14:paraId="75E04949" w14:textId="77777777" w:rsidR="007A0932" w:rsidRPr="00203CD4" w:rsidRDefault="007A0932" w:rsidP="007A0932">
      <w:pPr>
        <w:spacing w:after="0" w:line="240" w:lineRule="auto"/>
        <w:divId w:val="1687519161"/>
        <w:rPr>
          <w:szCs w:val="24"/>
        </w:rPr>
      </w:pPr>
    </w:p>
    <w:p w14:paraId="38686C95" w14:textId="77777777" w:rsidR="007A0932" w:rsidRPr="00203CD4" w:rsidRDefault="007A0932" w:rsidP="007A0932">
      <w:pPr>
        <w:spacing w:after="0" w:line="240" w:lineRule="auto"/>
        <w:divId w:val="1687519161"/>
        <w:rPr>
          <w:szCs w:val="24"/>
        </w:rPr>
      </w:pPr>
      <w:r w:rsidRPr="00203CD4">
        <w:rPr>
          <w:szCs w:val="24"/>
        </w:rPr>
        <w:t xml:space="preserve">2008-2011 </w:t>
      </w:r>
      <w:r w:rsidRPr="00203CD4">
        <w:rPr>
          <w:szCs w:val="24"/>
        </w:rPr>
        <w:tab/>
      </w:r>
      <w:r w:rsidRPr="00203CD4">
        <w:rPr>
          <w:szCs w:val="24"/>
        </w:rPr>
        <w:tab/>
      </w:r>
      <w:r w:rsidRPr="00203CD4">
        <w:rPr>
          <w:szCs w:val="24"/>
        </w:rPr>
        <w:tab/>
        <w:t>M.S., Electrical Engineering</w:t>
      </w:r>
    </w:p>
    <w:p w14:paraId="191A5BBC" w14:textId="0C4EB485" w:rsidR="007A0932" w:rsidRPr="00203CD4" w:rsidRDefault="00BD22CB" w:rsidP="007A0932">
      <w:pPr>
        <w:spacing w:after="0" w:line="240" w:lineRule="auto"/>
        <w:ind w:left="2160" w:firstLine="720"/>
        <w:divId w:val="1687519161"/>
        <w:rPr>
          <w:szCs w:val="24"/>
        </w:rPr>
      </w:pPr>
      <w:r>
        <w:rPr>
          <w:szCs w:val="24"/>
        </w:rPr>
        <w:t>Iran</w:t>
      </w:r>
      <w:r w:rsidRPr="00203CD4">
        <w:rPr>
          <w:szCs w:val="24"/>
        </w:rPr>
        <w:t xml:space="preserve"> </w:t>
      </w:r>
      <w:r w:rsidR="007A0932" w:rsidRPr="00203CD4">
        <w:rPr>
          <w:szCs w:val="24"/>
        </w:rPr>
        <w:t>University of Technology, Tehran, Iran</w:t>
      </w:r>
    </w:p>
    <w:p w14:paraId="233DF957" w14:textId="77777777" w:rsidR="007A0932" w:rsidRPr="00203CD4" w:rsidRDefault="007A0932" w:rsidP="007A0932">
      <w:pPr>
        <w:spacing w:after="0" w:line="240" w:lineRule="auto"/>
        <w:divId w:val="1687519161"/>
        <w:rPr>
          <w:szCs w:val="24"/>
        </w:rPr>
      </w:pPr>
    </w:p>
    <w:p w14:paraId="1B93415E" w14:textId="77777777" w:rsidR="007A0932" w:rsidRPr="00203CD4" w:rsidRDefault="007A0932" w:rsidP="007A0932">
      <w:pPr>
        <w:spacing w:after="0" w:line="240" w:lineRule="auto"/>
        <w:divId w:val="1687519161"/>
        <w:rPr>
          <w:szCs w:val="24"/>
        </w:rPr>
      </w:pPr>
      <w:r w:rsidRPr="00203CD4">
        <w:rPr>
          <w:szCs w:val="24"/>
        </w:rPr>
        <w:t xml:space="preserve">2011 -2016 </w:t>
      </w:r>
      <w:r w:rsidRPr="00203CD4">
        <w:rPr>
          <w:szCs w:val="24"/>
        </w:rPr>
        <w:tab/>
      </w:r>
      <w:r w:rsidRPr="00203CD4">
        <w:rPr>
          <w:szCs w:val="24"/>
        </w:rPr>
        <w:tab/>
      </w:r>
      <w:r w:rsidRPr="00203CD4">
        <w:rPr>
          <w:szCs w:val="24"/>
        </w:rPr>
        <w:tab/>
        <w:t>Doctoral Candidate, Electrical Engineering</w:t>
      </w:r>
    </w:p>
    <w:p w14:paraId="7B3F86EA" w14:textId="77777777" w:rsidR="007A0932" w:rsidRPr="00203CD4" w:rsidRDefault="007A0932" w:rsidP="007A0932">
      <w:pPr>
        <w:spacing w:after="0" w:line="240" w:lineRule="auto"/>
        <w:ind w:left="2160" w:firstLine="720"/>
        <w:divId w:val="1687519161"/>
        <w:rPr>
          <w:szCs w:val="24"/>
        </w:rPr>
      </w:pPr>
      <w:r w:rsidRPr="00203CD4">
        <w:rPr>
          <w:szCs w:val="24"/>
        </w:rPr>
        <w:t>Florida International University, Miami, Florida</w:t>
      </w:r>
    </w:p>
    <w:p w14:paraId="4F27C20F" w14:textId="77777777" w:rsidR="007A0932" w:rsidRPr="00203CD4" w:rsidRDefault="007A0932" w:rsidP="007A0932">
      <w:pPr>
        <w:spacing w:after="0" w:line="240" w:lineRule="auto"/>
        <w:ind w:left="2160" w:firstLine="720"/>
        <w:divId w:val="1687519161"/>
        <w:rPr>
          <w:szCs w:val="24"/>
        </w:rPr>
      </w:pPr>
      <w:r w:rsidRPr="00203CD4">
        <w:rPr>
          <w:szCs w:val="24"/>
        </w:rPr>
        <w:tab/>
      </w:r>
    </w:p>
    <w:p w14:paraId="434C8773" w14:textId="77777777" w:rsidR="007A0932" w:rsidRPr="00203CD4" w:rsidRDefault="007A0932" w:rsidP="007A0932">
      <w:pPr>
        <w:spacing w:after="0" w:line="240" w:lineRule="auto"/>
        <w:divId w:val="1687519161"/>
        <w:rPr>
          <w:szCs w:val="24"/>
        </w:rPr>
      </w:pPr>
      <w:r w:rsidRPr="00203CD4">
        <w:rPr>
          <w:szCs w:val="24"/>
        </w:rPr>
        <w:t>2015</w:t>
      </w:r>
      <w:r w:rsidRPr="00203CD4">
        <w:rPr>
          <w:szCs w:val="24"/>
        </w:rPr>
        <w:tab/>
      </w:r>
      <w:r w:rsidRPr="00203CD4">
        <w:rPr>
          <w:szCs w:val="24"/>
        </w:rPr>
        <w:tab/>
      </w:r>
      <w:r w:rsidRPr="00203CD4">
        <w:rPr>
          <w:szCs w:val="24"/>
        </w:rPr>
        <w:tab/>
      </w:r>
      <w:r w:rsidRPr="00203CD4">
        <w:rPr>
          <w:szCs w:val="24"/>
        </w:rPr>
        <w:tab/>
        <w:t>Award, Dissertation Year Fellowship</w:t>
      </w:r>
    </w:p>
    <w:p w14:paraId="69F523FC" w14:textId="77777777" w:rsidR="007A0932" w:rsidRPr="00203CD4" w:rsidRDefault="007A0932" w:rsidP="007A0932">
      <w:pPr>
        <w:spacing w:after="0" w:line="240" w:lineRule="auto"/>
        <w:divId w:val="1687519161"/>
        <w:rPr>
          <w:szCs w:val="24"/>
        </w:rPr>
      </w:pPr>
      <w:r w:rsidRPr="00203CD4">
        <w:rPr>
          <w:szCs w:val="24"/>
        </w:rPr>
        <w:tab/>
      </w:r>
      <w:r w:rsidRPr="00203CD4">
        <w:rPr>
          <w:szCs w:val="24"/>
        </w:rPr>
        <w:tab/>
      </w:r>
      <w:r w:rsidRPr="00203CD4">
        <w:rPr>
          <w:szCs w:val="24"/>
        </w:rPr>
        <w:tab/>
      </w:r>
      <w:r w:rsidRPr="00203CD4">
        <w:rPr>
          <w:szCs w:val="24"/>
        </w:rPr>
        <w:tab/>
        <w:t>Florida International University, Miami, Florida</w:t>
      </w:r>
    </w:p>
    <w:p w14:paraId="7C72793F" w14:textId="77777777" w:rsidR="007A0932" w:rsidRPr="00203CD4" w:rsidRDefault="007A0932" w:rsidP="007A0932">
      <w:pPr>
        <w:spacing w:after="0" w:line="240" w:lineRule="auto"/>
        <w:ind w:left="2160" w:firstLine="720"/>
        <w:divId w:val="1687519161"/>
        <w:rPr>
          <w:szCs w:val="24"/>
        </w:rPr>
      </w:pPr>
    </w:p>
    <w:p w14:paraId="4EA26C02" w14:textId="77777777" w:rsidR="007A0932" w:rsidRPr="00203CD4" w:rsidRDefault="007A0932" w:rsidP="007A0932">
      <w:pPr>
        <w:spacing w:after="0" w:line="240" w:lineRule="auto"/>
        <w:divId w:val="1687519161"/>
        <w:rPr>
          <w:szCs w:val="24"/>
        </w:rPr>
      </w:pPr>
      <w:r w:rsidRPr="00203CD4">
        <w:rPr>
          <w:szCs w:val="24"/>
        </w:rPr>
        <w:t>2015</w:t>
      </w:r>
      <w:r w:rsidRPr="00203CD4">
        <w:rPr>
          <w:szCs w:val="24"/>
        </w:rPr>
        <w:tab/>
      </w:r>
      <w:r w:rsidRPr="00203CD4">
        <w:rPr>
          <w:szCs w:val="24"/>
        </w:rPr>
        <w:tab/>
      </w:r>
      <w:r w:rsidRPr="00203CD4">
        <w:rPr>
          <w:szCs w:val="24"/>
        </w:rPr>
        <w:tab/>
      </w:r>
      <w:r w:rsidRPr="00203CD4">
        <w:rPr>
          <w:szCs w:val="24"/>
        </w:rPr>
        <w:tab/>
        <w:t>Myron Zucker Travel Award</w:t>
      </w:r>
    </w:p>
    <w:p w14:paraId="481667F6" w14:textId="77777777" w:rsidR="007A0932" w:rsidRPr="00203CD4" w:rsidRDefault="007A0932" w:rsidP="007A0932">
      <w:pPr>
        <w:spacing w:after="0" w:line="240" w:lineRule="auto"/>
        <w:divId w:val="1687519161"/>
        <w:rPr>
          <w:szCs w:val="24"/>
        </w:rPr>
      </w:pPr>
      <w:r w:rsidRPr="00203CD4">
        <w:rPr>
          <w:szCs w:val="24"/>
        </w:rPr>
        <w:tab/>
      </w:r>
      <w:r w:rsidRPr="00203CD4">
        <w:rPr>
          <w:szCs w:val="24"/>
        </w:rPr>
        <w:tab/>
      </w:r>
      <w:r w:rsidRPr="00203CD4">
        <w:rPr>
          <w:szCs w:val="24"/>
        </w:rPr>
        <w:tab/>
      </w:r>
      <w:r w:rsidRPr="00203CD4">
        <w:rPr>
          <w:szCs w:val="24"/>
        </w:rPr>
        <w:tab/>
        <w:t>50th IEEE IAS Annual Meeting</w:t>
      </w:r>
    </w:p>
    <w:p w14:paraId="1E9F1D0A" w14:textId="77777777" w:rsidR="007A0932" w:rsidRPr="00203CD4" w:rsidRDefault="007A0932" w:rsidP="007A0932">
      <w:pPr>
        <w:spacing w:after="0" w:line="240" w:lineRule="auto"/>
        <w:divId w:val="1687519161"/>
        <w:rPr>
          <w:szCs w:val="24"/>
        </w:rPr>
      </w:pPr>
    </w:p>
    <w:p w14:paraId="5929C5D9" w14:textId="77777777" w:rsidR="007A0932" w:rsidRPr="00203CD4" w:rsidRDefault="007A0932" w:rsidP="007A0932">
      <w:pPr>
        <w:spacing w:after="0" w:line="240" w:lineRule="auto"/>
        <w:divId w:val="1687519161"/>
        <w:rPr>
          <w:szCs w:val="24"/>
        </w:rPr>
      </w:pPr>
    </w:p>
    <w:p w14:paraId="3297FF08" w14:textId="77777777" w:rsidR="007A0932" w:rsidRPr="00203CD4" w:rsidRDefault="007A0932" w:rsidP="00AB3BE1">
      <w:pPr>
        <w:spacing w:after="0" w:line="240" w:lineRule="auto"/>
        <w:outlineLvl w:val="0"/>
        <w:divId w:val="1687519161"/>
        <w:rPr>
          <w:szCs w:val="24"/>
        </w:rPr>
      </w:pPr>
      <w:r w:rsidRPr="00203CD4">
        <w:rPr>
          <w:szCs w:val="24"/>
        </w:rPr>
        <w:t>SELECTED PUBLICATIONS AND PRESENTATIONS</w:t>
      </w:r>
    </w:p>
    <w:p w14:paraId="0C1FB0A6" w14:textId="77777777" w:rsidR="007A0932" w:rsidRPr="00203CD4" w:rsidRDefault="007A0932" w:rsidP="007A0932">
      <w:pPr>
        <w:spacing w:after="0" w:line="240" w:lineRule="auto"/>
        <w:divId w:val="1687519161"/>
        <w:rPr>
          <w:szCs w:val="24"/>
        </w:rPr>
      </w:pPr>
    </w:p>
    <w:p w14:paraId="24DB3632" w14:textId="59B88406" w:rsidR="00540516" w:rsidRPr="00A11974" w:rsidRDefault="00540516" w:rsidP="00540516">
      <w:pPr>
        <w:pStyle w:val="Journals"/>
        <w:divId w:val="1687519161"/>
      </w:pPr>
      <w:r w:rsidRPr="00AB3BE1">
        <w:rPr>
          <w:bCs/>
          <w:noProof/>
        </w:rPr>
        <w:t>Mustafa Farhadi</w:t>
      </w:r>
      <w:r w:rsidRPr="00A11974">
        <w:rPr>
          <w:noProof/>
        </w:rPr>
        <w:t xml:space="preserve"> and Osama Mohammed, “A New Protection Scheme for Multi-Bus DC Power Systems Using an Event Classification Approach,” Accepted for publication in IEEE Transactions on Industry Applications.</w:t>
      </w:r>
    </w:p>
    <w:p w14:paraId="45438387" w14:textId="77777777" w:rsidR="007A0932" w:rsidRPr="00A11974" w:rsidRDefault="007A0932" w:rsidP="007A0932">
      <w:pPr>
        <w:pStyle w:val="Journals"/>
        <w:divId w:val="1687519161"/>
      </w:pPr>
      <w:r w:rsidRPr="00AB3BE1">
        <w:rPr>
          <w:bCs/>
          <w:noProof/>
        </w:rPr>
        <w:t>Mustafa Farhadi</w:t>
      </w:r>
      <w:r w:rsidRPr="00A11974">
        <w:rPr>
          <w:noProof/>
        </w:rPr>
        <w:t xml:space="preserve"> and Osama Mohammed, “Energy Storage Technologies for High Power Applications,” Accepted for publication in IEEE Transactions on Industry Applications.</w:t>
      </w:r>
    </w:p>
    <w:p w14:paraId="4A19A4C3" w14:textId="77777777" w:rsidR="007A0932" w:rsidRPr="00A11974" w:rsidRDefault="007A0932" w:rsidP="007A0932">
      <w:pPr>
        <w:pStyle w:val="Journals"/>
        <w:divId w:val="1687519161"/>
      </w:pPr>
      <w:r w:rsidRPr="00AB3BE1">
        <w:rPr>
          <w:bCs/>
          <w:noProof/>
        </w:rPr>
        <w:t>Mustafa Farhadi</w:t>
      </w:r>
      <w:r w:rsidRPr="00A11974">
        <w:rPr>
          <w:noProof/>
        </w:rPr>
        <w:t xml:space="preserve"> and Osama Mohammed, “Performance enhancement of actively controlled hybrid DC microgrid and pulsed power load,” IEEE Trans. Ind. Appl., vol.51, no.5, pp.3570–3578, Sept.-Oct. 2015.</w:t>
      </w:r>
    </w:p>
    <w:p w14:paraId="54D2BB0F" w14:textId="77777777" w:rsidR="007A0932" w:rsidRPr="00A11974" w:rsidRDefault="007A0932" w:rsidP="007A0932">
      <w:pPr>
        <w:pStyle w:val="Journals"/>
        <w:divId w:val="1687519161"/>
      </w:pPr>
      <w:r w:rsidRPr="00AB3BE1">
        <w:rPr>
          <w:bCs/>
          <w:noProof/>
        </w:rPr>
        <w:t>Mustafa Farhadi</w:t>
      </w:r>
      <w:r w:rsidRPr="00A11974">
        <w:rPr>
          <w:noProof/>
        </w:rPr>
        <w:t xml:space="preserve"> and Osama Mohammed, “Event Based Protection Scheme for a Multi-Terminal Hybrid DC Power System,” IEEE Trans. Smart Grid, vol.6, no.4, pp.1658-1669, July 2015.</w:t>
      </w:r>
    </w:p>
    <w:p w14:paraId="335F0FB5" w14:textId="77777777" w:rsidR="007A0932" w:rsidRPr="00A11974" w:rsidRDefault="007A0932" w:rsidP="007A0932">
      <w:pPr>
        <w:pStyle w:val="Journals"/>
        <w:divId w:val="1687519161"/>
      </w:pPr>
      <w:r w:rsidRPr="00AB3BE1">
        <w:rPr>
          <w:bCs/>
          <w:noProof/>
        </w:rPr>
        <w:t>Mustafa Farhadi</w:t>
      </w:r>
      <w:r w:rsidRPr="00A11974">
        <w:rPr>
          <w:noProof/>
        </w:rPr>
        <w:t xml:space="preserve"> and Osama Mohammed, “Adaptive Energy Management in Redundant Hybrid DC Microgrid for Pulse Load Mitigation,”</w:t>
      </w:r>
      <w:r w:rsidRPr="00A11974">
        <w:t xml:space="preserve"> </w:t>
      </w:r>
      <w:r w:rsidRPr="00A11974">
        <w:rPr>
          <w:noProof/>
        </w:rPr>
        <w:t>IEEE Trans. Smart Grid, vol.6, no.1, pp.54-62, Jan. 2015.</w:t>
      </w:r>
    </w:p>
    <w:p w14:paraId="1B01A427" w14:textId="518BD5AE" w:rsidR="007A0932" w:rsidRPr="00AB3BE1" w:rsidRDefault="007A0932" w:rsidP="00AB3BE1">
      <w:pPr>
        <w:pStyle w:val="Journals"/>
        <w:divId w:val="1687519161"/>
      </w:pPr>
      <w:r w:rsidRPr="00AB3BE1">
        <w:rPr>
          <w:bCs/>
          <w:noProof/>
        </w:rPr>
        <w:lastRenderedPageBreak/>
        <w:t>Mustafa Farhadi</w:t>
      </w:r>
      <w:r w:rsidRPr="00A11974">
        <w:rPr>
          <w:noProof/>
        </w:rPr>
        <w:t xml:space="preserve"> and Osama Mohammed, “Real-time operation and harmonic analysis of isolated and non-isolated hybrid DC microgrid,” IEEE Trans. Ind. Appl., vol.50, no.4, pp.2900–2909, Jul./Aug. 2014.</w:t>
      </w:r>
    </w:p>
    <w:p w14:paraId="2903391F" w14:textId="1D4E5920" w:rsidR="007A0932" w:rsidRPr="00A11974" w:rsidRDefault="007A0932" w:rsidP="007A0932">
      <w:pPr>
        <w:pStyle w:val="ListParagraph"/>
        <w:numPr>
          <w:ilvl w:val="0"/>
          <w:numId w:val="21"/>
        </w:numPr>
        <w:ind w:left="360"/>
        <w:contextualSpacing w:val="0"/>
        <w:divId w:val="1687519161"/>
        <w:rPr>
          <w:noProof/>
          <w:sz w:val="22"/>
        </w:rPr>
      </w:pPr>
      <w:r w:rsidRPr="00AB3BE1">
        <w:rPr>
          <w:bCs/>
          <w:noProof/>
          <w:sz w:val="22"/>
        </w:rPr>
        <w:t>Mustafa Farhadi</w:t>
      </w:r>
      <w:r w:rsidRPr="00A11974">
        <w:rPr>
          <w:noProof/>
          <w:sz w:val="22"/>
        </w:rPr>
        <w:t xml:space="preserve"> and Osama Mohammed, “Energy Storage Systems for High Power Applications</w:t>
      </w:r>
      <w:r w:rsidR="00540516" w:rsidRPr="00A11974">
        <w:rPr>
          <w:noProof/>
          <w:sz w:val="22"/>
        </w:rPr>
        <w:t xml:space="preserve">,” </w:t>
      </w:r>
      <w:r w:rsidRPr="00A11974">
        <w:rPr>
          <w:noProof/>
          <w:sz w:val="22"/>
        </w:rPr>
        <w:t xml:space="preserve"> 50th IEEE IAS Annual Meeting, Dallas, Texas</w:t>
      </w:r>
      <w:r w:rsidR="00BD22CB" w:rsidRPr="00A11974">
        <w:rPr>
          <w:noProof/>
          <w:sz w:val="22"/>
        </w:rPr>
        <w:t xml:space="preserve">, </w:t>
      </w:r>
      <w:r w:rsidR="00BD22CB" w:rsidRPr="00A11974">
        <w:rPr>
          <w:sz w:val="22"/>
        </w:rPr>
        <w:t>pp. 1-7,</w:t>
      </w:r>
      <w:r w:rsidRPr="00A11974">
        <w:rPr>
          <w:noProof/>
          <w:sz w:val="22"/>
        </w:rPr>
        <w:t xml:space="preserve"> 18-22 October 2015.</w:t>
      </w:r>
    </w:p>
    <w:p w14:paraId="7BB322A4" w14:textId="08AE1360" w:rsidR="007A0932" w:rsidRPr="00A11974" w:rsidRDefault="007A0932" w:rsidP="007A0932">
      <w:pPr>
        <w:pStyle w:val="ListParagraph"/>
        <w:numPr>
          <w:ilvl w:val="0"/>
          <w:numId w:val="21"/>
        </w:numPr>
        <w:ind w:left="360"/>
        <w:contextualSpacing w:val="0"/>
        <w:divId w:val="1687519161"/>
        <w:rPr>
          <w:noProof/>
          <w:sz w:val="22"/>
        </w:rPr>
      </w:pPr>
      <w:r w:rsidRPr="00AB3BE1">
        <w:rPr>
          <w:bCs/>
          <w:noProof/>
          <w:sz w:val="22"/>
        </w:rPr>
        <w:t>Mustafa Farhadi</w:t>
      </w:r>
      <w:r w:rsidRPr="00A11974">
        <w:rPr>
          <w:noProof/>
          <w:sz w:val="22"/>
        </w:rPr>
        <w:t xml:space="preserve"> and Osama Mohammed, “Hybrid Energy Storage Systems for Transportation Electrification</w:t>
      </w:r>
      <w:r w:rsidR="00540516" w:rsidRPr="00A11974">
        <w:rPr>
          <w:noProof/>
          <w:sz w:val="22"/>
        </w:rPr>
        <w:t>,</w:t>
      </w:r>
      <w:r w:rsidRPr="00A11974">
        <w:rPr>
          <w:noProof/>
          <w:sz w:val="22"/>
        </w:rPr>
        <w:t>”  International Aegean Conference on Electrical machines and Power Electronics, Turkey 2-4 September 2015.</w:t>
      </w:r>
    </w:p>
    <w:p w14:paraId="2244D941" w14:textId="6279671D" w:rsidR="007A0932" w:rsidRPr="00A11974" w:rsidRDefault="007A0932" w:rsidP="007A0932">
      <w:pPr>
        <w:pStyle w:val="ListParagraph"/>
        <w:numPr>
          <w:ilvl w:val="0"/>
          <w:numId w:val="21"/>
        </w:numPr>
        <w:ind w:left="360"/>
        <w:contextualSpacing w:val="0"/>
        <w:divId w:val="1687519161"/>
        <w:rPr>
          <w:noProof/>
          <w:sz w:val="22"/>
        </w:rPr>
      </w:pPr>
      <w:r w:rsidRPr="00AB3BE1">
        <w:rPr>
          <w:bCs/>
          <w:noProof/>
          <w:sz w:val="22"/>
        </w:rPr>
        <w:t>Mustafa Farhadi</w:t>
      </w:r>
      <w:r w:rsidRPr="00A11974">
        <w:rPr>
          <w:noProof/>
          <w:sz w:val="22"/>
        </w:rPr>
        <w:t xml:space="preserve"> and Osama Mohammed, “A New Protection Scheme for Multi-Bus DC Power Systems Using an Event Classification Approach</w:t>
      </w:r>
      <w:r w:rsidR="00540516" w:rsidRPr="00A11974">
        <w:rPr>
          <w:noProof/>
          <w:sz w:val="22"/>
        </w:rPr>
        <w:t xml:space="preserve">,” </w:t>
      </w:r>
      <w:r w:rsidRPr="00A11974">
        <w:rPr>
          <w:noProof/>
          <w:sz w:val="22"/>
        </w:rPr>
        <w:t xml:space="preserve"> 50th IEEE IAS Annual Meeting, Dallas, Texas</w:t>
      </w:r>
      <w:r w:rsidR="00BD22CB" w:rsidRPr="00A11974">
        <w:rPr>
          <w:noProof/>
          <w:sz w:val="22"/>
        </w:rPr>
        <w:t xml:space="preserve">, </w:t>
      </w:r>
      <w:r w:rsidR="00BD22CB" w:rsidRPr="00A11974">
        <w:rPr>
          <w:sz w:val="22"/>
        </w:rPr>
        <w:t>pp. 1-7</w:t>
      </w:r>
      <w:r w:rsidRPr="00A11974">
        <w:rPr>
          <w:noProof/>
          <w:sz w:val="22"/>
        </w:rPr>
        <w:t xml:space="preserve"> 18-22 October 2015.</w:t>
      </w:r>
    </w:p>
    <w:p w14:paraId="464F46D7" w14:textId="77777777" w:rsidR="007A0932" w:rsidRPr="00A11974" w:rsidRDefault="007A0932" w:rsidP="007A0932">
      <w:pPr>
        <w:pStyle w:val="ListParagraph"/>
        <w:numPr>
          <w:ilvl w:val="0"/>
          <w:numId w:val="21"/>
        </w:numPr>
        <w:ind w:left="360"/>
        <w:contextualSpacing w:val="0"/>
        <w:divId w:val="1687519161"/>
        <w:rPr>
          <w:noProof/>
          <w:sz w:val="22"/>
        </w:rPr>
      </w:pPr>
      <w:r w:rsidRPr="00AB3BE1">
        <w:rPr>
          <w:bCs/>
          <w:noProof/>
          <w:sz w:val="22"/>
        </w:rPr>
        <w:t>Mustafa Farhadi</w:t>
      </w:r>
      <w:r w:rsidRPr="00A11974">
        <w:rPr>
          <w:noProof/>
          <w:sz w:val="22"/>
        </w:rPr>
        <w:t xml:space="preserve"> and Osama Mohammed, “Design and Hardware Implementation of Laboratory-Scale Hybrid DC power System for Educational Purpose”122</w:t>
      </w:r>
      <w:r w:rsidRPr="00A11974">
        <w:rPr>
          <w:noProof/>
          <w:sz w:val="22"/>
          <w:vertAlign w:val="superscript"/>
        </w:rPr>
        <w:t>th</w:t>
      </w:r>
      <w:r w:rsidRPr="00A11974">
        <w:rPr>
          <w:noProof/>
          <w:sz w:val="22"/>
        </w:rPr>
        <w:t xml:space="preserve"> American Society for Engineering Education Annual Conference, ASEE, Seattle, WA, June 14 - 17, 2015.</w:t>
      </w:r>
    </w:p>
    <w:p w14:paraId="6A5D70BB" w14:textId="77777777" w:rsidR="007A0932" w:rsidRPr="00A11974" w:rsidRDefault="007A0932" w:rsidP="007A0932">
      <w:pPr>
        <w:pStyle w:val="ListParagraph"/>
        <w:numPr>
          <w:ilvl w:val="0"/>
          <w:numId w:val="21"/>
        </w:numPr>
        <w:ind w:left="360"/>
        <w:contextualSpacing w:val="0"/>
        <w:divId w:val="1687519161"/>
        <w:rPr>
          <w:noProof/>
          <w:sz w:val="22"/>
        </w:rPr>
      </w:pPr>
      <w:r w:rsidRPr="00AB3BE1">
        <w:rPr>
          <w:bCs/>
          <w:noProof/>
          <w:sz w:val="22"/>
        </w:rPr>
        <w:t>Mustafa Farhadi</w:t>
      </w:r>
      <w:r w:rsidRPr="00A11974">
        <w:rPr>
          <w:noProof/>
          <w:sz w:val="22"/>
        </w:rPr>
        <w:t xml:space="preserve"> and Osama Mohammed, “Hybrid DC Power System for Pulse Load Application: Design, Modeling and Operation” IEEE</w:t>
      </w:r>
      <w:r w:rsidRPr="00A11974">
        <w:rPr>
          <w:rStyle w:val="apple-converted-space"/>
          <w:noProof/>
          <w:sz w:val="22"/>
        </w:rPr>
        <w:t> </w:t>
      </w:r>
      <w:r w:rsidRPr="00A11974">
        <w:rPr>
          <w:noProof/>
          <w:sz w:val="22"/>
        </w:rPr>
        <w:t xml:space="preserve"> Green Technologies Conference, New Orleans, LA, pp.152-157, 15- 17 April, 2015.</w:t>
      </w:r>
    </w:p>
    <w:p w14:paraId="1DBAB2D7" w14:textId="7C64A64B" w:rsidR="007A0932" w:rsidRPr="00A11974" w:rsidRDefault="007A0932" w:rsidP="007A0932">
      <w:pPr>
        <w:pStyle w:val="ListParagraph"/>
        <w:numPr>
          <w:ilvl w:val="0"/>
          <w:numId w:val="21"/>
        </w:numPr>
        <w:ind w:left="360"/>
        <w:contextualSpacing w:val="0"/>
        <w:divId w:val="1687519161"/>
        <w:rPr>
          <w:noProof/>
          <w:sz w:val="22"/>
        </w:rPr>
      </w:pPr>
      <w:r w:rsidRPr="00AB3BE1">
        <w:rPr>
          <w:bCs/>
          <w:noProof/>
          <w:sz w:val="22"/>
        </w:rPr>
        <w:t>Mustafa Farhadi</w:t>
      </w:r>
      <w:r w:rsidRPr="00A11974">
        <w:rPr>
          <w:noProof/>
          <w:sz w:val="22"/>
        </w:rPr>
        <w:t xml:space="preserve"> and Osama Mohammed, “Experimental Study on the Effects of the Pulse Load Characteristics on the Performance of the Slack Bus Generator</w:t>
      </w:r>
      <w:r w:rsidR="00540516" w:rsidRPr="00A11974">
        <w:rPr>
          <w:noProof/>
          <w:sz w:val="22"/>
        </w:rPr>
        <w:t>,</w:t>
      </w:r>
      <w:r w:rsidRPr="00A11974">
        <w:rPr>
          <w:noProof/>
          <w:sz w:val="22"/>
        </w:rPr>
        <w:t>”  17th International Conference on Electrical Machines and Systems (ICEMS2014), Hangzhou, China on, pp.2802-2807 October 22-25, 2014.</w:t>
      </w:r>
    </w:p>
    <w:p w14:paraId="1E6BB414" w14:textId="192A073E" w:rsidR="007A0932" w:rsidRPr="00A11974" w:rsidRDefault="007A0932" w:rsidP="007A0932">
      <w:pPr>
        <w:pStyle w:val="ListParagraph"/>
        <w:numPr>
          <w:ilvl w:val="0"/>
          <w:numId w:val="21"/>
        </w:numPr>
        <w:ind w:left="360"/>
        <w:contextualSpacing w:val="0"/>
        <w:divId w:val="1687519161"/>
        <w:rPr>
          <w:noProof/>
          <w:sz w:val="22"/>
        </w:rPr>
      </w:pPr>
      <w:r w:rsidRPr="00AB3BE1">
        <w:rPr>
          <w:bCs/>
          <w:noProof/>
          <w:sz w:val="22"/>
        </w:rPr>
        <w:t>Mustafa Farhadi</w:t>
      </w:r>
      <w:r w:rsidRPr="00A11974">
        <w:rPr>
          <w:noProof/>
          <w:sz w:val="22"/>
        </w:rPr>
        <w:t>, Ali Mazloomzadeh and Osama Mohammed, “Comparative Analysis of Energy Control Techniques for DC Microgrid and Pulsed Power Load Applications</w:t>
      </w:r>
      <w:r w:rsidR="00540516" w:rsidRPr="00A11974">
        <w:rPr>
          <w:noProof/>
          <w:sz w:val="22"/>
        </w:rPr>
        <w:t>,</w:t>
      </w:r>
      <w:r w:rsidRPr="00A11974">
        <w:rPr>
          <w:noProof/>
          <w:sz w:val="22"/>
        </w:rPr>
        <w:t>”  40th Annual Conference of the IEEE Industrial Electronics Society, IECON'2014, Dallas, TX – USA, pp. 4204-4210, October 28 - November 1, 2014.</w:t>
      </w:r>
    </w:p>
    <w:p w14:paraId="24E8322B" w14:textId="40CB048A" w:rsidR="007A0932" w:rsidRPr="00A11974" w:rsidRDefault="007A0932" w:rsidP="00540516">
      <w:pPr>
        <w:pStyle w:val="ListParagraph"/>
        <w:numPr>
          <w:ilvl w:val="0"/>
          <w:numId w:val="21"/>
        </w:numPr>
        <w:ind w:left="360"/>
        <w:contextualSpacing w:val="0"/>
        <w:divId w:val="1687519161"/>
        <w:rPr>
          <w:noProof/>
          <w:sz w:val="22"/>
        </w:rPr>
      </w:pPr>
      <w:r w:rsidRPr="00AB3BE1">
        <w:rPr>
          <w:bCs/>
          <w:noProof/>
          <w:sz w:val="22"/>
        </w:rPr>
        <w:t>Mustafa Farhadi</w:t>
      </w:r>
      <w:r w:rsidRPr="00A11974">
        <w:rPr>
          <w:noProof/>
          <w:sz w:val="22"/>
        </w:rPr>
        <w:t xml:space="preserve"> and Osama Mohammed, “Performance Enhancement of Actively Controlled Hybrid DC Microgrid and Pulsed Power Load</w:t>
      </w:r>
      <w:r w:rsidR="00540516" w:rsidRPr="00A11974">
        <w:rPr>
          <w:noProof/>
          <w:sz w:val="22"/>
        </w:rPr>
        <w:t>,”</w:t>
      </w:r>
      <w:r w:rsidRPr="00A11974">
        <w:rPr>
          <w:noProof/>
          <w:sz w:val="22"/>
        </w:rPr>
        <w:t xml:space="preserve">  49th IEEE IAS Annual Meeting, Vancouver, BC Canada, p.p 1-8, 5-9 October 2014.</w:t>
      </w:r>
    </w:p>
    <w:p w14:paraId="7AD9595C" w14:textId="6675BB32" w:rsidR="007A0932" w:rsidRPr="00A11974" w:rsidRDefault="007A0932" w:rsidP="00540516">
      <w:pPr>
        <w:pStyle w:val="ListParagraph"/>
        <w:numPr>
          <w:ilvl w:val="0"/>
          <w:numId w:val="21"/>
        </w:numPr>
        <w:ind w:left="360"/>
        <w:contextualSpacing w:val="0"/>
        <w:divId w:val="1687519161"/>
        <w:rPr>
          <w:noProof/>
          <w:sz w:val="22"/>
        </w:rPr>
      </w:pPr>
      <w:r w:rsidRPr="00AB3BE1">
        <w:rPr>
          <w:bCs/>
          <w:noProof/>
          <w:sz w:val="22"/>
        </w:rPr>
        <w:t>Mustafa Farhadi</w:t>
      </w:r>
      <w:r w:rsidRPr="00A11974">
        <w:rPr>
          <w:noProof/>
          <w:sz w:val="22"/>
        </w:rPr>
        <w:t xml:space="preserve"> and Osama Mohammed, “System Operation and Harmonic Analysis for Isolated and Non-Isolated Hybrid DC Microgrid</w:t>
      </w:r>
      <w:r w:rsidR="00540516" w:rsidRPr="00A11974">
        <w:rPr>
          <w:noProof/>
          <w:sz w:val="22"/>
        </w:rPr>
        <w:t>,</w:t>
      </w:r>
      <w:r w:rsidRPr="00A11974">
        <w:rPr>
          <w:noProof/>
          <w:sz w:val="22"/>
        </w:rPr>
        <w:t>” Industry Applications Society Annual Meeting, 2013 IEEE , pp.1,6, 6-11 Oct. 2013.</w:t>
      </w:r>
    </w:p>
    <w:p w14:paraId="7F461208" w14:textId="2C939ED7" w:rsidR="007A0932" w:rsidRPr="00A11974" w:rsidRDefault="007A0932" w:rsidP="00540516">
      <w:pPr>
        <w:pStyle w:val="ListParagraph"/>
        <w:numPr>
          <w:ilvl w:val="0"/>
          <w:numId w:val="21"/>
        </w:numPr>
        <w:tabs>
          <w:tab w:val="left" w:pos="810"/>
        </w:tabs>
        <w:ind w:left="360"/>
        <w:contextualSpacing w:val="0"/>
        <w:divId w:val="1687519161"/>
        <w:rPr>
          <w:noProof/>
          <w:sz w:val="22"/>
        </w:rPr>
      </w:pPr>
      <w:r w:rsidRPr="00AB3BE1">
        <w:rPr>
          <w:bCs/>
          <w:noProof/>
          <w:sz w:val="22"/>
        </w:rPr>
        <w:t>Mustafa Farhadi</w:t>
      </w:r>
      <w:r w:rsidRPr="00A11974">
        <w:rPr>
          <w:noProof/>
          <w:sz w:val="22"/>
        </w:rPr>
        <w:t xml:space="preserve"> and Osama Mohammed, “Adaptive Energy Management of Hybrid DC Microgrids Featuring Ultracapacitors and Voltage Protection Scheme with Hardware Implementation</w:t>
      </w:r>
      <w:r w:rsidR="00540516" w:rsidRPr="00A11974">
        <w:rPr>
          <w:noProof/>
          <w:sz w:val="22"/>
        </w:rPr>
        <w:t>,</w:t>
      </w:r>
      <w:r w:rsidRPr="00A11974">
        <w:rPr>
          <w:noProof/>
          <w:sz w:val="22"/>
        </w:rPr>
        <w:t>” International Smart Grid Conference &amp; Exhibition ,  ISGC&amp;E, July, 2013.</w:t>
      </w:r>
    </w:p>
    <w:p w14:paraId="0FF2AAC4" w14:textId="77777777" w:rsidR="00BE5E57" w:rsidRPr="00BD22CB" w:rsidRDefault="00BE5E57" w:rsidP="0003051E">
      <w:pPr>
        <w:pStyle w:val="References"/>
        <w:numPr>
          <w:ilvl w:val="0"/>
          <w:numId w:val="0"/>
        </w:numPr>
        <w:ind w:left="936" w:hanging="576"/>
        <w:divId w:val="1687519161"/>
      </w:pPr>
    </w:p>
    <w:sectPr w:rsidR="00BE5E57" w:rsidRPr="00BD22CB" w:rsidSect="00DE0C7F">
      <w:pgSz w:w="12240" w:h="15840"/>
      <w:pgMar w:top="1440" w:right="1440" w:bottom="1728" w:left="216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5E2AA80" w14:textId="77777777" w:rsidR="00B64007" w:rsidRDefault="00B64007" w:rsidP="004E36A5">
      <w:pPr>
        <w:spacing w:after="0" w:line="240" w:lineRule="auto"/>
      </w:pPr>
      <w:r>
        <w:separator/>
      </w:r>
    </w:p>
  </w:endnote>
  <w:endnote w:type="continuationSeparator" w:id="0">
    <w:p w14:paraId="69203B52" w14:textId="77777777" w:rsidR="00B64007" w:rsidRDefault="00B64007" w:rsidP="004E36A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Cambria">
    <w:panose1 w:val="02040503050406030204"/>
    <w:charset w:val="00"/>
    <w:family w:val="auto"/>
    <w:pitch w:val="variable"/>
    <w:sig w:usb0="E00002FF" w:usb1="400004FF" w:usb2="00000000" w:usb3="00000000" w:csb0="0000019F" w:csb1="00000000"/>
  </w:font>
  <w:font w:name="Tahoma">
    <w:panose1 w:val="020B0604030504040204"/>
    <w:charset w:val="00"/>
    <w:family w:val="auto"/>
    <w:pitch w:val="variable"/>
    <w:sig w:usb0="E1002EFF" w:usb1="C000605B" w:usb2="00000029" w:usb3="00000000" w:csb0="000101FF" w:csb1="00000000"/>
  </w:font>
  <w:font w:name="Arial">
    <w:panose1 w:val="020B0604020202020204"/>
    <w:charset w:val="00"/>
    <w:family w:val="auto"/>
    <w:pitch w:val="variable"/>
    <w:sig w:usb0="E0002AFF" w:usb1="C0007843" w:usb2="00000009" w:usb3="00000000" w:csb0="000001FF" w:csb1="00000000"/>
  </w:font>
  <w:font w:name="SimSun">
    <w:panose1 w:val="02010600030101010101"/>
    <w:charset w:val="86"/>
    <w:family w:val="auto"/>
    <w:pitch w:val="variable"/>
    <w:sig w:usb0="00000003" w:usb1="288F0000" w:usb2="00000016" w:usb3="00000000" w:csb0="00040001" w:csb1="00000000"/>
  </w:font>
  <w:font w:name="Cambria Math">
    <w:panose1 w:val="02040503050406030204"/>
    <w:charset w:val="00"/>
    <w:family w:val="auto"/>
    <w:pitch w:val="variable"/>
    <w:sig w:usb0="E00002FF" w:usb1="420024FF" w:usb2="00000000" w:usb3="00000000" w:csb0="0000019F" w:csb1="00000000"/>
  </w:font>
  <w:font w:name="MS Mincho">
    <w:panose1 w:val="02020609040205080304"/>
    <w:charset w:val="80"/>
    <w:family w:val="auto"/>
    <w:pitch w:val="variable"/>
    <w:sig w:usb0="E00002FF" w:usb1="6AC7FDFB" w:usb2="08000012" w:usb3="00000000" w:csb0="0002009F" w:csb1="00000000"/>
  </w:font>
  <w:font w:name="BatangChe">
    <w:panose1 w:val="02030609000101010101"/>
    <w:charset w:val="81"/>
    <w:family w:val="auto"/>
    <w:pitch w:val="variable"/>
    <w:sig w:usb0="B00002AF" w:usb1="69D77CFB" w:usb2="00000030" w:usb3="00000000" w:csb0="0008009F" w:csb1="00000000"/>
  </w:font>
  <w:font w:name="Times-Roman">
    <w:altName w:val="Times"/>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BCCA37F" w14:textId="7B33245F" w:rsidR="00014530" w:rsidRDefault="00014530">
    <w:pPr>
      <w:pStyle w:val="Footer"/>
      <w:jc w:val="cen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96455034"/>
      <w:docPartObj>
        <w:docPartGallery w:val="Page Numbers (Bottom of Page)"/>
        <w:docPartUnique/>
      </w:docPartObj>
    </w:sdtPr>
    <w:sdtEndPr>
      <w:rPr>
        <w:noProof/>
      </w:rPr>
    </w:sdtEndPr>
    <w:sdtContent>
      <w:p w14:paraId="2864C874" w14:textId="43F05CF3" w:rsidR="00014530" w:rsidRDefault="00014530">
        <w:pPr>
          <w:pStyle w:val="Footer"/>
          <w:jc w:val="center"/>
        </w:pPr>
        <w:r>
          <w:fldChar w:fldCharType="begin"/>
        </w:r>
        <w:r>
          <w:instrText xml:space="preserve"> PAGE   \* MERGEFORMAT </w:instrText>
        </w:r>
        <w:r>
          <w:fldChar w:fldCharType="separate"/>
        </w:r>
        <w:r>
          <w:rPr>
            <w:noProof/>
          </w:rPr>
          <w:t>i</w:t>
        </w:r>
        <w:r>
          <w:rPr>
            <w:noProof/>
          </w:rPr>
          <w:fldChar w:fldCharType="end"/>
        </w:r>
      </w:p>
    </w:sdtContent>
  </w:sdt>
  <w:p w14:paraId="77CDACA2" w14:textId="77777777" w:rsidR="00014530" w:rsidRDefault="00014530">
    <w:pPr>
      <w:pStyle w:val="Footer"/>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99790240"/>
      <w:docPartObj>
        <w:docPartGallery w:val="Page Numbers (Bottom of Page)"/>
        <w:docPartUnique/>
      </w:docPartObj>
    </w:sdtPr>
    <w:sdtEndPr>
      <w:rPr>
        <w:noProof/>
      </w:rPr>
    </w:sdtEndPr>
    <w:sdtContent>
      <w:p w14:paraId="4FB29F76" w14:textId="13D7307C" w:rsidR="00014530" w:rsidRDefault="00014530">
        <w:pPr>
          <w:pStyle w:val="Footer"/>
          <w:jc w:val="center"/>
        </w:pPr>
        <w:r>
          <w:fldChar w:fldCharType="begin"/>
        </w:r>
        <w:r w:rsidRPr="00FC4279">
          <w:instrText xml:space="preserve"> PAGE   \* MERGEFORMAT </w:instrText>
        </w:r>
        <w:r>
          <w:fldChar w:fldCharType="separate"/>
        </w:r>
        <w:r w:rsidR="00AB3BE1">
          <w:rPr>
            <w:noProof/>
          </w:rPr>
          <w:t>xv</w:t>
        </w:r>
        <w:r>
          <w:rPr>
            <w:noProof/>
          </w:rPr>
          <w:fldChar w:fldCharType="end"/>
        </w:r>
      </w:p>
    </w:sdtContent>
  </w:sdt>
  <w:p w14:paraId="3BB486FA" w14:textId="77777777" w:rsidR="00014530" w:rsidRDefault="00014530">
    <w:pPr>
      <w:pStyle w:val="Footer"/>
      <w:jc w:val="center"/>
    </w:pP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80772706"/>
      <w:docPartObj>
        <w:docPartGallery w:val="Page Numbers (Bottom of Page)"/>
        <w:docPartUnique/>
      </w:docPartObj>
    </w:sdtPr>
    <w:sdtEndPr>
      <w:rPr>
        <w:noProof/>
      </w:rPr>
    </w:sdtEndPr>
    <w:sdtContent>
      <w:p w14:paraId="5AB19176" w14:textId="77777777" w:rsidR="00014530" w:rsidRDefault="00014530">
        <w:pPr>
          <w:pStyle w:val="Footer"/>
          <w:jc w:val="center"/>
        </w:pPr>
        <w:r>
          <w:fldChar w:fldCharType="begin"/>
        </w:r>
        <w:r w:rsidRPr="00FC4279">
          <w:instrText xml:space="preserve"> PAGE   \* MERGEFORMAT </w:instrText>
        </w:r>
        <w:r>
          <w:fldChar w:fldCharType="separate"/>
        </w:r>
        <w:r w:rsidR="00AB3BE1">
          <w:rPr>
            <w:noProof/>
          </w:rPr>
          <w:t>234</w:t>
        </w:r>
        <w:r>
          <w:rPr>
            <w:noProof/>
          </w:rPr>
          <w:fldChar w:fldCharType="end"/>
        </w:r>
      </w:p>
    </w:sdtContent>
  </w:sdt>
  <w:p w14:paraId="69263BD9" w14:textId="77777777" w:rsidR="00014530" w:rsidRDefault="00014530">
    <w:pPr>
      <w:pStyle w:val="Footer"/>
      <w:jc w:val="cen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0D2B4A1" w14:textId="77777777" w:rsidR="00B64007" w:rsidRDefault="00B64007" w:rsidP="004E36A5">
      <w:pPr>
        <w:spacing w:after="0" w:line="240" w:lineRule="auto"/>
      </w:pPr>
      <w:r>
        <w:separator/>
      </w:r>
    </w:p>
  </w:footnote>
  <w:footnote w:type="continuationSeparator" w:id="0">
    <w:p w14:paraId="000F66B5" w14:textId="77777777" w:rsidR="00B64007" w:rsidRDefault="00B64007" w:rsidP="004E36A5">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4762D7B"/>
    <w:multiLevelType w:val="multilevel"/>
    <w:tmpl w:val="0409001D"/>
    <w:styleLink w:val="SectionNumbering"/>
    <w:lvl w:ilvl="0">
      <w:start w:val="1"/>
      <w:numFmt w:val="decimal"/>
      <w:lvlText w:val="%1)"/>
      <w:lvlJc w:val="left"/>
      <w:pPr>
        <w:ind w:left="360" w:hanging="360"/>
      </w:pPr>
      <w:rPr>
        <w:rFonts w:ascii="Times New Roman" w:hAnsi="Times New Roman"/>
        <w:sz w:val="24"/>
      </w:rPr>
    </w:lvl>
    <w:lvl w:ilvl="1">
      <w:start w:val="1"/>
      <w:numFmt w:val="decimal"/>
      <w:lvlText w:val="%2)"/>
      <w:lvlJc w:val="left"/>
      <w:pPr>
        <w:ind w:left="720" w:hanging="360"/>
      </w:pPr>
      <w:rPr>
        <w:rFonts w:ascii="Times New Roman" w:hAnsi="Times New Roman"/>
        <w:sz w:val="24"/>
      </w:rPr>
    </w:lvl>
    <w:lvl w:ilvl="2">
      <w:start w:val="1"/>
      <w:numFmt w:val="decimal"/>
      <w:lvlText w:val="%3)"/>
      <w:lvlJc w:val="left"/>
      <w:pPr>
        <w:ind w:left="1080" w:hanging="360"/>
      </w:pPr>
      <w:rPr>
        <w:rFonts w:ascii="Times New Roman" w:hAnsi="Times New Roman"/>
        <w:sz w:val="24"/>
      </w:rPr>
    </w:lvl>
    <w:lvl w:ilvl="3">
      <w:start w:val="1"/>
      <w:numFmt w:val="decimal"/>
      <w:lvlText w:val="(%4)"/>
      <w:lvlJc w:val="left"/>
      <w:pPr>
        <w:ind w:left="1440" w:hanging="360"/>
      </w:pPr>
      <w:rPr>
        <w:rFonts w:ascii="Times New Roman" w:hAnsi="Times New Roman"/>
        <w:sz w:val="24"/>
      </w:rPr>
    </w:lvl>
    <w:lvl w:ilvl="4">
      <w:start w:val="1"/>
      <w:numFmt w:val="decimal"/>
      <w:lvlText w:val="(%5)"/>
      <w:lvlJc w:val="left"/>
      <w:pPr>
        <w:ind w:left="1800" w:hanging="360"/>
      </w:pPr>
      <w:rPr>
        <w:rFonts w:ascii="Times New Roman" w:hAnsi="Times New Roman"/>
        <w:sz w:val="24"/>
      </w:rPr>
    </w:lvl>
    <w:lvl w:ilvl="5">
      <w:start w:val="1"/>
      <w:numFmt w:val="decimal"/>
      <w:lvlText w:val="(%6)"/>
      <w:lvlJc w:val="left"/>
      <w:pPr>
        <w:ind w:left="2160" w:hanging="360"/>
      </w:pPr>
      <w:rPr>
        <w:rFonts w:ascii="Times New Roman" w:hAnsi="Times New Roman"/>
        <w:sz w:val="24"/>
      </w:rPr>
    </w:lvl>
    <w:lvl w:ilvl="6">
      <w:start w:val="1"/>
      <w:numFmt w:val="decimal"/>
      <w:lvlText w:val="%7."/>
      <w:lvlJc w:val="left"/>
      <w:pPr>
        <w:ind w:left="2520" w:hanging="360"/>
      </w:pPr>
      <w:rPr>
        <w:rFonts w:ascii="Times New Roman" w:hAnsi="Times New Roman"/>
        <w:sz w:val="24"/>
      </w:rPr>
    </w:lvl>
    <w:lvl w:ilvl="7">
      <w:start w:val="1"/>
      <w:numFmt w:val="decimal"/>
      <w:lvlText w:val="%8."/>
      <w:lvlJc w:val="left"/>
      <w:pPr>
        <w:ind w:left="2880" w:hanging="360"/>
      </w:pPr>
      <w:rPr>
        <w:rFonts w:ascii="Times New Roman" w:hAnsi="Times New Roman"/>
        <w:sz w:val="24"/>
      </w:rPr>
    </w:lvl>
    <w:lvl w:ilvl="8">
      <w:start w:val="1"/>
      <w:numFmt w:val="decimal"/>
      <w:lvlText w:val="%9."/>
      <w:lvlJc w:val="left"/>
      <w:pPr>
        <w:ind w:left="3240" w:hanging="360"/>
      </w:pPr>
      <w:rPr>
        <w:rFonts w:ascii="Times New Roman" w:hAnsi="Times New Roman"/>
        <w:sz w:val="24"/>
      </w:rPr>
    </w:lvl>
  </w:abstractNum>
  <w:abstractNum w:abstractNumId="1">
    <w:nsid w:val="1F431266"/>
    <w:multiLevelType w:val="hybridMultilevel"/>
    <w:tmpl w:val="B4A46ECE"/>
    <w:lvl w:ilvl="0" w:tplc="4F7CBB66">
      <w:start w:val="1"/>
      <w:numFmt w:val="decimal"/>
      <w:pStyle w:val="References"/>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
    <w:nsid w:val="370C7B53"/>
    <w:multiLevelType w:val="hybridMultilevel"/>
    <w:tmpl w:val="60B6A09E"/>
    <w:lvl w:ilvl="0" w:tplc="7B4A61F2">
      <w:start w:val="1"/>
      <w:numFmt w:val="bullet"/>
      <w:pStyle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nsid w:val="389610D9"/>
    <w:multiLevelType w:val="multilevel"/>
    <w:tmpl w:val="0409001D"/>
    <w:styleLink w:val="Style1"/>
    <w:lvl w:ilvl="0">
      <w:start w:val="1"/>
      <w:numFmt w:val="decimal"/>
      <w:lvlText w:val="%1)"/>
      <w:lvlJc w:val="left"/>
      <w:pPr>
        <w:ind w:left="360" w:hanging="360"/>
      </w:pPr>
    </w:lvl>
    <w:lvl w:ilvl="1">
      <w:start w:val="1"/>
      <w:numFmt w:val="decimal"/>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
    <w:nsid w:val="399A09B4"/>
    <w:multiLevelType w:val="hybridMultilevel"/>
    <w:tmpl w:val="EAA8E286"/>
    <w:lvl w:ilvl="0" w:tplc="D194AC38">
      <w:start w:val="1"/>
      <w:numFmt w:val="decimal"/>
      <w:lvlText w:val="[C-%1]  "/>
      <w:lvlJc w:val="left"/>
      <w:pPr>
        <w:ind w:left="720" w:hanging="360"/>
      </w:pPr>
      <w:rPr>
        <w:rFonts w:hint="default"/>
        <w:i w:val="0"/>
        <w:i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3C832913"/>
    <w:multiLevelType w:val="hybridMultilevel"/>
    <w:tmpl w:val="168E9B1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nsid w:val="52CA544A"/>
    <w:multiLevelType w:val="singleLevel"/>
    <w:tmpl w:val="987C499A"/>
    <w:lvl w:ilvl="0">
      <w:start w:val="1"/>
      <w:numFmt w:val="decimal"/>
      <w:pStyle w:val="references0"/>
      <w:lvlText w:val="[%1]"/>
      <w:lvlJc w:val="left"/>
      <w:pPr>
        <w:tabs>
          <w:tab w:val="num" w:pos="360"/>
        </w:tabs>
        <w:ind w:left="360" w:hanging="360"/>
      </w:pPr>
      <w:rPr>
        <w:rFonts w:ascii="Times New Roman" w:hAnsi="Times New Roman" w:cs="Times New Roman" w:hint="default"/>
        <w:b w:val="0"/>
        <w:bCs w:val="0"/>
        <w:i w:val="0"/>
        <w:iCs w:val="0"/>
        <w:sz w:val="16"/>
        <w:szCs w:val="16"/>
      </w:rPr>
    </w:lvl>
  </w:abstractNum>
  <w:abstractNum w:abstractNumId="7">
    <w:nsid w:val="54D7063A"/>
    <w:multiLevelType w:val="multilevel"/>
    <w:tmpl w:val="0409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nsid w:val="55514059"/>
    <w:multiLevelType w:val="hybridMultilevel"/>
    <w:tmpl w:val="3D7C4070"/>
    <w:lvl w:ilvl="0" w:tplc="98A80DF8">
      <w:start w:val="1"/>
      <w:numFmt w:val="decimal"/>
      <w:pStyle w:val="Journals"/>
      <w:lvlText w:val="[J-%1]  "/>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9">
    <w:nsid w:val="5F3005E0"/>
    <w:multiLevelType w:val="hybridMultilevel"/>
    <w:tmpl w:val="43183F22"/>
    <w:lvl w:ilvl="0" w:tplc="58B8EA28">
      <w:start w:val="1"/>
      <w:numFmt w:val="decimal"/>
      <w:lvlText w:val="[%1] "/>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nsid w:val="6C402C58"/>
    <w:multiLevelType w:val="hybridMultilevel"/>
    <w:tmpl w:val="41862DE6"/>
    <w:lvl w:ilvl="0" w:tplc="15FE31C8">
      <w:start w:val="1"/>
      <w:numFmt w:val="decimal"/>
      <w:pStyle w:val="figurecaption"/>
      <w:lvlText w:val="Fig. %1."/>
      <w:lvlJc w:val="left"/>
      <w:pPr>
        <w:ind w:left="360" w:hanging="360"/>
      </w:pPr>
      <w:rPr>
        <w:rFonts w:ascii="Times New Roman" w:hAnsi="Times New Roman" w:cs="Times New Roman" w:hint="default"/>
        <w:b w:val="0"/>
        <w:bCs w:val="0"/>
        <w:i w:val="0"/>
        <w:iCs w:val="0"/>
        <w:color w:val="auto"/>
        <w:sz w:val="16"/>
        <w:szCs w:val="16"/>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11">
    <w:nsid w:val="78286D4A"/>
    <w:multiLevelType w:val="multilevel"/>
    <w:tmpl w:val="F530F6A4"/>
    <w:lvl w:ilvl="0">
      <w:start w:val="1"/>
      <w:numFmt w:val="decimal"/>
      <w:lvlText w:val="%1"/>
      <w:lvlJc w:val="right"/>
      <w:pPr>
        <w:ind w:left="0" w:firstLine="0"/>
      </w:pPr>
      <w:rPr>
        <w:rFonts w:ascii="Times New Roman" w:hAnsi="Times New Roman" w:cs="Times New Roman" w:hint="default"/>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Zero"/>
      <w:isLgl/>
      <w:lvlText w:val="Section %1.%2"/>
      <w:lvlJc w:val="left"/>
      <w:pPr>
        <w:ind w:left="0" w:firstLine="0"/>
      </w:pPr>
      <w:rPr>
        <w:rFonts w:hint="default"/>
      </w:rPr>
    </w:lvl>
    <w:lvl w:ilvl="2">
      <w:start w:val="1"/>
      <w:numFmt w:val="lowerLetter"/>
      <w:lvlText w:val="(%3)"/>
      <w:lvlJc w:val="left"/>
      <w:pPr>
        <w:ind w:left="720" w:hanging="432"/>
      </w:pPr>
      <w:rPr>
        <w:rFonts w:hint="default"/>
      </w:rPr>
    </w:lvl>
    <w:lvl w:ilvl="3">
      <w:start w:val="1"/>
      <w:numFmt w:val="lowerRoman"/>
      <w:lvlText w:val="(%4)"/>
      <w:lvlJc w:val="right"/>
      <w:pPr>
        <w:ind w:left="864" w:hanging="144"/>
      </w:pPr>
      <w:rPr>
        <w:rFonts w:hint="default"/>
      </w:rPr>
    </w:lvl>
    <w:lvl w:ilvl="4">
      <w:start w:val="1"/>
      <w:numFmt w:val="decimal"/>
      <w:lvlText w:val="%5)"/>
      <w:lvlJc w:val="left"/>
      <w:pPr>
        <w:ind w:left="1008" w:hanging="432"/>
      </w:pPr>
      <w:rPr>
        <w:rFonts w:hint="default"/>
      </w:rPr>
    </w:lvl>
    <w:lvl w:ilvl="5">
      <w:start w:val="1"/>
      <w:numFmt w:val="lowerLetter"/>
      <w:pStyle w:val="Heading6"/>
      <w:lvlText w:val="%6)"/>
      <w:lvlJc w:val="left"/>
      <w:pPr>
        <w:ind w:left="1152" w:hanging="432"/>
      </w:pPr>
      <w:rPr>
        <w:rFonts w:hint="default"/>
      </w:rPr>
    </w:lvl>
    <w:lvl w:ilvl="6">
      <w:start w:val="1"/>
      <w:numFmt w:val="lowerRoman"/>
      <w:pStyle w:val="Heading7"/>
      <w:lvlText w:val="%7)"/>
      <w:lvlJc w:val="right"/>
      <w:pPr>
        <w:ind w:left="1296" w:hanging="288"/>
      </w:pPr>
      <w:rPr>
        <w:rFonts w:hint="default"/>
      </w:rPr>
    </w:lvl>
    <w:lvl w:ilvl="7">
      <w:start w:val="1"/>
      <w:numFmt w:val="lowerLetter"/>
      <w:pStyle w:val="Heading8"/>
      <w:lvlText w:val="%8."/>
      <w:lvlJc w:val="left"/>
      <w:pPr>
        <w:ind w:left="1440" w:hanging="432"/>
      </w:pPr>
      <w:rPr>
        <w:rFonts w:hint="default"/>
      </w:rPr>
    </w:lvl>
    <w:lvl w:ilvl="8">
      <w:start w:val="1"/>
      <w:numFmt w:val="lowerRoman"/>
      <w:pStyle w:val="Heading9"/>
      <w:lvlText w:val="%9."/>
      <w:lvlJc w:val="right"/>
      <w:pPr>
        <w:ind w:left="1584" w:hanging="144"/>
      </w:pPr>
      <w:rPr>
        <w:rFonts w:hint="default"/>
      </w:rPr>
    </w:lvl>
  </w:abstractNum>
  <w:abstractNum w:abstractNumId="12">
    <w:nsid w:val="7ACE0BFF"/>
    <w:multiLevelType w:val="hybridMultilevel"/>
    <w:tmpl w:val="D8E675B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nsid w:val="7D880B6F"/>
    <w:multiLevelType w:val="multilevel"/>
    <w:tmpl w:val="61C080FA"/>
    <w:lvl w:ilvl="0">
      <w:start w:val="1"/>
      <w:numFmt w:val="decimal"/>
      <w:pStyle w:val="Heading1"/>
      <w:lvlText w:val="%1."/>
      <w:lvlJc w:val="left"/>
      <w:pPr>
        <w:ind w:left="3600" w:hanging="360"/>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Heading2"/>
      <w:lvlText w:val="%1.%2."/>
      <w:lvlJc w:val="left"/>
      <w:pPr>
        <w:ind w:left="1008" w:hanging="864"/>
      </w:pPr>
      <w:rPr>
        <w:rFonts w:ascii="Times New Roman" w:hAnsi="Times New Roman" w:hint="default"/>
        <w:b/>
        <w:bCs/>
        <w:sz w:val="24"/>
      </w:rPr>
    </w:lvl>
    <w:lvl w:ilvl="2">
      <w:start w:val="1"/>
      <w:numFmt w:val="decimal"/>
      <w:pStyle w:val="Heading3"/>
      <w:lvlText w:val="%1.%2.%3."/>
      <w:lvlJc w:val="left"/>
      <w:pPr>
        <w:ind w:left="1152" w:hanging="864"/>
      </w:pPr>
      <w:rPr>
        <w:rFonts w:ascii="Times New Roman" w:hAnsi="Times New Roman" w:hint="default"/>
        <w:b/>
        <w:bCs/>
        <w:sz w:val="24"/>
      </w:rPr>
    </w:lvl>
    <w:lvl w:ilvl="3">
      <w:start w:val="1"/>
      <w:numFmt w:val="decimal"/>
      <w:pStyle w:val="Heading4"/>
      <w:lvlText w:val="%1.%2.%3.%4."/>
      <w:lvlJc w:val="left"/>
      <w:pPr>
        <w:ind w:left="1440" w:hanging="864"/>
      </w:pPr>
      <w:rPr>
        <w:rFonts w:ascii="Times New Roman" w:hAnsi="Times New Roman" w:hint="default"/>
        <w:b/>
        <w:bCs/>
        <w:sz w:val="24"/>
      </w:rPr>
    </w:lvl>
    <w:lvl w:ilvl="4">
      <w:start w:val="1"/>
      <w:numFmt w:val="decimal"/>
      <w:lvlText w:val="%1.%2.%3.%4.%5."/>
      <w:lvlJc w:val="left"/>
      <w:pPr>
        <w:ind w:left="1800" w:hanging="360"/>
      </w:pPr>
      <w:rPr>
        <w:rFonts w:ascii="Times New Roman" w:hAnsi="Times New Roman" w:hint="default"/>
        <w:sz w:val="24"/>
      </w:rPr>
    </w:lvl>
    <w:lvl w:ilvl="5">
      <w:start w:val="1"/>
      <w:numFmt w:val="decimal"/>
      <w:lvlText w:val="%6."/>
      <w:lvlJc w:val="left"/>
      <w:pPr>
        <w:ind w:left="2160" w:hanging="360"/>
      </w:pPr>
      <w:rPr>
        <w:rFonts w:ascii="Times New Roman" w:hAnsi="Times New Roman" w:hint="default"/>
        <w:sz w:val="24"/>
      </w:rPr>
    </w:lvl>
    <w:lvl w:ilvl="6">
      <w:start w:val="1"/>
      <w:numFmt w:val="decimal"/>
      <w:lvlText w:val="%7."/>
      <w:lvlJc w:val="left"/>
      <w:pPr>
        <w:ind w:left="2520" w:hanging="360"/>
      </w:pPr>
      <w:rPr>
        <w:rFonts w:ascii="Times New Roman" w:hAnsi="Times New Roman" w:hint="default"/>
        <w:sz w:val="24"/>
      </w:rPr>
    </w:lvl>
    <w:lvl w:ilvl="7">
      <w:start w:val="1"/>
      <w:numFmt w:val="decimal"/>
      <w:lvlText w:val="%8."/>
      <w:lvlJc w:val="left"/>
      <w:pPr>
        <w:ind w:left="2880" w:hanging="360"/>
      </w:pPr>
      <w:rPr>
        <w:rFonts w:ascii="Times New Roman" w:hAnsi="Times New Roman" w:hint="default"/>
        <w:sz w:val="24"/>
      </w:rPr>
    </w:lvl>
    <w:lvl w:ilvl="8">
      <w:start w:val="1"/>
      <w:numFmt w:val="decimal"/>
      <w:lvlText w:val="%9."/>
      <w:lvlJc w:val="left"/>
      <w:pPr>
        <w:ind w:left="3240" w:hanging="360"/>
      </w:pPr>
      <w:rPr>
        <w:rFonts w:ascii="Times New Roman" w:hAnsi="Times New Roman" w:hint="default"/>
        <w:sz w:val="24"/>
      </w:rPr>
    </w:lvl>
  </w:abstractNum>
  <w:num w:numId="1">
    <w:abstractNumId w:val="11"/>
  </w:num>
  <w:num w:numId="2">
    <w:abstractNumId w:val="3"/>
  </w:num>
  <w:num w:numId="3">
    <w:abstractNumId w:val="0"/>
  </w:num>
  <w:num w:numId="4">
    <w:abstractNumId w:val="13"/>
  </w:num>
  <w:num w:numId="5">
    <w:abstractNumId w:val="12"/>
  </w:num>
  <w:num w:numId="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
  </w:num>
  <w:num w:numId="8">
    <w:abstractNumId w:val="2"/>
  </w:num>
  <w:num w:numId="9">
    <w:abstractNumId w:val="7"/>
  </w:num>
  <w:num w:numId="10">
    <w:abstractNumId w:val="1"/>
  </w:num>
  <w:num w:numId="1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9"/>
  </w:num>
  <w:num w:numId="13">
    <w:abstractNumId w:val="5"/>
  </w:num>
  <w:num w:numId="1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6"/>
  </w:num>
  <w:num w:numId="18">
    <w:abstractNumId w:val="13"/>
  </w:num>
  <w:num w:numId="19">
    <w:abstractNumId w:val="13"/>
  </w:num>
  <w:num w:numId="20">
    <w:abstractNumId w:val="10"/>
  </w:num>
  <w:num w:numId="21">
    <w:abstractNumId w:val="4"/>
  </w:num>
  <w:num w:numId="22">
    <w:abstractNumId w:val="8"/>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stylePaneSortMethod w:val="0003"/>
  <w:defaultTabStop w:val="43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E0C7F"/>
    <w:rsid w:val="00000103"/>
    <w:rsid w:val="00000EB2"/>
    <w:rsid w:val="00001567"/>
    <w:rsid w:val="00001A7B"/>
    <w:rsid w:val="00002223"/>
    <w:rsid w:val="00002E3F"/>
    <w:rsid w:val="00003D9E"/>
    <w:rsid w:val="00003DB6"/>
    <w:rsid w:val="00004061"/>
    <w:rsid w:val="00005215"/>
    <w:rsid w:val="00005E6E"/>
    <w:rsid w:val="00006AE5"/>
    <w:rsid w:val="00007C24"/>
    <w:rsid w:val="0001041C"/>
    <w:rsid w:val="00010970"/>
    <w:rsid w:val="000118CE"/>
    <w:rsid w:val="00011B27"/>
    <w:rsid w:val="00012AF8"/>
    <w:rsid w:val="00014530"/>
    <w:rsid w:val="00014E28"/>
    <w:rsid w:val="000150B2"/>
    <w:rsid w:val="000156DD"/>
    <w:rsid w:val="000161AC"/>
    <w:rsid w:val="0001644A"/>
    <w:rsid w:val="00016FEF"/>
    <w:rsid w:val="00017010"/>
    <w:rsid w:val="000176E9"/>
    <w:rsid w:val="000220B8"/>
    <w:rsid w:val="00022318"/>
    <w:rsid w:val="00023142"/>
    <w:rsid w:val="00024754"/>
    <w:rsid w:val="0002485A"/>
    <w:rsid w:val="0002486A"/>
    <w:rsid w:val="00024C06"/>
    <w:rsid w:val="0002623B"/>
    <w:rsid w:val="00026975"/>
    <w:rsid w:val="00027AA7"/>
    <w:rsid w:val="00027EC3"/>
    <w:rsid w:val="000300D5"/>
    <w:rsid w:val="0003051E"/>
    <w:rsid w:val="000312A9"/>
    <w:rsid w:val="00031528"/>
    <w:rsid w:val="0003241B"/>
    <w:rsid w:val="0003254E"/>
    <w:rsid w:val="00033547"/>
    <w:rsid w:val="00033E42"/>
    <w:rsid w:val="00034B86"/>
    <w:rsid w:val="00034C4D"/>
    <w:rsid w:val="00035992"/>
    <w:rsid w:val="00036B7E"/>
    <w:rsid w:val="00036B98"/>
    <w:rsid w:val="00036CC4"/>
    <w:rsid w:val="00037960"/>
    <w:rsid w:val="0004067C"/>
    <w:rsid w:val="00040FCD"/>
    <w:rsid w:val="00041F70"/>
    <w:rsid w:val="0004350F"/>
    <w:rsid w:val="0004367B"/>
    <w:rsid w:val="00044935"/>
    <w:rsid w:val="00045426"/>
    <w:rsid w:val="00047807"/>
    <w:rsid w:val="00047DB9"/>
    <w:rsid w:val="00050355"/>
    <w:rsid w:val="000505C0"/>
    <w:rsid w:val="00052D32"/>
    <w:rsid w:val="00053676"/>
    <w:rsid w:val="00053698"/>
    <w:rsid w:val="00053981"/>
    <w:rsid w:val="00053B58"/>
    <w:rsid w:val="00053FBB"/>
    <w:rsid w:val="00054006"/>
    <w:rsid w:val="0005611A"/>
    <w:rsid w:val="00056FD0"/>
    <w:rsid w:val="00057229"/>
    <w:rsid w:val="00057DDB"/>
    <w:rsid w:val="00062EA2"/>
    <w:rsid w:val="00063962"/>
    <w:rsid w:val="00064A64"/>
    <w:rsid w:val="000652DC"/>
    <w:rsid w:val="000671A8"/>
    <w:rsid w:val="00067D09"/>
    <w:rsid w:val="00072934"/>
    <w:rsid w:val="00075255"/>
    <w:rsid w:val="00075C36"/>
    <w:rsid w:val="00075FBB"/>
    <w:rsid w:val="000767BB"/>
    <w:rsid w:val="00076CEE"/>
    <w:rsid w:val="0007738A"/>
    <w:rsid w:val="00077C06"/>
    <w:rsid w:val="00081233"/>
    <w:rsid w:val="0008140D"/>
    <w:rsid w:val="00081486"/>
    <w:rsid w:val="00081618"/>
    <w:rsid w:val="00082BA1"/>
    <w:rsid w:val="00082DCA"/>
    <w:rsid w:val="00083D9F"/>
    <w:rsid w:val="00083F34"/>
    <w:rsid w:val="00084837"/>
    <w:rsid w:val="00085B33"/>
    <w:rsid w:val="0008628E"/>
    <w:rsid w:val="0008722D"/>
    <w:rsid w:val="000874F7"/>
    <w:rsid w:val="00091168"/>
    <w:rsid w:val="00091D44"/>
    <w:rsid w:val="00091F38"/>
    <w:rsid w:val="0009284B"/>
    <w:rsid w:val="00092869"/>
    <w:rsid w:val="0009347C"/>
    <w:rsid w:val="000935CB"/>
    <w:rsid w:val="00094395"/>
    <w:rsid w:val="00095012"/>
    <w:rsid w:val="000958CF"/>
    <w:rsid w:val="000964C0"/>
    <w:rsid w:val="000968DD"/>
    <w:rsid w:val="00096B28"/>
    <w:rsid w:val="00096DBE"/>
    <w:rsid w:val="00097531"/>
    <w:rsid w:val="000A0793"/>
    <w:rsid w:val="000A1167"/>
    <w:rsid w:val="000A11C7"/>
    <w:rsid w:val="000A1D67"/>
    <w:rsid w:val="000A204D"/>
    <w:rsid w:val="000A27D5"/>
    <w:rsid w:val="000A2AC4"/>
    <w:rsid w:val="000A4456"/>
    <w:rsid w:val="000A573B"/>
    <w:rsid w:val="000A5E40"/>
    <w:rsid w:val="000A7577"/>
    <w:rsid w:val="000A7BA7"/>
    <w:rsid w:val="000B03FD"/>
    <w:rsid w:val="000B0B4D"/>
    <w:rsid w:val="000B137A"/>
    <w:rsid w:val="000B26F9"/>
    <w:rsid w:val="000B2A81"/>
    <w:rsid w:val="000B3510"/>
    <w:rsid w:val="000B39C6"/>
    <w:rsid w:val="000B5290"/>
    <w:rsid w:val="000B58EC"/>
    <w:rsid w:val="000B6573"/>
    <w:rsid w:val="000B66F6"/>
    <w:rsid w:val="000B6EDA"/>
    <w:rsid w:val="000B7130"/>
    <w:rsid w:val="000B7196"/>
    <w:rsid w:val="000B7F6F"/>
    <w:rsid w:val="000C02EB"/>
    <w:rsid w:val="000C04A6"/>
    <w:rsid w:val="000C096F"/>
    <w:rsid w:val="000C0A57"/>
    <w:rsid w:val="000C0A9D"/>
    <w:rsid w:val="000C0B1F"/>
    <w:rsid w:val="000C0B44"/>
    <w:rsid w:val="000C2745"/>
    <w:rsid w:val="000C37E2"/>
    <w:rsid w:val="000C3B17"/>
    <w:rsid w:val="000C3D7B"/>
    <w:rsid w:val="000C46CB"/>
    <w:rsid w:val="000C4ED8"/>
    <w:rsid w:val="000C5CFF"/>
    <w:rsid w:val="000C5ED2"/>
    <w:rsid w:val="000C61A7"/>
    <w:rsid w:val="000C62F9"/>
    <w:rsid w:val="000C6C62"/>
    <w:rsid w:val="000D4678"/>
    <w:rsid w:val="000D5E3E"/>
    <w:rsid w:val="000D6D8E"/>
    <w:rsid w:val="000E004A"/>
    <w:rsid w:val="000E202F"/>
    <w:rsid w:val="000E4790"/>
    <w:rsid w:val="000E57F7"/>
    <w:rsid w:val="000E5871"/>
    <w:rsid w:val="000E6FBF"/>
    <w:rsid w:val="000E703B"/>
    <w:rsid w:val="000F0110"/>
    <w:rsid w:val="000F34A8"/>
    <w:rsid w:val="000F448C"/>
    <w:rsid w:val="000F4B82"/>
    <w:rsid w:val="000F4EA6"/>
    <w:rsid w:val="000F529D"/>
    <w:rsid w:val="000F7EC5"/>
    <w:rsid w:val="001021A8"/>
    <w:rsid w:val="00103C94"/>
    <w:rsid w:val="00103FC9"/>
    <w:rsid w:val="00104342"/>
    <w:rsid w:val="001045D2"/>
    <w:rsid w:val="001047EF"/>
    <w:rsid w:val="00106CEA"/>
    <w:rsid w:val="00110589"/>
    <w:rsid w:val="001126A8"/>
    <w:rsid w:val="00112B73"/>
    <w:rsid w:val="00113119"/>
    <w:rsid w:val="00114FC5"/>
    <w:rsid w:val="00115663"/>
    <w:rsid w:val="00116702"/>
    <w:rsid w:val="00116C89"/>
    <w:rsid w:val="00117449"/>
    <w:rsid w:val="00117A24"/>
    <w:rsid w:val="00120B82"/>
    <w:rsid w:val="00121F8F"/>
    <w:rsid w:val="001228D0"/>
    <w:rsid w:val="00122E04"/>
    <w:rsid w:val="00123298"/>
    <w:rsid w:val="00123DBA"/>
    <w:rsid w:val="00124250"/>
    <w:rsid w:val="001244C4"/>
    <w:rsid w:val="001251CB"/>
    <w:rsid w:val="00127C4F"/>
    <w:rsid w:val="00130BF6"/>
    <w:rsid w:val="00132B77"/>
    <w:rsid w:val="00132DC3"/>
    <w:rsid w:val="001339F1"/>
    <w:rsid w:val="0013470A"/>
    <w:rsid w:val="0013487C"/>
    <w:rsid w:val="00135ADA"/>
    <w:rsid w:val="0013771E"/>
    <w:rsid w:val="00137D62"/>
    <w:rsid w:val="001443BC"/>
    <w:rsid w:val="00144A7E"/>
    <w:rsid w:val="00145347"/>
    <w:rsid w:val="001457EC"/>
    <w:rsid w:val="00145A5A"/>
    <w:rsid w:val="00146A47"/>
    <w:rsid w:val="0014783D"/>
    <w:rsid w:val="00147A1D"/>
    <w:rsid w:val="001503A1"/>
    <w:rsid w:val="001504ED"/>
    <w:rsid w:val="001513A0"/>
    <w:rsid w:val="00151676"/>
    <w:rsid w:val="00152B6D"/>
    <w:rsid w:val="001530E8"/>
    <w:rsid w:val="0015330F"/>
    <w:rsid w:val="0015451C"/>
    <w:rsid w:val="00154761"/>
    <w:rsid w:val="00154F21"/>
    <w:rsid w:val="00154F3E"/>
    <w:rsid w:val="00155001"/>
    <w:rsid w:val="00155130"/>
    <w:rsid w:val="0015578F"/>
    <w:rsid w:val="001557E4"/>
    <w:rsid w:val="00156E77"/>
    <w:rsid w:val="001602AF"/>
    <w:rsid w:val="001608DE"/>
    <w:rsid w:val="00160B5D"/>
    <w:rsid w:val="00160DB3"/>
    <w:rsid w:val="00161815"/>
    <w:rsid w:val="00162259"/>
    <w:rsid w:val="0016229B"/>
    <w:rsid w:val="00162E20"/>
    <w:rsid w:val="00163F70"/>
    <w:rsid w:val="001642AA"/>
    <w:rsid w:val="00165679"/>
    <w:rsid w:val="00165DD1"/>
    <w:rsid w:val="001668B9"/>
    <w:rsid w:val="00167BA6"/>
    <w:rsid w:val="00167DF6"/>
    <w:rsid w:val="001707C1"/>
    <w:rsid w:val="00170CFA"/>
    <w:rsid w:val="00170D11"/>
    <w:rsid w:val="00171726"/>
    <w:rsid w:val="0017176C"/>
    <w:rsid w:val="00172A9F"/>
    <w:rsid w:val="00173EF0"/>
    <w:rsid w:val="001741DE"/>
    <w:rsid w:val="001754EA"/>
    <w:rsid w:val="001764DE"/>
    <w:rsid w:val="0017672E"/>
    <w:rsid w:val="00177432"/>
    <w:rsid w:val="001810BD"/>
    <w:rsid w:val="00181369"/>
    <w:rsid w:val="00181B32"/>
    <w:rsid w:val="001822ED"/>
    <w:rsid w:val="00182966"/>
    <w:rsid w:val="00182EA8"/>
    <w:rsid w:val="00183D97"/>
    <w:rsid w:val="00185658"/>
    <w:rsid w:val="00186546"/>
    <w:rsid w:val="001866ED"/>
    <w:rsid w:val="0018677A"/>
    <w:rsid w:val="0019014E"/>
    <w:rsid w:val="0019089F"/>
    <w:rsid w:val="00192F04"/>
    <w:rsid w:val="001934C2"/>
    <w:rsid w:val="0019384E"/>
    <w:rsid w:val="00193C11"/>
    <w:rsid w:val="00194D0F"/>
    <w:rsid w:val="00195813"/>
    <w:rsid w:val="001960A9"/>
    <w:rsid w:val="001961EE"/>
    <w:rsid w:val="00196E19"/>
    <w:rsid w:val="001974ED"/>
    <w:rsid w:val="001A005C"/>
    <w:rsid w:val="001A06AA"/>
    <w:rsid w:val="001A0AC7"/>
    <w:rsid w:val="001A0D8B"/>
    <w:rsid w:val="001A3CE5"/>
    <w:rsid w:val="001A40C0"/>
    <w:rsid w:val="001A44C8"/>
    <w:rsid w:val="001A6183"/>
    <w:rsid w:val="001A6505"/>
    <w:rsid w:val="001A6EC7"/>
    <w:rsid w:val="001A6F6C"/>
    <w:rsid w:val="001A7B89"/>
    <w:rsid w:val="001A7CE3"/>
    <w:rsid w:val="001B06BA"/>
    <w:rsid w:val="001B07A4"/>
    <w:rsid w:val="001B1AF2"/>
    <w:rsid w:val="001B1C97"/>
    <w:rsid w:val="001B2F50"/>
    <w:rsid w:val="001B49D6"/>
    <w:rsid w:val="001B526E"/>
    <w:rsid w:val="001B5CD6"/>
    <w:rsid w:val="001C0AB6"/>
    <w:rsid w:val="001C0DE0"/>
    <w:rsid w:val="001C12E8"/>
    <w:rsid w:val="001C1EA0"/>
    <w:rsid w:val="001C3962"/>
    <w:rsid w:val="001C3B81"/>
    <w:rsid w:val="001C45BF"/>
    <w:rsid w:val="001C4BAE"/>
    <w:rsid w:val="001C51B8"/>
    <w:rsid w:val="001C56D6"/>
    <w:rsid w:val="001C6903"/>
    <w:rsid w:val="001C7EC5"/>
    <w:rsid w:val="001D0329"/>
    <w:rsid w:val="001D0C34"/>
    <w:rsid w:val="001D109A"/>
    <w:rsid w:val="001D112E"/>
    <w:rsid w:val="001D1F56"/>
    <w:rsid w:val="001D1F91"/>
    <w:rsid w:val="001D2C4F"/>
    <w:rsid w:val="001D318A"/>
    <w:rsid w:val="001D4CC6"/>
    <w:rsid w:val="001D4FF9"/>
    <w:rsid w:val="001D5265"/>
    <w:rsid w:val="001D5B1D"/>
    <w:rsid w:val="001D66B8"/>
    <w:rsid w:val="001D72E5"/>
    <w:rsid w:val="001E0B2F"/>
    <w:rsid w:val="001E14A9"/>
    <w:rsid w:val="001E1532"/>
    <w:rsid w:val="001E2319"/>
    <w:rsid w:val="001E2F21"/>
    <w:rsid w:val="001E30D5"/>
    <w:rsid w:val="001E3613"/>
    <w:rsid w:val="001E4A67"/>
    <w:rsid w:val="001E4DC1"/>
    <w:rsid w:val="001F0013"/>
    <w:rsid w:val="001F07EF"/>
    <w:rsid w:val="001F0BDC"/>
    <w:rsid w:val="001F1199"/>
    <w:rsid w:val="001F1B5D"/>
    <w:rsid w:val="001F263D"/>
    <w:rsid w:val="001F3517"/>
    <w:rsid w:val="001F5972"/>
    <w:rsid w:val="001F7CF4"/>
    <w:rsid w:val="002001E3"/>
    <w:rsid w:val="002009BD"/>
    <w:rsid w:val="00201548"/>
    <w:rsid w:val="00201917"/>
    <w:rsid w:val="00204A76"/>
    <w:rsid w:val="002050E8"/>
    <w:rsid w:val="002075F2"/>
    <w:rsid w:val="002079B2"/>
    <w:rsid w:val="0021003B"/>
    <w:rsid w:val="00210A13"/>
    <w:rsid w:val="00210D40"/>
    <w:rsid w:val="002110E5"/>
    <w:rsid w:val="0021136F"/>
    <w:rsid w:val="00211602"/>
    <w:rsid w:val="00211BF0"/>
    <w:rsid w:val="00212D7A"/>
    <w:rsid w:val="00214CAF"/>
    <w:rsid w:val="00215F87"/>
    <w:rsid w:val="00217F57"/>
    <w:rsid w:val="00220C58"/>
    <w:rsid w:val="0022102B"/>
    <w:rsid w:val="00221DA5"/>
    <w:rsid w:val="0022279C"/>
    <w:rsid w:val="00223766"/>
    <w:rsid w:val="002237B6"/>
    <w:rsid w:val="00225538"/>
    <w:rsid w:val="002278B3"/>
    <w:rsid w:val="0023027E"/>
    <w:rsid w:val="0023045E"/>
    <w:rsid w:val="0023110B"/>
    <w:rsid w:val="00231C61"/>
    <w:rsid w:val="00231D79"/>
    <w:rsid w:val="00232226"/>
    <w:rsid w:val="00234D29"/>
    <w:rsid w:val="002357BD"/>
    <w:rsid w:val="00236070"/>
    <w:rsid w:val="002365DA"/>
    <w:rsid w:val="002367A3"/>
    <w:rsid w:val="00237217"/>
    <w:rsid w:val="002402DE"/>
    <w:rsid w:val="002407CC"/>
    <w:rsid w:val="002408DC"/>
    <w:rsid w:val="002412D8"/>
    <w:rsid w:val="00241FB8"/>
    <w:rsid w:val="002425D2"/>
    <w:rsid w:val="002433C4"/>
    <w:rsid w:val="00243932"/>
    <w:rsid w:val="002450E9"/>
    <w:rsid w:val="00246B01"/>
    <w:rsid w:val="00246BD3"/>
    <w:rsid w:val="0024785B"/>
    <w:rsid w:val="002503FE"/>
    <w:rsid w:val="00250457"/>
    <w:rsid w:val="0025133D"/>
    <w:rsid w:val="00251D7D"/>
    <w:rsid w:val="00252E78"/>
    <w:rsid w:val="00253515"/>
    <w:rsid w:val="002539CF"/>
    <w:rsid w:val="00253F1F"/>
    <w:rsid w:val="00255928"/>
    <w:rsid w:val="00255F50"/>
    <w:rsid w:val="002563CC"/>
    <w:rsid w:val="00256CFB"/>
    <w:rsid w:val="002603AF"/>
    <w:rsid w:val="00261130"/>
    <w:rsid w:val="0026353A"/>
    <w:rsid w:val="00263CC4"/>
    <w:rsid w:val="00263E7C"/>
    <w:rsid w:val="00265098"/>
    <w:rsid w:val="002657FD"/>
    <w:rsid w:val="00265C61"/>
    <w:rsid w:val="00266261"/>
    <w:rsid w:val="00266B40"/>
    <w:rsid w:val="0027127D"/>
    <w:rsid w:val="00272112"/>
    <w:rsid w:val="00272892"/>
    <w:rsid w:val="00273C4A"/>
    <w:rsid w:val="00273C72"/>
    <w:rsid w:val="00274518"/>
    <w:rsid w:val="00275BA0"/>
    <w:rsid w:val="00275EA6"/>
    <w:rsid w:val="0027692E"/>
    <w:rsid w:val="00276C95"/>
    <w:rsid w:val="0027721C"/>
    <w:rsid w:val="00277467"/>
    <w:rsid w:val="002803F5"/>
    <w:rsid w:val="00280F33"/>
    <w:rsid w:val="002810C0"/>
    <w:rsid w:val="0028293B"/>
    <w:rsid w:val="002833B3"/>
    <w:rsid w:val="00283C51"/>
    <w:rsid w:val="0028413B"/>
    <w:rsid w:val="0028440C"/>
    <w:rsid w:val="0028512C"/>
    <w:rsid w:val="00285236"/>
    <w:rsid w:val="002857B7"/>
    <w:rsid w:val="00285D27"/>
    <w:rsid w:val="0028602F"/>
    <w:rsid w:val="00286D46"/>
    <w:rsid w:val="002919B4"/>
    <w:rsid w:val="0029307E"/>
    <w:rsid w:val="00294E70"/>
    <w:rsid w:val="0029526F"/>
    <w:rsid w:val="00295F0F"/>
    <w:rsid w:val="00296705"/>
    <w:rsid w:val="00296CC5"/>
    <w:rsid w:val="00297DEF"/>
    <w:rsid w:val="002A11FE"/>
    <w:rsid w:val="002A1B3E"/>
    <w:rsid w:val="002A29D6"/>
    <w:rsid w:val="002A3728"/>
    <w:rsid w:val="002A42BA"/>
    <w:rsid w:val="002A4F58"/>
    <w:rsid w:val="002A5129"/>
    <w:rsid w:val="002A5264"/>
    <w:rsid w:val="002A5B59"/>
    <w:rsid w:val="002A651F"/>
    <w:rsid w:val="002A6775"/>
    <w:rsid w:val="002B08A0"/>
    <w:rsid w:val="002B1F1B"/>
    <w:rsid w:val="002B2471"/>
    <w:rsid w:val="002B296A"/>
    <w:rsid w:val="002B2ED0"/>
    <w:rsid w:val="002B5AC0"/>
    <w:rsid w:val="002B5CCE"/>
    <w:rsid w:val="002C18F2"/>
    <w:rsid w:val="002C252B"/>
    <w:rsid w:val="002C5968"/>
    <w:rsid w:val="002C7460"/>
    <w:rsid w:val="002D0226"/>
    <w:rsid w:val="002D1EFC"/>
    <w:rsid w:val="002D3246"/>
    <w:rsid w:val="002D4F11"/>
    <w:rsid w:val="002D5055"/>
    <w:rsid w:val="002D59B6"/>
    <w:rsid w:val="002D6421"/>
    <w:rsid w:val="002D6598"/>
    <w:rsid w:val="002D6887"/>
    <w:rsid w:val="002D7F24"/>
    <w:rsid w:val="002E0202"/>
    <w:rsid w:val="002E0308"/>
    <w:rsid w:val="002E03F6"/>
    <w:rsid w:val="002E0C07"/>
    <w:rsid w:val="002E159E"/>
    <w:rsid w:val="002E1746"/>
    <w:rsid w:val="002E1E60"/>
    <w:rsid w:val="002E3B72"/>
    <w:rsid w:val="002E3D12"/>
    <w:rsid w:val="002E4269"/>
    <w:rsid w:val="002E47FD"/>
    <w:rsid w:val="002E4E67"/>
    <w:rsid w:val="002E5B35"/>
    <w:rsid w:val="002E7EAE"/>
    <w:rsid w:val="002F1F63"/>
    <w:rsid w:val="002F234E"/>
    <w:rsid w:val="002F2CD0"/>
    <w:rsid w:val="002F490A"/>
    <w:rsid w:val="002F51C3"/>
    <w:rsid w:val="002F55C9"/>
    <w:rsid w:val="002F567D"/>
    <w:rsid w:val="002F5A32"/>
    <w:rsid w:val="002F5C42"/>
    <w:rsid w:val="002F5FD6"/>
    <w:rsid w:val="002F6DD3"/>
    <w:rsid w:val="002F6FCC"/>
    <w:rsid w:val="003007EC"/>
    <w:rsid w:val="003016D5"/>
    <w:rsid w:val="00302EB0"/>
    <w:rsid w:val="003038B8"/>
    <w:rsid w:val="00304245"/>
    <w:rsid w:val="00304506"/>
    <w:rsid w:val="00306EB2"/>
    <w:rsid w:val="00307024"/>
    <w:rsid w:val="003073AB"/>
    <w:rsid w:val="00310B30"/>
    <w:rsid w:val="003119FC"/>
    <w:rsid w:val="0031253C"/>
    <w:rsid w:val="00313474"/>
    <w:rsid w:val="003158AF"/>
    <w:rsid w:val="00316F6D"/>
    <w:rsid w:val="003177F8"/>
    <w:rsid w:val="00321644"/>
    <w:rsid w:val="0032193E"/>
    <w:rsid w:val="00322363"/>
    <w:rsid w:val="0032249C"/>
    <w:rsid w:val="003226A5"/>
    <w:rsid w:val="00322F19"/>
    <w:rsid w:val="00323981"/>
    <w:rsid w:val="00323C63"/>
    <w:rsid w:val="003247A0"/>
    <w:rsid w:val="0032507E"/>
    <w:rsid w:val="003255F4"/>
    <w:rsid w:val="003257C7"/>
    <w:rsid w:val="00325D09"/>
    <w:rsid w:val="00330C43"/>
    <w:rsid w:val="00331604"/>
    <w:rsid w:val="00332CBD"/>
    <w:rsid w:val="00336BFF"/>
    <w:rsid w:val="00340043"/>
    <w:rsid w:val="00341322"/>
    <w:rsid w:val="003414C3"/>
    <w:rsid w:val="00342120"/>
    <w:rsid w:val="00342419"/>
    <w:rsid w:val="003426D2"/>
    <w:rsid w:val="003437DE"/>
    <w:rsid w:val="00344B3A"/>
    <w:rsid w:val="0034558A"/>
    <w:rsid w:val="0034574F"/>
    <w:rsid w:val="00345BB2"/>
    <w:rsid w:val="00346220"/>
    <w:rsid w:val="003465A8"/>
    <w:rsid w:val="003467E1"/>
    <w:rsid w:val="00346E48"/>
    <w:rsid w:val="00346E7D"/>
    <w:rsid w:val="00347E40"/>
    <w:rsid w:val="00351423"/>
    <w:rsid w:val="0035265F"/>
    <w:rsid w:val="00354219"/>
    <w:rsid w:val="00355CCB"/>
    <w:rsid w:val="003564E5"/>
    <w:rsid w:val="00356FB2"/>
    <w:rsid w:val="003577B6"/>
    <w:rsid w:val="00361940"/>
    <w:rsid w:val="00362576"/>
    <w:rsid w:val="0036359C"/>
    <w:rsid w:val="00364855"/>
    <w:rsid w:val="00365006"/>
    <w:rsid w:val="00365AAA"/>
    <w:rsid w:val="00367241"/>
    <w:rsid w:val="00367874"/>
    <w:rsid w:val="00371056"/>
    <w:rsid w:val="00371438"/>
    <w:rsid w:val="00372347"/>
    <w:rsid w:val="0037269F"/>
    <w:rsid w:val="0037386E"/>
    <w:rsid w:val="003761BF"/>
    <w:rsid w:val="003779F7"/>
    <w:rsid w:val="0038038E"/>
    <w:rsid w:val="00380F0D"/>
    <w:rsid w:val="003813EE"/>
    <w:rsid w:val="00381E51"/>
    <w:rsid w:val="00382469"/>
    <w:rsid w:val="003834A4"/>
    <w:rsid w:val="00384088"/>
    <w:rsid w:val="003846A7"/>
    <w:rsid w:val="00384C5D"/>
    <w:rsid w:val="00384F5D"/>
    <w:rsid w:val="00384FC6"/>
    <w:rsid w:val="003850E4"/>
    <w:rsid w:val="003866E7"/>
    <w:rsid w:val="00386C25"/>
    <w:rsid w:val="00386F3A"/>
    <w:rsid w:val="00387FE7"/>
    <w:rsid w:val="00390644"/>
    <w:rsid w:val="00392233"/>
    <w:rsid w:val="00392F71"/>
    <w:rsid w:val="00393D9C"/>
    <w:rsid w:val="00394534"/>
    <w:rsid w:val="00394643"/>
    <w:rsid w:val="00394702"/>
    <w:rsid w:val="00396CF4"/>
    <w:rsid w:val="00396DE1"/>
    <w:rsid w:val="003971A7"/>
    <w:rsid w:val="00397380"/>
    <w:rsid w:val="003A111D"/>
    <w:rsid w:val="003A167D"/>
    <w:rsid w:val="003A2350"/>
    <w:rsid w:val="003A3546"/>
    <w:rsid w:val="003A4C9E"/>
    <w:rsid w:val="003A5399"/>
    <w:rsid w:val="003A748D"/>
    <w:rsid w:val="003A7E30"/>
    <w:rsid w:val="003B1571"/>
    <w:rsid w:val="003B17C9"/>
    <w:rsid w:val="003B2634"/>
    <w:rsid w:val="003B3BB4"/>
    <w:rsid w:val="003B4C59"/>
    <w:rsid w:val="003B5712"/>
    <w:rsid w:val="003B7DEC"/>
    <w:rsid w:val="003C082D"/>
    <w:rsid w:val="003C0F6C"/>
    <w:rsid w:val="003C0FA9"/>
    <w:rsid w:val="003C182B"/>
    <w:rsid w:val="003C1DB7"/>
    <w:rsid w:val="003C2115"/>
    <w:rsid w:val="003C477F"/>
    <w:rsid w:val="003C6C9A"/>
    <w:rsid w:val="003C6D2F"/>
    <w:rsid w:val="003C6EB1"/>
    <w:rsid w:val="003D08D6"/>
    <w:rsid w:val="003D0F4B"/>
    <w:rsid w:val="003D243C"/>
    <w:rsid w:val="003D28FE"/>
    <w:rsid w:val="003D37A7"/>
    <w:rsid w:val="003D414B"/>
    <w:rsid w:val="003D494E"/>
    <w:rsid w:val="003D4B53"/>
    <w:rsid w:val="003D5AFA"/>
    <w:rsid w:val="003D703C"/>
    <w:rsid w:val="003E0C50"/>
    <w:rsid w:val="003E1BC8"/>
    <w:rsid w:val="003E2286"/>
    <w:rsid w:val="003E292E"/>
    <w:rsid w:val="003E3B1D"/>
    <w:rsid w:val="003E5F5D"/>
    <w:rsid w:val="003E6E4F"/>
    <w:rsid w:val="003E7239"/>
    <w:rsid w:val="003F08F2"/>
    <w:rsid w:val="003F24FF"/>
    <w:rsid w:val="003F2D2F"/>
    <w:rsid w:val="003F445B"/>
    <w:rsid w:val="003F4FDA"/>
    <w:rsid w:val="003F60CB"/>
    <w:rsid w:val="004021FB"/>
    <w:rsid w:val="00402907"/>
    <w:rsid w:val="0040322E"/>
    <w:rsid w:val="00404C55"/>
    <w:rsid w:val="00405EDB"/>
    <w:rsid w:val="00406651"/>
    <w:rsid w:val="00406F58"/>
    <w:rsid w:val="00407AD6"/>
    <w:rsid w:val="004103D4"/>
    <w:rsid w:val="00410A44"/>
    <w:rsid w:val="00410B4F"/>
    <w:rsid w:val="00410D51"/>
    <w:rsid w:val="00411761"/>
    <w:rsid w:val="00411F3F"/>
    <w:rsid w:val="00412652"/>
    <w:rsid w:val="00412E8A"/>
    <w:rsid w:val="00416228"/>
    <w:rsid w:val="00416EB3"/>
    <w:rsid w:val="004170C0"/>
    <w:rsid w:val="004208F2"/>
    <w:rsid w:val="00420ADA"/>
    <w:rsid w:val="004217F2"/>
    <w:rsid w:val="00422405"/>
    <w:rsid w:val="0042268C"/>
    <w:rsid w:val="004236B1"/>
    <w:rsid w:val="00424909"/>
    <w:rsid w:val="004249F0"/>
    <w:rsid w:val="004254AF"/>
    <w:rsid w:val="00430FC5"/>
    <w:rsid w:val="00431352"/>
    <w:rsid w:val="00431765"/>
    <w:rsid w:val="00431E9D"/>
    <w:rsid w:val="004338CE"/>
    <w:rsid w:val="00433F7E"/>
    <w:rsid w:val="0043456D"/>
    <w:rsid w:val="00434DD2"/>
    <w:rsid w:val="004350DD"/>
    <w:rsid w:val="00435885"/>
    <w:rsid w:val="00435B15"/>
    <w:rsid w:val="00436185"/>
    <w:rsid w:val="00436940"/>
    <w:rsid w:val="00436ADB"/>
    <w:rsid w:val="00436D07"/>
    <w:rsid w:val="00440E41"/>
    <w:rsid w:val="004411C0"/>
    <w:rsid w:val="00441211"/>
    <w:rsid w:val="004418A2"/>
    <w:rsid w:val="00441BAE"/>
    <w:rsid w:val="004425B8"/>
    <w:rsid w:val="0044311D"/>
    <w:rsid w:val="00443CC2"/>
    <w:rsid w:val="00444389"/>
    <w:rsid w:val="00444AA8"/>
    <w:rsid w:val="00445C3D"/>
    <w:rsid w:val="00446551"/>
    <w:rsid w:val="00447150"/>
    <w:rsid w:val="0044788F"/>
    <w:rsid w:val="00447B88"/>
    <w:rsid w:val="00447C25"/>
    <w:rsid w:val="004508C5"/>
    <w:rsid w:val="00451558"/>
    <w:rsid w:val="00451C09"/>
    <w:rsid w:val="0045319B"/>
    <w:rsid w:val="004548C4"/>
    <w:rsid w:val="0045499D"/>
    <w:rsid w:val="00455B88"/>
    <w:rsid w:val="0045662C"/>
    <w:rsid w:val="00457625"/>
    <w:rsid w:val="00457ABF"/>
    <w:rsid w:val="00460659"/>
    <w:rsid w:val="004618F2"/>
    <w:rsid w:val="00461F4E"/>
    <w:rsid w:val="00462323"/>
    <w:rsid w:val="00463E1C"/>
    <w:rsid w:val="00463EB9"/>
    <w:rsid w:val="0046401C"/>
    <w:rsid w:val="00464243"/>
    <w:rsid w:val="00464924"/>
    <w:rsid w:val="0046497F"/>
    <w:rsid w:val="0046530D"/>
    <w:rsid w:val="00466090"/>
    <w:rsid w:val="0046696C"/>
    <w:rsid w:val="00467774"/>
    <w:rsid w:val="00470459"/>
    <w:rsid w:val="004709D8"/>
    <w:rsid w:val="00471F43"/>
    <w:rsid w:val="00472158"/>
    <w:rsid w:val="004727EE"/>
    <w:rsid w:val="00472B4B"/>
    <w:rsid w:val="00472F8B"/>
    <w:rsid w:val="0047314B"/>
    <w:rsid w:val="0047382C"/>
    <w:rsid w:val="00474C63"/>
    <w:rsid w:val="0047700B"/>
    <w:rsid w:val="00477FD8"/>
    <w:rsid w:val="004814AA"/>
    <w:rsid w:val="004815B8"/>
    <w:rsid w:val="004846DC"/>
    <w:rsid w:val="004852DC"/>
    <w:rsid w:val="00486585"/>
    <w:rsid w:val="004874E3"/>
    <w:rsid w:val="004900F0"/>
    <w:rsid w:val="00490A94"/>
    <w:rsid w:val="0049157B"/>
    <w:rsid w:val="00492A7E"/>
    <w:rsid w:val="00492F4C"/>
    <w:rsid w:val="00492F83"/>
    <w:rsid w:val="004935C5"/>
    <w:rsid w:val="00493CB3"/>
    <w:rsid w:val="0049401D"/>
    <w:rsid w:val="00496D0E"/>
    <w:rsid w:val="0049795B"/>
    <w:rsid w:val="004A079E"/>
    <w:rsid w:val="004A0E2E"/>
    <w:rsid w:val="004A1083"/>
    <w:rsid w:val="004A1E55"/>
    <w:rsid w:val="004A2566"/>
    <w:rsid w:val="004A273B"/>
    <w:rsid w:val="004A3C6A"/>
    <w:rsid w:val="004A4240"/>
    <w:rsid w:val="004A46D9"/>
    <w:rsid w:val="004A49EB"/>
    <w:rsid w:val="004A5837"/>
    <w:rsid w:val="004A5BA9"/>
    <w:rsid w:val="004A66B9"/>
    <w:rsid w:val="004A6F67"/>
    <w:rsid w:val="004A7283"/>
    <w:rsid w:val="004B03AE"/>
    <w:rsid w:val="004B0A62"/>
    <w:rsid w:val="004B13C1"/>
    <w:rsid w:val="004B2087"/>
    <w:rsid w:val="004B2743"/>
    <w:rsid w:val="004B2ADB"/>
    <w:rsid w:val="004B3596"/>
    <w:rsid w:val="004B492A"/>
    <w:rsid w:val="004B77D7"/>
    <w:rsid w:val="004B7C23"/>
    <w:rsid w:val="004C0A50"/>
    <w:rsid w:val="004C2F25"/>
    <w:rsid w:val="004C3360"/>
    <w:rsid w:val="004C4640"/>
    <w:rsid w:val="004C4D7A"/>
    <w:rsid w:val="004C5309"/>
    <w:rsid w:val="004C5635"/>
    <w:rsid w:val="004C5C1F"/>
    <w:rsid w:val="004C607B"/>
    <w:rsid w:val="004C6D21"/>
    <w:rsid w:val="004D00FF"/>
    <w:rsid w:val="004D144F"/>
    <w:rsid w:val="004D18BF"/>
    <w:rsid w:val="004D191B"/>
    <w:rsid w:val="004D192F"/>
    <w:rsid w:val="004D1B1E"/>
    <w:rsid w:val="004D3B81"/>
    <w:rsid w:val="004D4051"/>
    <w:rsid w:val="004D499C"/>
    <w:rsid w:val="004D554D"/>
    <w:rsid w:val="004D6319"/>
    <w:rsid w:val="004D76A3"/>
    <w:rsid w:val="004E0779"/>
    <w:rsid w:val="004E1126"/>
    <w:rsid w:val="004E1CB3"/>
    <w:rsid w:val="004E36A5"/>
    <w:rsid w:val="004E37B3"/>
    <w:rsid w:val="004E4130"/>
    <w:rsid w:val="004E4414"/>
    <w:rsid w:val="004E468B"/>
    <w:rsid w:val="004E65D3"/>
    <w:rsid w:val="004E7458"/>
    <w:rsid w:val="004F0369"/>
    <w:rsid w:val="004F15A7"/>
    <w:rsid w:val="004F2E4C"/>
    <w:rsid w:val="004F31B9"/>
    <w:rsid w:val="004F5077"/>
    <w:rsid w:val="004F5239"/>
    <w:rsid w:val="004F5DA1"/>
    <w:rsid w:val="004F6882"/>
    <w:rsid w:val="004F68C0"/>
    <w:rsid w:val="004F6DE3"/>
    <w:rsid w:val="004F7349"/>
    <w:rsid w:val="004F748E"/>
    <w:rsid w:val="00501941"/>
    <w:rsid w:val="00504506"/>
    <w:rsid w:val="005063EF"/>
    <w:rsid w:val="00510C4A"/>
    <w:rsid w:val="00510CF2"/>
    <w:rsid w:val="00511343"/>
    <w:rsid w:val="00513310"/>
    <w:rsid w:val="00513EAE"/>
    <w:rsid w:val="00514984"/>
    <w:rsid w:val="005149E5"/>
    <w:rsid w:val="00517E09"/>
    <w:rsid w:val="005214D2"/>
    <w:rsid w:val="00521CAC"/>
    <w:rsid w:val="0052352E"/>
    <w:rsid w:val="005237AE"/>
    <w:rsid w:val="00523F2F"/>
    <w:rsid w:val="00525671"/>
    <w:rsid w:val="005257F3"/>
    <w:rsid w:val="005259BD"/>
    <w:rsid w:val="00525CA5"/>
    <w:rsid w:val="00526030"/>
    <w:rsid w:val="0052653A"/>
    <w:rsid w:val="0052726A"/>
    <w:rsid w:val="005307FD"/>
    <w:rsid w:val="0053145E"/>
    <w:rsid w:val="005317D8"/>
    <w:rsid w:val="0053237C"/>
    <w:rsid w:val="00532A48"/>
    <w:rsid w:val="005332E9"/>
    <w:rsid w:val="00533F1E"/>
    <w:rsid w:val="00534936"/>
    <w:rsid w:val="00537698"/>
    <w:rsid w:val="0053787F"/>
    <w:rsid w:val="00537FD1"/>
    <w:rsid w:val="00540516"/>
    <w:rsid w:val="005408AF"/>
    <w:rsid w:val="00541336"/>
    <w:rsid w:val="00541B97"/>
    <w:rsid w:val="005433AB"/>
    <w:rsid w:val="00547A4B"/>
    <w:rsid w:val="00550494"/>
    <w:rsid w:val="00550511"/>
    <w:rsid w:val="005510E9"/>
    <w:rsid w:val="005512F7"/>
    <w:rsid w:val="00552A74"/>
    <w:rsid w:val="00554A9C"/>
    <w:rsid w:val="0055645A"/>
    <w:rsid w:val="00557AD2"/>
    <w:rsid w:val="00557E76"/>
    <w:rsid w:val="00560C73"/>
    <w:rsid w:val="00561D5E"/>
    <w:rsid w:val="0056244D"/>
    <w:rsid w:val="00563607"/>
    <w:rsid w:val="00563836"/>
    <w:rsid w:val="005638DE"/>
    <w:rsid w:val="00563CA3"/>
    <w:rsid w:val="00564014"/>
    <w:rsid w:val="00564674"/>
    <w:rsid w:val="00564676"/>
    <w:rsid w:val="00565496"/>
    <w:rsid w:val="00565CD8"/>
    <w:rsid w:val="00566D6E"/>
    <w:rsid w:val="0056797B"/>
    <w:rsid w:val="00567B89"/>
    <w:rsid w:val="005715B2"/>
    <w:rsid w:val="00574849"/>
    <w:rsid w:val="005756DD"/>
    <w:rsid w:val="005760EF"/>
    <w:rsid w:val="0057614F"/>
    <w:rsid w:val="0057675D"/>
    <w:rsid w:val="00576CAC"/>
    <w:rsid w:val="00576F53"/>
    <w:rsid w:val="00580FC6"/>
    <w:rsid w:val="005813AA"/>
    <w:rsid w:val="005813E0"/>
    <w:rsid w:val="005815AD"/>
    <w:rsid w:val="005816D8"/>
    <w:rsid w:val="00581AFD"/>
    <w:rsid w:val="0058288B"/>
    <w:rsid w:val="005854BC"/>
    <w:rsid w:val="00590482"/>
    <w:rsid w:val="00590A2B"/>
    <w:rsid w:val="005911A1"/>
    <w:rsid w:val="0059148D"/>
    <w:rsid w:val="0059217D"/>
    <w:rsid w:val="005923DF"/>
    <w:rsid w:val="005976AF"/>
    <w:rsid w:val="005A1954"/>
    <w:rsid w:val="005A39C9"/>
    <w:rsid w:val="005A43A6"/>
    <w:rsid w:val="005A591A"/>
    <w:rsid w:val="005A6D34"/>
    <w:rsid w:val="005B1429"/>
    <w:rsid w:val="005B1956"/>
    <w:rsid w:val="005B1CAF"/>
    <w:rsid w:val="005B2F8C"/>
    <w:rsid w:val="005B397C"/>
    <w:rsid w:val="005B4A98"/>
    <w:rsid w:val="005B5126"/>
    <w:rsid w:val="005B66B8"/>
    <w:rsid w:val="005B74F1"/>
    <w:rsid w:val="005B7B12"/>
    <w:rsid w:val="005C045F"/>
    <w:rsid w:val="005C1B89"/>
    <w:rsid w:val="005C479B"/>
    <w:rsid w:val="005C5393"/>
    <w:rsid w:val="005C5DDB"/>
    <w:rsid w:val="005D04EC"/>
    <w:rsid w:val="005D0DA7"/>
    <w:rsid w:val="005D0F3F"/>
    <w:rsid w:val="005D101E"/>
    <w:rsid w:val="005D14BB"/>
    <w:rsid w:val="005D1835"/>
    <w:rsid w:val="005D1D34"/>
    <w:rsid w:val="005D3708"/>
    <w:rsid w:val="005D37A9"/>
    <w:rsid w:val="005D4E4C"/>
    <w:rsid w:val="005D59E9"/>
    <w:rsid w:val="005D61E0"/>
    <w:rsid w:val="005D64AD"/>
    <w:rsid w:val="005E107C"/>
    <w:rsid w:val="005E1828"/>
    <w:rsid w:val="005E23FE"/>
    <w:rsid w:val="005E292A"/>
    <w:rsid w:val="005E3CA2"/>
    <w:rsid w:val="005E3E5E"/>
    <w:rsid w:val="005E3FC2"/>
    <w:rsid w:val="005E4EC1"/>
    <w:rsid w:val="005E527B"/>
    <w:rsid w:val="005E6965"/>
    <w:rsid w:val="005E6DDA"/>
    <w:rsid w:val="005F0007"/>
    <w:rsid w:val="005F05CD"/>
    <w:rsid w:val="005F1755"/>
    <w:rsid w:val="005F1F75"/>
    <w:rsid w:val="005F2185"/>
    <w:rsid w:val="005F23A1"/>
    <w:rsid w:val="005F2FAD"/>
    <w:rsid w:val="005F30DA"/>
    <w:rsid w:val="005F3C3F"/>
    <w:rsid w:val="005F4089"/>
    <w:rsid w:val="005F4FA8"/>
    <w:rsid w:val="005F5A36"/>
    <w:rsid w:val="005F65DD"/>
    <w:rsid w:val="005F7057"/>
    <w:rsid w:val="005F7542"/>
    <w:rsid w:val="005F77B1"/>
    <w:rsid w:val="005F7911"/>
    <w:rsid w:val="00600647"/>
    <w:rsid w:val="00603A59"/>
    <w:rsid w:val="00605FF7"/>
    <w:rsid w:val="00606E18"/>
    <w:rsid w:val="006110AC"/>
    <w:rsid w:val="0061290D"/>
    <w:rsid w:val="0061300C"/>
    <w:rsid w:val="00613262"/>
    <w:rsid w:val="00613333"/>
    <w:rsid w:val="00616742"/>
    <w:rsid w:val="00616AF7"/>
    <w:rsid w:val="0061703E"/>
    <w:rsid w:val="006176A3"/>
    <w:rsid w:val="00621F5D"/>
    <w:rsid w:val="0062427F"/>
    <w:rsid w:val="00624352"/>
    <w:rsid w:val="0062477D"/>
    <w:rsid w:val="00624D92"/>
    <w:rsid w:val="00625BBE"/>
    <w:rsid w:val="0062600F"/>
    <w:rsid w:val="006268F4"/>
    <w:rsid w:val="0063060C"/>
    <w:rsid w:val="00631287"/>
    <w:rsid w:val="00632DF5"/>
    <w:rsid w:val="00633648"/>
    <w:rsid w:val="00633658"/>
    <w:rsid w:val="00633B4A"/>
    <w:rsid w:val="00634560"/>
    <w:rsid w:val="00634881"/>
    <w:rsid w:val="00634CBF"/>
    <w:rsid w:val="00635EBF"/>
    <w:rsid w:val="00636F16"/>
    <w:rsid w:val="0063701E"/>
    <w:rsid w:val="0063726F"/>
    <w:rsid w:val="00637B57"/>
    <w:rsid w:val="00640346"/>
    <w:rsid w:val="00640784"/>
    <w:rsid w:val="00641682"/>
    <w:rsid w:val="006426E4"/>
    <w:rsid w:val="00644B6E"/>
    <w:rsid w:val="00644C72"/>
    <w:rsid w:val="00644D95"/>
    <w:rsid w:val="0064590A"/>
    <w:rsid w:val="00646457"/>
    <w:rsid w:val="0065037A"/>
    <w:rsid w:val="00650781"/>
    <w:rsid w:val="00650EF8"/>
    <w:rsid w:val="00651FC6"/>
    <w:rsid w:val="00652847"/>
    <w:rsid w:val="00653BD2"/>
    <w:rsid w:val="00654122"/>
    <w:rsid w:val="00654717"/>
    <w:rsid w:val="0065606B"/>
    <w:rsid w:val="006560BE"/>
    <w:rsid w:val="00656DEF"/>
    <w:rsid w:val="00657767"/>
    <w:rsid w:val="00657CC2"/>
    <w:rsid w:val="00660164"/>
    <w:rsid w:val="006622BE"/>
    <w:rsid w:val="006627A6"/>
    <w:rsid w:val="006633D6"/>
    <w:rsid w:val="0066343C"/>
    <w:rsid w:val="006643D6"/>
    <w:rsid w:val="0066444D"/>
    <w:rsid w:val="00664525"/>
    <w:rsid w:val="0066509D"/>
    <w:rsid w:val="00666046"/>
    <w:rsid w:val="00667AFB"/>
    <w:rsid w:val="006703FD"/>
    <w:rsid w:val="006713EB"/>
    <w:rsid w:val="00672918"/>
    <w:rsid w:val="00673112"/>
    <w:rsid w:val="00674323"/>
    <w:rsid w:val="0067512C"/>
    <w:rsid w:val="00675154"/>
    <w:rsid w:val="006753CC"/>
    <w:rsid w:val="0067575F"/>
    <w:rsid w:val="00675994"/>
    <w:rsid w:val="00675FEB"/>
    <w:rsid w:val="00676328"/>
    <w:rsid w:val="0067796F"/>
    <w:rsid w:val="00677C2C"/>
    <w:rsid w:val="00677CDE"/>
    <w:rsid w:val="0068153E"/>
    <w:rsid w:val="006816C8"/>
    <w:rsid w:val="00681FFD"/>
    <w:rsid w:val="006845B1"/>
    <w:rsid w:val="00684881"/>
    <w:rsid w:val="00685175"/>
    <w:rsid w:val="00685318"/>
    <w:rsid w:val="006856EF"/>
    <w:rsid w:val="00685B1C"/>
    <w:rsid w:val="00686FF5"/>
    <w:rsid w:val="00687ECA"/>
    <w:rsid w:val="006900B7"/>
    <w:rsid w:val="006910FF"/>
    <w:rsid w:val="006911B9"/>
    <w:rsid w:val="00691E6F"/>
    <w:rsid w:val="006923B3"/>
    <w:rsid w:val="00692520"/>
    <w:rsid w:val="006931C4"/>
    <w:rsid w:val="00693C7E"/>
    <w:rsid w:val="00693FB7"/>
    <w:rsid w:val="0069480C"/>
    <w:rsid w:val="00695686"/>
    <w:rsid w:val="006957CA"/>
    <w:rsid w:val="0069682B"/>
    <w:rsid w:val="00697026"/>
    <w:rsid w:val="006975C0"/>
    <w:rsid w:val="006A3FD1"/>
    <w:rsid w:val="006A59EF"/>
    <w:rsid w:val="006A6E25"/>
    <w:rsid w:val="006A6F45"/>
    <w:rsid w:val="006B1395"/>
    <w:rsid w:val="006B1D44"/>
    <w:rsid w:val="006B2635"/>
    <w:rsid w:val="006B3AB1"/>
    <w:rsid w:val="006B5213"/>
    <w:rsid w:val="006B5639"/>
    <w:rsid w:val="006B570F"/>
    <w:rsid w:val="006B6817"/>
    <w:rsid w:val="006B767C"/>
    <w:rsid w:val="006C1C2C"/>
    <w:rsid w:val="006C27F6"/>
    <w:rsid w:val="006C3F6C"/>
    <w:rsid w:val="006C4880"/>
    <w:rsid w:val="006C5FE0"/>
    <w:rsid w:val="006C618D"/>
    <w:rsid w:val="006D159A"/>
    <w:rsid w:val="006D2E69"/>
    <w:rsid w:val="006D3AAE"/>
    <w:rsid w:val="006D4FBD"/>
    <w:rsid w:val="006D55DE"/>
    <w:rsid w:val="006D6C05"/>
    <w:rsid w:val="006D6F0C"/>
    <w:rsid w:val="006D7C52"/>
    <w:rsid w:val="006E0556"/>
    <w:rsid w:val="006E075E"/>
    <w:rsid w:val="006E1146"/>
    <w:rsid w:val="006E38E8"/>
    <w:rsid w:val="006E3E39"/>
    <w:rsid w:val="006E530B"/>
    <w:rsid w:val="006E5EA3"/>
    <w:rsid w:val="006E6CC6"/>
    <w:rsid w:val="006E6FBC"/>
    <w:rsid w:val="006E75DF"/>
    <w:rsid w:val="006E7797"/>
    <w:rsid w:val="006E7F96"/>
    <w:rsid w:val="006F02A9"/>
    <w:rsid w:val="006F110C"/>
    <w:rsid w:val="006F2B82"/>
    <w:rsid w:val="006F2BAE"/>
    <w:rsid w:val="006F3AAE"/>
    <w:rsid w:val="006F4474"/>
    <w:rsid w:val="006F5649"/>
    <w:rsid w:val="006F56AD"/>
    <w:rsid w:val="006F6BBA"/>
    <w:rsid w:val="006F79FF"/>
    <w:rsid w:val="006F7E3C"/>
    <w:rsid w:val="00700B1E"/>
    <w:rsid w:val="00700DDC"/>
    <w:rsid w:val="007010CF"/>
    <w:rsid w:val="007014DF"/>
    <w:rsid w:val="007021F6"/>
    <w:rsid w:val="00702D62"/>
    <w:rsid w:val="007036EC"/>
    <w:rsid w:val="0070444C"/>
    <w:rsid w:val="00704F34"/>
    <w:rsid w:val="00705226"/>
    <w:rsid w:val="0070615D"/>
    <w:rsid w:val="007068C6"/>
    <w:rsid w:val="00706EBF"/>
    <w:rsid w:val="007114C6"/>
    <w:rsid w:val="00711A5E"/>
    <w:rsid w:val="00711F39"/>
    <w:rsid w:val="00713AB2"/>
    <w:rsid w:val="00714265"/>
    <w:rsid w:val="00717C07"/>
    <w:rsid w:val="00717F4F"/>
    <w:rsid w:val="007204E1"/>
    <w:rsid w:val="00720AF6"/>
    <w:rsid w:val="00720B9C"/>
    <w:rsid w:val="00724E5A"/>
    <w:rsid w:val="007251FD"/>
    <w:rsid w:val="00727220"/>
    <w:rsid w:val="00727E52"/>
    <w:rsid w:val="007304F3"/>
    <w:rsid w:val="00730D22"/>
    <w:rsid w:val="00733824"/>
    <w:rsid w:val="00733BF0"/>
    <w:rsid w:val="007368BA"/>
    <w:rsid w:val="00736E09"/>
    <w:rsid w:val="00737103"/>
    <w:rsid w:val="0074138A"/>
    <w:rsid w:val="00741482"/>
    <w:rsid w:val="00741597"/>
    <w:rsid w:val="0074324D"/>
    <w:rsid w:val="00743716"/>
    <w:rsid w:val="00743834"/>
    <w:rsid w:val="00744845"/>
    <w:rsid w:val="0074521E"/>
    <w:rsid w:val="00745F53"/>
    <w:rsid w:val="00746B28"/>
    <w:rsid w:val="007472EE"/>
    <w:rsid w:val="007479C0"/>
    <w:rsid w:val="00750B9D"/>
    <w:rsid w:val="007520F2"/>
    <w:rsid w:val="0075347C"/>
    <w:rsid w:val="00753657"/>
    <w:rsid w:val="0075473D"/>
    <w:rsid w:val="00755A9B"/>
    <w:rsid w:val="007568E2"/>
    <w:rsid w:val="0075790D"/>
    <w:rsid w:val="007618A2"/>
    <w:rsid w:val="00761D2A"/>
    <w:rsid w:val="007630BF"/>
    <w:rsid w:val="0076482A"/>
    <w:rsid w:val="007668B2"/>
    <w:rsid w:val="0076705A"/>
    <w:rsid w:val="007705DE"/>
    <w:rsid w:val="007710FD"/>
    <w:rsid w:val="007711B3"/>
    <w:rsid w:val="007712FC"/>
    <w:rsid w:val="007718C0"/>
    <w:rsid w:val="00771F3E"/>
    <w:rsid w:val="00773118"/>
    <w:rsid w:val="00773791"/>
    <w:rsid w:val="007744E1"/>
    <w:rsid w:val="0077478E"/>
    <w:rsid w:val="00774EBF"/>
    <w:rsid w:val="00775217"/>
    <w:rsid w:val="00775AEA"/>
    <w:rsid w:val="00777E80"/>
    <w:rsid w:val="00780FD1"/>
    <w:rsid w:val="0078126C"/>
    <w:rsid w:val="007814B6"/>
    <w:rsid w:val="00784066"/>
    <w:rsid w:val="007860A0"/>
    <w:rsid w:val="00786324"/>
    <w:rsid w:val="007875C0"/>
    <w:rsid w:val="007879E8"/>
    <w:rsid w:val="007900F3"/>
    <w:rsid w:val="0079025D"/>
    <w:rsid w:val="00790529"/>
    <w:rsid w:val="007906E2"/>
    <w:rsid w:val="00791ECB"/>
    <w:rsid w:val="00792250"/>
    <w:rsid w:val="00792537"/>
    <w:rsid w:val="00792731"/>
    <w:rsid w:val="00794DFC"/>
    <w:rsid w:val="00794F5B"/>
    <w:rsid w:val="00795EE4"/>
    <w:rsid w:val="0079616C"/>
    <w:rsid w:val="00796D21"/>
    <w:rsid w:val="007976DC"/>
    <w:rsid w:val="00797C66"/>
    <w:rsid w:val="00797D75"/>
    <w:rsid w:val="007A0932"/>
    <w:rsid w:val="007A119B"/>
    <w:rsid w:val="007A1C01"/>
    <w:rsid w:val="007A3068"/>
    <w:rsid w:val="007A3953"/>
    <w:rsid w:val="007A5D37"/>
    <w:rsid w:val="007A6F99"/>
    <w:rsid w:val="007A7373"/>
    <w:rsid w:val="007A7F13"/>
    <w:rsid w:val="007B064B"/>
    <w:rsid w:val="007B1178"/>
    <w:rsid w:val="007B24AB"/>
    <w:rsid w:val="007B3B4D"/>
    <w:rsid w:val="007B4427"/>
    <w:rsid w:val="007B521D"/>
    <w:rsid w:val="007B5967"/>
    <w:rsid w:val="007B6DAB"/>
    <w:rsid w:val="007C1A90"/>
    <w:rsid w:val="007C1ED6"/>
    <w:rsid w:val="007C2762"/>
    <w:rsid w:val="007C2A95"/>
    <w:rsid w:val="007C3D5E"/>
    <w:rsid w:val="007C4116"/>
    <w:rsid w:val="007C42D4"/>
    <w:rsid w:val="007C4803"/>
    <w:rsid w:val="007C4D67"/>
    <w:rsid w:val="007C4E63"/>
    <w:rsid w:val="007C5BB9"/>
    <w:rsid w:val="007C608D"/>
    <w:rsid w:val="007C6909"/>
    <w:rsid w:val="007D0599"/>
    <w:rsid w:val="007D08B3"/>
    <w:rsid w:val="007D0D80"/>
    <w:rsid w:val="007D1BBD"/>
    <w:rsid w:val="007D257C"/>
    <w:rsid w:val="007D26D7"/>
    <w:rsid w:val="007D2F93"/>
    <w:rsid w:val="007D37BF"/>
    <w:rsid w:val="007D44E1"/>
    <w:rsid w:val="007D4ED2"/>
    <w:rsid w:val="007D563E"/>
    <w:rsid w:val="007D5F13"/>
    <w:rsid w:val="007D6105"/>
    <w:rsid w:val="007D7A3D"/>
    <w:rsid w:val="007E0661"/>
    <w:rsid w:val="007E1C7A"/>
    <w:rsid w:val="007E2830"/>
    <w:rsid w:val="007E3A27"/>
    <w:rsid w:val="007E5383"/>
    <w:rsid w:val="007E65E2"/>
    <w:rsid w:val="007E664B"/>
    <w:rsid w:val="007F0EC1"/>
    <w:rsid w:val="007F1778"/>
    <w:rsid w:val="007F2C24"/>
    <w:rsid w:val="007F357A"/>
    <w:rsid w:val="007F372F"/>
    <w:rsid w:val="007F5112"/>
    <w:rsid w:val="007F54C7"/>
    <w:rsid w:val="007F6111"/>
    <w:rsid w:val="007F69D6"/>
    <w:rsid w:val="007F6E57"/>
    <w:rsid w:val="007F781F"/>
    <w:rsid w:val="00800010"/>
    <w:rsid w:val="00800773"/>
    <w:rsid w:val="008009F0"/>
    <w:rsid w:val="00802E22"/>
    <w:rsid w:val="00802FB7"/>
    <w:rsid w:val="00803EE6"/>
    <w:rsid w:val="0080442C"/>
    <w:rsid w:val="00805A2F"/>
    <w:rsid w:val="008060FD"/>
    <w:rsid w:val="00806890"/>
    <w:rsid w:val="00806E01"/>
    <w:rsid w:val="00807BF9"/>
    <w:rsid w:val="008102E1"/>
    <w:rsid w:val="00810520"/>
    <w:rsid w:val="00810806"/>
    <w:rsid w:val="0081099C"/>
    <w:rsid w:val="00810E29"/>
    <w:rsid w:val="00810F8F"/>
    <w:rsid w:val="00813746"/>
    <w:rsid w:val="00814238"/>
    <w:rsid w:val="008142BC"/>
    <w:rsid w:val="00814646"/>
    <w:rsid w:val="00814A6A"/>
    <w:rsid w:val="00815CDD"/>
    <w:rsid w:val="00815FB7"/>
    <w:rsid w:val="00816325"/>
    <w:rsid w:val="00816AF0"/>
    <w:rsid w:val="00820A85"/>
    <w:rsid w:val="00820B28"/>
    <w:rsid w:val="00820D8B"/>
    <w:rsid w:val="0082168B"/>
    <w:rsid w:val="00821B99"/>
    <w:rsid w:val="00821BD9"/>
    <w:rsid w:val="00821D23"/>
    <w:rsid w:val="00822A38"/>
    <w:rsid w:val="008237C2"/>
    <w:rsid w:val="008237F2"/>
    <w:rsid w:val="00823BFA"/>
    <w:rsid w:val="00823D81"/>
    <w:rsid w:val="008248FD"/>
    <w:rsid w:val="0082565A"/>
    <w:rsid w:val="00826DF8"/>
    <w:rsid w:val="00831074"/>
    <w:rsid w:val="00831232"/>
    <w:rsid w:val="0083262A"/>
    <w:rsid w:val="0083326C"/>
    <w:rsid w:val="008334FE"/>
    <w:rsid w:val="008338D2"/>
    <w:rsid w:val="00834056"/>
    <w:rsid w:val="00834322"/>
    <w:rsid w:val="00837FDE"/>
    <w:rsid w:val="00840E54"/>
    <w:rsid w:val="00841B00"/>
    <w:rsid w:val="0084330B"/>
    <w:rsid w:val="008440F5"/>
    <w:rsid w:val="008445A7"/>
    <w:rsid w:val="00846B7E"/>
    <w:rsid w:val="00846C7B"/>
    <w:rsid w:val="00846CE4"/>
    <w:rsid w:val="00846E74"/>
    <w:rsid w:val="00853388"/>
    <w:rsid w:val="00854D74"/>
    <w:rsid w:val="00855B06"/>
    <w:rsid w:val="00855CFA"/>
    <w:rsid w:val="00857A73"/>
    <w:rsid w:val="00860E4C"/>
    <w:rsid w:val="008610EA"/>
    <w:rsid w:val="00861E7B"/>
    <w:rsid w:val="00863642"/>
    <w:rsid w:val="0086435C"/>
    <w:rsid w:val="00865D50"/>
    <w:rsid w:val="00865F5C"/>
    <w:rsid w:val="008660A6"/>
    <w:rsid w:val="008665D8"/>
    <w:rsid w:val="00867EC6"/>
    <w:rsid w:val="008701E8"/>
    <w:rsid w:val="00870481"/>
    <w:rsid w:val="008720C6"/>
    <w:rsid w:val="008720D9"/>
    <w:rsid w:val="00872B8B"/>
    <w:rsid w:val="00874D81"/>
    <w:rsid w:val="00874FBD"/>
    <w:rsid w:val="00875263"/>
    <w:rsid w:val="00876C1F"/>
    <w:rsid w:val="00877A7F"/>
    <w:rsid w:val="00877BA9"/>
    <w:rsid w:val="00880721"/>
    <w:rsid w:val="008833DC"/>
    <w:rsid w:val="00883D9F"/>
    <w:rsid w:val="0088411E"/>
    <w:rsid w:val="00884DCF"/>
    <w:rsid w:val="008863FB"/>
    <w:rsid w:val="008866EC"/>
    <w:rsid w:val="008867F7"/>
    <w:rsid w:val="00887709"/>
    <w:rsid w:val="00887A72"/>
    <w:rsid w:val="00890DAD"/>
    <w:rsid w:val="00890E2D"/>
    <w:rsid w:val="00891223"/>
    <w:rsid w:val="008918D9"/>
    <w:rsid w:val="00891B43"/>
    <w:rsid w:val="00891D70"/>
    <w:rsid w:val="0089256A"/>
    <w:rsid w:val="008926D9"/>
    <w:rsid w:val="008930E3"/>
    <w:rsid w:val="0089353B"/>
    <w:rsid w:val="008935AE"/>
    <w:rsid w:val="00893FCA"/>
    <w:rsid w:val="0089603E"/>
    <w:rsid w:val="00896FD4"/>
    <w:rsid w:val="00897B5A"/>
    <w:rsid w:val="008A1490"/>
    <w:rsid w:val="008A2A5D"/>
    <w:rsid w:val="008A2ADC"/>
    <w:rsid w:val="008A2B62"/>
    <w:rsid w:val="008A4444"/>
    <w:rsid w:val="008A4F0B"/>
    <w:rsid w:val="008A674E"/>
    <w:rsid w:val="008A72DA"/>
    <w:rsid w:val="008B2277"/>
    <w:rsid w:val="008B4461"/>
    <w:rsid w:val="008B4508"/>
    <w:rsid w:val="008B4604"/>
    <w:rsid w:val="008B4A09"/>
    <w:rsid w:val="008B65FB"/>
    <w:rsid w:val="008B6A9C"/>
    <w:rsid w:val="008C0A80"/>
    <w:rsid w:val="008C0AB6"/>
    <w:rsid w:val="008C0E3D"/>
    <w:rsid w:val="008C2717"/>
    <w:rsid w:val="008C2953"/>
    <w:rsid w:val="008C31B4"/>
    <w:rsid w:val="008C4239"/>
    <w:rsid w:val="008C47EC"/>
    <w:rsid w:val="008C4803"/>
    <w:rsid w:val="008C4DA6"/>
    <w:rsid w:val="008C4FEA"/>
    <w:rsid w:val="008C51CD"/>
    <w:rsid w:val="008C57D4"/>
    <w:rsid w:val="008C590E"/>
    <w:rsid w:val="008C5CE1"/>
    <w:rsid w:val="008C61F7"/>
    <w:rsid w:val="008C653F"/>
    <w:rsid w:val="008C67BE"/>
    <w:rsid w:val="008D04A3"/>
    <w:rsid w:val="008D0555"/>
    <w:rsid w:val="008D056B"/>
    <w:rsid w:val="008D0AA3"/>
    <w:rsid w:val="008D0AAF"/>
    <w:rsid w:val="008D0E1A"/>
    <w:rsid w:val="008D2C74"/>
    <w:rsid w:val="008D2E5A"/>
    <w:rsid w:val="008D3E73"/>
    <w:rsid w:val="008D4E1C"/>
    <w:rsid w:val="008D4FFB"/>
    <w:rsid w:val="008E00D1"/>
    <w:rsid w:val="008E03D2"/>
    <w:rsid w:val="008E0E3E"/>
    <w:rsid w:val="008E1079"/>
    <w:rsid w:val="008E4644"/>
    <w:rsid w:val="008E5012"/>
    <w:rsid w:val="008E6FAA"/>
    <w:rsid w:val="008E7249"/>
    <w:rsid w:val="008E7401"/>
    <w:rsid w:val="008E7534"/>
    <w:rsid w:val="008E78CF"/>
    <w:rsid w:val="008F0C90"/>
    <w:rsid w:val="008F1FB0"/>
    <w:rsid w:val="008F2689"/>
    <w:rsid w:val="008F29EE"/>
    <w:rsid w:val="008F4118"/>
    <w:rsid w:val="008F43DE"/>
    <w:rsid w:val="008F51F0"/>
    <w:rsid w:val="008F7033"/>
    <w:rsid w:val="008F71BF"/>
    <w:rsid w:val="008F73AC"/>
    <w:rsid w:val="008F7CCA"/>
    <w:rsid w:val="008F7D7C"/>
    <w:rsid w:val="00901195"/>
    <w:rsid w:val="00901928"/>
    <w:rsid w:val="00902DFF"/>
    <w:rsid w:val="00902EA4"/>
    <w:rsid w:val="00903828"/>
    <w:rsid w:val="00903DDB"/>
    <w:rsid w:val="0090469D"/>
    <w:rsid w:val="00905276"/>
    <w:rsid w:val="00905665"/>
    <w:rsid w:val="0090735B"/>
    <w:rsid w:val="00907582"/>
    <w:rsid w:val="00907949"/>
    <w:rsid w:val="00907BA6"/>
    <w:rsid w:val="0091030C"/>
    <w:rsid w:val="00910DBF"/>
    <w:rsid w:val="009115C8"/>
    <w:rsid w:val="00911789"/>
    <w:rsid w:val="009119C7"/>
    <w:rsid w:val="00911CDF"/>
    <w:rsid w:val="009127B2"/>
    <w:rsid w:val="0091286F"/>
    <w:rsid w:val="009134CA"/>
    <w:rsid w:val="00913B45"/>
    <w:rsid w:val="00914872"/>
    <w:rsid w:val="00914CF0"/>
    <w:rsid w:val="00915677"/>
    <w:rsid w:val="00915B89"/>
    <w:rsid w:val="00920154"/>
    <w:rsid w:val="00920BFB"/>
    <w:rsid w:val="0092176B"/>
    <w:rsid w:val="00921AEA"/>
    <w:rsid w:val="00921BB2"/>
    <w:rsid w:val="00921D73"/>
    <w:rsid w:val="009237A7"/>
    <w:rsid w:val="009249DA"/>
    <w:rsid w:val="00926F84"/>
    <w:rsid w:val="00927CAB"/>
    <w:rsid w:val="00927FB7"/>
    <w:rsid w:val="009302F6"/>
    <w:rsid w:val="00930B41"/>
    <w:rsid w:val="0093100C"/>
    <w:rsid w:val="009315B8"/>
    <w:rsid w:val="0093297B"/>
    <w:rsid w:val="00932D7E"/>
    <w:rsid w:val="009338E6"/>
    <w:rsid w:val="0093404A"/>
    <w:rsid w:val="009376AF"/>
    <w:rsid w:val="00940580"/>
    <w:rsid w:val="0094095B"/>
    <w:rsid w:val="00941CC0"/>
    <w:rsid w:val="00942873"/>
    <w:rsid w:val="00942892"/>
    <w:rsid w:val="00942AE8"/>
    <w:rsid w:val="00942D80"/>
    <w:rsid w:val="009430D5"/>
    <w:rsid w:val="009430E4"/>
    <w:rsid w:val="009435C1"/>
    <w:rsid w:val="0094592E"/>
    <w:rsid w:val="00945DD9"/>
    <w:rsid w:val="0094728A"/>
    <w:rsid w:val="009472A7"/>
    <w:rsid w:val="00947EFE"/>
    <w:rsid w:val="0095013B"/>
    <w:rsid w:val="009502C8"/>
    <w:rsid w:val="009512AF"/>
    <w:rsid w:val="00951613"/>
    <w:rsid w:val="009531BC"/>
    <w:rsid w:val="00955DBF"/>
    <w:rsid w:val="00956400"/>
    <w:rsid w:val="00956D64"/>
    <w:rsid w:val="00956F06"/>
    <w:rsid w:val="009576E1"/>
    <w:rsid w:val="00957C33"/>
    <w:rsid w:val="00960303"/>
    <w:rsid w:val="00962C9C"/>
    <w:rsid w:val="0096672F"/>
    <w:rsid w:val="00966FAB"/>
    <w:rsid w:val="0096737F"/>
    <w:rsid w:val="00970078"/>
    <w:rsid w:val="00974D12"/>
    <w:rsid w:val="00974E20"/>
    <w:rsid w:val="0097559D"/>
    <w:rsid w:val="009755AF"/>
    <w:rsid w:val="009759EC"/>
    <w:rsid w:val="00975ECF"/>
    <w:rsid w:val="0097651B"/>
    <w:rsid w:val="00976891"/>
    <w:rsid w:val="009772A3"/>
    <w:rsid w:val="00981146"/>
    <w:rsid w:val="009817A2"/>
    <w:rsid w:val="00983598"/>
    <w:rsid w:val="009858A9"/>
    <w:rsid w:val="00987877"/>
    <w:rsid w:val="009879A6"/>
    <w:rsid w:val="00992287"/>
    <w:rsid w:val="00992E4D"/>
    <w:rsid w:val="0099303D"/>
    <w:rsid w:val="009935A2"/>
    <w:rsid w:val="009946F9"/>
    <w:rsid w:val="00995F3A"/>
    <w:rsid w:val="00995F88"/>
    <w:rsid w:val="00995F99"/>
    <w:rsid w:val="009962EB"/>
    <w:rsid w:val="00996767"/>
    <w:rsid w:val="009968E9"/>
    <w:rsid w:val="009A0462"/>
    <w:rsid w:val="009A1BF1"/>
    <w:rsid w:val="009A1E9E"/>
    <w:rsid w:val="009A34AE"/>
    <w:rsid w:val="009A4424"/>
    <w:rsid w:val="009A457B"/>
    <w:rsid w:val="009A4C56"/>
    <w:rsid w:val="009A59D4"/>
    <w:rsid w:val="009A60AA"/>
    <w:rsid w:val="009A69E7"/>
    <w:rsid w:val="009B1257"/>
    <w:rsid w:val="009B1BEA"/>
    <w:rsid w:val="009B2B85"/>
    <w:rsid w:val="009B3D83"/>
    <w:rsid w:val="009B45A3"/>
    <w:rsid w:val="009B48DF"/>
    <w:rsid w:val="009B4B9F"/>
    <w:rsid w:val="009B5E09"/>
    <w:rsid w:val="009B79BD"/>
    <w:rsid w:val="009C186E"/>
    <w:rsid w:val="009C1B6B"/>
    <w:rsid w:val="009C25FD"/>
    <w:rsid w:val="009C3DCC"/>
    <w:rsid w:val="009C4F61"/>
    <w:rsid w:val="009C5BD1"/>
    <w:rsid w:val="009C6340"/>
    <w:rsid w:val="009C6417"/>
    <w:rsid w:val="009C6EBF"/>
    <w:rsid w:val="009C734E"/>
    <w:rsid w:val="009C78F3"/>
    <w:rsid w:val="009C7A31"/>
    <w:rsid w:val="009C7D90"/>
    <w:rsid w:val="009D05A6"/>
    <w:rsid w:val="009D1B87"/>
    <w:rsid w:val="009D2043"/>
    <w:rsid w:val="009D21EC"/>
    <w:rsid w:val="009D2638"/>
    <w:rsid w:val="009D2B49"/>
    <w:rsid w:val="009D2FCF"/>
    <w:rsid w:val="009D39F2"/>
    <w:rsid w:val="009D66BC"/>
    <w:rsid w:val="009E37C4"/>
    <w:rsid w:val="009E4626"/>
    <w:rsid w:val="009E5876"/>
    <w:rsid w:val="009E6439"/>
    <w:rsid w:val="009E6D4C"/>
    <w:rsid w:val="009F049A"/>
    <w:rsid w:val="009F1B51"/>
    <w:rsid w:val="009F1D5C"/>
    <w:rsid w:val="009F30BF"/>
    <w:rsid w:val="009F3409"/>
    <w:rsid w:val="009F3D4E"/>
    <w:rsid w:val="009F49B8"/>
    <w:rsid w:val="009F4C64"/>
    <w:rsid w:val="009F627A"/>
    <w:rsid w:val="009F62A2"/>
    <w:rsid w:val="009F7140"/>
    <w:rsid w:val="009F762D"/>
    <w:rsid w:val="009F790F"/>
    <w:rsid w:val="00A021C5"/>
    <w:rsid w:val="00A0288F"/>
    <w:rsid w:val="00A033F0"/>
    <w:rsid w:val="00A046A7"/>
    <w:rsid w:val="00A04B2B"/>
    <w:rsid w:val="00A04D8F"/>
    <w:rsid w:val="00A06EDA"/>
    <w:rsid w:val="00A10F86"/>
    <w:rsid w:val="00A11808"/>
    <w:rsid w:val="00A11974"/>
    <w:rsid w:val="00A131FC"/>
    <w:rsid w:val="00A13206"/>
    <w:rsid w:val="00A13D64"/>
    <w:rsid w:val="00A14B04"/>
    <w:rsid w:val="00A15A1F"/>
    <w:rsid w:val="00A15D02"/>
    <w:rsid w:val="00A160D4"/>
    <w:rsid w:val="00A168BC"/>
    <w:rsid w:val="00A16F89"/>
    <w:rsid w:val="00A21419"/>
    <w:rsid w:val="00A21699"/>
    <w:rsid w:val="00A21D44"/>
    <w:rsid w:val="00A23AEB"/>
    <w:rsid w:val="00A23BE5"/>
    <w:rsid w:val="00A24943"/>
    <w:rsid w:val="00A255F8"/>
    <w:rsid w:val="00A25F75"/>
    <w:rsid w:val="00A26CEA"/>
    <w:rsid w:val="00A27100"/>
    <w:rsid w:val="00A3057E"/>
    <w:rsid w:val="00A307B7"/>
    <w:rsid w:val="00A30F94"/>
    <w:rsid w:val="00A33404"/>
    <w:rsid w:val="00A3405B"/>
    <w:rsid w:val="00A3592C"/>
    <w:rsid w:val="00A371C5"/>
    <w:rsid w:val="00A41A31"/>
    <w:rsid w:val="00A42025"/>
    <w:rsid w:val="00A42D9D"/>
    <w:rsid w:val="00A433D7"/>
    <w:rsid w:val="00A4389E"/>
    <w:rsid w:val="00A43A1D"/>
    <w:rsid w:val="00A43DD1"/>
    <w:rsid w:val="00A4589D"/>
    <w:rsid w:val="00A45C65"/>
    <w:rsid w:val="00A46484"/>
    <w:rsid w:val="00A46ABC"/>
    <w:rsid w:val="00A5152A"/>
    <w:rsid w:val="00A52E4A"/>
    <w:rsid w:val="00A535A7"/>
    <w:rsid w:val="00A53D22"/>
    <w:rsid w:val="00A54AD3"/>
    <w:rsid w:val="00A559DD"/>
    <w:rsid w:val="00A560CB"/>
    <w:rsid w:val="00A57006"/>
    <w:rsid w:val="00A57494"/>
    <w:rsid w:val="00A57904"/>
    <w:rsid w:val="00A62C58"/>
    <w:rsid w:val="00A632FB"/>
    <w:rsid w:val="00A634DA"/>
    <w:rsid w:val="00A64206"/>
    <w:rsid w:val="00A64BE5"/>
    <w:rsid w:val="00A6512F"/>
    <w:rsid w:val="00A65DD3"/>
    <w:rsid w:val="00A67493"/>
    <w:rsid w:val="00A67746"/>
    <w:rsid w:val="00A70C96"/>
    <w:rsid w:val="00A72D0E"/>
    <w:rsid w:val="00A73063"/>
    <w:rsid w:val="00A7342C"/>
    <w:rsid w:val="00A74808"/>
    <w:rsid w:val="00A74DB7"/>
    <w:rsid w:val="00A77239"/>
    <w:rsid w:val="00A803CE"/>
    <w:rsid w:val="00A80DE8"/>
    <w:rsid w:val="00A80E3F"/>
    <w:rsid w:val="00A8172A"/>
    <w:rsid w:val="00A81FA0"/>
    <w:rsid w:val="00A823A4"/>
    <w:rsid w:val="00A83013"/>
    <w:rsid w:val="00A83374"/>
    <w:rsid w:val="00A8401B"/>
    <w:rsid w:val="00A85695"/>
    <w:rsid w:val="00A8710E"/>
    <w:rsid w:val="00A87FAD"/>
    <w:rsid w:val="00A9151A"/>
    <w:rsid w:val="00A9219B"/>
    <w:rsid w:val="00A93846"/>
    <w:rsid w:val="00A93939"/>
    <w:rsid w:val="00A93E6A"/>
    <w:rsid w:val="00A94BDA"/>
    <w:rsid w:val="00A962F6"/>
    <w:rsid w:val="00A96F48"/>
    <w:rsid w:val="00A97F23"/>
    <w:rsid w:val="00AA093A"/>
    <w:rsid w:val="00AA0B2D"/>
    <w:rsid w:val="00AA34E4"/>
    <w:rsid w:val="00AA4047"/>
    <w:rsid w:val="00AA4617"/>
    <w:rsid w:val="00AA4EEB"/>
    <w:rsid w:val="00AA5077"/>
    <w:rsid w:val="00AA52FF"/>
    <w:rsid w:val="00AA6634"/>
    <w:rsid w:val="00AA77BA"/>
    <w:rsid w:val="00AA7D95"/>
    <w:rsid w:val="00AB0090"/>
    <w:rsid w:val="00AB134B"/>
    <w:rsid w:val="00AB2F9B"/>
    <w:rsid w:val="00AB3BE1"/>
    <w:rsid w:val="00AB3C4B"/>
    <w:rsid w:val="00AB3F60"/>
    <w:rsid w:val="00AB4418"/>
    <w:rsid w:val="00AB71C7"/>
    <w:rsid w:val="00AB71CA"/>
    <w:rsid w:val="00AB71E3"/>
    <w:rsid w:val="00AB78C0"/>
    <w:rsid w:val="00AC1B77"/>
    <w:rsid w:val="00AC2549"/>
    <w:rsid w:val="00AC3F14"/>
    <w:rsid w:val="00AC4AD9"/>
    <w:rsid w:val="00AC5ADF"/>
    <w:rsid w:val="00AC6846"/>
    <w:rsid w:val="00AC69DD"/>
    <w:rsid w:val="00AD0372"/>
    <w:rsid w:val="00AD1EA6"/>
    <w:rsid w:val="00AD22E0"/>
    <w:rsid w:val="00AD2D42"/>
    <w:rsid w:val="00AD3A7D"/>
    <w:rsid w:val="00AD438C"/>
    <w:rsid w:val="00AD4740"/>
    <w:rsid w:val="00AD5619"/>
    <w:rsid w:val="00AE0891"/>
    <w:rsid w:val="00AE08E3"/>
    <w:rsid w:val="00AE1613"/>
    <w:rsid w:val="00AE328C"/>
    <w:rsid w:val="00AE6CBB"/>
    <w:rsid w:val="00AE72D9"/>
    <w:rsid w:val="00AE7857"/>
    <w:rsid w:val="00AF082E"/>
    <w:rsid w:val="00AF08ED"/>
    <w:rsid w:val="00AF1A67"/>
    <w:rsid w:val="00AF2907"/>
    <w:rsid w:val="00AF3081"/>
    <w:rsid w:val="00AF38B2"/>
    <w:rsid w:val="00AF644F"/>
    <w:rsid w:val="00AF67DA"/>
    <w:rsid w:val="00AF71A1"/>
    <w:rsid w:val="00B002D5"/>
    <w:rsid w:val="00B00D3A"/>
    <w:rsid w:val="00B01A1A"/>
    <w:rsid w:val="00B02471"/>
    <w:rsid w:val="00B02E24"/>
    <w:rsid w:val="00B04B2B"/>
    <w:rsid w:val="00B04F08"/>
    <w:rsid w:val="00B07AC6"/>
    <w:rsid w:val="00B10380"/>
    <w:rsid w:val="00B1122A"/>
    <w:rsid w:val="00B112D0"/>
    <w:rsid w:val="00B119E1"/>
    <w:rsid w:val="00B11E5C"/>
    <w:rsid w:val="00B11FD3"/>
    <w:rsid w:val="00B15B7A"/>
    <w:rsid w:val="00B170CB"/>
    <w:rsid w:val="00B17955"/>
    <w:rsid w:val="00B1796E"/>
    <w:rsid w:val="00B2051C"/>
    <w:rsid w:val="00B2322B"/>
    <w:rsid w:val="00B23C23"/>
    <w:rsid w:val="00B2584E"/>
    <w:rsid w:val="00B25A89"/>
    <w:rsid w:val="00B266E8"/>
    <w:rsid w:val="00B27828"/>
    <w:rsid w:val="00B27BEB"/>
    <w:rsid w:val="00B27CD8"/>
    <w:rsid w:val="00B27E79"/>
    <w:rsid w:val="00B30F59"/>
    <w:rsid w:val="00B3211D"/>
    <w:rsid w:val="00B321FB"/>
    <w:rsid w:val="00B325FF"/>
    <w:rsid w:val="00B33818"/>
    <w:rsid w:val="00B349AD"/>
    <w:rsid w:val="00B34CC2"/>
    <w:rsid w:val="00B34EBC"/>
    <w:rsid w:val="00B35D6D"/>
    <w:rsid w:val="00B36C3A"/>
    <w:rsid w:val="00B37161"/>
    <w:rsid w:val="00B3794E"/>
    <w:rsid w:val="00B37C09"/>
    <w:rsid w:val="00B407F1"/>
    <w:rsid w:val="00B4242D"/>
    <w:rsid w:val="00B4244A"/>
    <w:rsid w:val="00B43DE2"/>
    <w:rsid w:val="00B447D6"/>
    <w:rsid w:val="00B449BA"/>
    <w:rsid w:val="00B44B31"/>
    <w:rsid w:val="00B460E4"/>
    <w:rsid w:val="00B51373"/>
    <w:rsid w:val="00B5167D"/>
    <w:rsid w:val="00B5229D"/>
    <w:rsid w:val="00B52E2C"/>
    <w:rsid w:val="00B54079"/>
    <w:rsid w:val="00B56C71"/>
    <w:rsid w:val="00B57907"/>
    <w:rsid w:val="00B601D8"/>
    <w:rsid w:val="00B6079D"/>
    <w:rsid w:val="00B61BA5"/>
    <w:rsid w:val="00B61DF5"/>
    <w:rsid w:val="00B61EAA"/>
    <w:rsid w:val="00B621FE"/>
    <w:rsid w:val="00B6355A"/>
    <w:rsid w:val="00B636AD"/>
    <w:rsid w:val="00B637BC"/>
    <w:rsid w:val="00B63E8A"/>
    <w:rsid w:val="00B64007"/>
    <w:rsid w:val="00B64B85"/>
    <w:rsid w:val="00B655E4"/>
    <w:rsid w:val="00B663C2"/>
    <w:rsid w:val="00B67911"/>
    <w:rsid w:val="00B67FCF"/>
    <w:rsid w:val="00B707E4"/>
    <w:rsid w:val="00B721EB"/>
    <w:rsid w:val="00B72880"/>
    <w:rsid w:val="00B72DF3"/>
    <w:rsid w:val="00B73673"/>
    <w:rsid w:val="00B740BF"/>
    <w:rsid w:val="00B74AAD"/>
    <w:rsid w:val="00B74F32"/>
    <w:rsid w:val="00B75A3E"/>
    <w:rsid w:val="00B76B7F"/>
    <w:rsid w:val="00B773DF"/>
    <w:rsid w:val="00B80793"/>
    <w:rsid w:val="00B81853"/>
    <w:rsid w:val="00B81C72"/>
    <w:rsid w:val="00B822F2"/>
    <w:rsid w:val="00B85443"/>
    <w:rsid w:val="00B85998"/>
    <w:rsid w:val="00B86D51"/>
    <w:rsid w:val="00B874C4"/>
    <w:rsid w:val="00B87A9F"/>
    <w:rsid w:val="00B90200"/>
    <w:rsid w:val="00B907EA"/>
    <w:rsid w:val="00B9269B"/>
    <w:rsid w:val="00B92CF0"/>
    <w:rsid w:val="00B93373"/>
    <w:rsid w:val="00B93B31"/>
    <w:rsid w:val="00B94053"/>
    <w:rsid w:val="00B940FA"/>
    <w:rsid w:val="00B94826"/>
    <w:rsid w:val="00B949A1"/>
    <w:rsid w:val="00B96DFF"/>
    <w:rsid w:val="00B97A18"/>
    <w:rsid w:val="00BA04F2"/>
    <w:rsid w:val="00BA0763"/>
    <w:rsid w:val="00BA086F"/>
    <w:rsid w:val="00BA21BD"/>
    <w:rsid w:val="00BA3375"/>
    <w:rsid w:val="00BA3917"/>
    <w:rsid w:val="00BA3FBF"/>
    <w:rsid w:val="00BA4420"/>
    <w:rsid w:val="00BA4994"/>
    <w:rsid w:val="00BA534F"/>
    <w:rsid w:val="00BA63D3"/>
    <w:rsid w:val="00BA7AD9"/>
    <w:rsid w:val="00BB0A69"/>
    <w:rsid w:val="00BB0EE1"/>
    <w:rsid w:val="00BB2980"/>
    <w:rsid w:val="00BB4BA0"/>
    <w:rsid w:val="00BB4BCD"/>
    <w:rsid w:val="00BB4DFF"/>
    <w:rsid w:val="00BB58CA"/>
    <w:rsid w:val="00BB65D6"/>
    <w:rsid w:val="00BB6897"/>
    <w:rsid w:val="00BB6E17"/>
    <w:rsid w:val="00BB7B74"/>
    <w:rsid w:val="00BB7D77"/>
    <w:rsid w:val="00BC0A4D"/>
    <w:rsid w:val="00BC411F"/>
    <w:rsid w:val="00BC4155"/>
    <w:rsid w:val="00BC58A6"/>
    <w:rsid w:val="00BC5A31"/>
    <w:rsid w:val="00BC5BD8"/>
    <w:rsid w:val="00BD0145"/>
    <w:rsid w:val="00BD0DAA"/>
    <w:rsid w:val="00BD0E57"/>
    <w:rsid w:val="00BD1C10"/>
    <w:rsid w:val="00BD22CB"/>
    <w:rsid w:val="00BD29F1"/>
    <w:rsid w:val="00BD2D51"/>
    <w:rsid w:val="00BD312A"/>
    <w:rsid w:val="00BD4713"/>
    <w:rsid w:val="00BD56D1"/>
    <w:rsid w:val="00BD5BD7"/>
    <w:rsid w:val="00BD5F23"/>
    <w:rsid w:val="00BD6F1B"/>
    <w:rsid w:val="00BD7256"/>
    <w:rsid w:val="00BD7AEB"/>
    <w:rsid w:val="00BE11B0"/>
    <w:rsid w:val="00BE1654"/>
    <w:rsid w:val="00BE1AD0"/>
    <w:rsid w:val="00BE1D8D"/>
    <w:rsid w:val="00BE2897"/>
    <w:rsid w:val="00BE2AB4"/>
    <w:rsid w:val="00BE3054"/>
    <w:rsid w:val="00BE30B8"/>
    <w:rsid w:val="00BE3B19"/>
    <w:rsid w:val="00BE3BD5"/>
    <w:rsid w:val="00BE448A"/>
    <w:rsid w:val="00BE52DB"/>
    <w:rsid w:val="00BE5E57"/>
    <w:rsid w:val="00BE7FD6"/>
    <w:rsid w:val="00BF08F0"/>
    <w:rsid w:val="00BF1F72"/>
    <w:rsid w:val="00BF2CFD"/>
    <w:rsid w:val="00BF4FE3"/>
    <w:rsid w:val="00BF6F35"/>
    <w:rsid w:val="00BF6F69"/>
    <w:rsid w:val="00BF7494"/>
    <w:rsid w:val="00C0009E"/>
    <w:rsid w:val="00C013A4"/>
    <w:rsid w:val="00C01EA7"/>
    <w:rsid w:val="00C04124"/>
    <w:rsid w:val="00C045E3"/>
    <w:rsid w:val="00C0533E"/>
    <w:rsid w:val="00C064A0"/>
    <w:rsid w:val="00C065C1"/>
    <w:rsid w:val="00C0673F"/>
    <w:rsid w:val="00C10C01"/>
    <w:rsid w:val="00C11EF5"/>
    <w:rsid w:val="00C13B95"/>
    <w:rsid w:val="00C14035"/>
    <w:rsid w:val="00C1530A"/>
    <w:rsid w:val="00C16F1C"/>
    <w:rsid w:val="00C17D4C"/>
    <w:rsid w:val="00C21E27"/>
    <w:rsid w:val="00C22961"/>
    <w:rsid w:val="00C2351F"/>
    <w:rsid w:val="00C25636"/>
    <w:rsid w:val="00C25EA3"/>
    <w:rsid w:val="00C2628F"/>
    <w:rsid w:val="00C26AC5"/>
    <w:rsid w:val="00C26D62"/>
    <w:rsid w:val="00C2713E"/>
    <w:rsid w:val="00C275F4"/>
    <w:rsid w:val="00C31E77"/>
    <w:rsid w:val="00C32CCA"/>
    <w:rsid w:val="00C33330"/>
    <w:rsid w:val="00C349B9"/>
    <w:rsid w:val="00C34A85"/>
    <w:rsid w:val="00C3551D"/>
    <w:rsid w:val="00C35730"/>
    <w:rsid w:val="00C36062"/>
    <w:rsid w:val="00C37435"/>
    <w:rsid w:val="00C3776C"/>
    <w:rsid w:val="00C40300"/>
    <w:rsid w:val="00C40B48"/>
    <w:rsid w:val="00C41743"/>
    <w:rsid w:val="00C41D05"/>
    <w:rsid w:val="00C43730"/>
    <w:rsid w:val="00C44872"/>
    <w:rsid w:val="00C44F00"/>
    <w:rsid w:val="00C47081"/>
    <w:rsid w:val="00C47373"/>
    <w:rsid w:val="00C47A85"/>
    <w:rsid w:val="00C47E24"/>
    <w:rsid w:val="00C506B6"/>
    <w:rsid w:val="00C50C7C"/>
    <w:rsid w:val="00C51061"/>
    <w:rsid w:val="00C52493"/>
    <w:rsid w:val="00C52D6A"/>
    <w:rsid w:val="00C54073"/>
    <w:rsid w:val="00C54F1F"/>
    <w:rsid w:val="00C55C8F"/>
    <w:rsid w:val="00C55DD6"/>
    <w:rsid w:val="00C56077"/>
    <w:rsid w:val="00C560F9"/>
    <w:rsid w:val="00C56BAD"/>
    <w:rsid w:val="00C57B65"/>
    <w:rsid w:val="00C61172"/>
    <w:rsid w:val="00C64D2F"/>
    <w:rsid w:val="00C65AAC"/>
    <w:rsid w:val="00C66A23"/>
    <w:rsid w:val="00C71DF6"/>
    <w:rsid w:val="00C7642E"/>
    <w:rsid w:val="00C7774A"/>
    <w:rsid w:val="00C81CBE"/>
    <w:rsid w:val="00C81DE8"/>
    <w:rsid w:val="00C837A0"/>
    <w:rsid w:val="00C83E9F"/>
    <w:rsid w:val="00C842F2"/>
    <w:rsid w:val="00C863D1"/>
    <w:rsid w:val="00C8646A"/>
    <w:rsid w:val="00C878D4"/>
    <w:rsid w:val="00C921FF"/>
    <w:rsid w:val="00C92D57"/>
    <w:rsid w:val="00C92D76"/>
    <w:rsid w:val="00C9330F"/>
    <w:rsid w:val="00C93369"/>
    <w:rsid w:val="00C94E2E"/>
    <w:rsid w:val="00C964C9"/>
    <w:rsid w:val="00C978E8"/>
    <w:rsid w:val="00CA2436"/>
    <w:rsid w:val="00CA2656"/>
    <w:rsid w:val="00CA2F94"/>
    <w:rsid w:val="00CA3308"/>
    <w:rsid w:val="00CA360D"/>
    <w:rsid w:val="00CA3F69"/>
    <w:rsid w:val="00CA5F63"/>
    <w:rsid w:val="00CA60E2"/>
    <w:rsid w:val="00CA68CD"/>
    <w:rsid w:val="00CA6DBA"/>
    <w:rsid w:val="00CA773E"/>
    <w:rsid w:val="00CB0427"/>
    <w:rsid w:val="00CB05E6"/>
    <w:rsid w:val="00CB06F7"/>
    <w:rsid w:val="00CB0743"/>
    <w:rsid w:val="00CB1AD0"/>
    <w:rsid w:val="00CB2A04"/>
    <w:rsid w:val="00CB314D"/>
    <w:rsid w:val="00CB3BC5"/>
    <w:rsid w:val="00CB460B"/>
    <w:rsid w:val="00CB47F3"/>
    <w:rsid w:val="00CB6590"/>
    <w:rsid w:val="00CB6E65"/>
    <w:rsid w:val="00CB7087"/>
    <w:rsid w:val="00CC084E"/>
    <w:rsid w:val="00CC1000"/>
    <w:rsid w:val="00CC2619"/>
    <w:rsid w:val="00CC445A"/>
    <w:rsid w:val="00CC4B64"/>
    <w:rsid w:val="00CC6DE7"/>
    <w:rsid w:val="00CC7450"/>
    <w:rsid w:val="00CD1013"/>
    <w:rsid w:val="00CD1326"/>
    <w:rsid w:val="00CD186A"/>
    <w:rsid w:val="00CD1B22"/>
    <w:rsid w:val="00CD1C17"/>
    <w:rsid w:val="00CD29E1"/>
    <w:rsid w:val="00CD2E38"/>
    <w:rsid w:val="00CD42B4"/>
    <w:rsid w:val="00CD5F3A"/>
    <w:rsid w:val="00CD6B2C"/>
    <w:rsid w:val="00CD772A"/>
    <w:rsid w:val="00CD7AB5"/>
    <w:rsid w:val="00CD7C27"/>
    <w:rsid w:val="00CE02BA"/>
    <w:rsid w:val="00CE0B85"/>
    <w:rsid w:val="00CE2F66"/>
    <w:rsid w:val="00CE34DE"/>
    <w:rsid w:val="00CE4015"/>
    <w:rsid w:val="00CE46BE"/>
    <w:rsid w:val="00CE5815"/>
    <w:rsid w:val="00CE6ED4"/>
    <w:rsid w:val="00CE725E"/>
    <w:rsid w:val="00CE7394"/>
    <w:rsid w:val="00CE7670"/>
    <w:rsid w:val="00CE783B"/>
    <w:rsid w:val="00CE7B25"/>
    <w:rsid w:val="00CE7C7B"/>
    <w:rsid w:val="00CF1674"/>
    <w:rsid w:val="00CF1D09"/>
    <w:rsid w:val="00CF265B"/>
    <w:rsid w:val="00CF26DB"/>
    <w:rsid w:val="00CF2F1A"/>
    <w:rsid w:val="00CF4081"/>
    <w:rsid w:val="00CF4283"/>
    <w:rsid w:val="00CF5BDE"/>
    <w:rsid w:val="00CF6D51"/>
    <w:rsid w:val="00CF7AEE"/>
    <w:rsid w:val="00D0198C"/>
    <w:rsid w:val="00D01C22"/>
    <w:rsid w:val="00D040A9"/>
    <w:rsid w:val="00D04EA4"/>
    <w:rsid w:val="00D04EC4"/>
    <w:rsid w:val="00D05037"/>
    <w:rsid w:val="00D05363"/>
    <w:rsid w:val="00D0610C"/>
    <w:rsid w:val="00D064FE"/>
    <w:rsid w:val="00D0694A"/>
    <w:rsid w:val="00D070E6"/>
    <w:rsid w:val="00D07CD4"/>
    <w:rsid w:val="00D10DB3"/>
    <w:rsid w:val="00D1185B"/>
    <w:rsid w:val="00D13895"/>
    <w:rsid w:val="00D1506D"/>
    <w:rsid w:val="00D151E9"/>
    <w:rsid w:val="00D15E8E"/>
    <w:rsid w:val="00D16236"/>
    <w:rsid w:val="00D16AAA"/>
    <w:rsid w:val="00D200C3"/>
    <w:rsid w:val="00D20CA4"/>
    <w:rsid w:val="00D20CE0"/>
    <w:rsid w:val="00D21447"/>
    <w:rsid w:val="00D227B0"/>
    <w:rsid w:val="00D22B14"/>
    <w:rsid w:val="00D22EC7"/>
    <w:rsid w:val="00D22FD9"/>
    <w:rsid w:val="00D23306"/>
    <w:rsid w:val="00D2422B"/>
    <w:rsid w:val="00D250BB"/>
    <w:rsid w:val="00D26DB0"/>
    <w:rsid w:val="00D26EA0"/>
    <w:rsid w:val="00D27CF1"/>
    <w:rsid w:val="00D3085E"/>
    <w:rsid w:val="00D311B0"/>
    <w:rsid w:val="00D31285"/>
    <w:rsid w:val="00D33077"/>
    <w:rsid w:val="00D33EA9"/>
    <w:rsid w:val="00D34252"/>
    <w:rsid w:val="00D34FFD"/>
    <w:rsid w:val="00D35F2C"/>
    <w:rsid w:val="00D379DA"/>
    <w:rsid w:val="00D37F01"/>
    <w:rsid w:val="00D40FFA"/>
    <w:rsid w:val="00D44AE2"/>
    <w:rsid w:val="00D451A9"/>
    <w:rsid w:val="00D47B90"/>
    <w:rsid w:val="00D50B4F"/>
    <w:rsid w:val="00D50EB5"/>
    <w:rsid w:val="00D51608"/>
    <w:rsid w:val="00D527B9"/>
    <w:rsid w:val="00D52B7E"/>
    <w:rsid w:val="00D56C9C"/>
    <w:rsid w:val="00D56FF2"/>
    <w:rsid w:val="00D57737"/>
    <w:rsid w:val="00D57B2D"/>
    <w:rsid w:val="00D6033D"/>
    <w:rsid w:val="00D6051D"/>
    <w:rsid w:val="00D613E0"/>
    <w:rsid w:val="00D621DC"/>
    <w:rsid w:val="00D6249A"/>
    <w:rsid w:val="00D62FF8"/>
    <w:rsid w:val="00D64120"/>
    <w:rsid w:val="00D64B0B"/>
    <w:rsid w:val="00D65516"/>
    <w:rsid w:val="00D66D68"/>
    <w:rsid w:val="00D66F2A"/>
    <w:rsid w:val="00D670A1"/>
    <w:rsid w:val="00D67779"/>
    <w:rsid w:val="00D67A23"/>
    <w:rsid w:val="00D70252"/>
    <w:rsid w:val="00D70ADE"/>
    <w:rsid w:val="00D70D3A"/>
    <w:rsid w:val="00D715C1"/>
    <w:rsid w:val="00D71A36"/>
    <w:rsid w:val="00D7234B"/>
    <w:rsid w:val="00D727F2"/>
    <w:rsid w:val="00D72F53"/>
    <w:rsid w:val="00D74E90"/>
    <w:rsid w:val="00D76DC6"/>
    <w:rsid w:val="00D77FD6"/>
    <w:rsid w:val="00D81696"/>
    <w:rsid w:val="00D84F5B"/>
    <w:rsid w:val="00D85E1D"/>
    <w:rsid w:val="00D86038"/>
    <w:rsid w:val="00D865F5"/>
    <w:rsid w:val="00D86634"/>
    <w:rsid w:val="00D866ED"/>
    <w:rsid w:val="00D86E2D"/>
    <w:rsid w:val="00D8709E"/>
    <w:rsid w:val="00D87510"/>
    <w:rsid w:val="00D87981"/>
    <w:rsid w:val="00D916B1"/>
    <w:rsid w:val="00D92C28"/>
    <w:rsid w:val="00D9455D"/>
    <w:rsid w:val="00D95365"/>
    <w:rsid w:val="00D95926"/>
    <w:rsid w:val="00D95A10"/>
    <w:rsid w:val="00D97223"/>
    <w:rsid w:val="00D97A86"/>
    <w:rsid w:val="00DA0183"/>
    <w:rsid w:val="00DA01FD"/>
    <w:rsid w:val="00DA0EE9"/>
    <w:rsid w:val="00DA10F2"/>
    <w:rsid w:val="00DA1C7D"/>
    <w:rsid w:val="00DA1E8C"/>
    <w:rsid w:val="00DA2BF2"/>
    <w:rsid w:val="00DA312C"/>
    <w:rsid w:val="00DA3E9C"/>
    <w:rsid w:val="00DA3F81"/>
    <w:rsid w:val="00DA4A38"/>
    <w:rsid w:val="00DA5540"/>
    <w:rsid w:val="00DA55DF"/>
    <w:rsid w:val="00DA5CA8"/>
    <w:rsid w:val="00DB09E0"/>
    <w:rsid w:val="00DB1FE6"/>
    <w:rsid w:val="00DB2D74"/>
    <w:rsid w:val="00DB3059"/>
    <w:rsid w:val="00DB324D"/>
    <w:rsid w:val="00DB3772"/>
    <w:rsid w:val="00DB77F4"/>
    <w:rsid w:val="00DB7984"/>
    <w:rsid w:val="00DC03BC"/>
    <w:rsid w:val="00DC13A4"/>
    <w:rsid w:val="00DC1BC5"/>
    <w:rsid w:val="00DC265B"/>
    <w:rsid w:val="00DC3E70"/>
    <w:rsid w:val="00DC4153"/>
    <w:rsid w:val="00DC75EA"/>
    <w:rsid w:val="00DD13AB"/>
    <w:rsid w:val="00DD1BF6"/>
    <w:rsid w:val="00DD2A91"/>
    <w:rsid w:val="00DD2BAA"/>
    <w:rsid w:val="00DD32F4"/>
    <w:rsid w:val="00DD3418"/>
    <w:rsid w:val="00DD3DF8"/>
    <w:rsid w:val="00DD4ECA"/>
    <w:rsid w:val="00DD52B2"/>
    <w:rsid w:val="00DD64E8"/>
    <w:rsid w:val="00DD67B9"/>
    <w:rsid w:val="00DD6B67"/>
    <w:rsid w:val="00DE0C7F"/>
    <w:rsid w:val="00DE18B5"/>
    <w:rsid w:val="00DE1D15"/>
    <w:rsid w:val="00DE2F40"/>
    <w:rsid w:val="00DE335B"/>
    <w:rsid w:val="00DE33E3"/>
    <w:rsid w:val="00DE35AB"/>
    <w:rsid w:val="00DE3781"/>
    <w:rsid w:val="00DE38CC"/>
    <w:rsid w:val="00DE3B59"/>
    <w:rsid w:val="00DE4C76"/>
    <w:rsid w:val="00DE4CB1"/>
    <w:rsid w:val="00DE4FB3"/>
    <w:rsid w:val="00DE62CC"/>
    <w:rsid w:val="00DE664B"/>
    <w:rsid w:val="00DE75B3"/>
    <w:rsid w:val="00DE7655"/>
    <w:rsid w:val="00DE78DE"/>
    <w:rsid w:val="00DF0090"/>
    <w:rsid w:val="00DF048C"/>
    <w:rsid w:val="00DF0653"/>
    <w:rsid w:val="00DF2C5D"/>
    <w:rsid w:val="00DF3AB8"/>
    <w:rsid w:val="00DF411B"/>
    <w:rsid w:val="00DF48A3"/>
    <w:rsid w:val="00DF495D"/>
    <w:rsid w:val="00DF667F"/>
    <w:rsid w:val="00DF7B02"/>
    <w:rsid w:val="00E00CF9"/>
    <w:rsid w:val="00E00D54"/>
    <w:rsid w:val="00E015A4"/>
    <w:rsid w:val="00E025C7"/>
    <w:rsid w:val="00E027C8"/>
    <w:rsid w:val="00E03C70"/>
    <w:rsid w:val="00E03F94"/>
    <w:rsid w:val="00E06542"/>
    <w:rsid w:val="00E06710"/>
    <w:rsid w:val="00E10699"/>
    <w:rsid w:val="00E10E38"/>
    <w:rsid w:val="00E112FC"/>
    <w:rsid w:val="00E1199B"/>
    <w:rsid w:val="00E123CF"/>
    <w:rsid w:val="00E12808"/>
    <w:rsid w:val="00E1286C"/>
    <w:rsid w:val="00E13A66"/>
    <w:rsid w:val="00E14459"/>
    <w:rsid w:val="00E150E2"/>
    <w:rsid w:val="00E170E6"/>
    <w:rsid w:val="00E171CE"/>
    <w:rsid w:val="00E179DA"/>
    <w:rsid w:val="00E20699"/>
    <w:rsid w:val="00E20766"/>
    <w:rsid w:val="00E21FAC"/>
    <w:rsid w:val="00E2466A"/>
    <w:rsid w:val="00E24B3E"/>
    <w:rsid w:val="00E26466"/>
    <w:rsid w:val="00E27C26"/>
    <w:rsid w:val="00E27EE7"/>
    <w:rsid w:val="00E27F33"/>
    <w:rsid w:val="00E30A87"/>
    <w:rsid w:val="00E30AAD"/>
    <w:rsid w:val="00E30C1E"/>
    <w:rsid w:val="00E30C95"/>
    <w:rsid w:val="00E313A2"/>
    <w:rsid w:val="00E31D7F"/>
    <w:rsid w:val="00E3352C"/>
    <w:rsid w:val="00E33AC7"/>
    <w:rsid w:val="00E34393"/>
    <w:rsid w:val="00E349E4"/>
    <w:rsid w:val="00E3596C"/>
    <w:rsid w:val="00E365CA"/>
    <w:rsid w:val="00E366F0"/>
    <w:rsid w:val="00E36BA0"/>
    <w:rsid w:val="00E37690"/>
    <w:rsid w:val="00E404A9"/>
    <w:rsid w:val="00E40CCA"/>
    <w:rsid w:val="00E40EC5"/>
    <w:rsid w:val="00E418EB"/>
    <w:rsid w:val="00E41944"/>
    <w:rsid w:val="00E4204D"/>
    <w:rsid w:val="00E42C93"/>
    <w:rsid w:val="00E42E0A"/>
    <w:rsid w:val="00E43C0F"/>
    <w:rsid w:val="00E43E91"/>
    <w:rsid w:val="00E44F10"/>
    <w:rsid w:val="00E45C23"/>
    <w:rsid w:val="00E462D4"/>
    <w:rsid w:val="00E46434"/>
    <w:rsid w:val="00E46B26"/>
    <w:rsid w:val="00E47238"/>
    <w:rsid w:val="00E47485"/>
    <w:rsid w:val="00E5041C"/>
    <w:rsid w:val="00E50A10"/>
    <w:rsid w:val="00E51437"/>
    <w:rsid w:val="00E52124"/>
    <w:rsid w:val="00E53041"/>
    <w:rsid w:val="00E53BC4"/>
    <w:rsid w:val="00E5547B"/>
    <w:rsid w:val="00E56243"/>
    <w:rsid w:val="00E5790B"/>
    <w:rsid w:val="00E60996"/>
    <w:rsid w:val="00E614B4"/>
    <w:rsid w:val="00E614B9"/>
    <w:rsid w:val="00E61542"/>
    <w:rsid w:val="00E618B6"/>
    <w:rsid w:val="00E636DA"/>
    <w:rsid w:val="00E6393D"/>
    <w:rsid w:val="00E64515"/>
    <w:rsid w:val="00E64915"/>
    <w:rsid w:val="00E6505A"/>
    <w:rsid w:val="00E65EAD"/>
    <w:rsid w:val="00E66775"/>
    <w:rsid w:val="00E714EF"/>
    <w:rsid w:val="00E727B1"/>
    <w:rsid w:val="00E7365B"/>
    <w:rsid w:val="00E73FBD"/>
    <w:rsid w:val="00E74414"/>
    <w:rsid w:val="00E75A95"/>
    <w:rsid w:val="00E76A5F"/>
    <w:rsid w:val="00E76B8A"/>
    <w:rsid w:val="00E775FB"/>
    <w:rsid w:val="00E80A63"/>
    <w:rsid w:val="00E827ED"/>
    <w:rsid w:val="00E82B43"/>
    <w:rsid w:val="00E82D1F"/>
    <w:rsid w:val="00E832B0"/>
    <w:rsid w:val="00E833BA"/>
    <w:rsid w:val="00E8513C"/>
    <w:rsid w:val="00E86F4B"/>
    <w:rsid w:val="00E87DD1"/>
    <w:rsid w:val="00E90524"/>
    <w:rsid w:val="00E90BB0"/>
    <w:rsid w:val="00E91061"/>
    <w:rsid w:val="00E91D89"/>
    <w:rsid w:val="00E91E46"/>
    <w:rsid w:val="00E97806"/>
    <w:rsid w:val="00EA008F"/>
    <w:rsid w:val="00EA03EC"/>
    <w:rsid w:val="00EA0B51"/>
    <w:rsid w:val="00EA1CCD"/>
    <w:rsid w:val="00EA2A10"/>
    <w:rsid w:val="00EA2AE8"/>
    <w:rsid w:val="00EA4640"/>
    <w:rsid w:val="00EA6AC1"/>
    <w:rsid w:val="00EA6B6F"/>
    <w:rsid w:val="00EA6E6E"/>
    <w:rsid w:val="00EA74F6"/>
    <w:rsid w:val="00EB04CC"/>
    <w:rsid w:val="00EB0A44"/>
    <w:rsid w:val="00EB2380"/>
    <w:rsid w:val="00EB2DFA"/>
    <w:rsid w:val="00EB308C"/>
    <w:rsid w:val="00EB3D58"/>
    <w:rsid w:val="00EB462F"/>
    <w:rsid w:val="00EB5647"/>
    <w:rsid w:val="00EB75F4"/>
    <w:rsid w:val="00EC03C7"/>
    <w:rsid w:val="00EC04F2"/>
    <w:rsid w:val="00EC09EF"/>
    <w:rsid w:val="00EC1622"/>
    <w:rsid w:val="00EC2235"/>
    <w:rsid w:val="00EC2489"/>
    <w:rsid w:val="00EC2BC9"/>
    <w:rsid w:val="00EC2F53"/>
    <w:rsid w:val="00EC32C6"/>
    <w:rsid w:val="00EC39D6"/>
    <w:rsid w:val="00EC3D51"/>
    <w:rsid w:val="00EC5600"/>
    <w:rsid w:val="00EC5AD6"/>
    <w:rsid w:val="00EC6838"/>
    <w:rsid w:val="00EC73F0"/>
    <w:rsid w:val="00EC770D"/>
    <w:rsid w:val="00ED048A"/>
    <w:rsid w:val="00ED1169"/>
    <w:rsid w:val="00ED1581"/>
    <w:rsid w:val="00ED1720"/>
    <w:rsid w:val="00ED2D35"/>
    <w:rsid w:val="00ED3D7E"/>
    <w:rsid w:val="00ED4234"/>
    <w:rsid w:val="00ED4C5F"/>
    <w:rsid w:val="00ED691A"/>
    <w:rsid w:val="00EE0644"/>
    <w:rsid w:val="00EE0744"/>
    <w:rsid w:val="00EE14F4"/>
    <w:rsid w:val="00EE1BE7"/>
    <w:rsid w:val="00EE2442"/>
    <w:rsid w:val="00EE2D61"/>
    <w:rsid w:val="00EE3062"/>
    <w:rsid w:val="00EE4E5A"/>
    <w:rsid w:val="00EE5CDB"/>
    <w:rsid w:val="00EF1ADA"/>
    <w:rsid w:val="00EF1C5C"/>
    <w:rsid w:val="00EF3197"/>
    <w:rsid w:val="00EF470A"/>
    <w:rsid w:val="00EF529E"/>
    <w:rsid w:val="00EF5AC4"/>
    <w:rsid w:val="00EF62DD"/>
    <w:rsid w:val="00EF68B3"/>
    <w:rsid w:val="00EF6FBC"/>
    <w:rsid w:val="00EF703A"/>
    <w:rsid w:val="00F00183"/>
    <w:rsid w:val="00F00923"/>
    <w:rsid w:val="00F02FDB"/>
    <w:rsid w:val="00F03130"/>
    <w:rsid w:val="00F03755"/>
    <w:rsid w:val="00F03BA1"/>
    <w:rsid w:val="00F045E8"/>
    <w:rsid w:val="00F04BA3"/>
    <w:rsid w:val="00F068AB"/>
    <w:rsid w:val="00F10B74"/>
    <w:rsid w:val="00F110F2"/>
    <w:rsid w:val="00F113C4"/>
    <w:rsid w:val="00F121E9"/>
    <w:rsid w:val="00F1329B"/>
    <w:rsid w:val="00F13812"/>
    <w:rsid w:val="00F13C93"/>
    <w:rsid w:val="00F16E35"/>
    <w:rsid w:val="00F20AFC"/>
    <w:rsid w:val="00F21170"/>
    <w:rsid w:val="00F21348"/>
    <w:rsid w:val="00F21618"/>
    <w:rsid w:val="00F21939"/>
    <w:rsid w:val="00F22A9F"/>
    <w:rsid w:val="00F22DE6"/>
    <w:rsid w:val="00F23F79"/>
    <w:rsid w:val="00F24ACD"/>
    <w:rsid w:val="00F24C90"/>
    <w:rsid w:val="00F25474"/>
    <w:rsid w:val="00F2562F"/>
    <w:rsid w:val="00F25C93"/>
    <w:rsid w:val="00F25C9F"/>
    <w:rsid w:val="00F26228"/>
    <w:rsid w:val="00F27668"/>
    <w:rsid w:val="00F276DB"/>
    <w:rsid w:val="00F303F5"/>
    <w:rsid w:val="00F308E9"/>
    <w:rsid w:val="00F32C4D"/>
    <w:rsid w:val="00F33014"/>
    <w:rsid w:val="00F33032"/>
    <w:rsid w:val="00F33326"/>
    <w:rsid w:val="00F345F6"/>
    <w:rsid w:val="00F34912"/>
    <w:rsid w:val="00F34A01"/>
    <w:rsid w:val="00F36314"/>
    <w:rsid w:val="00F3669D"/>
    <w:rsid w:val="00F3723F"/>
    <w:rsid w:val="00F3734F"/>
    <w:rsid w:val="00F3782F"/>
    <w:rsid w:val="00F37963"/>
    <w:rsid w:val="00F401B9"/>
    <w:rsid w:val="00F409D7"/>
    <w:rsid w:val="00F40CE5"/>
    <w:rsid w:val="00F411F1"/>
    <w:rsid w:val="00F42F5E"/>
    <w:rsid w:val="00F4442C"/>
    <w:rsid w:val="00F44E1C"/>
    <w:rsid w:val="00F44F7F"/>
    <w:rsid w:val="00F501D8"/>
    <w:rsid w:val="00F515A0"/>
    <w:rsid w:val="00F51AD6"/>
    <w:rsid w:val="00F529C9"/>
    <w:rsid w:val="00F52AFB"/>
    <w:rsid w:val="00F5747D"/>
    <w:rsid w:val="00F5755C"/>
    <w:rsid w:val="00F57B58"/>
    <w:rsid w:val="00F60088"/>
    <w:rsid w:val="00F6503E"/>
    <w:rsid w:val="00F65054"/>
    <w:rsid w:val="00F6508C"/>
    <w:rsid w:val="00F653F1"/>
    <w:rsid w:val="00F67600"/>
    <w:rsid w:val="00F67B9B"/>
    <w:rsid w:val="00F67F41"/>
    <w:rsid w:val="00F70281"/>
    <w:rsid w:val="00F710CF"/>
    <w:rsid w:val="00F71CEB"/>
    <w:rsid w:val="00F72199"/>
    <w:rsid w:val="00F729F3"/>
    <w:rsid w:val="00F72FBC"/>
    <w:rsid w:val="00F730E9"/>
    <w:rsid w:val="00F735C6"/>
    <w:rsid w:val="00F736B9"/>
    <w:rsid w:val="00F74B49"/>
    <w:rsid w:val="00F76829"/>
    <w:rsid w:val="00F774CF"/>
    <w:rsid w:val="00F77E06"/>
    <w:rsid w:val="00F813FE"/>
    <w:rsid w:val="00F81EA6"/>
    <w:rsid w:val="00F82237"/>
    <w:rsid w:val="00F82973"/>
    <w:rsid w:val="00F82EDB"/>
    <w:rsid w:val="00F82FA9"/>
    <w:rsid w:val="00F840F6"/>
    <w:rsid w:val="00F84957"/>
    <w:rsid w:val="00F84EF2"/>
    <w:rsid w:val="00F852F4"/>
    <w:rsid w:val="00F858F3"/>
    <w:rsid w:val="00F85930"/>
    <w:rsid w:val="00F866E4"/>
    <w:rsid w:val="00F90E4E"/>
    <w:rsid w:val="00F918BF"/>
    <w:rsid w:val="00F94EA4"/>
    <w:rsid w:val="00F955B5"/>
    <w:rsid w:val="00F96629"/>
    <w:rsid w:val="00F96F4B"/>
    <w:rsid w:val="00FA00EC"/>
    <w:rsid w:val="00FA3C9C"/>
    <w:rsid w:val="00FA3E36"/>
    <w:rsid w:val="00FA3E8B"/>
    <w:rsid w:val="00FB0E66"/>
    <w:rsid w:val="00FB1847"/>
    <w:rsid w:val="00FB4984"/>
    <w:rsid w:val="00FB51C9"/>
    <w:rsid w:val="00FB5281"/>
    <w:rsid w:val="00FB561C"/>
    <w:rsid w:val="00FB6380"/>
    <w:rsid w:val="00FC012D"/>
    <w:rsid w:val="00FC0D74"/>
    <w:rsid w:val="00FC39BB"/>
    <w:rsid w:val="00FC40E3"/>
    <w:rsid w:val="00FC4279"/>
    <w:rsid w:val="00FC4E6F"/>
    <w:rsid w:val="00FC56F5"/>
    <w:rsid w:val="00FC6018"/>
    <w:rsid w:val="00FC6BB2"/>
    <w:rsid w:val="00FC6CC7"/>
    <w:rsid w:val="00FC7DC8"/>
    <w:rsid w:val="00FD1CE8"/>
    <w:rsid w:val="00FD2369"/>
    <w:rsid w:val="00FD2B19"/>
    <w:rsid w:val="00FD3600"/>
    <w:rsid w:val="00FD3B9A"/>
    <w:rsid w:val="00FD4CBA"/>
    <w:rsid w:val="00FD5939"/>
    <w:rsid w:val="00FD642B"/>
    <w:rsid w:val="00FD7563"/>
    <w:rsid w:val="00FD7A8B"/>
    <w:rsid w:val="00FE047E"/>
    <w:rsid w:val="00FE0539"/>
    <w:rsid w:val="00FE0791"/>
    <w:rsid w:val="00FE0997"/>
    <w:rsid w:val="00FE154E"/>
    <w:rsid w:val="00FE25B2"/>
    <w:rsid w:val="00FE322A"/>
    <w:rsid w:val="00FE3B6A"/>
    <w:rsid w:val="00FE50F1"/>
    <w:rsid w:val="00FE5E19"/>
    <w:rsid w:val="00FE60AB"/>
    <w:rsid w:val="00FF1F7D"/>
    <w:rsid w:val="00FF244D"/>
    <w:rsid w:val="00FF49C8"/>
    <w:rsid w:val="00FF562C"/>
    <w:rsid w:val="00FF7DCE"/>
    <w:rsid w:val="00FF7E11"/>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DAAEA03"/>
  <w14:discardImageEditingData/>
  <w15:docId w15:val="{91EDF24F-D9A3-431B-BD20-A39A6D0F49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80">
    <w:lsdException w:name="Normal" w:uiPriority="0"/>
    <w:lsdException w:name="heading 1" w:uiPriority="0"/>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lsdException w:name="heading 6" w:semiHidden="1" w:uiPriority="9" w:unhideWhenUsed="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4C5309"/>
    <w:pPr>
      <w:spacing w:after="200" w:line="276" w:lineRule="auto"/>
    </w:pPr>
    <w:rPr>
      <w:rFonts w:asciiTheme="majorBidi" w:hAnsiTheme="majorBidi"/>
      <w:sz w:val="24"/>
      <w:szCs w:val="22"/>
    </w:rPr>
  </w:style>
  <w:style w:type="paragraph" w:styleId="Heading1">
    <w:name w:val="heading 1"/>
    <w:aliases w:val="Chapter #"/>
    <w:basedOn w:val="Normal"/>
    <w:next w:val="Heading2"/>
    <w:link w:val="Heading1Char"/>
    <w:autoRedefine/>
    <w:rsid w:val="00A11974"/>
    <w:pPr>
      <w:numPr>
        <w:numId w:val="4"/>
      </w:numPr>
      <w:spacing w:after="0" w:line="480" w:lineRule="auto"/>
      <w:ind w:left="0" w:firstLine="0"/>
      <w:jc w:val="center"/>
      <w:outlineLvl w:val="0"/>
    </w:pPr>
    <w:rPr>
      <w:rFonts w:ascii="Times New Roman" w:hAnsi="Times New Roman"/>
      <w:caps/>
      <w:szCs w:val="24"/>
    </w:rPr>
  </w:style>
  <w:style w:type="paragraph" w:styleId="Heading2">
    <w:name w:val="heading 2"/>
    <w:aliases w:val="Section"/>
    <w:basedOn w:val="Body"/>
    <w:next w:val="Body"/>
    <w:link w:val="Heading2Char"/>
    <w:unhideWhenUsed/>
    <w:qFormat/>
    <w:rsid w:val="00C21E27"/>
    <w:pPr>
      <w:keepNext/>
      <w:numPr>
        <w:ilvl w:val="1"/>
        <w:numId w:val="4"/>
      </w:numPr>
      <w:spacing w:before="360"/>
      <w:outlineLvl w:val="1"/>
    </w:pPr>
    <w:rPr>
      <w:b/>
      <w:bCs/>
    </w:rPr>
  </w:style>
  <w:style w:type="paragraph" w:styleId="Heading3">
    <w:name w:val="heading 3"/>
    <w:aliases w:val="subsection"/>
    <w:basedOn w:val="Body"/>
    <w:next w:val="Body"/>
    <w:link w:val="Heading3Char"/>
    <w:unhideWhenUsed/>
    <w:qFormat/>
    <w:rsid w:val="00460659"/>
    <w:pPr>
      <w:keepNext/>
      <w:numPr>
        <w:ilvl w:val="2"/>
        <w:numId w:val="4"/>
      </w:numPr>
      <w:outlineLvl w:val="2"/>
    </w:pPr>
    <w:rPr>
      <w:b/>
      <w:bCs/>
    </w:rPr>
  </w:style>
  <w:style w:type="paragraph" w:styleId="Heading4">
    <w:name w:val="heading 4"/>
    <w:aliases w:val="subsection2"/>
    <w:basedOn w:val="Body"/>
    <w:next w:val="Body"/>
    <w:link w:val="Heading4Char"/>
    <w:unhideWhenUsed/>
    <w:qFormat/>
    <w:rsid w:val="00460659"/>
    <w:pPr>
      <w:keepNext/>
      <w:numPr>
        <w:ilvl w:val="3"/>
        <w:numId w:val="4"/>
      </w:numPr>
      <w:outlineLvl w:val="3"/>
    </w:pPr>
    <w:rPr>
      <w:b/>
      <w:bCs/>
    </w:rPr>
  </w:style>
  <w:style w:type="paragraph" w:styleId="Heading5">
    <w:name w:val="heading 5"/>
    <w:basedOn w:val="Heading4"/>
    <w:next w:val="Body"/>
    <w:link w:val="Heading5Char"/>
    <w:uiPriority w:val="9"/>
    <w:unhideWhenUsed/>
    <w:rsid w:val="00BE11B0"/>
    <w:pPr>
      <w:outlineLvl w:val="4"/>
    </w:pPr>
  </w:style>
  <w:style w:type="paragraph" w:styleId="Heading6">
    <w:name w:val="heading 6"/>
    <w:basedOn w:val="Body"/>
    <w:next w:val="Body"/>
    <w:link w:val="Heading6Char"/>
    <w:uiPriority w:val="9"/>
    <w:semiHidden/>
    <w:unhideWhenUsed/>
    <w:rsid w:val="00B4242D"/>
    <w:pPr>
      <w:keepNext/>
      <w:keepLines/>
      <w:numPr>
        <w:ilvl w:val="5"/>
        <w:numId w:val="1"/>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B4242D"/>
    <w:pPr>
      <w:keepNext/>
      <w:keepLines/>
      <w:numPr>
        <w:ilvl w:val="6"/>
        <w:numId w:val="1"/>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B4242D"/>
    <w:pPr>
      <w:keepNext/>
      <w:keepLines/>
      <w:numPr>
        <w:ilvl w:val="7"/>
        <w:numId w:val="1"/>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B4242D"/>
    <w:pPr>
      <w:keepNext/>
      <w:keepLines/>
      <w:numPr>
        <w:ilvl w:val="8"/>
        <w:numId w:val="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aliases w:val="Section Char"/>
    <w:basedOn w:val="DefaultParagraphFont"/>
    <w:link w:val="Heading2"/>
    <w:uiPriority w:val="9"/>
    <w:rsid w:val="00C21E27"/>
    <w:rPr>
      <w:rFonts w:ascii="Times New Roman" w:hAnsi="Times New Roman"/>
      <w:b/>
      <w:bCs/>
      <w:color w:val="000000"/>
      <w:sz w:val="24"/>
      <w:szCs w:val="24"/>
    </w:rPr>
  </w:style>
  <w:style w:type="character" w:customStyle="1" w:styleId="Heading3Char">
    <w:name w:val="Heading 3 Char"/>
    <w:aliases w:val="subsection Char"/>
    <w:basedOn w:val="DefaultParagraphFont"/>
    <w:link w:val="Heading3"/>
    <w:rsid w:val="00460659"/>
    <w:rPr>
      <w:rFonts w:ascii="Times New Roman" w:hAnsi="Times New Roman"/>
      <w:b/>
      <w:bCs/>
      <w:color w:val="000000"/>
      <w:sz w:val="24"/>
      <w:szCs w:val="24"/>
    </w:rPr>
  </w:style>
  <w:style w:type="numbering" w:customStyle="1" w:styleId="Style1">
    <w:name w:val="Style1"/>
    <w:uiPriority w:val="99"/>
    <w:rsid w:val="00857A73"/>
    <w:pPr>
      <w:numPr>
        <w:numId w:val="2"/>
      </w:numPr>
    </w:pPr>
  </w:style>
  <w:style w:type="paragraph" w:customStyle="1" w:styleId="Heading0">
    <w:name w:val="Heading 0"/>
    <w:aliases w:val="Chapter Title"/>
    <w:basedOn w:val="Body"/>
    <w:next w:val="Heading2"/>
    <w:link w:val="Heading0Char"/>
    <w:autoRedefine/>
    <w:rsid w:val="00BE11B0"/>
    <w:pPr>
      <w:ind w:firstLine="0"/>
      <w:jc w:val="center"/>
    </w:pPr>
    <w:rPr>
      <w:b/>
      <w:bCs/>
      <w:caps/>
    </w:rPr>
  </w:style>
  <w:style w:type="paragraph" w:customStyle="1" w:styleId="Body">
    <w:name w:val="Body"/>
    <w:basedOn w:val="Normal"/>
    <w:link w:val="BodyChar"/>
    <w:qFormat/>
    <w:rsid w:val="00435B15"/>
    <w:pPr>
      <w:spacing w:after="0" w:line="480" w:lineRule="auto"/>
      <w:ind w:firstLine="720"/>
      <w:jc w:val="both"/>
    </w:pPr>
    <w:rPr>
      <w:rFonts w:ascii="Times New Roman" w:hAnsi="Times New Roman"/>
      <w:color w:val="000000"/>
      <w:szCs w:val="24"/>
    </w:rPr>
  </w:style>
  <w:style w:type="character" w:customStyle="1" w:styleId="Heading0Char">
    <w:name w:val="Heading 0 Char"/>
    <w:aliases w:val="Chapter Title Char"/>
    <w:basedOn w:val="DefaultParagraphFont"/>
    <w:link w:val="Heading0"/>
    <w:rsid w:val="00BE11B0"/>
    <w:rPr>
      <w:rFonts w:ascii="Times New Roman" w:hAnsi="Times New Roman"/>
      <w:b/>
      <w:bCs/>
      <w:caps/>
      <w:color w:val="000000"/>
      <w:sz w:val="24"/>
      <w:szCs w:val="24"/>
    </w:rPr>
  </w:style>
  <w:style w:type="paragraph" w:customStyle="1" w:styleId="FigureText">
    <w:name w:val="Figure Text"/>
    <w:basedOn w:val="Body"/>
    <w:next w:val="Body"/>
    <w:link w:val="FigureTextChar"/>
    <w:qFormat/>
    <w:rsid w:val="006F5649"/>
    <w:pPr>
      <w:spacing w:before="60" w:after="240" w:line="240" w:lineRule="auto"/>
      <w:ind w:firstLine="0"/>
      <w:jc w:val="center"/>
    </w:pPr>
    <w:rPr>
      <w:szCs w:val="20"/>
    </w:rPr>
  </w:style>
  <w:style w:type="character" w:customStyle="1" w:styleId="BodyChar">
    <w:name w:val="Body Char"/>
    <w:basedOn w:val="DefaultParagraphFont"/>
    <w:link w:val="Body"/>
    <w:rsid w:val="00435B15"/>
    <w:rPr>
      <w:rFonts w:ascii="Times New Roman" w:hAnsi="Times New Roman"/>
      <w:color w:val="000000"/>
      <w:sz w:val="24"/>
      <w:szCs w:val="24"/>
    </w:rPr>
  </w:style>
  <w:style w:type="character" w:customStyle="1" w:styleId="FigureTextChar">
    <w:name w:val="Figure Text Char"/>
    <w:basedOn w:val="BodyChar"/>
    <w:link w:val="FigureText"/>
    <w:rsid w:val="006F5649"/>
    <w:rPr>
      <w:rFonts w:ascii="Times New Roman" w:hAnsi="Times New Roman"/>
      <w:color w:val="000000"/>
      <w:sz w:val="24"/>
      <w:szCs w:val="24"/>
    </w:rPr>
  </w:style>
  <w:style w:type="paragraph" w:styleId="Caption">
    <w:name w:val="caption"/>
    <w:basedOn w:val="FigureText"/>
    <w:next w:val="Body"/>
    <w:link w:val="CaptionChar"/>
    <w:uiPriority w:val="35"/>
    <w:unhideWhenUsed/>
    <w:rsid w:val="00A9151A"/>
  </w:style>
  <w:style w:type="character" w:customStyle="1" w:styleId="Heading1Char">
    <w:name w:val="Heading 1 Char"/>
    <w:aliases w:val="Chapter # Char"/>
    <w:basedOn w:val="DefaultParagraphFont"/>
    <w:link w:val="Heading1"/>
    <w:rsid w:val="00A11974"/>
    <w:rPr>
      <w:rFonts w:ascii="Times New Roman" w:hAnsi="Times New Roman"/>
      <w:caps/>
      <w:sz w:val="24"/>
      <w:szCs w:val="24"/>
    </w:rPr>
  </w:style>
  <w:style w:type="character" w:customStyle="1" w:styleId="Heading4Char">
    <w:name w:val="Heading 4 Char"/>
    <w:aliases w:val="subsection2 Char"/>
    <w:basedOn w:val="DefaultParagraphFont"/>
    <w:link w:val="Heading4"/>
    <w:uiPriority w:val="9"/>
    <w:rsid w:val="00460659"/>
    <w:rPr>
      <w:rFonts w:ascii="Times New Roman" w:hAnsi="Times New Roman"/>
      <w:b/>
      <w:bCs/>
      <w:color w:val="000000"/>
      <w:sz w:val="24"/>
      <w:szCs w:val="24"/>
    </w:rPr>
  </w:style>
  <w:style w:type="character" w:customStyle="1" w:styleId="Heading5Char">
    <w:name w:val="Heading 5 Char"/>
    <w:basedOn w:val="DefaultParagraphFont"/>
    <w:link w:val="Heading5"/>
    <w:uiPriority w:val="9"/>
    <w:rsid w:val="00BE11B0"/>
    <w:rPr>
      <w:rFonts w:ascii="Times New Roman" w:hAnsi="Times New Roman"/>
      <w:b/>
      <w:bCs/>
      <w:color w:val="000000"/>
      <w:sz w:val="24"/>
      <w:szCs w:val="24"/>
    </w:rPr>
  </w:style>
  <w:style w:type="character" w:customStyle="1" w:styleId="Heading6Char">
    <w:name w:val="Heading 6 Char"/>
    <w:basedOn w:val="DefaultParagraphFont"/>
    <w:link w:val="Heading6"/>
    <w:uiPriority w:val="9"/>
    <w:semiHidden/>
    <w:rsid w:val="00210D40"/>
    <w:rPr>
      <w:rFonts w:asciiTheme="majorHAnsi" w:eastAsiaTheme="majorEastAsia" w:hAnsiTheme="majorHAnsi" w:cstheme="majorBidi"/>
      <w:i/>
      <w:iCs/>
      <w:color w:val="243F60" w:themeColor="accent1" w:themeShade="7F"/>
      <w:sz w:val="24"/>
      <w:szCs w:val="24"/>
    </w:rPr>
  </w:style>
  <w:style w:type="character" w:customStyle="1" w:styleId="Heading7Char">
    <w:name w:val="Heading 7 Char"/>
    <w:basedOn w:val="DefaultParagraphFont"/>
    <w:link w:val="Heading7"/>
    <w:uiPriority w:val="9"/>
    <w:semiHidden/>
    <w:rsid w:val="00B4242D"/>
    <w:rPr>
      <w:rFonts w:asciiTheme="majorHAnsi" w:eastAsiaTheme="majorEastAsia" w:hAnsiTheme="majorHAnsi" w:cstheme="majorBidi"/>
      <w:i/>
      <w:iCs/>
      <w:color w:val="404040" w:themeColor="text1" w:themeTint="BF"/>
      <w:sz w:val="24"/>
      <w:szCs w:val="22"/>
    </w:rPr>
  </w:style>
  <w:style w:type="character" w:customStyle="1" w:styleId="Heading8Char">
    <w:name w:val="Heading 8 Char"/>
    <w:basedOn w:val="DefaultParagraphFont"/>
    <w:link w:val="Heading8"/>
    <w:uiPriority w:val="9"/>
    <w:semiHidden/>
    <w:rsid w:val="00B4242D"/>
    <w:rPr>
      <w:rFonts w:asciiTheme="majorHAnsi" w:eastAsiaTheme="majorEastAsia" w:hAnsiTheme="majorHAnsi" w:cstheme="majorBidi"/>
      <w:color w:val="404040" w:themeColor="text1" w:themeTint="BF"/>
    </w:rPr>
  </w:style>
  <w:style w:type="character" w:customStyle="1" w:styleId="Heading9Char">
    <w:name w:val="Heading 9 Char"/>
    <w:basedOn w:val="DefaultParagraphFont"/>
    <w:link w:val="Heading9"/>
    <w:uiPriority w:val="9"/>
    <w:semiHidden/>
    <w:rsid w:val="00B4242D"/>
    <w:rPr>
      <w:rFonts w:asciiTheme="majorHAnsi" w:eastAsiaTheme="majorEastAsia" w:hAnsiTheme="majorHAnsi" w:cstheme="majorBidi"/>
      <w:i/>
      <w:iCs/>
      <w:color w:val="404040" w:themeColor="text1" w:themeTint="BF"/>
    </w:rPr>
  </w:style>
  <w:style w:type="paragraph" w:styleId="BalloonText">
    <w:name w:val="Balloon Text"/>
    <w:basedOn w:val="Normal"/>
    <w:link w:val="BalloonTextChar"/>
    <w:uiPriority w:val="99"/>
    <w:semiHidden/>
    <w:unhideWhenUsed/>
    <w:rsid w:val="004709D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709D8"/>
    <w:rPr>
      <w:rFonts w:ascii="Tahoma" w:hAnsi="Tahoma" w:cs="Tahoma"/>
      <w:sz w:val="16"/>
      <w:szCs w:val="16"/>
    </w:rPr>
  </w:style>
  <w:style w:type="paragraph" w:customStyle="1" w:styleId="Figure">
    <w:name w:val="Figure"/>
    <w:basedOn w:val="Body"/>
    <w:next w:val="FigureText"/>
    <w:link w:val="FigureChar"/>
    <w:qFormat/>
    <w:rsid w:val="00684881"/>
    <w:pPr>
      <w:spacing w:line="240" w:lineRule="auto"/>
      <w:ind w:firstLine="0"/>
      <w:jc w:val="center"/>
    </w:pPr>
    <w:rPr>
      <w:rFonts w:eastAsia="Times New Roman"/>
    </w:rPr>
  </w:style>
  <w:style w:type="table" w:styleId="TableGrid">
    <w:name w:val="Table Grid"/>
    <w:basedOn w:val="TableNormal"/>
    <w:uiPriority w:val="59"/>
    <w:rsid w:val="007A6F9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basedOn w:val="DefaultParagraphFont"/>
    <w:uiPriority w:val="99"/>
    <w:semiHidden/>
    <w:rsid w:val="001934C2"/>
    <w:rPr>
      <w:color w:val="808080"/>
    </w:rPr>
  </w:style>
  <w:style w:type="paragraph" w:customStyle="1" w:styleId="equation">
    <w:name w:val="equation"/>
    <w:basedOn w:val="Normal"/>
    <w:rsid w:val="00F25474"/>
    <w:pPr>
      <w:tabs>
        <w:tab w:val="center" w:pos="5760"/>
        <w:tab w:val="right" w:pos="8640"/>
      </w:tabs>
      <w:spacing w:after="0" w:line="480" w:lineRule="auto"/>
      <w:jc w:val="right"/>
    </w:pPr>
    <w:rPr>
      <w:rFonts w:ascii="Times New Roman" w:hAnsi="Times New Roman"/>
      <w:color w:val="000000"/>
      <w:szCs w:val="24"/>
    </w:rPr>
  </w:style>
  <w:style w:type="table" w:customStyle="1" w:styleId="Table">
    <w:name w:val="Table"/>
    <w:basedOn w:val="TableNormal"/>
    <w:uiPriority w:val="99"/>
    <w:rsid w:val="007F357A"/>
    <w:pPr>
      <w:jc w:val="center"/>
    </w:pPr>
    <w:rPr>
      <w:rFonts w:asciiTheme="majorBidi" w:hAnsiTheme="majorBidi"/>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vAlign w:val="center"/>
    </w:tcPr>
  </w:style>
  <w:style w:type="paragraph" w:customStyle="1" w:styleId="TableHeaderText">
    <w:name w:val="Table Header Text"/>
    <w:basedOn w:val="FigureText"/>
    <w:rsid w:val="00460659"/>
    <w:pPr>
      <w:keepNext/>
      <w:spacing w:before="240"/>
    </w:pPr>
    <w:rPr>
      <w:szCs w:val="24"/>
    </w:rPr>
  </w:style>
  <w:style w:type="paragraph" w:styleId="NormalWeb">
    <w:name w:val="Normal (Web)"/>
    <w:aliases w:val="Reference"/>
    <w:basedOn w:val="Body"/>
    <w:next w:val="Body"/>
    <w:link w:val="NormalWebChar"/>
    <w:uiPriority w:val="99"/>
    <w:unhideWhenUsed/>
    <w:rsid w:val="00A15A1F"/>
    <w:pPr>
      <w:spacing w:before="100" w:beforeAutospacing="1" w:after="100" w:afterAutospacing="1" w:line="240" w:lineRule="auto"/>
    </w:pPr>
    <w:rPr>
      <w:rFonts w:eastAsiaTheme="minorEastAsia"/>
    </w:rPr>
  </w:style>
  <w:style w:type="paragraph" w:styleId="TOC1">
    <w:name w:val="toc 1"/>
    <w:basedOn w:val="Normal"/>
    <w:next w:val="Normal"/>
    <w:autoRedefine/>
    <w:uiPriority w:val="39"/>
    <w:unhideWhenUsed/>
    <w:rsid w:val="00026975"/>
    <w:pPr>
      <w:tabs>
        <w:tab w:val="left" w:pos="360"/>
        <w:tab w:val="left" w:pos="540"/>
        <w:tab w:val="right" w:leader="dot" w:pos="8630"/>
      </w:tabs>
      <w:spacing w:before="480" w:after="100" w:line="240" w:lineRule="auto"/>
      <w:ind w:left="360" w:right="432" w:hanging="360"/>
      <w:jc w:val="both"/>
    </w:pPr>
    <w:rPr>
      <w:caps/>
    </w:rPr>
  </w:style>
  <w:style w:type="paragraph" w:styleId="TOC2">
    <w:name w:val="toc 2"/>
    <w:basedOn w:val="Normal"/>
    <w:next w:val="Normal"/>
    <w:link w:val="TOC2Char"/>
    <w:uiPriority w:val="39"/>
    <w:unhideWhenUsed/>
    <w:rsid w:val="005F1F75"/>
    <w:pPr>
      <w:tabs>
        <w:tab w:val="left" w:pos="720"/>
        <w:tab w:val="left" w:pos="1094"/>
        <w:tab w:val="right" w:leader="dot" w:pos="8630"/>
      </w:tabs>
      <w:spacing w:after="100" w:line="240" w:lineRule="auto"/>
      <w:ind w:left="720" w:right="432" w:hanging="576"/>
      <w:jc w:val="both"/>
    </w:pPr>
    <w:rPr>
      <w:noProof/>
    </w:rPr>
  </w:style>
  <w:style w:type="paragraph" w:styleId="TOC3">
    <w:name w:val="toc 3"/>
    <w:basedOn w:val="Normal"/>
    <w:next w:val="Normal"/>
    <w:autoRedefine/>
    <w:uiPriority w:val="39"/>
    <w:unhideWhenUsed/>
    <w:rsid w:val="005F1F75"/>
    <w:pPr>
      <w:tabs>
        <w:tab w:val="left" w:pos="1080"/>
        <w:tab w:val="right" w:leader="dot" w:pos="8640"/>
      </w:tabs>
      <w:spacing w:after="100"/>
      <w:ind w:left="1080" w:right="432" w:hanging="720"/>
      <w:jc w:val="both"/>
    </w:pPr>
  </w:style>
  <w:style w:type="paragraph" w:styleId="TOC4">
    <w:name w:val="toc 4"/>
    <w:basedOn w:val="Normal"/>
    <w:next w:val="Normal"/>
    <w:autoRedefine/>
    <w:uiPriority w:val="39"/>
    <w:unhideWhenUsed/>
    <w:rsid w:val="00BB58CA"/>
    <w:pPr>
      <w:tabs>
        <w:tab w:val="left" w:pos="1540"/>
        <w:tab w:val="right" w:leader="dot" w:pos="8630"/>
      </w:tabs>
      <w:spacing w:after="100"/>
      <w:ind w:left="540"/>
    </w:pPr>
  </w:style>
  <w:style w:type="paragraph" w:customStyle="1" w:styleId="Equationformat">
    <w:name w:val="Equation format"/>
    <w:basedOn w:val="Caption"/>
    <w:link w:val="EquationformatChar"/>
    <w:rsid w:val="008E4644"/>
    <w:pPr>
      <w:tabs>
        <w:tab w:val="center" w:pos="5760"/>
        <w:tab w:val="right" w:pos="8640"/>
      </w:tabs>
      <w:jc w:val="right"/>
    </w:pPr>
    <w:rPr>
      <w:color w:val="000000" w:themeColor="text1"/>
      <w:szCs w:val="24"/>
    </w:rPr>
  </w:style>
  <w:style w:type="paragraph" w:customStyle="1" w:styleId="Text">
    <w:name w:val="Text"/>
    <w:basedOn w:val="Normal"/>
    <w:rsid w:val="00EB75F4"/>
    <w:pPr>
      <w:widowControl w:val="0"/>
      <w:spacing w:after="0" w:line="252" w:lineRule="auto"/>
      <w:ind w:firstLine="240"/>
      <w:jc w:val="both"/>
    </w:pPr>
    <w:rPr>
      <w:rFonts w:ascii="Times New Roman" w:eastAsia="Times New Roman" w:hAnsi="Times New Roman"/>
      <w:sz w:val="20"/>
      <w:szCs w:val="20"/>
    </w:rPr>
  </w:style>
  <w:style w:type="character" w:customStyle="1" w:styleId="FigureChar">
    <w:name w:val="Figure Char"/>
    <w:basedOn w:val="DefaultParagraphFont"/>
    <w:link w:val="Figure"/>
    <w:locked/>
    <w:rsid w:val="00684881"/>
    <w:rPr>
      <w:rFonts w:ascii="Times New Roman" w:eastAsia="Times New Roman" w:hAnsi="Times New Roman"/>
      <w:color w:val="000000"/>
      <w:sz w:val="24"/>
      <w:szCs w:val="24"/>
    </w:rPr>
  </w:style>
  <w:style w:type="paragraph" w:styleId="FootnoteText">
    <w:name w:val="footnote text"/>
    <w:basedOn w:val="Normal"/>
    <w:link w:val="FootnoteTextChar"/>
    <w:semiHidden/>
    <w:unhideWhenUsed/>
    <w:rsid w:val="005237AE"/>
    <w:pPr>
      <w:spacing w:after="0" w:line="240" w:lineRule="auto"/>
      <w:ind w:firstLine="240"/>
      <w:jc w:val="both"/>
    </w:pPr>
    <w:rPr>
      <w:rFonts w:ascii="Times New Roman" w:eastAsia="Times New Roman" w:hAnsi="Times New Roman"/>
      <w:sz w:val="16"/>
      <w:szCs w:val="20"/>
    </w:rPr>
  </w:style>
  <w:style w:type="character" w:customStyle="1" w:styleId="FootnoteTextChar">
    <w:name w:val="Footnote Text Char"/>
    <w:basedOn w:val="DefaultParagraphFont"/>
    <w:link w:val="FootnoteText"/>
    <w:semiHidden/>
    <w:rsid w:val="005237AE"/>
    <w:rPr>
      <w:rFonts w:ascii="Times New Roman" w:eastAsia="Times New Roman" w:hAnsi="Times New Roman"/>
      <w:sz w:val="16"/>
    </w:rPr>
  </w:style>
  <w:style w:type="paragraph" w:styleId="BodyText">
    <w:name w:val="Body Text"/>
    <w:basedOn w:val="Normal"/>
    <w:link w:val="BodyTextChar"/>
    <w:rsid w:val="00145A5A"/>
    <w:pPr>
      <w:spacing w:after="120" w:line="228" w:lineRule="auto"/>
      <w:ind w:firstLine="288"/>
      <w:jc w:val="both"/>
    </w:pPr>
    <w:rPr>
      <w:rFonts w:ascii="Times New Roman" w:eastAsia="Times New Roman" w:hAnsi="Times New Roman"/>
      <w:spacing w:val="-1"/>
      <w:sz w:val="20"/>
      <w:szCs w:val="20"/>
    </w:rPr>
  </w:style>
  <w:style w:type="character" w:customStyle="1" w:styleId="BodyTextChar">
    <w:name w:val="Body Text Char"/>
    <w:basedOn w:val="DefaultParagraphFont"/>
    <w:link w:val="BodyText"/>
    <w:rsid w:val="00145A5A"/>
    <w:rPr>
      <w:rFonts w:ascii="Times New Roman" w:eastAsia="Times New Roman" w:hAnsi="Times New Roman"/>
      <w:spacing w:val="-1"/>
    </w:rPr>
  </w:style>
  <w:style w:type="table" w:customStyle="1" w:styleId="TableGrid1">
    <w:name w:val="Table Grid1"/>
    <w:basedOn w:val="TableNormal"/>
    <w:next w:val="TableGrid"/>
    <w:rsid w:val="00CC084E"/>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ectionNumbering">
    <w:name w:val="Section Numbering"/>
    <w:uiPriority w:val="99"/>
    <w:rsid w:val="001961EE"/>
    <w:pPr>
      <w:numPr>
        <w:numId w:val="3"/>
      </w:numPr>
    </w:pPr>
  </w:style>
  <w:style w:type="table" w:customStyle="1" w:styleId="TableGrid2">
    <w:name w:val="Table Grid2"/>
    <w:basedOn w:val="TableNormal"/>
    <w:next w:val="TableGrid"/>
    <w:rsid w:val="00387FE7"/>
    <w:pPr>
      <w:jc w:val="center"/>
    </w:pPr>
    <w:rPr>
      <w:rFonts w:ascii="Times New Roman" w:eastAsia="Times New Roman" w:hAnsi="Times New Roman"/>
      <w:sz w:val="16"/>
    </w:rPr>
    <w:tblPr>
      <w:tblInd w:w="0" w:type="dxa"/>
      <w:tblCellMar>
        <w:top w:w="0" w:type="dxa"/>
        <w:left w:w="0" w:type="dxa"/>
        <w:bottom w:w="0" w:type="dxa"/>
        <w:right w:w="0" w:type="dxa"/>
      </w:tblCellMar>
    </w:tblPr>
    <w:trPr>
      <w:cantSplit/>
    </w:trPr>
    <w:tcPr>
      <w:shd w:val="clear" w:color="auto" w:fill="auto"/>
    </w:tcPr>
  </w:style>
  <w:style w:type="table" w:customStyle="1" w:styleId="TableGrid3">
    <w:name w:val="Table Grid3"/>
    <w:basedOn w:val="TableNormal"/>
    <w:next w:val="TableGrid"/>
    <w:rsid w:val="00AB134B"/>
    <w:pPr>
      <w:jc w:val="center"/>
    </w:pPr>
    <w:rPr>
      <w:rFonts w:ascii="Times New Roman" w:eastAsia="Times New Roman" w:hAnsi="Times New Roman"/>
      <w:sz w:val="16"/>
    </w:rPr>
    <w:tblPr>
      <w:tblInd w:w="0" w:type="dxa"/>
      <w:tblCellMar>
        <w:top w:w="0" w:type="dxa"/>
        <w:left w:w="0" w:type="dxa"/>
        <w:bottom w:w="0" w:type="dxa"/>
        <w:right w:w="0" w:type="dxa"/>
      </w:tblCellMar>
    </w:tblPr>
    <w:trPr>
      <w:cantSplit/>
    </w:trPr>
    <w:tcPr>
      <w:shd w:val="clear" w:color="auto" w:fill="auto"/>
    </w:tcPr>
  </w:style>
  <w:style w:type="character" w:customStyle="1" w:styleId="NormalWebChar">
    <w:name w:val="Normal (Web) Char"/>
    <w:aliases w:val="Reference Char"/>
    <w:basedOn w:val="DefaultParagraphFont"/>
    <w:link w:val="NormalWeb"/>
    <w:uiPriority w:val="99"/>
    <w:rsid w:val="00210D40"/>
    <w:rPr>
      <w:rFonts w:ascii="Times New Roman" w:eastAsiaTheme="minorEastAsia" w:hAnsi="Times New Roman"/>
      <w:color w:val="000000"/>
      <w:sz w:val="24"/>
      <w:szCs w:val="24"/>
    </w:rPr>
  </w:style>
  <w:style w:type="table" w:customStyle="1" w:styleId="TableGrid4">
    <w:name w:val="Table Grid4"/>
    <w:basedOn w:val="TableNormal"/>
    <w:next w:val="TableGrid"/>
    <w:rsid w:val="001B49D6"/>
    <w:pPr>
      <w:jc w:val="center"/>
    </w:pPr>
    <w:rPr>
      <w:rFonts w:ascii="Times New Roman" w:eastAsia="Times New Roman" w:hAnsi="Times New Roman"/>
      <w:sz w:val="16"/>
    </w:rPr>
    <w:tblPr>
      <w:tblInd w:w="0" w:type="dxa"/>
      <w:tblCellMar>
        <w:top w:w="0" w:type="dxa"/>
        <w:left w:w="0" w:type="dxa"/>
        <w:bottom w:w="0" w:type="dxa"/>
        <w:right w:w="0" w:type="dxa"/>
      </w:tblCellMar>
    </w:tblPr>
    <w:trPr>
      <w:cantSplit/>
    </w:trPr>
    <w:tcPr>
      <w:shd w:val="clear" w:color="auto" w:fill="auto"/>
    </w:tcPr>
  </w:style>
  <w:style w:type="table" w:customStyle="1" w:styleId="TableGrid5">
    <w:name w:val="Table Grid5"/>
    <w:basedOn w:val="TableNormal"/>
    <w:next w:val="TableGrid"/>
    <w:rsid w:val="007718C0"/>
    <w:pPr>
      <w:jc w:val="center"/>
    </w:pPr>
    <w:rPr>
      <w:rFonts w:ascii="Times New Roman" w:eastAsia="Times New Roman" w:hAnsi="Times New Roman"/>
      <w:sz w:val="16"/>
    </w:rPr>
    <w:tblPr>
      <w:tblInd w:w="0" w:type="dxa"/>
      <w:tblCellMar>
        <w:top w:w="0" w:type="dxa"/>
        <w:left w:w="0" w:type="dxa"/>
        <w:bottom w:w="0" w:type="dxa"/>
        <w:right w:w="0" w:type="dxa"/>
      </w:tblCellMar>
    </w:tblPr>
    <w:trPr>
      <w:cantSplit/>
    </w:trPr>
    <w:tcPr>
      <w:shd w:val="clear" w:color="auto" w:fill="auto"/>
    </w:tcPr>
  </w:style>
  <w:style w:type="table" w:customStyle="1" w:styleId="TableGrid6">
    <w:name w:val="Table Grid6"/>
    <w:basedOn w:val="TableNormal"/>
    <w:next w:val="TableGrid"/>
    <w:rsid w:val="007718C0"/>
    <w:pPr>
      <w:jc w:val="center"/>
    </w:pPr>
    <w:rPr>
      <w:rFonts w:ascii="Times New Roman" w:eastAsia="Times New Roman" w:hAnsi="Times New Roman"/>
      <w:sz w:val="16"/>
    </w:rPr>
    <w:tblPr>
      <w:tblInd w:w="0" w:type="dxa"/>
      <w:tblCellMar>
        <w:top w:w="0" w:type="dxa"/>
        <w:left w:w="0" w:type="dxa"/>
        <w:bottom w:w="0" w:type="dxa"/>
        <w:right w:w="0" w:type="dxa"/>
      </w:tblCellMar>
    </w:tblPr>
    <w:trPr>
      <w:cantSplit/>
    </w:trPr>
    <w:tcPr>
      <w:shd w:val="clear" w:color="auto" w:fill="auto"/>
    </w:tcPr>
  </w:style>
  <w:style w:type="table" w:customStyle="1" w:styleId="TableGrid7">
    <w:name w:val="Table Grid7"/>
    <w:basedOn w:val="TableNormal"/>
    <w:next w:val="TableGrid"/>
    <w:rsid w:val="00F33032"/>
    <w:pPr>
      <w:jc w:val="center"/>
    </w:pPr>
    <w:rPr>
      <w:rFonts w:ascii="Times New Roman" w:eastAsia="Times New Roman" w:hAnsi="Times New Roman"/>
      <w:sz w:val="16"/>
    </w:rPr>
    <w:tblPr>
      <w:tblInd w:w="0" w:type="dxa"/>
      <w:tblCellMar>
        <w:top w:w="0" w:type="dxa"/>
        <w:left w:w="0" w:type="dxa"/>
        <w:bottom w:w="0" w:type="dxa"/>
        <w:right w:w="0" w:type="dxa"/>
      </w:tblCellMar>
    </w:tblPr>
    <w:trPr>
      <w:cantSplit/>
    </w:trPr>
    <w:tcPr>
      <w:shd w:val="clear" w:color="auto" w:fill="auto"/>
    </w:tcPr>
  </w:style>
  <w:style w:type="table" w:customStyle="1" w:styleId="TableGrid8">
    <w:name w:val="Table Grid8"/>
    <w:basedOn w:val="TableNormal"/>
    <w:next w:val="TableGrid"/>
    <w:rsid w:val="00D04EC4"/>
    <w:pPr>
      <w:jc w:val="center"/>
    </w:pPr>
    <w:rPr>
      <w:rFonts w:ascii="Times New Roman" w:eastAsia="Times New Roman" w:hAnsi="Times New Roman"/>
      <w:sz w:val="16"/>
    </w:rPr>
    <w:tblPr>
      <w:tblInd w:w="0" w:type="dxa"/>
      <w:tblCellMar>
        <w:top w:w="0" w:type="dxa"/>
        <w:left w:w="0" w:type="dxa"/>
        <w:bottom w:w="0" w:type="dxa"/>
        <w:right w:w="0" w:type="dxa"/>
      </w:tblCellMar>
    </w:tblPr>
    <w:trPr>
      <w:cantSplit/>
    </w:trPr>
    <w:tcPr>
      <w:shd w:val="clear" w:color="auto" w:fill="auto"/>
    </w:tcPr>
  </w:style>
  <w:style w:type="table" w:customStyle="1" w:styleId="TableGrid9">
    <w:name w:val="Table Grid9"/>
    <w:basedOn w:val="TableNormal"/>
    <w:next w:val="TableGrid"/>
    <w:rsid w:val="009D2FCF"/>
    <w:pPr>
      <w:jc w:val="center"/>
    </w:pPr>
    <w:rPr>
      <w:rFonts w:ascii="Times New Roman" w:eastAsia="Times New Roman" w:hAnsi="Times New Roman"/>
      <w:sz w:val="16"/>
    </w:rPr>
    <w:tblPr>
      <w:tblInd w:w="0" w:type="dxa"/>
      <w:tblCellMar>
        <w:top w:w="0" w:type="dxa"/>
        <w:left w:w="0" w:type="dxa"/>
        <w:bottom w:w="0" w:type="dxa"/>
        <w:right w:w="0" w:type="dxa"/>
      </w:tblCellMar>
    </w:tblPr>
    <w:trPr>
      <w:cantSplit/>
    </w:trPr>
    <w:tcPr>
      <w:shd w:val="clear" w:color="auto" w:fill="auto"/>
    </w:tcPr>
  </w:style>
  <w:style w:type="table" w:customStyle="1" w:styleId="TableGrid10">
    <w:name w:val="Table Grid10"/>
    <w:basedOn w:val="TableNormal"/>
    <w:next w:val="TableGrid"/>
    <w:rsid w:val="00295F0F"/>
    <w:pPr>
      <w:jc w:val="center"/>
    </w:pPr>
    <w:rPr>
      <w:rFonts w:ascii="Times New Roman" w:eastAsia="Times New Roman" w:hAnsi="Times New Roman"/>
      <w:sz w:val="16"/>
    </w:rPr>
    <w:tblPr>
      <w:tblInd w:w="0" w:type="dxa"/>
      <w:tblCellMar>
        <w:top w:w="0" w:type="dxa"/>
        <w:left w:w="0" w:type="dxa"/>
        <w:bottom w:w="0" w:type="dxa"/>
        <w:right w:w="0" w:type="dxa"/>
      </w:tblCellMar>
    </w:tblPr>
    <w:trPr>
      <w:cantSplit/>
    </w:trPr>
    <w:tcPr>
      <w:shd w:val="clear" w:color="auto" w:fill="auto"/>
    </w:tcPr>
  </w:style>
  <w:style w:type="table" w:customStyle="1" w:styleId="TableGrid11">
    <w:name w:val="Table Grid11"/>
    <w:basedOn w:val="TableNormal"/>
    <w:next w:val="TableGrid"/>
    <w:rsid w:val="001339F1"/>
    <w:pPr>
      <w:jc w:val="center"/>
    </w:pPr>
    <w:rPr>
      <w:rFonts w:ascii="Times New Roman" w:eastAsia="Times New Roman" w:hAnsi="Times New Roman"/>
      <w:sz w:val="16"/>
    </w:rPr>
    <w:tblPr>
      <w:tblInd w:w="0" w:type="dxa"/>
      <w:tblCellMar>
        <w:top w:w="0" w:type="dxa"/>
        <w:left w:w="0" w:type="dxa"/>
        <w:bottom w:w="0" w:type="dxa"/>
        <w:right w:w="0" w:type="dxa"/>
      </w:tblCellMar>
    </w:tblPr>
    <w:trPr>
      <w:cantSplit/>
    </w:trPr>
    <w:tcPr>
      <w:shd w:val="clear" w:color="auto" w:fill="auto"/>
    </w:tcPr>
  </w:style>
  <w:style w:type="table" w:customStyle="1" w:styleId="TableGrid12">
    <w:name w:val="Table Grid12"/>
    <w:basedOn w:val="TableNormal"/>
    <w:next w:val="TableGrid"/>
    <w:rsid w:val="00AA0B2D"/>
    <w:pPr>
      <w:jc w:val="center"/>
    </w:pPr>
    <w:rPr>
      <w:rFonts w:ascii="Times New Roman" w:eastAsia="Times New Roman" w:hAnsi="Times New Roman"/>
      <w:sz w:val="16"/>
    </w:rPr>
    <w:tblPr>
      <w:tblInd w:w="0" w:type="dxa"/>
      <w:tblCellMar>
        <w:top w:w="0" w:type="dxa"/>
        <w:left w:w="0" w:type="dxa"/>
        <w:bottom w:w="0" w:type="dxa"/>
        <w:right w:w="0" w:type="dxa"/>
      </w:tblCellMar>
    </w:tblPr>
    <w:trPr>
      <w:cantSplit/>
    </w:trPr>
    <w:tcPr>
      <w:shd w:val="clear" w:color="auto" w:fill="auto"/>
    </w:tcPr>
  </w:style>
  <w:style w:type="numbering" w:customStyle="1" w:styleId="NoList1">
    <w:name w:val="No List1"/>
    <w:next w:val="NoList"/>
    <w:uiPriority w:val="99"/>
    <w:semiHidden/>
    <w:unhideWhenUsed/>
    <w:rsid w:val="00A04B2B"/>
  </w:style>
  <w:style w:type="table" w:customStyle="1" w:styleId="TableGrid13">
    <w:name w:val="Table Grid13"/>
    <w:basedOn w:val="TableNormal"/>
    <w:next w:val="TableGrid"/>
    <w:rsid w:val="00A04B2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1">
    <w:name w:val="Table1"/>
    <w:basedOn w:val="TableNormal"/>
    <w:uiPriority w:val="99"/>
    <w:rsid w:val="00A04B2B"/>
    <w:pPr>
      <w:jc w:val="center"/>
    </w:pPr>
    <w:rPr>
      <w:rFonts w:asciiTheme="majorBidi" w:hAnsiTheme="majorBidi"/>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vAlign w:val="center"/>
    </w:tcPr>
  </w:style>
  <w:style w:type="table" w:customStyle="1" w:styleId="TableGrid14">
    <w:name w:val="Table Grid14"/>
    <w:basedOn w:val="TableNormal"/>
    <w:next w:val="TableGrid"/>
    <w:rsid w:val="00A04B2B"/>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
    <w:name w:val="No List2"/>
    <w:next w:val="NoList"/>
    <w:uiPriority w:val="99"/>
    <w:semiHidden/>
    <w:unhideWhenUsed/>
    <w:rsid w:val="00A04B2B"/>
  </w:style>
  <w:style w:type="numbering" w:customStyle="1" w:styleId="Style11">
    <w:name w:val="Style11"/>
    <w:uiPriority w:val="99"/>
    <w:rsid w:val="00A04B2B"/>
  </w:style>
  <w:style w:type="table" w:customStyle="1" w:styleId="TableGrid15">
    <w:name w:val="Table Grid15"/>
    <w:basedOn w:val="TableNormal"/>
    <w:next w:val="TableGrid"/>
    <w:rsid w:val="00A04B2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2">
    <w:name w:val="Table2"/>
    <w:basedOn w:val="TableNormal"/>
    <w:uiPriority w:val="99"/>
    <w:rsid w:val="00A04B2B"/>
    <w:pPr>
      <w:jc w:val="center"/>
    </w:pPr>
    <w:rPr>
      <w:rFonts w:asciiTheme="majorBidi" w:hAnsiTheme="majorBidi"/>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vAlign w:val="center"/>
    </w:tcPr>
  </w:style>
  <w:style w:type="table" w:customStyle="1" w:styleId="TableGrid16">
    <w:name w:val="Table Grid16"/>
    <w:basedOn w:val="TableNormal"/>
    <w:next w:val="TableGrid"/>
    <w:rsid w:val="00A04B2B"/>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
    <w:name w:val="Table Grid17"/>
    <w:basedOn w:val="TableNormal"/>
    <w:next w:val="TableGrid"/>
    <w:rsid w:val="00867EC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
    <w:name w:val="Table Grid18"/>
    <w:basedOn w:val="TableNormal"/>
    <w:next w:val="TableGrid"/>
    <w:rsid w:val="00867EC6"/>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5">
    <w:name w:val="toc 5"/>
    <w:basedOn w:val="Normal"/>
    <w:next w:val="Normal"/>
    <w:autoRedefine/>
    <w:uiPriority w:val="39"/>
    <w:unhideWhenUsed/>
    <w:rsid w:val="006C3F6C"/>
    <w:pPr>
      <w:spacing w:after="100" w:line="259" w:lineRule="auto"/>
      <w:ind w:left="880"/>
    </w:pPr>
    <w:rPr>
      <w:rFonts w:ascii="Times New Roman" w:eastAsiaTheme="minorEastAsia" w:hAnsi="Times New Roman" w:cstheme="minorBidi"/>
    </w:rPr>
  </w:style>
  <w:style w:type="paragraph" w:styleId="TOC6">
    <w:name w:val="toc 6"/>
    <w:basedOn w:val="Normal"/>
    <w:next w:val="Normal"/>
    <w:autoRedefine/>
    <w:uiPriority w:val="39"/>
    <w:unhideWhenUsed/>
    <w:rsid w:val="00867EC6"/>
    <w:pPr>
      <w:spacing w:after="100" w:line="259" w:lineRule="auto"/>
      <w:ind w:left="1100"/>
    </w:pPr>
    <w:rPr>
      <w:rFonts w:asciiTheme="minorHAnsi" w:eastAsiaTheme="minorEastAsia" w:hAnsiTheme="minorHAnsi" w:cstheme="minorBidi"/>
    </w:rPr>
  </w:style>
  <w:style w:type="paragraph" w:styleId="TOC7">
    <w:name w:val="toc 7"/>
    <w:basedOn w:val="Normal"/>
    <w:next w:val="Normal"/>
    <w:autoRedefine/>
    <w:uiPriority w:val="39"/>
    <w:unhideWhenUsed/>
    <w:rsid w:val="00867EC6"/>
    <w:pPr>
      <w:spacing w:after="100" w:line="259" w:lineRule="auto"/>
      <w:ind w:left="1320"/>
    </w:pPr>
    <w:rPr>
      <w:rFonts w:asciiTheme="minorHAnsi" w:eastAsiaTheme="minorEastAsia" w:hAnsiTheme="minorHAnsi" w:cstheme="minorBidi"/>
    </w:rPr>
  </w:style>
  <w:style w:type="paragraph" w:styleId="TOC8">
    <w:name w:val="toc 8"/>
    <w:basedOn w:val="Normal"/>
    <w:next w:val="Normal"/>
    <w:autoRedefine/>
    <w:uiPriority w:val="39"/>
    <w:unhideWhenUsed/>
    <w:rsid w:val="00867EC6"/>
    <w:pPr>
      <w:spacing w:after="100" w:line="259" w:lineRule="auto"/>
      <w:ind w:left="1540"/>
    </w:pPr>
    <w:rPr>
      <w:rFonts w:asciiTheme="minorHAnsi" w:eastAsiaTheme="minorEastAsia" w:hAnsiTheme="minorHAnsi" w:cstheme="minorBidi"/>
    </w:rPr>
  </w:style>
  <w:style w:type="paragraph" w:styleId="TOC9">
    <w:name w:val="toc 9"/>
    <w:basedOn w:val="Normal"/>
    <w:next w:val="Normal"/>
    <w:autoRedefine/>
    <w:uiPriority w:val="39"/>
    <w:unhideWhenUsed/>
    <w:rsid w:val="00867EC6"/>
    <w:pPr>
      <w:spacing w:after="100" w:line="259" w:lineRule="auto"/>
      <w:ind w:left="1760"/>
    </w:pPr>
    <w:rPr>
      <w:rFonts w:asciiTheme="minorHAnsi" w:eastAsiaTheme="minorEastAsia" w:hAnsiTheme="minorHAnsi" w:cstheme="minorBidi"/>
    </w:rPr>
  </w:style>
  <w:style w:type="table" w:customStyle="1" w:styleId="TableGrid19">
    <w:name w:val="Table Grid19"/>
    <w:basedOn w:val="TableNormal"/>
    <w:next w:val="TableGrid"/>
    <w:rsid w:val="009759E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A23AEB"/>
    <w:pPr>
      <w:tabs>
        <w:tab w:val="center" w:pos="4680"/>
        <w:tab w:val="right" w:pos="9360"/>
      </w:tabs>
      <w:spacing w:after="0" w:line="240" w:lineRule="auto"/>
    </w:pPr>
  </w:style>
  <w:style w:type="character" w:customStyle="1" w:styleId="HeaderChar">
    <w:name w:val="Header Char"/>
    <w:basedOn w:val="DefaultParagraphFont"/>
    <w:link w:val="Header"/>
    <w:uiPriority w:val="99"/>
    <w:rsid w:val="00A23AEB"/>
    <w:rPr>
      <w:rFonts w:asciiTheme="majorBidi" w:hAnsiTheme="majorBidi"/>
      <w:sz w:val="22"/>
      <w:szCs w:val="22"/>
    </w:rPr>
  </w:style>
  <w:style w:type="paragraph" w:styleId="Footer">
    <w:name w:val="footer"/>
    <w:basedOn w:val="Normal"/>
    <w:link w:val="FooterChar"/>
    <w:uiPriority w:val="99"/>
    <w:unhideWhenUsed/>
    <w:rsid w:val="00A23AEB"/>
    <w:pPr>
      <w:tabs>
        <w:tab w:val="center" w:pos="4680"/>
        <w:tab w:val="right" w:pos="9360"/>
      </w:tabs>
      <w:spacing w:after="0" w:line="240" w:lineRule="auto"/>
    </w:pPr>
  </w:style>
  <w:style w:type="character" w:customStyle="1" w:styleId="FooterChar">
    <w:name w:val="Footer Char"/>
    <w:basedOn w:val="DefaultParagraphFont"/>
    <w:link w:val="Footer"/>
    <w:uiPriority w:val="99"/>
    <w:rsid w:val="00A23AEB"/>
    <w:rPr>
      <w:rFonts w:asciiTheme="majorBidi" w:hAnsiTheme="majorBidi"/>
      <w:sz w:val="22"/>
      <w:szCs w:val="22"/>
    </w:rPr>
  </w:style>
  <w:style w:type="character" w:styleId="Hyperlink">
    <w:name w:val="Hyperlink"/>
    <w:basedOn w:val="DefaultParagraphFont"/>
    <w:uiPriority w:val="99"/>
    <w:unhideWhenUsed/>
    <w:rsid w:val="008248FD"/>
    <w:rPr>
      <w:color w:val="0000FF" w:themeColor="hyperlink"/>
      <w:u w:val="single"/>
    </w:rPr>
  </w:style>
  <w:style w:type="paragraph" w:styleId="ListParagraph">
    <w:name w:val="List Paragraph"/>
    <w:basedOn w:val="Normal"/>
    <w:uiPriority w:val="34"/>
    <w:qFormat/>
    <w:rsid w:val="0066444D"/>
    <w:pPr>
      <w:ind w:left="720"/>
      <w:contextualSpacing/>
    </w:pPr>
  </w:style>
  <w:style w:type="paragraph" w:styleId="TableofFigures">
    <w:name w:val="table of figures"/>
    <w:basedOn w:val="Normal"/>
    <w:next w:val="Normal"/>
    <w:uiPriority w:val="99"/>
    <w:unhideWhenUsed/>
    <w:rsid w:val="005F1F75"/>
    <w:pPr>
      <w:spacing w:before="240" w:after="240" w:line="240" w:lineRule="auto"/>
      <w:ind w:left="720" w:right="432" w:hanging="720"/>
      <w:jc w:val="both"/>
    </w:pPr>
  </w:style>
  <w:style w:type="character" w:customStyle="1" w:styleId="CaptionChar">
    <w:name w:val="Caption Char"/>
    <w:basedOn w:val="FigureTextChar"/>
    <w:link w:val="Caption"/>
    <w:uiPriority w:val="35"/>
    <w:rsid w:val="008E4644"/>
    <w:rPr>
      <w:rFonts w:ascii="Times New Roman" w:hAnsi="Times New Roman"/>
      <w:color w:val="000000"/>
      <w:sz w:val="22"/>
      <w:szCs w:val="24"/>
    </w:rPr>
  </w:style>
  <w:style w:type="paragraph" w:customStyle="1" w:styleId="StyleLatinTimesNewRoman12ptRedCenteredAfter0pt">
    <w:name w:val="Style (Latin) Times New Roman 12 pt Red Centered After:  0 pt ..."/>
    <w:basedOn w:val="Normal"/>
    <w:rsid w:val="00E179DA"/>
    <w:pPr>
      <w:spacing w:after="0" w:line="480" w:lineRule="auto"/>
      <w:ind w:firstLine="720"/>
      <w:jc w:val="center"/>
    </w:pPr>
    <w:rPr>
      <w:rFonts w:ascii="Times New Roman" w:eastAsia="Times New Roman" w:hAnsi="Times New Roman"/>
      <w:szCs w:val="24"/>
    </w:rPr>
  </w:style>
  <w:style w:type="character" w:styleId="CommentReference">
    <w:name w:val="annotation reference"/>
    <w:basedOn w:val="DefaultParagraphFont"/>
    <w:uiPriority w:val="99"/>
    <w:semiHidden/>
    <w:unhideWhenUsed/>
    <w:rsid w:val="005A1954"/>
    <w:rPr>
      <w:sz w:val="16"/>
      <w:szCs w:val="16"/>
    </w:rPr>
  </w:style>
  <w:style w:type="paragraph" w:styleId="CommentText">
    <w:name w:val="annotation text"/>
    <w:basedOn w:val="Normal"/>
    <w:link w:val="CommentTextChar"/>
    <w:uiPriority w:val="99"/>
    <w:semiHidden/>
    <w:unhideWhenUsed/>
    <w:rsid w:val="005A1954"/>
    <w:pPr>
      <w:spacing w:line="240" w:lineRule="auto"/>
    </w:pPr>
    <w:rPr>
      <w:sz w:val="20"/>
      <w:szCs w:val="20"/>
    </w:rPr>
  </w:style>
  <w:style w:type="character" w:customStyle="1" w:styleId="CommentTextChar">
    <w:name w:val="Comment Text Char"/>
    <w:basedOn w:val="DefaultParagraphFont"/>
    <w:link w:val="CommentText"/>
    <w:uiPriority w:val="99"/>
    <w:semiHidden/>
    <w:rsid w:val="005A1954"/>
    <w:rPr>
      <w:rFonts w:asciiTheme="majorBidi" w:hAnsiTheme="majorBidi"/>
    </w:rPr>
  </w:style>
  <w:style w:type="paragraph" w:styleId="CommentSubject">
    <w:name w:val="annotation subject"/>
    <w:basedOn w:val="CommentText"/>
    <w:next w:val="CommentText"/>
    <w:link w:val="CommentSubjectChar"/>
    <w:uiPriority w:val="99"/>
    <w:semiHidden/>
    <w:unhideWhenUsed/>
    <w:rsid w:val="005A1954"/>
    <w:rPr>
      <w:b/>
      <w:bCs/>
    </w:rPr>
  </w:style>
  <w:style w:type="character" w:customStyle="1" w:styleId="CommentSubjectChar">
    <w:name w:val="Comment Subject Char"/>
    <w:basedOn w:val="CommentTextChar"/>
    <w:link w:val="CommentSubject"/>
    <w:uiPriority w:val="99"/>
    <w:semiHidden/>
    <w:rsid w:val="005A1954"/>
    <w:rPr>
      <w:rFonts w:asciiTheme="majorBidi" w:hAnsiTheme="majorBidi"/>
      <w:b/>
      <w:bCs/>
    </w:rPr>
  </w:style>
  <w:style w:type="paragraph" w:styleId="Title">
    <w:name w:val="Title"/>
    <w:basedOn w:val="Normal"/>
    <w:next w:val="Normal"/>
    <w:link w:val="TitleChar"/>
    <w:uiPriority w:val="10"/>
    <w:qFormat/>
    <w:rsid w:val="00DA3F81"/>
    <w:pPr>
      <w:spacing w:after="0" w:line="480" w:lineRule="auto"/>
      <w:ind w:firstLine="540"/>
      <w:jc w:val="center"/>
    </w:pPr>
    <w:rPr>
      <w:rFonts w:ascii="Times New Roman" w:eastAsia="Times New Roman" w:hAnsi="Times New Roman"/>
      <w:szCs w:val="24"/>
    </w:rPr>
  </w:style>
  <w:style w:type="character" w:customStyle="1" w:styleId="TitleChar">
    <w:name w:val="Title Char"/>
    <w:basedOn w:val="DefaultParagraphFont"/>
    <w:link w:val="Title"/>
    <w:uiPriority w:val="10"/>
    <w:rsid w:val="00DA3F81"/>
    <w:rPr>
      <w:rFonts w:ascii="Times New Roman" w:eastAsia="Times New Roman" w:hAnsi="Times New Roman"/>
      <w:sz w:val="24"/>
      <w:szCs w:val="24"/>
    </w:rPr>
  </w:style>
  <w:style w:type="character" w:customStyle="1" w:styleId="JournalsChar">
    <w:name w:val="Journals Char"/>
    <w:link w:val="Journals"/>
    <w:locked/>
    <w:rsid w:val="00434DD2"/>
    <w:rPr>
      <w:rFonts w:ascii="Times New Roman" w:hAnsi="Times New Roman"/>
      <w:sz w:val="22"/>
      <w:szCs w:val="22"/>
    </w:rPr>
  </w:style>
  <w:style w:type="paragraph" w:customStyle="1" w:styleId="Journals">
    <w:name w:val="Journals"/>
    <w:basedOn w:val="Normal"/>
    <w:link w:val="JournalsChar"/>
    <w:rsid w:val="00434DD2"/>
    <w:pPr>
      <w:numPr>
        <w:numId w:val="6"/>
      </w:numPr>
      <w:ind w:left="360"/>
      <w:jc w:val="both"/>
    </w:pPr>
    <w:rPr>
      <w:rFonts w:ascii="Times New Roman" w:hAnsi="Times New Roman"/>
      <w:sz w:val="22"/>
    </w:rPr>
  </w:style>
  <w:style w:type="character" w:customStyle="1" w:styleId="ReferencesChar">
    <w:name w:val="References Char"/>
    <w:basedOn w:val="JournalsChar"/>
    <w:link w:val="References"/>
    <w:locked/>
    <w:rsid w:val="002A11FE"/>
    <w:rPr>
      <w:rFonts w:ascii="Times New Roman" w:hAnsi="Times New Roman"/>
      <w:sz w:val="22"/>
      <w:szCs w:val="22"/>
    </w:rPr>
  </w:style>
  <w:style w:type="paragraph" w:customStyle="1" w:styleId="References">
    <w:name w:val="References"/>
    <w:basedOn w:val="Journals"/>
    <w:link w:val="ReferencesChar"/>
    <w:rsid w:val="002A11FE"/>
    <w:pPr>
      <w:numPr>
        <w:numId w:val="7"/>
      </w:numPr>
      <w:ind w:left="936" w:hanging="576"/>
    </w:pPr>
  </w:style>
  <w:style w:type="paragraph" w:customStyle="1" w:styleId="Bullet">
    <w:name w:val="Bullet"/>
    <w:basedOn w:val="Body"/>
    <w:link w:val="BulletChar"/>
    <w:rsid w:val="00DA0183"/>
    <w:pPr>
      <w:numPr>
        <w:numId w:val="8"/>
      </w:numPr>
    </w:pPr>
  </w:style>
  <w:style w:type="character" w:customStyle="1" w:styleId="BulletChar">
    <w:name w:val="Bullet Char"/>
    <w:basedOn w:val="BodyChar"/>
    <w:link w:val="Bullet"/>
    <w:rsid w:val="00DA0183"/>
    <w:rPr>
      <w:rFonts w:ascii="Times New Roman" w:hAnsi="Times New Roman"/>
      <w:color w:val="000000"/>
      <w:sz w:val="24"/>
      <w:szCs w:val="24"/>
    </w:rPr>
  </w:style>
  <w:style w:type="paragraph" w:styleId="PlainText">
    <w:name w:val="Plain Text"/>
    <w:basedOn w:val="Normal"/>
    <w:link w:val="PlainTextChar"/>
    <w:rsid w:val="00AB0090"/>
    <w:pPr>
      <w:spacing w:after="0" w:line="240" w:lineRule="auto"/>
    </w:pPr>
    <w:rPr>
      <w:rFonts w:ascii="Courier New" w:eastAsia="Times New Roman" w:hAnsi="Courier New"/>
      <w:sz w:val="20"/>
      <w:szCs w:val="20"/>
    </w:rPr>
  </w:style>
  <w:style w:type="character" w:customStyle="1" w:styleId="PlainTextChar">
    <w:name w:val="Plain Text Char"/>
    <w:basedOn w:val="DefaultParagraphFont"/>
    <w:link w:val="PlainText"/>
    <w:rsid w:val="00AB0090"/>
    <w:rPr>
      <w:rFonts w:ascii="Courier New" w:eastAsia="Times New Roman" w:hAnsi="Courier New"/>
    </w:rPr>
  </w:style>
  <w:style w:type="paragraph" w:customStyle="1" w:styleId="TOCtitle">
    <w:name w:val="TOC title"/>
    <w:basedOn w:val="TOC2"/>
    <w:next w:val="TOCtitledescription"/>
    <w:link w:val="TOCtitleChar"/>
    <w:rsid w:val="00BE1654"/>
    <w:pPr>
      <w:spacing w:line="480" w:lineRule="auto"/>
      <w:jc w:val="center"/>
    </w:pPr>
    <w:rPr>
      <w:caps/>
    </w:rPr>
  </w:style>
  <w:style w:type="paragraph" w:customStyle="1" w:styleId="TOCtitledescription">
    <w:name w:val="TOC title description"/>
    <w:basedOn w:val="Normal"/>
    <w:link w:val="TOCtitledescriptionChar"/>
    <w:rsid w:val="00576CAC"/>
    <w:pPr>
      <w:tabs>
        <w:tab w:val="left" w:pos="720"/>
        <w:tab w:val="right" w:pos="8496"/>
        <w:tab w:val="right" w:pos="8640"/>
      </w:tabs>
      <w:spacing w:after="120" w:line="240" w:lineRule="auto"/>
    </w:pPr>
    <w:rPr>
      <w:caps/>
    </w:rPr>
  </w:style>
  <w:style w:type="character" w:customStyle="1" w:styleId="TOC2Char">
    <w:name w:val="TOC 2 Char"/>
    <w:basedOn w:val="DefaultParagraphFont"/>
    <w:link w:val="TOC2"/>
    <w:uiPriority w:val="39"/>
    <w:rsid w:val="005F1F75"/>
    <w:rPr>
      <w:rFonts w:asciiTheme="majorBidi" w:hAnsiTheme="majorBidi"/>
      <w:noProof/>
      <w:sz w:val="24"/>
      <w:szCs w:val="22"/>
    </w:rPr>
  </w:style>
  <w:style w:type="character" w:customStyle="1" w:styleId="TOCtitleChar">
    <w:name w:val="TOC title Char"/>
    <w:basedOn w:val="TOC2Char"/>
    <w:link w:val="TOCtitle"/>
    <w:rsid w:val="00BE1654"/>
    <w:rPr>
      <w:rFonts w:asciiTheme="majorBidi" w:hAnsiTheme="majorBidi"/>
      <w:caps/>
      <w:noProof/>
      <w:sz w:val="24"/>
      <w:szCs w:val="22"/>
    </w:rPr>
  </w:style>
  <w:style w:type="character" w:customStyle="1" w:styleId="TOCtitledescriptionChar">
    <w:name w:val="TOC title description Char"/>
    <w:basedOn w:val="DefaultParagraphFont"/>
    <w:link w:val="TOCtitledescription"/>
    <w:rsid w:val="00576CAC"/>
    <w:rPr>
      <w:rFonts w:asciiTheme="majorBidi" w:hAnsiTheme="majorBidi"/>
      <w:caps/>
      <w:sz w:val="24"/>
      <w:szCs w:val="22"/>
    </w:rPr>
  </w:style>
  <w:style w:type="character" w:customStyle="1" w:styleId="EquationformatChar">
    <w:name w:val="Equation format Char"/>
    <w:basedOn w:val="CaptionChar"/>
    <w:link w:val="Equationformat"/>
    <w:rsid w:val="008E4644"/>
    <w:rPr>
      <w:rFonts w:ascii="Times New Roman" w:hAnsi="Times New Roman"/>
      <w:color w:val="000000" w:themeColor="text1"/>
      <w:sz w:val="22"/>
      <w:szCs w:val="24"/>
    </w:rPr>
  </w:style>
  <w:style w:type="paragraph" w:customStyle="1" w:styleId="TableText">
    <w:name w:val="Table Text"/>
    <w:basedOn w:val="Normal"/>
    <w:link w:val="TableTextChar"/>
    <w:rsid w:val="00D57B2D"/>
    <w:pPr>
      <w:spacing w:after="60" w:line="240" w:lineRule="auto"/>
      <w:ind w:left="-720" w:right="-720"/>
      <w:jc w:val="center"/>
    </w:pPr>
    <w:rPr>
      <w:rFonts w:ascii="Times New Roman" w:hAnsi="Times New Roman"/>
      <w:szCs w:val="24"/>
    </w:rPr>
  </w:style>
  <w:style w:type="character" w:customStyle="1" w:styleId="TableTextChar">
    <w:name w:val="Table Text Char"/>
    <w:basedOn w:val="DefaultParagraphFont"/>
    <w:link w:val="TableText"/>
    <w:rsid w:val="00D57B2D"/>
    <w:rPr>
      <w:rFonts w:ascii="Times New Roman" w:hAnsi="Times New Roman"/>
      <w:sz w:val="24"/>
      <w:szCs w:val="24"/>
    </w:rPr>
  </w:style>
  <w:style w:type="character" w:styleId="Emphasis">
    <w:name w:val="Emphasis"/>
    <w:basedOn w:val="DefaultParagraphFont"/>
    <w:uiPriority w:val="20"/>
    <w:qFormat/>
    <w:rsid w:val="00951613"/>
    <w:rPr>
      <w:b/>
      <w:bCs/>
      <w:i w:val="0"/>
      <w:iCs w:val="0"/>
    </w:rPr>
  </w:style>
  <w:style w:type="character" w:customStyle="1" w:styleId="st1">
    <w:name w:val="st1"/>
    <w:basedOn w:val="DefaultParagraphFont"/>
    <w:rsid w:val="00951613"/>
  </w:style>
  <w:style w:type="paragraph" w:customStyle="1" w:styleId="Bodyprim">
    <w:name w:val="Body_prim"/>
    <w:basedOn w:val="Body"/>
    <w:rsid w:val="00874FBD"/>
    <w:pPr>
      <w:spacing w:line="276" w:lineRule="auto"/>
    </w:pPr>
  </w:style>
  <w:style w:type="paragraph" w:customStyle="1" w:styleId="references0">
    <w:name w:val="references"/>
    <w:uiPriority w:val="99"/>
    <w:rsid w:val="001A6EC7"/>
    <w:pPr>
      <w:numPr>
        <w:numId w:val="17"/>
      </w:numPr>
      <w:spacing w:after="50" w:line="180" w:lineRule="exact"/>
      <w:jc w:val="both"/>
    </w:pPr>
    <w:rPr>
      <w:rFonts w:ascii="Times New Roman" w:eastAsia="Times New Roman" w:hAnsi="Times New Roman"/>
      <w:noProof/>
      <w:sz w:val="16"/>
      <w:szCs w:val="16"/>
    </w:rPr>
  </w:style>
  <w:style w:type="paragraph" w:customStyle="1" w:styleId="figurecaption">
    <w:name w:val="figure caption"/>
    <w:qFormat/>
    <w:rsid w:val="004F7349"/>
    <w:pPr>
      <w:numPr>
        <w:numId w:val="20"/>
      </w:numPr>
      <w:tabs>
        <w:tab w:val="left" w:pos="533"/>
      </w:tabs>
      <w:spacing w:after="200"/>
      <w:ind w:left="0" w:firstLine="0"/>
      <w:jc w:val="both"/>
    </w:pPr>
    <w:rPr>
      <w:rFonts w:ascii="Times New Roman" w:eastAsia="SimSun" w:hAnsi="Times New Roman"/>
      <w:noProof/>
      <w:sz w:val="16"/>
      <w:szCs w:val="16"/>
    </w:rPr>
  </w:style>
  <w:style w:type="character" w:customStyle="1" w:styleId="apple-converted-space">
    <w:name w:val="apple-converted-space"/>
    <w:basedOn w:val="DefaultParagraphFont"/>
    <w:rsid w:val="007A0932"/>
  </w:style>
  <w:style w:type="paragraph" w:styleId="DocumentMap">
    <w:name w:val="Document Map"/>
    <w:basedOn w:val="Normal"/>
    <w:link w:val="DocumentMapChar"/>
    <w:uiPriority w:val="99"/>
    <w:semiHidden/>
    <w:unhideWhenUsed/>
    <w:rsid w:val="00AB3BE1"/>
    <w:pPr>
      <w:spacing w:after="0" w:line="240" w:lineRule="auto"/>
    </w:pPr>
    <w:rPr>
      <w:rFonts w:ascii="Times New Roman" w:hAnsi="Times New Roman"/>
      <w:szCs w:val="24"/>
    </w:rPr>
  </w:style>
  <w:style w:type="character" w:customStyle="1" w:styleId="DocumentMapChar">
    <w:name w:val="Document Map Char"/>
    <w:basedOn w:val="DefaultParagraphFont"/>
    <w:link w:val="DocumentMap"/>
    <w:uiPriority w:val="99"/>
    <w:semiHidden/>
    <w:rsid w:val="00AB3BE1"/>
    <w:rPr>
      <w:rFonts w:ascii="Times New Roman" w:hAnsi="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4884701">
      <w:bodyDiv w:val="1"/>
      <w:marLeft w:val="0"/>
      <w:marRight w:val="0"/>
      <w:marTop w:val="0"/>
      <w:marBottom w:val="0"/>
      <w:divBdr>
        <w:top w:val="none" w:sz="0" w:space="0" w:color="auto"/>
        <w:left w:val="none" w:sz="0" w:space="0" w:color="auto"/>
        <w:bottom w:val="none" w:sz="0" w:space="0" w:color="auto"/>
        <w:right w:val="none" w:sz="0" w:space="0" w:color="auto"/>
      </w:divBdr>
    </w:div>
    <w:div w:id="112477554">
      <w:bodyDiv w:val="1"/>
      <w:marLeft w:val="0"/>
      <w:marRight w:val="0"/>
      <w:marTop w:val="0"/>
      <w:marBottom w:val="0"/>
      <w:divBdr>
        <w:top w:val="none" w:sz="0" w:space="0" w:color="auto"/>
        <w:left w:val="none" w:sz="0" w:space="0" w:color="auto"/>
        <w:bottom w:val="none" w:sz="0" w:space="0" w:color="auto"/>
        <w:right w:val="none" w:sz="0" w:space="0" w:color="auto"/>
      </w:divBdr>
      <w:divsChild>
        <w:div w:id="1654674922">
          <w:marLeft w:val="720"/>
          <w:marRight w:val="0"/>
          <w:marTop w:val="0"/>
          <w:marBottom w:val="0"/>
          <w:divBdr>
            <w:top w:val="none" w:sz="0" w:space="0" w:color="auto"/>
            <w:left w:val="none" w:sz="0" w:space="0" w:color="auto"/>
            <w:bottom w:val="none" w:sz="0" w:space="0" w:color="auto"/>
            <w:right w:val="none" w:sz="0" w:space="0" w:color="auto"/>
          </w:divBdr>
        </w:div>
      </w:divsChild>
    </w:div>
    <w:div w:id="181435927">
      <w:bodyDiv w:val="1"/>
      <w:marLeft w:val="0"/>
      <w:marRight w:val="0"/>
      <w:marTop w:val="0"/>
      <w:marBottom w:val="0"/>
      <w:divBdr>
        <w:top w:val="none" w:sz="0" w:space="0" w:color="auto"/>
        <w:left w:val="none" w:sz="0" w:space="0" w:color="auto"/>
        <w:bottom w:val="none" w:sz="0" w:space="0" w:color="auto"/>
        <w:right w:val="none" w:sz="0" w:space="0" w:color="auto"/>
      </w:divBdr>
    </w:div>
    <w:div w:id="259065998">
      <w:bodyDiv w:val="1"/>
      <w:marLeft w:val="0"/>
      <w:marRight w:val="0"/>
      <w:marTop w:val="0"/>
      <w:marBottom w:val="0"/>
      <w:divBdr>
        <w:top w:val="none" w:sz="0" w:space="0" w:color="auto"/>
        <w:left w:val="none" w:sz="0" w:space="0" w:color="auto"/>
        <w:bottom w:val="none" w:sz="0" w:space="0" w:color="auto"/>
        <w:right w:val="none" w:sz="0" w:space="0" w:color="auto"/>
      </w:divBdr>
    </w:div>
    <w:div w:id="260139858">
      <w:bodyDiv w:val="1"/>
      <w:marLeft w:val="0"/>
      <w:marRight w:val="0"/>
      <w:marTop w:val="0"/>
      <w:marBottom w:val="0"/>
      <w:divBdr>
        <w:top w:val="none" w:sz="0" w:space="0" w:color="auto"/>
        <w:left w:val="none" w:sz="0" w:space="0" w:color="auto"/>
        <w:bottom w:val="none" w:sz="0" w:space="0" w:color="auto"/>
        <w:right w:val="none" w:sz="0" w:space="0" w:color="auto"/>
      </w:divBdr>
    </w:div>
    <w:div w:id="278298525">
      <w:bodyDiv w:val="1"/>
      <w:marLeft w:val="0"/>
      <w:marRight w:val="0"/>
      <w:marTop w:val="0"/>
      <w:marBottom w:val="0"/>
      <w:divBdr>
        <w:top w:val="none" w:sz="0" w:space="0" w:color="auto"/>
        <w:left w:val="none" w:sz="0" w:space="0" w:color="auto"/>
        <w:bottom w:val="none" w:sz="0" w:space="0" w:color="auto"/>
        <w:right w:val="none" w:sz="0" w:space="0" w:color="auto"/>
      </w:divBdr>
    </w:div>
    <w:div w:id="314771133">
      <w:bodyDiv w:val="1"/>
      <w:marLeft w:val="0"/>
      <w:marRight w:val="0"/>
      <w:marTop w:val="0"/>
      <w:marBottom w:val="0"/>
      <w:divBdr>
        <w:top w:val="none" w:sz="0" w:space="0" w:color="auto"/>
        <w:left w:val="none" w:sz="0" w:space="0" w:color="auto"/>
        <w:bottom w:val="none" w:sz="0" w:space="0" w:color="auto"/>
        <w:right w:val="none" w:sz="0" w:space="0" w:color="auto"/>
      </w:divBdr>
    </w:div>
    <w:div w:id="409472648">
      <w:bodyDiv w:val="1"/>
      <w:marLeft w:val="0"/>
      <w:marRight w:val="0"/>
      <w:marTop w:val="0"/>
      <w:marBottom w:val="0"/>
      <w:divBdr>
        <w:top w:val="none" w:sz="0" w:space="0" w:color="auto"/>
        <w:left w:val="none" w:sz="0" w:space="0" w:color="auto"/>
        <w:bottom w:val="none" w:sz="0" w:space="0" w:color="auto"/>
        <w:right w:val="none" w:sz="0" w:space="0" w:color="auto"/>
      </w:divBdr>
    </w:div>
    <w:div w:id="442040683">
      <w:bodyDiv w:val="1"/>
      <w:marLeft w:val="0"/>
      <w:marRight w:val="0"/>
      <w:marTop w:val="0"/>
      <w:marBottom w:val="0"/>
      <w:divBdr>
        <w:top w:val="none" w:sz="0" w:space="0" w:color="auto"/>
        <w:left w:val="none" w:sz="0" w:space="0" w:color="auto"/>
        <w:bottom w:val="none" w:sz="0" w:space="0" w:color="auto"/>
        <w:right w:val="none" w:sz="0" w:space="0" w:color="auto"/>
      </w:divBdr>
    </w:div>
    <w:div w:id="451822118">
      <w:bodyDiv w:val="1"/>
      <w:marLeft w:val="0"/>
      <w:marRight w:val="0"/>
      <w:marTop w:val="0"/>
      <w:marBottom w:val="0"/>
      <w:divBdr>
        <w:top w:val="none" w:sz="0" w:space="0" w:color="auto"/>
        <w:left w:val="none" w:sz="0" w:space="0" w:color="auto"/>
        <w:bottom w:val="none" w:sz="0" w:space="0" w:color="auto"/>
        <w:right w:val="none" w:sz="0" w:space="0" w:color="auto"/>
      </w:divBdr>
    </w:div>
    <w:div w:id="456334704">
      <w:bodyDiv w:val="1"/>
      <w:marLeft w:val="0"/>
      <w:marRight w:val="0"/>
      <w:marTop w:val="0"/>
      <w:marBottom w:val="0"/>
      <w:divBdr>
        <w:top w:val="none" w:sz="0" w:space="0" w:color="auto"/>
        <w:left w:val="none" w:sz="0" w:space="0" w:color="auto"/>
        <w:bottom w:val="none" w:sz="0" w:space="0" w:color="auto"/>
        <w:right w:val="none" w:sz="0" w:space="0" w:color="auto"/>
      </w:divBdr>
      <w:divsChild>
        <w:div w:id="569076134">
          <w:marLeft w:val="720"/>
          <w:marRight w:val="0"/>
          <w:marTop w:val="0"/>
          <w:marBottom w:val="0"/>
          <w:divBdr>
            <w:top w:val="none" w:sz="0" w:space="0" w:color="auto"/>
            <w:left w:val="none" w:sz="0" w:space="0" w:color="auto"/>
            <w:bottom w:val="none" w:sz="0" w:space="0" w:color="auto"/>
            <w:right w:val="none" w:sz="0" w:space="0" w:color="auto"/>
          </w:divBdr>
        </w:div>
      </w:divsChild>
    </w:div>
    <w:div w:id="551117675">
      <w:bodyDiv w:val="1"/>
      <w:marLeft w:val="0"/>
      <w:marRight w:val="0"/>
      <w:marTop w:val="0"/>
      <w:marBottom w:val="0"/>
      <w:divBdr>
        <w:top w:val="none" w:sz="0" w:space="0" w:color="auto"/>
        <w:left w:val="none" w:sz="0" w:space="0" w:color="auto"/>
        <w:bottom w:val="none" w:sz="0" w:space="0" w:color="auto"/>
        <w:right w:val="none" w:sz="0" w:space="0" w:color="auto"/>
      </w:divBdr>
    </w:div>
    <w:div w:id="606931313">
      <w:bodyDiv w:val="1"/>
      <w:marLeft w:val="0"/>
      <w:marRight w:val="0"/>
      <w:marTop w:val="0"/>
      <w:marBottom w:val="0"/>
      <w:divBdr>
        <w:top w:val="none" w:sz="0" w:space="0" w:color="auto"/>
        <w:left w:val="none" w:sz="0" w:space="0" w:color="auto"/>
        <w:bottom w:val="none" w:sz="0" w:space="0" w:color="auto"/>
        <w:right w:val="none" w:sz="0" w:space="0" w:color="auto"/>
      </w:divBdr>
    </w:div>
    <w:div w:id="647637333">
      <w:bodyDiv w:val="1"/>
      <w:marLeft w:val="0"/>
      <w:marRight w:val="0"/>
      <w:marTop w:val="0"/>
      <w:marBottom w:val="0"/>
      <w:divBdr>
        <w:top w:val="none" w:sz="0" w:space="0" w:color="auto"/>
        <w:left w:val="none" w:sz="0" w:space="0" w:color="auto"/>
        <w:bottom w:val="none" w:sz="0" w:space="0" w:color="auto"/>
        <w:right w:val="none" w:sz="0" w:space="0" w:color="auto"/>
      </w:divBdr>
    </w:div>
    <w:div w:id="677342393">
      <w:bodyDiv w:val="1"/>
      <w:marLeft w:val="0"/>
      <w:marRight w:val="0"/>
      <w:marTop w:val="0"/>
      <w:marBottom w:val="0"/>
      <w:divBdr>
        <w:top w:val="none" w:sz="0" w:space="0" w:color="auto"/>
        <w:left w:val="none" w:sz="0" w:space="0" w:color="auto"/>
        <w:bottom w:val="none" w:sz="0" w:space="0" w:color="auto"/>
        <w:right w:val="none" w:sz="0" w:space="0" w:color="auto"/>
      </w:divBdr>
    </w:div>
    <w:div w:id="735592694">
      <w:bodyDiv w:val="1"/>
      <w:marLeft w:val="0"/>
      <w:marRight w:val="0"/>
      <w:marTop w:val="0"/>
      <w:marBottom w:val="0"/>
      <w:divBdr>
        <w:top w:val="none" w:sz="0" w:space="0" w:color="auto"/>
        <w:left w:val="none" w:sz="0" w:space="0" w:color="auto"/>
        <w:bottom w:val="none" w:sz="0" w:space="0" w:color="auto"/>
        <w:right w:val="none" w:sz="0" w:space="0" w:color="auto"/>
      </w:divBdr>
    </w:div>
    <w:div w:id="830372539">
      <w:bodyDiv w:val="1"/>
      <w:marLeft w:val="0"/>
      <w:marRight w:val="0"/>
      <w:marTop w:val="0"/>
      <w:marBottom w:val="0"/>
      <w:divBdr>
        <w:top w:val="none" w:sz="0" w:space="0" w:color="auto"/>
        <w:left w:val="none" w:sz="0" w:space="0" w:color="auto"/>
        <w:bottom w:val="none" w:sz="0" w:space="0" w:color="auto"/>
        <w:right w:val="none" w:sz="0" w:space="0" w:color="auto"/>
      </w:divBdr>
    </w:div>
    <w:div w:id="870188634">
      <w:bodyDiv w:val="1"/>
      <w:marLeft w:val="0"/>
      <w:marRight w:val="0"/>
      <w:marTop w:val="0"/>
      <w:marBottom w:val="0"/>
      <w:divBdr>
        <w:top w:val="none" w:sz="0" w:space="0" w:color="auto"/>
        <w:left w:val="none" w:sz="0" w:space="0" w:color="auto"/>
        <w:bottom w:val="none" w:sz="0" w:space="0" w:color="auto"/>
        <w:right w:val="none" w:sz="0" w:space="0" w:color="auto"/>
      </w:divBdr>
    </w:div>
    <w:div w:id="885482667">
      <w:bodyDiv w:val="1"/>
      <w:marLeft w:val="0"/>
      <w:marRight w:val="0"/>
      <w:marTop w:val="0"/>
      <w:marBottom w:val="0"/>
      <w:divBdr>
        <w:top w:val="none" w:sz="0" w:space="0" w:color="auto"/>
        <w:left w:val="none" w:sz="0" w:space="0" w:color="auto"/>
        <w:bottom w:val="none" w:sz="0" w:space="0" w:color="auto"/>
        <w:right w:val="none" w:sz="0" w:space="0" w:color="auto"/>
      </w:divBdr>
    </w:div>
    <w:div w:id="1004627866">
      <w:bodyDiv w:val="1"/>
      <w:marLeft w:val="0"/>
      <w:marRight w:val="0"/>
      <w:marTop w:val="0"/>
      <w:marBottom w:val="0"/>
      <w:divBdr>
        <w:top w:val="none" w:sz="0" w:space="0" w:color="auto"/>
        <w:left w:val="none" w:sz="0" w:space="0" w:color="auto"/>
        <w:bottom w:val="none" w:sz="0" w:space="0" w:color="auto"/>
        <w:right w:val="none" w:sz="0" w:space="0" w:color="auto"/>
      </w:divBdr>
      <w:divsChild>
        <w:div w:id="307323982">
          <w:marLeft w:val="0"/>
          <w:marRight w:val="0"/>
          <w:marTop w:val="0"/>
          <w:marBottom w:val="0"/>
          <w:divBdr>
            <w:top w:val="none" w:sz="0" w:space="0" w:color="auto"/>
            <w:left w:val="none" w:sz="0" w:space="0" w:color="auto"/>
            <w:bottom w:val="none" w:sz="0" w:space="0" w:color="auto"/>
            <w:right w:val="none" w:sz="0" w:space="0" w:color="auto"/>
          </w:divBdr>
          <w:divsChild>
            <w:div w:id="216741975">
              <w:marLeft w:val="0"/>
              <w:marRight w:val="0"/>
              <w:marTop w:val="0"/>
              <w:marBottom w:val="0"/>
              <w:divBdr>
                <w:top w:val="none" w:sz="0" w:space="0" w:color="auto"/>
                <w:left w:val="none" w:sz="0" w:space="0" w:color="auto"/>
                <w:bottom w:val="none" w:sz="0" w:space="0" w:color="auto"/>
                <w:right w:val="none" w:sz="0" w:space="0" w:color="auto"/>
              </w:divBdr>
              <w:divsChild>
                <w:div w:id="1649551557">
                  <w:marLeft w:val="0"/>
                  <w:marRight w:val="0"/>
                  <w:marTop w:val="0"/>
                  <w:marBottom w:val="0"/>
                  <w:divBdr>
                    <w:top w:val="none" w:sz="0" w:space="0" w:color="auto"/>
                    <w:left w:val="none" w:sz="0" w:space="0" w:color="auto"/>
                    <w:bottom w:val="none" w:sz="0" w:space="0" w:color="auto"/>
                    <w:right w:val="none" w:sz="0" w:space="0" w:color="auto"/>
                  </w:divBdr>
                  <w:divsChild>
                    <w:div w:id="1233468859">
                      <w:marLeft w:val="0"/>
                      <w:marRight w:val="0"/>
                      <w:marTop w:val="0"/>
                      <w:marBottom w:val="0"/>
                      <w:divBdr>
                        <w:top w:val="none" w:sz="0" w:space="0" w:color="auto"/>
                        <w:left w:val="none" w:sz="0" w:space="0" w:color="auto"/>
                        <w:bottom w:val="none" w:sz="0" w:space="0" w:color="auto"/>
                        <w:right w:val="none" w:sz="0" w:space="0" w:color="auto"/>
                      </w:divBdr>
                      <w:divsChild>
                        <w:div w:id="748187939">
                          <w:marLeft w:val="0"/>
                          <w:marRight w:val="0"/>
                          <w:marTop w:val="0"/>
                          <w:marBottom w:val="0"/>
                          <w:divBdr>
                            <w:top w:val="none" w:sz="0" w:space="0" w:color="auto"/>
                            <w:left w:val="none" w:sz="0" w:space="0" w:color="auto"/>
                            <w:bottom w:val="none" w:sz="0" w:space="0" w:color="auto"/>
                            <w:right w:val="none" w:sz="0" w:space="0" w:color="auto"/>
                          </w:divBdr>
                          <w:divsChild>
                            <w:div w:id="148208714">
                              <w:marLeft w:val="0"/>
                              <w:marRight w:val="0"/>
                              <w:marTop w:val="0"/>
                              <w:marBottom w:val="0"/>
                              <w:divBdr>
                                <w:top w:val="none" w:sz="0" w:space="0" w:color="auto"/>
                                <w:left w:val="none" w:sz="0" w:space="0" w:color="auto"/>
                                <w:bottom w:val="none" w:sz="0" w:space="0" w:color="auto"/>
                                <w:right w:val="none" w:sz="0" w:space="0" w:color="auto"/>
                              </w:divBdr>
                              <w:divsChild>
                                <w:div w:id="844591800">
                                  <w:marLeft w:val="0"/>
                                  <w:marRight w:val="0"/>
                                  <w:marTop w:val="0"/>
                                  <w:marBottom w:val="0"/>
                                  <w:divBdr>
                                    <w:top w:val="none" w:sz="0" w:space="0" w:color="auto"/>
                                    <w:left w:val="none" w:sz="0" w:space="0" w:color="auto"/>
                                    <w:bottom w:val="none" w:sz="0" w:space="0" w:color="auto"/>
                                    <w:right w:val="none" w:sz="0" w:space="0" w:color="auto"/>
                                  </w:divBdr>
                                  <w:divsChild>
                                    <w:div w:id="1876842339">
                                      <w:marLeft w:val="0"/>
                                      <w:marRight w:val="0"/>
                                      <w:marTop w:val="0"/>
                                      <w:marBottom w:val="0"/>
                                      <w:divBdr>
                                        <w:top w:val="none" w:sz="0" w:space="0" w:color="auto"/>
                                        <w:left w:val="none" w:sz="0" w:space="0" w:color="auto"/>
                                        <w:bottom w:val="none" w:sz="0" w:space="0" w:color="auto"/>
                                        <w:right w:val="none" w:sz="0" w:space="0" w:color="auto"/>
                                      </w:divBdr>
                                      <w:divsChild>
                                        <w:div w:id="1938907617">
                                          <w:marLeft w:val="0"/>
                                          <w:marRight w:val="0"/>
                                          <w:marTop w:val="0"/>
                                          <w:marBottom w:val="0"/>
                                          <w:divBdr>
                                            <w:top w:val="none" w:sz="0" w:space="0" w:color="auto"/>
                                            <w:left w:val="none" w:sz="0" w:space="0" w:color="auto"/>
                                            <w:bottom w:val="none" w:sz="0" w:space="0" w:color="auto"/>
                                            <w:right w:val="none" w:sz="0" w:space="0" w:color="auto"/>
                                          </w:divBdr>
                                          <w:divsChild>
                                            <w:div w:id="676032947">
                                              <w:marLeft w:val="0"/>
                                              <w:marRight w:val="0"/>
                                              <w:marTop w:val="0"/>
                                              <w:marBottom w:val="0"/>
                                              <w:divBdr>
                                                <w:top w:val="none" w:sz="0" w:space="0" w:color="auto"/>
                                                <w:left w:val="none" w:sz="0" w:space="0" w:color="auto"/>
                                                <w:bottom w:val="none" w:sz="0" w:space="0" w:color="auto"/>
                                                <w:right w:val="none" w:sz="0" w:space="0" w:color="auto"/>
                                              </w:divBdr>
                                              <w:divsChild>
                                                <w:div w:id="88238374">
                                                  <w:marLeft w:val="0"/>
                                                  <w:marRight w:val="0"/>
                                                  <w:marTop w:val="0"/>
                                                  <w:marBottom w:val="0"/>
                                                  <w:divBdr>
                                                    <w:top w:val="none" w:sz="0" w:space="0" w:color="auto"/>
                                                    <w:left w:val="none" w:sz="0" w:space="0" w:color="auto"/>
                                                    <w:bottom w:val="none" w:sz="0" w:space="0" w:color="auto"/>
                                                    <w:right w:val="none" w:sz="0" w:space="0" w:color="auto"/>
                                                  </w:divBdr>
                                                  <w:divsChild>
                                                    <w:div w:id="837765638">
                                                      <w:marLeft w:val="0"/>
                                                      <w:marRight w:val="0"/>
                                                      <w:marTop w:val="0"/>
                                                      <w:marBottom w:val="0"/>
                                                      <w:divBdr>
                                                        <w:top w:val="none" w:sz="0" w:space="0" w:color="auto"/>
                                                        <w:left w:val="none" w:sz="0" w:space="0" w:color="auto"/>
                                                        <w:bottom w:val="none" w:sz="0" w:space="0" w:color="auto"/>
                                                        <w:right w:val="none" w:sz="0" w:space="0" w:color="auto"/>
                                                      </w:divBdr>
                                                      <w:divsChild>
                                                        <w:div w:id="1880512461">
                                                          <w:marLeft w:val="0"/>
                                                          <w:marRight w:val="0"/>
                                                          <w:marTop w:val="0"/>
                                                          <w:marBottom w:val="0"/>
                                                          <w:divBdr>
                                                            <w:top w:val="none" w:sz="0" w:space="0" w:color="auto"/>
                                                            <w:left w:val="none" w:sz="0" w:space="0" w:color="auto"/>
                                                            <w:bottom w:val="none" w:sz="0" w:space="0" w:color="auto"/>
                                                            <w:right w:val="none" w:sz="0" w:space="0" w:color="auto"/>
                                                          </w:divBdr>
                                                          <w:divsChild>
                                                            <w:div w:id="1604531619">
                                                              <w:marLeft w:val="0"/>
                                                              <w:marRight w:val="0"/>
                                                              <w:marTop w:val="0"/>
                                                              <w:marBottom w:val="0"/>
                                                              <w:divBdr>
                                                                <w:top w:val="none" w:sz="0" w:space="0" w:color="auto"/>
                                                                <w:left w:val="none" w:sz="0" w:space="0" w:color="auto"/>
                                                                <w:bottom w:val="none" w:sz="0" w:space="0" w:color="auto"/>
                                                                <w:right w:val="none" w:sz="0" w:space="0" w:color="auto"/>
                                                              </w:divBdr>
                                                              <w:divsChild>
                                                                <w:div w:id="510533315">
                                                                  <w:marLeft w:val="0"/>
                                                                  <w:marRight w:val="0"/>
                                                                  <w:marTop w:val="0"/>
                                                                  <w:marBottom w:val="0"/>
                                                                  <w:divBdr>
                                                                    <w:top w:val="none" w:sz="0" w:space="0" w:color="auto"/>
                                                                    <w:left w:val="none" w:sz="0" w:space="0" w:color="auto"/>
                                                                    <w:bottom w:val="none" w:sz="0" w:space="0" w:color="auto"/>
                                                                    <w:right w:val="none" w:sz="0" w:space="0" w:color="auto"/>
                                                                  </w:divBdr>
                                                                  <w:divsChild>
                                                                    <w:div w:id="1815291506">
                                                                      <w:marLeft w:val="0"/>
                                                                      <w:marRight w:val="0"/>
                                                                      <w:marTop w:val="0"/>
                                                                      <w:marBottom w:val="0"/>
                                                                      <w:divBdr>
                                                                        <w:top w:val="none" w:sz="0" w:space="0" w:color="auto"/>
                                                                        <w:left w:val="none" w:sz="0" w:space="0" w:color="auto"/>
                                                                        <w:bottom w:val="none" w:sz="0" w:space="0" w:color="auto"/>
                                                                        <w:right w:val="none" w:sz="0" w:space="0" w:color="auto"/>
                                                                      </w:divBdr>
                                                                      <w:divsChild>
                                                                        <w:div w:id="1011876600">
                                                                          <w:marLeft w:val="0"/>
                                                                          <w:marRight w:val="0"/>
                                                                          <w:marTop w:val="0"/>
                                                                          <w:marBottom w:val="0"/>
                                                                          <w:divBdr>
                                                                            <w:top w:val="none" w:sz="0" w:space="0" w:color="auto"/>
                                                                            <w:left w:val="none" w:sz="0" w:space="0" w:color="auto"/>
                                                                            <w:bottom w:val="none" w:sz="0" w:space="0" w:color="auto"/>
                                                                            <w:right w:val="none" w:sz="0" w:space="0" w:color="auto"/>
                                                                          </w:divBdr>
                                                                          <w:divsChild>
                                                                            <w:div w:id="51123634">
                                                                              <w:marLeft w:val="0"/>
                                                                              <w:marRight w:val="0"/>
                                                                              <w:marTop w:val="0"/>
                                                                              <w:marBottom w:val="0"/>
                                                                              <w:divBdr>
                                                                                <w:top w:val="none" w:sz="0" w:space="0" w:color="auto"/>
                                                                                <w:left w:val="none" w:sz="0" w:space="0" w:color="auto"/>
                                                                                <w:bottom w:val="none" w:sz="0" w:space="0" w:color="auto"/>
                                                                                <w:right w:val="none" w:sz="0" w:space="0" w:color="auto"/>
                                                                              </w:divBdr>
                                                                              <w:divsChild>
                                                                                <w:div w:id="1415202352">
                                                                                  <w:marLeft w:val="0"/>
                                                                                  <w:marRight w:val="0"/>
                                                                                  <w:marTop w:val="0"/>
                                                                                  <w:marBottom w:val="0"/>
                                                                                  <w:divBdr>
                                                                                    <w:top w:val="none" w:sz="0" w:space="0" w:color="auto"/>
                                                                                    <w:left w:val="none" w:sz="0" w:space="0" w:color="auto"/>
                                                                                    <w:bottom w:val="none" w:sz="0" w:space="0" w:color="auto"/>
                                                                                    <w:right w:val="none" w:sz="0" w:space="0" w:color="auto"/>
                                                                                  </w:divBdr>
                                                                                  <w:divsChild>
                                                                                    <w:div w:id="510412046">
                                                                                      <w:marLeft w:val="0"/>
                                                                                      <w:marRight w:val="0"/>
                                                                                      <w:marTop w:val="0"/>
                                                                                      <w:marBottom w:val="0"/>
                                                                                      <w:divBdr>
                                                                                        <w:top w:val="none" w:sz="0" w:space="0" w:color="auto"/>
                                                                                        <w:left w:val="none" w:sz="0" w:space="0" w:color="auto"/>
                                                                                        <w:bottom w:val="none" w:sz="0" w:space="0" w:color="auto"/>
                                                                                        <w:right w:val="none" w:sz="0" w:space="0" w:color="auto"/>
                                                                                      </w:divBdr>
                                                                                      <w:divsChild>
                                                                                        <w:div w:id="820462973">
                                                                                          <w:marLeft w:val="0"/>
                                                                                          <w:marRight w:val="0"/>
                                                                                          <w:marTop w:val="0"/>
                                                                                          <w:marBottom w:val="0"/>
                                                                                          <w:divBdr>
                                                                                            <w:top w:val="none" w:sz="0" w:space="0" w:color="auto"/>
                                                                                            <w:left w:val="none" w:sz="0" w:space="0" w:color="auto"/>
                                                                                            <w:bottom w:val="none" w:sz="0" w:space="0" w:color="auto"/>
                                                                                            <w:right w:val="none" w:sz="0" w:space="0" w:color="auto"/>
                                                                                          </w:divBdr>
                                                                                          <w:divsChild>
                                                                                            <w:div w:id="902562382">
                                                                                              <w:marLeft w:val="0"/>
                                                                                              <w:marRight w:val="0"/>
                                                                                              <w:marTop w:val="0"/>
                                                                                              <w:marBottom w:val="0"/>
                                                                                              <w:divBdr>
                                                                                                <w:top w:val="none" w:sz="0" w:space="0" w:color="auto"/>
                                                                                                <w:left w:val="none" w:sz="0" w:space="0" w:color="auto"/>
                                                                                                <w:bottom w:val="none" w:sz="0" w:space="0" w:color="auto"/>
                                                                                                <w:right w:val="none" w:sz="0" w:space="0" w:color="auto"/>
                                                                                              </w:divBdr>
                                                                                              <w:divsChild>
                                                                                                <w:div w:id="1853569911">
                                                                                                  <w:marLeft w:val="0"/>
                                                                                                  <w:marRight w:val="0"/>
                                                                                                  <w:marTop w:val="0"/>
                                                                                                  <w:marBottom w:val="0"/>
                                                                                                  <w:divBdr>
                                                                                                    <w:top w:val="none" w:sz="0" w:space="0" w:color="auto"/>
                                                                                                    <w:left w:val="none" w:sz="0" w:space="0" w:color="auto"/>
                                                                                                    <w:bottom w:val="none" w:sz="0" w:space="0" w:color="auto"/>
                                                                                                    <w:right w:val="none" w:sz="0" w:space="0" w:color="auto"/>
                                                                                                  </w:divBdr>
                                                                                                  <w:divsChild>
                                                                                                    <w:div w:id="714087454">
                                                                                                      <w:marLeft w:val="0"/>
                                                                                                      <w:marRight w:val="0"/>
                                                                                                      <w:marTop w:val="0"/>
                                                                                                      <w:marBottom w:val="0"/>
                                                                                                      <w:divBdr>
                                                                                                        <w:top w:val="none" w:sz="0" w:space="0" w:color="auto"/>
                                                                                                        <w:left w:val="none" w:sz="0" w:space="0" w:color="auto"/>
                                                                                                        <w:bottom w:val="none" w:sz="0" w:space="0" w:color="auto"/>
                                                                                                        <w:right w:val="none" w:sz="0" w:space="0" w:color="auto"/>
                                                                                                      </w:divBdr>
                                                                                                      <w:divsChild>
                                                                                                        <w:div w:id="1507209714">
                                                                                                          <w:marLeft w:val="0"/>
                                                                                                          <w:marRight w:val="0"/>
                                                                                                          <w:marTop w:val="0"/>
                                                                                                          <w:marBottom w:val="0"/>
                                                                                                          <w:divBdr>
                                                                                                            <w:top w:val="none" w:sz="0" w:space="0" w:color="auto"/>
                                                                                                            <w:left w:val="none" w:sz="0" w:space="0" w:color="auto"/>
                                                                                                            <w:bottom w:val="none" w:sz="0" w:space="0" w:color="auto"/>
                                                                                                            <w:right w:val="none" w:sz="0" w:space="0" w:color="auto"/>
                                                                                                          </w:divBdr>
                                                                                                          <w:divsChild>
                                                                                                            <w:div w:id="24067770">
                                                                                                              <w:marLeft w:val="0"/>
                                                                                                              <w:marRight w:val="0"/>
                                                                                                              <w:marTop w:val="0"/>
                                                                                                              <w:marBottom w:val="0"/>
                                                                                                              <w:divBdr>
                                                                                                                <w:top w:val="none" w:sz="0" w:space="0" w:color="auto"/>
                                                                                                                <w:left w:val="none" w:sz="0" w:space="0" w:color="auto"/>
                                                                                                                <w:bottom w:val="none" w:sz="0" w:space="0" w:color="auto"/>
                                                                                                                <w:right w:val="none" w:sz="0" w:space="0" w:color="auto"/>
                                                                                                              </w:divBdr>
                                                                                                              <w:divsChild>
                                                                                                                <w:div w:id="216867017">
                                                                                                                  <w:marLeft w:val="0"/>
                                                                                                                  <w:marRight w:val="0"/>
                                                                                                                  <w:marTop w:val="0"/>
                                                                                                                  <w:marBottom w:val="0"/>
                                                                                                                  <w:divBdr>
                                                                                                                    <w:top w:val="none" w:sz="0" w:space="0" w:color="auto"/>
                                                                                                                    <w:left w:val="none" w:sz="0" w:space="0" w:color="auto"/>
                                                                                                                    <w:bottom w:val="none" w:sz="0" w:space="0" w:color="auto"/>
                                                                                                                    <w:right w:val="none" w:sz="0" w:space="0" w:color="auto"/>
                                                                                                                  </w:divBdr>
                                                                                                                  <w:divsChild>
                                                                                                                    <w:div w:id="1190921445">
                                                                                                                      <w:marLeft w:val="0"/>
                                                                                                                      <w:marRight w:val="0"/>
                                                                                                                      <w:marTop w:val="0"/>
                                                                                                                      <w:marBottom w:val="0"/>
                                                                                                                      <w:divBdr>
                                                                                                                        <w:top w:val="none" w:sz="0" w:space="0" w:color="auto"/>
                                                                                                                        <w:left w:val="none" w:sz="0" w:space="0" w:color="auto"/>
                                                                                                                        <w:bottom w:val="none" w:sz="0" w:space="0" w:color="auto"/>
                                                                                                                        <w:right w:val="none" w:sz="0" w:space="0" w:color="auto"/>
                                                                                                                      </w:divBdr>
                                                                                                                      <w:divsChild>
                                                                                                                        <w:div w:id="984505551">
                                                                                                                          <w:marLeft w:val="0"/>
                                                                                                                          <w:marRight w:val="0"/>
                                                                                                                          <w:marTop w:val="0"/>
                                                                                                                          <w:marBottom w:val="0"/>
                                                                                                                          <w:divBdr>
                                                                                                                            <w:top w:val="none" w:sz="0" w:space="0" w:color="auto"/>
                                                                                                                            <w:left w:val="none" w:sz="0" w:space="0" w:color="auto"/>
                                                                                                                            <w:bottom w:val="none" w:sz="0" w:space="0" w:color="auto"/>
                                                                                                                            <w:right w:val="none" w:sz="0" w:space="0" w:color="auto"/>
                                                                                                                          </w:divBdr>
                                                                                                                          <w:divsChild>
                                                                                                                            <w:div w:id="1291473035">
                                                                                                                              <w:marLeft w:val="0"/>
                                                                                                                              <w:marRight w:val="0"/>
                                                                                                                              <w:marTop w:val="0"/>
                                                                                                                              <w:marBottom w:val="0"/>
                                                                                                                              <w:divBdr>
                                                                                                                                <w:top w:val="none" w:sz="0" w:space="0" w:color="auto"/>
                                                                                                                                <w:left w:val="none" w:sz="0" w:space="0" w:color="auto"/>
                                                                                                                                <w:bottom w:val="none" w:sz="0" w:space="0" w:color="auto"/>
                                                                                                                                <w:right w:val="none" w:sz="0" w:space="0" w:color="auto"/>
                                                                                                                              </w:divBdr>
                                                                                                                              <w:divsChild>
                                                                                                                                <w:div w:id="2126148928">
                                                                                                                                  <w:marLeft w:val="0"/>
                                                                                                                                  <w:marRight w:val="0"/>
                                                                                                                                  <w:marTop w:val="0"/>
                                                                                                                                  <w:marBottom w:val="0"/>
                                                                                                                                  <w:divBdr>
                                                                                                                                    <w:top w:val="none" w:sz="0" w:space="0" w:color="auto"/>
                                                                                                                                    <w:left w:val="none" w:sz="0" w:space="0" w:color="auto"/>
                                                                                                                                    <w:bottom w:val="none" w:sz="0" w:space="0" w:color="auto"/>
                                                                                                                                    <w:right w:val="none" w:sz="0" w:space="0" w:color="auto"/>
                                                                                                                                  </w:divBdr>
                                                                                                                                  <w:divsChild>
                                                                                                                                    <w:div w:id="1358462382">
                                                                                                                                      <w:marLeft w:val="0"/>
                                                                                                                                      <w:marRight w:val="0"/>
                                                                                                                                      <w:marTop w:val="0"/>
                                                                                                                                      <w:marBottom w:val="0"/>
                                                                                                                                      <w:divBdr>
                                                                                                                                        <w:top w:val="none" w:sz="0" w:space="0" w:color="auto"/>
                                                                                                                                        <w:left w:val="none" w:sz="0" w:space="0" w:color="auto"/>
                                                                                                                                        <w:bottom w:val="none" w:sz="0" w:space="0" w:color="auto"/>
                                                                                                                                        <w:right w:val="none" w:sz="0" w:space="0" w:color="auto"/>
                                                                                                                                      </w:divBdr>
                                                                                                                                      <w:divsChild>
                                                                                                                                        <w:div w:id="1091465939">
                                                                                                                                          <w:marLeft w:val="0"/>
                                                                                                                                          <w:marRight w:val="0"/>
                                                                                                                                          <w:marTop w:val="0"/>
                                                                                                                                          <w:marBottom w:val="0"/>
                                                                                                                                          <w:divBdr>
                                                                                                                                            <w:top w:val="none" w:sz="0" w:space="0" w:color="auto"/>
                                                                                                                                            <w:left w:val="none" w:sz="0" w:space="0" w:color="auto"/>
                                                                                                                                            <w:bottom w:val="none" w:sz="0" w:space="0" w:color="auto"/>
                                                                                                                                            <w:right w:val="none" w:sz="0" w:space="0" w:color="auto"/>
                                                                                                                                          </w:divBdr>
                                                                                                                                          <w:divsChild>
                                                                                                                                            <w:div w:id="1682538125">
                                                                                                                                              <w:marLeft w:val="0"/>
                                                                                                                                              <w:marRight w:val="0"/>
                                                                                                                                              <w:marTop w:val="0"/>
                                                                                                                                              <w:marBottom w:val="0"/>
                                                                                                                                              <w:divBdr>
                                                                                                                                                <w:top w:val="none" w:sz="0" w:space="0" w:color="auto"/>
                                                                                                                                                <w:left w:val="none" w:sz="0" w:space="0" w:color="auto"/>
                                                                                                                                                <w:bottom w:val="none" w:sz="0" w:space="0" w:color="auto"/>
                                                                                                                                                <w:right w:val="none" w:sz="0" w:space="0" w:color="auto"/>
                                                                                                                                              </w:divBdr>
                                                                                                                                              <w:divsChild>
                                                                                                                                                <w:div w:id="1824393778">
                                                                                                                                                  <w:marLeft w:val="0"/>
                                                                                                                                                  <w:marRight w:val="0"/>
                                                                                                                                                  <w:marTop w:val="0"/>
                                                                                                                                                  <w:marBottom w:val="0"/>
                                                                                                                                                  <w:divBdr>
                                                                                                                                                    <w:top w:val="none" w:sz="0" w:space="0" w:color="auto"/>
                                                                                                                                                    <w:left w:val="none" w:sz="0" w:space="0" w:color="auto"/>
                                                                                                                                                    <w:bottom w:val="none" w:sz="0" w:space="0" w:color="auto"/>
                                                                                                                                                    <w:right w:val="none" w:sz="0" w:space="0" w:color="auto"/>
                                                                                                                                                  </w:divBdr>
                                                                                                                                                  <w:divsChild>
                                                                                                                                                    <w:div w:id="957030169">
                                                                                                                                                      <w:marLeft w:val="0"/>
                                                                                                                                                      <w:marRight w:val="0"/>
                                                                                                                                                      <w:marTop w:val="0"/>
                                                                                                                                                      <w:marBottom w:val="0"/>
                                                                                                                                                      <w:divBdr>
                                                                                                                                                        <w:top w:val="none" w:sz="0" w:space="0" w:color="auto"/>
                                                                                                                                                        <w:left w:val="none" w:sz="0" w:space="0" w:color="auto"/>
                                                                                                                                                        <w:bottom w:val="none" w:sz="0" w:space="0" w:color="auto"/>
                                                                                                                                                        <w:right w:val="none" w:sz="0" w:space="0" w:color="auto"/>
                                                                                                                                                      </w:divBdr>
                                                                                                                                                      <w:divsChild>
                                                                                                                                                        <w:div w:id="1687519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90411480">
      <w:bodyDiv w:val="1"/>
      <w:marLeft w:val="0"/>
      <w:marRight w:val="0"/>
      <w:marTop w:val="0"/>
      <w:marBottom w:val="0"/>
      <w:divBdr>
        <w:top w:val="none" w:sz="0" w:space="0" w:color="auto"/>
        <w:left w:val="none" w:sz="0" w:space="0" w:color="auto"/>
        <w:bottom w:val="none" w:sz="0" w:space="0" w:color="auto"/>
        <w:right w:val="none" w:sz="0" w:space="0" w:color="auto"/>
      </w:divBdr>
    </w:div>
    <w:div w:id="1236358046">
      <w:bodyDiv w:val="1"/>
      <w:marLeft w:val="0"/>
      <w:marRight w:val="0"/>
      <w:marTop w:val="0"/>
      <w:marBottom w:val="0"/>
      <w:divBdr>
        <w:top w:val="none" w:sz="0" w:space="0" w:color="auto"/>
        <w:left w:val="none" w:sz="0" w:space="0" w:color="auto"/>
        <w:bottom w:val="none" w:sz="0" w:space="0" w:color="auto"/>
        <w:right w:val="none" w:sz="0" w:space="0" w:color="auto"/>
      </w:divBdr>
    </w:div>
    <w:div w:id="1282229826">
      <w:bodyDiv w:val="1"/>
      <w:marLeft w:val="0"/>
      <w:marRight w:val="0"/>
      <w:marTop w:val="0"/>
      <w:marBottom w:val="0"/>
      <w:divBdr>
        <w:top w:val="none" w:sz="0" w:space="0" w:color="auto"/>
        <w:left w:val="none" w:sz="0" w:space="0" w:color="auto"/>
        <w:bottom w:val="none" w:sz="0" w:space="0" w:color="auto"/>
        <w:right w:val="none" w:sz="0" w:space="0" w:color="auto"/>
      </w:divBdr>
    </w:div>
    <w:div w:id="1290942256">
      <w:bodyDiv w:val="1"/>
      <w:marLeft w:val="0"/>
      <w:marRight w:val="0"/>
      <w:marTop w:val="0"/>
      <w:marBottom w:val="0"/>
      <w:divBdr>
        <w:top w:val="none" w:sz="0" w:space="0" w:color="auto"/>
        <w:left w:val="none" w:sz="0" w:space="0" w:color="auto"/>
        <w:bottom w:val="none" w:sz="0" w:space="0" w:color="auto"/>
        <w:right w:val="none" w:sz="0" w:space="0" w:color="auto"/>
      </w:divBdr>
    </w:div>
    <w:div w:id="1375078703">
      <w:bodyDiv w:val="1"/>
      <w:marLeft w:val="0"/>
      <w:marRight w:val="0"/>
      <w:marTop w:val="0"/>
      <w:marBottom w:val="0"/>
      <w:divBdr>
        <w:top w:val="none" w:sz="0" w:space="0" w:color="auto"/>
        <w:left w:val="none" w:sz="0" w:space="0" w:color="auto"/>
        <w:bottom w:val="none" w:sz="0" w:space="0" w:color="auto"/>
        <w:right w:val="none" w:sz="0" w:space="0" w:color="auto"/>
      </w:divBdr>
    </w:div>
    <w:div w:id="1400708845">
      <w:bodyDiv w:val="1"/>
      <w:marLeft w:val="0"/>
      <w:marRight w:val="0"/>
      <w:marTop w:val="0"/>
      <w:marBottom w:val="0"/>
      <w:divBdr>
        <w:top w:val="none" w:sz="0" w:space="0" w:color="auto"/>
        <w:left w:val="none" w:sz="0" w:space="0" w:color="auto"/>
        <w:bottom w:val="none" w:sz="0" w:space="0" w:color="auto"/>
        <w:right w:val="none" w:sz="0" w:space="0" w:color="auto"/>
      </w:divBdr>
    </w:div>
    <w:div w:id="1424037107">
      <w:bodyDiv w:val="1"/>
      <w:marLeft w:val="0"/>
      <w:marRight w:val="0"/>
      <w:marTop w:val="0"/>
      <w:marBottom w:val="0"/>
      <w:divBdr>
        <w:top w:val="none" w:sz="0" w:space="0" w:color="auto"/>
        <w:left w:val="none" w:sz="0" w:space="0" w:color="auto"/>
        <w:bottom w:val="none" w:sz="0" w:space="0" w:color="auto"/>
        <w:right w:val="none" w:sz="0" w:space="0" w:color="auto"/>
      </w:divBdr>
    </w:div>
    <w:div w:id="1539319673">
      <w:bodyDiv w:val="1"/>
      <w:marLeft w:val="0"/>
      <w:marRight w:val="0"/>
      <w:marTop w:val="0"/>
      <w:marBottom w:val="0"/>
      <w:divBdr>
        <w:top w:val="none" w:sz="0" w:space="0" w:color="auto"/>
        <w:left w:val="none" w:sz="0" w:space="0" w:color="auto"/>
        <w:bottom w:val="none" w:sz="0" w:space="0" w:color="auto"/>
        <w:right w:val="none" w:sz="0" w:space="0" w:color="auto"/>
      </w:divBdr>
    </w:div>
    <w:div w:id="1574269952">
      <w:bodyDiv w:val="1"/>
      <w:marLeft w:val="0"/>
      <w:marRight w:val="0"/>
      <w:marTop w:val="0"/>
      <w:marBottom w:val="0"/>
      <w:divBdr>
        <w:top w:val="none" w:sz="0" w:space="0" w:color="auto"/>
        <w:left w:val="none" w:sz="0" w:space="0" w:color="auto"/>
        <w:bottom w:val="none" w:sz="0" w:space="0" w:color="auto"/>
        <w:right w:val="none" w:sz="0" w:space="0" w:color="auto"/>
      </w:divBdr>
    </w:div>
    <w:div w:id="1597518863">
      <w:bodyDiv w:val="1"/>
      <w:marLeft w:val="0"/>
      <w:marRight w:val="0"/>
      <w:marTop w:val="0"/>
      <w:marBottom w:val="0"/>
      <w:divBdr>
        <w:top w:val="none" w:sz="0" w:space="0" w:color="auto"/>
        <w:left w:val="none" w:sz="0" w:space="0" w:color="auto"/>
        <w:bottom w:val="none" w:sz="0" w:space="0" w:color="auto"/>
        <w:right w:val="none" w:sz="0" w:space="0" w:color="auto"/>
      </w:divBdr>
    </w:div>
    <w:div w:id="1675105832">
      <w:bodyDiv w:val="1"/>
      <w:marLeft w:val="0"/>
      <w:marRight w:val="0"/>
      <w:marTop w:val="0"/>
      <w:marBottom w:val="0"/>
      <w:divBdr>
        <w:top w:val="none" w:sz="0" w:space="0" w:color="auto"/>
        <w:left w:val="none" w:sz="0" w:space="0" w:color="auto"/>
        <w:bottom w:val="none" w:sz="0" w:space="0" w:color="auto"/>
        <w:right w:val="none" w:sz="0" w:space="0" w:color="auto"/>
      </w:divBdr>
    </w:div>
    <w:div w:id="1716588676">
      <w:bodyDiv w:val="1"/>
      <w:marLeft w:val="0"/>
      <w:marRight w:val="0"/>
      <w:marTop w:val="0"/>
      <w:marBottom w:val="0"/>
      <w:divBdr>
        <w:top w:val="none" w:sz="0" w:space="0" w:color="auto"/>
        <w:left w:val="none" w:sz="0" w:space="0" w:color="auto"/>
        <w:bottom w:val="none" w:sz="0" w:space="0" w:color="auto"/>
        <w:right w:val="none" w:sz="0" w:space="0" w:color="auto"/>
      </w:divBdr>
    </w:div>
    <w:div w:id="1816335795">
      <w:bodyDiv w:val="1"/>
      <w:marLeft w:val="0"/>
      <w:marRight w:val="0"/>
      <w:marTop w:val="0"/>
      <w:marBottom w:val="0"/>
      <w:divBdr>
        <w:top w:val="none" w:sz="0" w:space="0" w:color="auto"/>
        <w:left w:val="none" w:sz="0" w:space="0" w:color="auto"/>
        <w:bottom w:val="none" w:sz="0" w:space="0" w:color="auto"/>
        <w:right w:val="none" w:sz="0" w:space="0" w:color="auto"/>
      </w:divBdr>
    </w:div>
    <w:div w:id="1953971370">
      <w:bodyDiv w:val="1"/>
      <w:marLeft w:val="0"/>
      <w:marRight w:val="0"/>
      <w:marTop w:val="0"/>
      <w:marBottom w:val="0"/>
      <w:divBdr>
        <w:top w:val="none" w:sz="0" w:space="0" w:color="auto"/>
        <w:left w:val="none" w:sz="0" w:space="0" w:color="auto"/>
        <w:bottom w:val="none" w:sz="0" w:space="0" w:color="auto"/>
        <w:right w:val="none" w:sz="0" w:space="0" w:color="auto"/>
      </w:divBdr>
    </w:div>
    <w:div w:id="20260497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459" Type="http://schemas.openxmlformats.org/officeDocument/2006/relationships/image" Target="media/image277.wmf"/><Relationship Id="rId510" Type="http://schemas.openxmlformats.org/officeDocument/2006/relationships/image" Target="media/image302.wmf"/><Relationship Id="rId511" Type="http://schemas.openxmlformats.org/officeDocument/2006/relationships/oleObject" Target="embeddings/oleObject159.bin"/><Relationship Id="rId512" Type="http://schemas.openxmlformats.org/officeDocument/2006/relationships/image" Target="media/image303.wmf"/><Relationship Id="rId20" Type="http://schemas.openxmlformats.org/officeDocument/2006/relationships/image" Target="media/image4.png"/><Relationship Id="rId21" Type="http://schemas.openxmlformats.org/officeDocument/2006/relationships/image" Target="media/image5.png"/><Relationship Id="rId22" Type="http://schemas.openxmlformats.org/officeDocument/2006/relationships/image" Target="media/image6.wmf"/><Relationship Id="rId23" Type="http://schemas.openxmlformats.org/officeDocument/2006/relationships/oleObject" Target="embeddings/oleObject3.bin"/><Relationship Id="rId24" Type="http://schemas.openxmlformats.org/officeDocument/2006/relationships/image" Target="media/image7.wmf"/><Relationship Id="rId25" Type="http://schemas.openxmlformats.org/officeDocument/2006/relationships/oleObject" Target="embeddings/oleObject4.bin"/><Relationship Id="rId26" Type="http://schemas.openxmlformats.org/officeDocument/2006/relationships/image" Target="media/image8.png"/><Relationship Id="rId27" Type="http://schemas.openxmlformats.org/officeDocument/2006/relationships/image" Target="media/image9.wmf"/><Relationship Id="rId28" Type="http://schemas.openxmlformats.org/officeDocument/2006/relationships/oleObject" Target="embeddings/oleObject5.bin"/><Relationship Id="rId29" Type="http://schemas.openxmlformats.org/officeDocument/2006/relationships/image" Target="media/image10.wmf"/><Relationship Id="rId513" Type="http://schemas.openxmlformats.org/officeDocument/2006/relationships/oleObject" Target="embeddings/oleObject160.bin"/><Relationship Id="rId514" Type="http://schemas.openxmlformats.org/officeDocument/2006/relationships/image" Target="media/image304.wmf"/><Relationship Id="rId515" Type="http://schemas.openxmlformats.org/officeDocument/2006/relationships/oleObject" Target="embeddings/oleObject161.bin"/><Relationship Id="rId516" Type="http://schemas.openxmlformats.org/officeDocument/2006/relationships/image" Target="media/image305.wmf"/><Relationship Id="rId517" Type="http://schemas.openxmlformats.org/officeDocument/2006/relationships/oleObject" Target="embeddings/oleObject162.bin"/><Relationship Id="rId518" Type="http://schemas.openxmlformats.org/officeDocument/2006/relationships/image" Target="media/image306.wmf"/><Relationship Id="rId519" Type="http://schemas.openxmlformats.org/officeDocument/2006/relationships/oleObject" Target="embeddings/oleObject163.bin"/><Relationship Id="rId170" Type="http://schemas.openxmlformats.org/officeDocument/2006/relationships/package" Target="embeddings/Microsoft_Visio_Drawing111111.vsdx"/><Relationship Id="rId171" Type="http://schemas.openxmlformats.org/officeDocument/2006/relationships/image" Target="media/image91.wmf"/><Relationship Id="rId172" Type="http://schemas.openxmlformats.org/officeDocument/2006/relationships/oleObject" Target="embeddings/oleObject56.bin"/><Relationship Id="rId173" Type="http://schemas.openxmlformats.org/officeDocument/2006/relationships/image" Target="media/image92.emf"/><Relationship Id="rId174" Type="http://schemas.openxmlformats.org/officeDocument/2006/relationships/image" Target="media/image93.wmf"/><Relationship Id="rId175" Type="http://schemas.openxmlformats.org/officeDocument/2006/relationships/oleObject" Target="embeddings/oleObject57.bin"/><Relationship Id="rId176" Type="http://schemas.openxmlformats.org/officeDocument/2006/relationships/image" Target="media/image94.emf"/><Relationship Id="rId177" Type="http://schemas.openxmlformats.org/officeDocument/2006/relationships/package" Target="embeddings/Microsoft_Visio_Drawing121212.vsdx"/><Relationship Id="rId178" Type="http://schemas.openxmlformats.org/officeDocument/2006/relationships/image" Target="media/image95.png"/><Relationship Id="rId179" Type="http://schemas.openxmlformats.org/officeDocument/2006/relationships/image" Target="media/image96.emf"/><Relationship Id="rId230" Type="http://schemas.openxmlformats.org/officeDocument/2006/relationships/image" Target="media/image138.emf"/><Relationship Id="rId231" Type="http://schemas.openxmlformats.org/officeDocument/2006/relationships/image" Target="media/image139.wmf"/><Relationship Id="rId232" Type="http://schemas.openxmlformats.org/officeDocument/2006/relationships/oleObject" Target="embeddings/oleObject64.bin"/><Relationship Id="rId233" Type="http://schemas.openxmlformats.org/officeDocument/2006/relationships/image" Target="media/image140.emf"/><Relationship Id="rId234" Type="http://schemas.openxmlformats.org/officeDocument/2006/relationships/image" Target="media/image141.emf"/><Relationship Id="rId235" Type="http://schemas.openxmlformats.org/officeDocument/2006/relationships/image" Target="media/image142.emf"/><Relationship Id="rId236" Type="http://schemas.openxmlformats.org/officeDocument/2006/relationships/image" Target="media/image143.emf"/><Relationship Id="rId237" Type="http://schemas.openxmlformats.org/officeDocument/2006/relationships/image" Target="media/image144.emf"/><Relationship Id="rId238" Type="http://schemas.openxmlformats.org/officeDocument/2006/relationships/image" Target="media/image145.emf"/><Relationship Id="rId239" Type="http://schemas.openxmlformats.org/officeDocument/2006/relationships/image" Target="media/image146.emf"/><Relationship Id="rId460" Type="http://schemas.openxmlformats.org/officeDocument/2006/relationships/oleObject" Target="embeddings/oleObject134.bin"/><Relationship Id="rId461" Type="http://schemas.openxmlformats.org/officeDocument/2006/relationships/image" Target="media/image278.wmf"/><Relationship Id="rId462" Type="http://schemas.openxmlformats.org/officeDocument/2006/relationships/oleObject" Target="embeddings/oleObject135.bin"/><Relationship Id="rId463" Type="http://schemas.openxmlformats.org/officeDocument/2006/relationships/image" Target="media/image279.wmf"/><Relationship Id="rId464" Type="http://schemas.openxmlformats.org/officeDocument/2006/relationships/oleObject" Target="embeddings/oleObject136.bin"/><Relationship Id="rId465" Type="http://schemas.openxmlformats.org/officeDocument/2006/relationships/image" Target="media/image280.wmf"/><Relationship Id="rId466" Type="http://schemas.openxmlformats.org/officeDocument/2006/relationships/oleObject" Target="embeddings/oleObject137.bin"/><Relationship Id="rId467" Type="http://schemas.openxmlformats.org/officeDocument/2006/relationships/image" Target="media/image281.wmf"/><Relationship Id="rId468" Type="http://schemas.openxmlformats.org/officeDocument/2006/relationships/oleObject" Target="embeddings/oleObject138.bin"/><Relationship Id="rId469" Type="http://schemas.openxmlformats.org/officeDocument/2006/relationships/image" Target="media/image282.wmf"/><Relationship Id="rId520" Type="http://schemas.openxmlformats.org/officeDocument/2006/relationships/image" Target="media/image307.wmf"/><Relationship Id="rId521" Type="http://schemas.openxmlformats.org/officeDocument/2006/relationships/oleObject" Target="embeddings/oleObject164.bin"/><Relationship Id="rId522" Type="http://schemas.openxmlformats.org/officeDocument/2006/relationships/image" Target="media/image308.wmf"/><Relationship Id="rId30" Type="http://schemas.openxmlformats.org/officeDocument/2006/relationships/oleObject" Target="embeddings/oleObject6.bin"/><Relationship Id="rId31" Type="http://schemas.openxmlformats.org/officeDocument/2006/relationships/image" Target="media/image11.wmf"/><Relationship Id="rId32" Type="http://schemas.openxmlformats.org/officeDocument/2006/relationships/oleObject" Target="embeddings/oleObject7.bin"/><Relationship Id="rId33" Type="http://schemas.openxmlformats.org/officeDocument/2006/relationships/image" Target="media/image12.wmf"/><Relationship Id="rId34" Type="http://schemas.openxmlformats.org/officeDocument/2006/relationships/oleObject" Target="embeddings/oleObject8.bin"/><Relationship Id="rId35" Type="http://schemas.openxmlformats.org/officeDocument/2006/relationships/image" Target="media/image13.wmf"/><Relationship Id="rId36" Type="http://schemas.openxmlformats.org/officeDocument/2006/relationships/oleObject" Target="embeddings/oleObject9.bin"/><Relationship Id="rId37" Type="http://schemas.openxmlformats.org/officeDocument/2006/relationships/image" Target="media/image14.wmf"/><Relationship Id="rId38" Type="http://schemas.openxmlformats.org/officeDocument/2006/relationships/oleObject" Target="embeddings/oleObject10.bin"/><Relationship Id="rId39" Type="http://schemas.openxmlformats.org/officeDocument/2006/relationships/image" Target="media/image15.png"/><Relationship Id="rId523" Type="http://schemas.openxmlformats.org/officeDocument/2006/relationships/oleObject" Target="embeddings/oleObject165.bin"/><Relationship Id="rId524" Type="http://schemas.openxmlformats.org/officeDocument/2006/relationships/image" Target="media/image309.wmf"/><Relationship Id="rId525" Type="http://schemas.openxmlformats.org/officeDocument/2006/relationships/oleObject" Target="embeddings/oleObject166.bin"/><Relationship Id="rId526" Type="http://schemas.openxmlformats.org/officeDocument/2006/relationships/image" Target="media/image310.wmf"/><Relationship Id="rId527" Type="http://schemas.openxmlformats.org/officeDocument/2006/relationships/oleObject" Target="embeddings/oleObject167.bin"/><Relationship Id="rId528" Type="http://schemas.openxmlformats.org/officeDocument/2006/relationships/image" Target="media/image311.wmf"/><Relationship Id="rId529" Type="http://schemas.openxmlformats.org/officeDocument/2006/relationships/oleObject" Target="embeddings/oleObject168.bin"/><Relationship Id="rId180" Type="http://schemas.openxmlformats.org/officeDocument/2006/relationships/package" Target="embeddings/Microsoft_Visio_Drawing131313.vsdx"/><Relationship Id="rId181" Type="http://schemas.openxmlformats.org/officeDocument/2006/relationships/image" Target="media/image97.emf"/><Relationship Id="rId182" Type="http://schemas.openxmlformats.org/officeDocument/2006/relationships/package" Target="embeddings/Microsoft_Visio_Drawing141414.vsdx"/><Relationship Id="rId183" Type="http://schemas.openxmlformats.org/officeDocument/2006/relationships/image" Target="media/image98.wmf"/><Relationship Id="rId184" Type="http://schemas.openxmlformats.org/officeDocument/2006/relationships/oleObject" Target="embeddings/oleObject58.bin"/><Relationship Id="rId185" Type="http://schemas.openxmlformats.org/officeDocument/2006/relationships/image" Target="media/image99.wmf"/><Relationship Id="rId186" Type="http://schemas.openxmlformats.org/officeDocument/2006/relationships/oleObject" Target="embeddings/oleObject59.bin"/><Relationship Id="rId187" Type="http://schemas.openxmlformats.org/officeDocument/2006/relationships/image" Target="media/image100.emf"/><Relationship Id="rId188" Type="http://schemas.openxmlformats.org/officeDocument/2006/relationships/package" Target="embeddings/Microsoft_Visio_Drawing151515.vsdx"/><Relationship Id="rId189" Type="http://schemas.openxmlformats.org/officeDocument/2006/relationships/image" Target="media/image101.png"/><Relationship Id="rId240" Type="http://schemas.openxmlformats.org/officeDocument/2006/relationships/image" Target="media/image147.emf"/><Relationship Id="rId241" Type="http://schemas.openxmlformats.org/officeDocument/2006/relationships/image" Target="media/image148.png"/><Relationship Id="rId242" Type="http://schemas.openxmlformats.org/officeDocument/2006/relationships/image" Target="media/image149.png"/><Relationship Id="rId243" Type="http://schemas.openxmlformats.org/officeDocument/2006/relationships/image" Target="media/image150.png"/><Relationship Id="rId244" Type="http://schemas.openxmlformats.org/officeDocument/2006/relationships/image" Target="media/image151.wmf"/><Relationship Id="rId245" Type="http://schemas.openxmlformats.org/officeDocument/2006/relationships/oleObject" Target="embeddings/oleObject65.bin"/><Relationship Id="rId246" Type="http://schemas.openxmlformats.org/officeDocument/2006/relationships/image" Target="media/image152.wmf"/><Relationship Id="rId247" Type="http://schemas.openxmlformats.org/officeDocument/2006/relationships/oleObject" Target="embeddings/oleObject66.bin"/><Relationship Id="rId248" Type="http://schemas.openxmlformats.org/officeDocument/2006/relationships/image" Target="media/image153.wmf"/><Relationship Id="rId249" Type="http://schemas.openxmlformats.org/officeDocument/2006/relationships/oleObject" Target="embeddings/oleObject67.bin"/><Relationship Id="rId300" Type="http://schemas.openxmlformats.org/officeDocument/2006/relationships/image" Target="media/image188.emf"/><Relationship Id="rId301" Type="http://schemas.openxmlformats.org/officeDocument/2006/relationships/image" Target="media/image189.emf"/><Relationship Id="rId302" Type="http://schemas.openxmlformats.org/officeDocument/2006/relationships/image" Target="media/image190.emf"/><Relationship Id="rId303" Type="http://schemas.openxmlformats.org/officeDocument/2006/relationships/image" Target="media/image191.emf"/><Relationship Id="rId304" Type="http://schemas.openxmlformats.org/officeDocument/2006/relationships/image" Target="media/image192.emf"/><Relationship Id="rId305" Type="http://schemas.openxmlformats.org/officeDocument/2006/relationships/image" Target="media/image193.emf"/><Relationship Id="rId306" Type="http://schemas.openxmlformats.org/officeDocument/2006/relationships/image" Target="media/image194.emf"/><Relationship Id="rId307" Type="http://schemas.openxmlformats.org/officeDocument/2006/relationships/image" Target="media/image195.emf"/><Relationship Id="rId308" Type="http://schemas.openxmlformats.org/officeDocument/2006/relationships/image" Target="media/image196.emf"/><Relationship Id="rId309" Type="http://schemas.openxmlformats.org/officeDocument/2006/relationships/image" Target="media/image197.emf"/><Relationship Id="rId470" Type="http://schemas.openxmlformats.org/officeDocument/2006/relationships/oleObject" Target="embeddings/oleObject139.bin"/><Relationship Id="rId471" Type="http://schemas.openxmlformats.org/officeDocument/2006/relationships/image" Target="media/image283.wmf"/><Relationship Id="rId472" Type="http://schemas.openxmlformats.org/officeDocument/2006/relationships/oleObject" Target="embeddings/oleObject140.bin"/><Relationship Id="rId473" Type="http://schemas.openxmlformats.org/officeDocument/2006/relationships/image" Target="media/image284.wmf"/><Relationship Id="rId474" Type="http://schemas.openxmlformats.org/officeDocument/2006/relationships/oleObject" Target="embeddings/oleObject141.bin"/><Relationship Id="rId475" Type="http://schemas.openxmlformats.org/officeDocument/2006/relationships/image" Target="media/image285.wmf"/><Relationship Id="rId476" Type="http://schemas.openxmlformats.org/officeDocument/2006/relationships/oleObject" Target="embeddings/oleObject142.bin"/><Relationship Id="rId477" Type="http://schemas.openxmlformats.org/officeDocument/2006/relationships/image" Target="media/image286.wmf"/><Relationship Id="rId478" Type="http://schemas.openxmlformats.org/officeDocument/2006/relationships/oleObject" Target="embeddings/oleObject143.bin"/><Relationship Id="rId479" Type="http://schemas.openxmlformats.org/officeDocument/2006/relationships/image" Target="media/image287.wmf"/><Relationship Id="rId530" Type="http://schemas.openxmlformats.org/officeDocument/2006/relationships/image" Target="media/image312.wmf"/><Relationship Id="rId531" Type="http://schemas.openxmlformats.org/officeDocument/2006/relationships/oleObject" Target="embeddings/oleObject169.bin"/><Relationship Id="rId532" Type="http://schemas.openxmlformats.org/officeDocument/2006/relationships/image" Target="media/image313.wmf"/><Relationship Id="rId40" Type="http://schemas.openxmlformats.org/officeDocument/2006/relationships/image" Target="media/image16.wmf"/><Relationship Id="rId41" Type="http://schemas.openxmlformats.org/officeDocument/2006/relationships/oleObject" Target="embeddings/oleObject11.bin"/><Relationship Id="rId42" Type="http://schemas.openxmlformats.org/officeDocument/2006/relationships/image" Target="media/image17.png"/><Relationship Id="rId43" Type="http://schemas.openxmlformats.org/officeDocument/2006/relationships/image" Target="media/image18.png"/><Relationship Id="rId44" Type="http://schemas.openxmlformats.org/officeDocument/2006/relationships/image" Target="media/image19.png"/><Relationship Id="rId45" Type="http://schemas.openxmlformats.org/officeDocument/2006/relationships/image" Target="media/image20.png"/><Relationship Id="rId46" Type="http://schemas.openxmlformats.org/officeDocument/2006/relationships/image" Target="media/image21.png"/><Relationship Id="rId47" Type="http://schemas.openxmlformats.org/officeDocument/2006/relationships/image" Target="media/image22.png"/><Relationship Id="rId48" Type="http://schemas.openxmlformats.org/officeDocument/2006/relationships/image" Target="media/image23.png"/><Relationship Id="rId49" Type="http://schemas.openxmlformats.org/officeDocument/2006/relationships/image" Target="media/image24.png"/><Relationship Id="rId533" Type="http://schemas.openxmlformats.org/officeDocument/2006/relationships/oleObject" Target="embeddings/oleObject170.bin"/><Relationship Id="rId534" Type="http://schemas.openxmlformats.org/officeDocument/2006/relationships/image" Target="media/image314.wmf"/><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footer" Target="footer1.xml"/><Relationship Id="rId9" Type="http://schemas.openxmlformats.org/officeDocument/2006/relationships/footer" Target="footer2.xml"/><Relationship Id="rId190" Type="http://schemas.openxmlformats.org/officeDocument/2006/relationships/image" Target="media/image102.jpeg"/><Relationship Id="rId191" Type="http://schemas.openxmlformats.org/officeDocument/2006/relationships/image" Target="media/image103.png"/><Relationship Id="rId192" Type="http://schemas.openxmlformats.org/officeDocument/2006/relationships/image" Target="media/image104.png"/><Relationship Id="rId193" Type="http://schemas.openxmlformats.org/officeDocument/2006/relationships/image" Target="media/image105.wmf"/><Relationship Id="rId194" Type="http://schemas.openxmlformats.org/officeDocument/2006/relationships/oleObject" Target="embeddings/oleObject60.bin"/><Relationship Id="rId195" Type="http://schemas.openxmlformats.org/officeDocument/2006/relationships/image" Target="media/image106.wmf"/><Relationship Id="rId196" Type="http://schemas.openxmlformats.org/officeDocument/2006/relationships/oleObject" Target="embeddings/oleObject61.bin"/><Relationship Id="rId197" Type="http://schemas.openxmlformats.org/officeDocument/2006/relationships/image" Target="media/image107.wmf"/><Relationship Id="rId198" Type="http://schemas.openxmlformats.org/officeDocument/2006/relationships/oleObject" Target="embeddings/oleObject62.bin"/><Relationship Id="rId199" Type="http://schemas.openxmlformats.org/officeDocument/2006/relationships/image" Target="media/image108.wmf"/><Relationship Id="rId535" Type="http://schemas.openxmlformats.org/officeDocument/2006/relationships/oleObject" Target="embeddings/oleObject171.bin"/><Relationship Id="rId250" Type="http://schemas.openxmlformats.org/officeDocument/2006/relationships/image" Target="media/image154.wmf"/><Relationship Id="rId251" Type="http://schemas.openxmlformats.org/officeDocument/2006/relationships/oleObject" Target="embeddings/oleObject68.bin"/><Relationship Id="rId252" Type="http://schemas.openxmlformats.org/officeDocument/2006/relationships/image" Target="media/image155.wmf"/><Relationship Id="rId253" Type="http://schemas.openxmlformats.org/officeDocument/2006/relationships/oleObject" Target="embeddings/oleObject69.bin"/><Relationship Id="rId254" Type="http://schemas.openxmlformats.org/officeDocument/2006/relationships/image" Target="media/image156.wmf"/><Relationship Id="rId255" Type="http://schemas.openxmlformats.org/officeDocument/2006/relationships/oleObject" Target="embeddings/oleObject70.bin"/><Relationship Id="rId256" Type="http://schemas.openxmlformats.org/officeDocument/2006/relationships/image" Target="media/image157.wmf"/><Relationship Id="rId257" Type="http://schemas.openxmlformats.org/officeDocument/2006/relationships/oleObject" Target="embeddings/oleObject71.bin"/><Relationship Id="rId258" Type="http://schemas.openxmlformats.org/officeDocument/2006/relationships/image" Target="media/image158.wmf"/><Relationship Id="rId259" Type="http://schemas.openxmlformats.org/officeDocument/2006/relationships/oleObject" Target="embeddings/oleObject72.bin"/><Relationship Id="rId536" Type="http://schemas.openxmlformats.org/officeDocument/2006/relationships/image" Target="media/image315.wmf"/><Relationship Id="rId537" Type="http://schemas.openxmlformats.org/officeDocument/2006/relationships/oleObject" Target="embeddings/oleObject172.bin"/><Relationship Id="rId538" Type="http://schemas.openxmlformats.org/officeDocument/2006/relationships/image" Target="media/image316.wmf"/><Relationship Id="rId539" Type="http://schemas.openxmlformats.org/officeDocument/2006/relationships/oleObject" Target="embeddings/oleObject173.bin"/><Relationship Id="rId310" Type="http://schemas.openxmlformats.org/officeDocument/2006/relationships/image" Target="media/image198.emf"/><Relationship Id="rId311" Type="http://schemas.openxmlformats.org/officeDocument/2006/relationships/image" Target="media/image199.emf"/><Relationship Id="rId312" Type="http://schemas.openxmlformats.org/officeDocument/2006/relationships/image" Target="media/image200.emf"/><Relationship Id="rId313" Type="http://schemas.openxmlformats.org/officeDocument/2006/relationships/package" Target="embeddings/Microsoft_Visio_Drawing161616.vsdx"/><Relationship Id="rId314" Type="http://schemas.openxmlformats.org/officeDocument/2006/relationships/image" Target="media/image201.emf"/><Relationship Id="rId315" Type="http://schemas.openxmlformats.org/officeDocument/2006/relationships/package" Target="embeddings/Microsoft_Visio_Drawing171717.vsdx"/><Relationship Id="rId316" Type="http://schemas.openxmlformats.org/officeDocument/2006/relationships/image" Target="media/image202.wmf"/><Relationship Id="rId317" Type="http://schemas.openxmlformats.org/officeDocument/2006/relationships/oleObject" Target="embeddings/oleObject84.bin"/><Relationship Id="rId318" Type="http://schemas.openxmlformats.org/officeDocument/2006/relationships/image" Target="media/image203.wmf"/><Relationship Id="rId319" Type="http://schemas.openxmlformats.org/officeDocument/2006/relationships/oleObject" Target="embeddings/oleObject85.bin"/><Relationship Id="rId480" Type="http://schemas.openxmlformats.org/officeDocument/2006/relationships/oleObject" Target="embeddings/oleObject144.bin"/><Relationship Id="rId481" Type="http://schemas.openxmlformats.org/officeDocument/2006/relationships/image" Target="media/image288.wmf"/><Relationship Id="rId482" Type="http://schemas.openxmlformats.org/officeDocument/2006/relationships/oleObject" Target="embeddings/oleObject145.bin"/><Relationship Id="rId483" Type="http://schemas.openxmlformats.org/officeDocument/2006/relationships/image" Target="media/image289.wmf"/><Relationship Id="rId484" Type="http://schemas.openxmlformats.org/officeDocument/2006/relationships/oleObject" Target="embeddings/oleObject146.bin"/><Relationship Id="rId485" Type="http://schemas.openxmlformats.org/officeDocument/2006/relationships/image" Target="media/image290.wmf"/><Relationship Id="rId486" Type="http://schemas.openxmlformats.org/officeDocument/2006/relationships/oleObject" Target="embeddings/oleObject147.bin"/><Relationship Id="rId487" Type="http://schemas.openxmlformats.org/officeDocument/2006/relationships/package" Target="embeddings/Microsoft_Visio_Drawing363636.vsdx"/><Relationship Id="rId488" Type="http://schemas.openxmlformats.org/officeDocument/2006/relationships/image" Target="media/image291.wmf"/><Relationship Id="rId489" Type="http://schemas.openxmlformats.org/officeDocument/2006/relationships/oleObject" Target="embeddings/oleObject148.bin"/><Relationship Id="rId540" Type="http://schemas.openxmlformats.org/officeDocument/2006/relationships/image" Target="media/image317.wmf"/><Relationship Id="rId541" Type="http://schemas.openxmlformats.org/officeDocument/2006/relationships/oleObject" Target="embeddings/oleObject174.bin"/><Relationship Id="rId542" Type="http://schemas.openxmlformats.org/officeDocument/2006/relationships/image" Target="media/image318.wmf"/><Relationship Id="rId50" Type="http://schemas.openxmlformats.org/officeDocument/2006/relationships/image" Target="media/image25.png"/><Relationship Id="rId51" Type="http://schemas.openxmlformats.org/officeDocument/2006/relationships/image" Target="media/image26.wmf"/><Relationship Id="rId52" Type="http://schemas.openxmlformats.org/officeDocument/2006/relationships/oleObject" Target="embeddings/oleObject12.bin"/><Relationship Id="rId53" Type="http://schemas.openxmlformats.org/officeDocument/2006/relationships/image" Target="media/image27.wmf"/><Relationship Id="rId54" Type="http://schemas.openxmlformats.org/officeDocument/2006/relationships/oleObject" Target="embeddings/oleObject13.bin"/><Relationship Id="rId55" Type="http://schemas.openxmlformats.org/officeDocument/2006/relationships/image" Target="media/image28.wmf"/><Relationship Id="rId56" Type="http://schemas.openxmlformats.org/officeDocument/2006/relationships/oleObject" Target="embeddings/oleObject14.bin"/><Relationship Id="rId57" Type="http://schemas.openxmlformats.org/officeDocument/2006/relationships/image" Target="media/image29.wmf"/><Relationship Id="rId58" Type="http://schemas.openxmlformats.org/officeDocument/2006/relationships/oleObject" Target="embeddings/oleObject15.bin"/><Relationship Id="rId59" Type="http://schemas.openxmlformats.org/officeDocument/2006/relationships/image" Target="media/image30.wmf"/><Relationship Id="rId543" Type="http://schemas.openxmlformats.org/officeDocument/2006/relationships/oleObject" Target="embeddings/oleObject175.bin"/><Relationship Id="rId544" Type="http://schemas.openxmlformats.org/officeDocument/2006/relationships/image" Target="media/image319.wmf"/><Relationship Id="rId545" Type="http://schemas.openxmlformats.org/officeDocument/2006/relationships/oleObject" Target="embeddings/oleObject176.bin"/><Relationship Id="rId546" Type="http://schemas.openxmlformats.org/officeDocument/2006/relationships/image" Target="media/image320.wmf"/><Relationship Id="rId547" Type="http://schemas.openxmlformats.org/officeDocument/2006/relationships/oleObject" Target="embeddings/oleObject177.bin"/><Relationship Id="rId548" Type="http://schemas.openxmlformats.org/officeDocument/2006/relationships/image" Target="media/image321.wmf"/><Relationship Id="rId549" Type="http://schemas.openxmlformats.org/officeDocument/2006/relationships/oleObject" Target="embeddings/oleObject178.bin"/><Relationship Id="rId260" Type="http://schemas.openxmlformats.org/officeDocument/2006/relationships/image" Target="media/image159.wmf"/><Relationship Id="rId261" Type="http://schemas.openxmlformats.org/officeDocument/2006/relationships/oleObject" Target="embeddings/oleObject73.bin"/><Relationship Id="rId262" Type="http://schemas.openxmlformats.org/officeDocument/2006/relationships/image" Target="media/image160.wmf"/><Relationship Id="rId263" Type="http://schemas.openxmlformats.org/officeDocument/2006/relationships/oleObject" Target="embeddings/oleObject74.bin"/><Relationship Id="rId264" Type="http://schemas.openxmlformats.org/officeDocument/2006/relationships/image" Target="media/image161.wmf"/><Relationship Id="rId265" Type="http://schemas.openxmlformats.org/officeDocument/2006/relationships/oleObject" Target="embeddings/oleObject75.bin"/><Relationship Id="rId266" Type="http://schemas.openxmlformats.org/officeDocument/2006/relationships/image" Target="media/image162.emf"/><Relationship Id="rId267" Type="http://schemas.openxmlformats.org/officeDocument/2006/relationships/image" Target="media/image163.png"/><Relationship Id="rId268" Type="http://schemas.openxmlformats.org/officeDocument/2006/relationships/image" Target="media/image164.wmf"/><Relationship Id="rId269" Type="http://schemas.openxmlformats.org/officeDocument/2006/relationships/oleObject" Target="embeddings/oleObject76.bin"/><Relationship Id="rId320" Type="http://schemas.openxmlformats.org/officeDocument/2006/relationships/image" Target="media/image204.wmf"/><Relationship Id="rId321" Type="http://schemas.openxmlformats.org/officeDocument/2006/relationships/oleObject" Target="embeddings/oleObject86.bin"/><Relationship Id="rId322" Type="http://schemas.openxmlformats.org/officeDocument/2006/relationships/image" Target="media/image205.png"/><Relationship Id="rId323" Type="http://schemas.openxmlformats.org/officeDocument/2006/relationships/image" Target="media/image206.emf"/><Relationship Id="rId324" Type="http://schemas.openxmlformats.org/officeDocument/2006/relationships/image" Target="media/image207.emf"/><Relationship Id="rId325" Type="http://schemas.openxmlformats.org/officeDocument/2006/relationships/image" Target="media/image208.wmf"/><Relationship Id="rId326" Type="http://schemas.openxmlformats.org/officeDocument/2006/relationships/oleObject" Target="embeddings/oleObject87.bin"/><Relationship Id="rId327" Type="http://schemas.openxmlformats.org/officeDocument/2006/relationships/image" Target="media/image209.wmf"/><Relationship Id="rId328" Type="http://schemas.openxmlformats.org/officeDocument/2006/relationships/oleObject" Target="embeddings/oleObject88.bin"/><Relationship Id="rId329" Type="http://schemas.openxmlformats.org/officeDocument/2006/relationships/image" Target="media/image210.emf"/><Relationship Id="rId490" Type="http://schemas.openxmlformats.org/officeDocument/2006/relationships/image" Target="media/image292.wmf"/><Relationship Id="rId491" Type="http://schemas.openxmlformats.org/officeDocument/2006/relationships/oleObject" Target="embeddings/oleObject149.bin"/><Relationship Id="rId492" Type="http://schemas.openxmlformats.org/officeDocument/2006/relationships/image" Target="media/image293.wmf"/><Relationship Id="rId493" Type="http://schemas.openxmlformats.org/officeDocument/2006/relationships/oleObject" Target="embeddings/oleObject150.bin"/><Relationship Id="rId494" Type="http://schemas.openxmlformats.org/officeDocument/2006/relationships/image" Target="media/image294.wmf"/><Relationship Id="rId495" Type="http://schemas.openxmlformats.org/officeDocument/2006/relationships/oleObject" Target="embeddings/oleObject151.bin"/><Relationship Id="rId496" Type="http://schemas.openxmlformats.org/officeDocument/2006/relationships/image" Target="media/image295.wmf"/><Relationship Id="rId497" Type="http://schemas.openxmlformats.org/officeDocument/2006/relationships/oleObject" Target="embeddings/oleObject152.bin"/><Relationship Id="rId498" Type="http://schemas.openxmlformats.org/officeDocument/2006/relationships/image" Target="media/image296.wmf"/><Relationship Id="rId499" Type="http://schemas.openxmlformats.org/officeDocument/2006/relationships/oleObject" Target="embeddings/oleObject153.bin"/><Relationship Id="rId100" Type="http://schemas.openxmlformats.org/officeDocument/2006/relationships/image" Target="media/image52.wmf"/><Relationship Id="rId101" Type="http://schemas.openxmlformats.org/officeDocument/2006/relationships/oleObject" Target="embeddings/oleObject34.bin"/><Relationship Id="rId102" Type="http://schemas.openxmlformats.org/officeDocument/2006/relationships/image" Target="media/image53.wmf"/><Relationship Id="rId103" Type="http://schemas.openxmlformats.org/officeDocument/2006/relationships/oleObject" Target="embeddings/oleObject35.bin"/><Relationship Id="rId104" Type="http://schemas.openxmlformats.org/officeDocument/2006/relationships/image" Target="media/image54.emf"/><Relationship Id="rId105" Type="http://schemas.openxmlformats.org/officeDocument/2006/relationships/package" Target="embeddings/Microsoft_Visio_Drawing222.vsdx"/><Relationship Id="rId106" Type="http://schemas.openxmlformats.org/officeDocument/2006/relationships/image" Target="media/image55.wmf"/><Relationship Id="rId107" Type="http://schemas.openxmlformats.org/officeDocument/2006/relationships/oleObject" Target="embeddings/oleObject36.bin"/><Relationship Id="rId108" Type="http://schemas.openxmlformats.org/officeDocument/2006/relationships/image" Target="media/image56.wmf"/><Relationship Id="rId109" Type="http://schemas.openxmlformats.org/officeDocument/2006/relationships/oleObject" Target="embeddings/oleObject37.bin"/><Relationship Id="rId60" Type="http://schemas.openxmlformats.org/officeDocument/2006/relationships/oleObject" Target="embeddings/oleObject16.bin"/><Relationship Id="rId61" Type="http://schemas.openxmlformats.org/officeDocument/2006/relationships/image" Target="media/image31.wmf"/><Relationship Id="rId62" Type="http://schemas.openxmlformats.org/officeDocument/2006/relationships/oleObject" Target="embeddings/oleObject17.bin"/><Relationship Id="rId63" Type="http://schemas.openxmlformats.org/officeDocument/2006/relationships/image" Target="media/image32.wmf"/><Relationship Id="rId64" Type="http://schemas.openxmlformats.org/officeDocument/2006/relationships/oleObject" Target="embeddings/oleObject18.bin"/><Relationship Id="rId65" Type="http://schemas.openxmlformats.org/officeDocument/2006/relationships/image" Target="media/image33.wmf"/><Relationship Id="rId66" Type="http://schemas.openxmlformats.org/officeDocument/2006/relationships/oleObject" Target="embeddings/oleObject19.bin"/><Relationship Id="rId67" Type="http://schemas.openxmlformats.org/officeDocument/2006/relationships/oleObject" Target="embeddings/oleObject20.bin"/><Relationship Id="rId68" Type="http://schemas.openxmlformats.org/officeDocument/2006/relationships/oleObject" Target="embeddings/oleObject21.bin"/><Relationship Id="rId69" Type="http://schemas.openxmlformats.org/officeDocument/2006/relationships/image" Target="media/image34.png"/><Relationship Id="rId550" Type="http://schemas.openxmlformats.org/officeDocument/2006/relationships/image" Target="media/image322.emf"/><Relationship Id="rId551" Type="http://schemas.openxmlformats.org/officeDocument/2006/relationships/image" Target="media/image323.emf"/><Relationship Id="rId552" Type="http://schemas.openxmlformats.org/officeDocument/2006/relationships/image" Target="media/image324.emf"/><Relationship Id="rId553" Type="http://schemas.openxmlformats.org/officeDocument/2006/relationships/image" Target="media/image325.wmf"/><Relationship Id="rId554" Type="http://schemas.openxmlformats.org/officeDocument/2006/relationships/oleObject" Target="embeddings/oleObject179.bin"/><Relationship Id="rId555" Type="http://schemas.openxmlformats.org/officeDocument/2006/relationships/image" Target="media/image326.wmf"/><Relationship Id="rId556" Type="http://schemas.openxmlformats.org/officeDocument/2006/relationships/oleObject" Target="embeddings/oleObject180.bin"/><Relationship Id="rId557" Type="http://schemas.openxmlformats.org/officeDocument/2006/relationships/image" Target="media/image327.wmf"/><Relationship Id="rId558" Type="http://schemas.openxmlformats.org/officeDocument/2006/relationships/oleObject" Target="embeddings/oleObject181.bin"/><Relationship Id="rId559" Type="http://schemas.openxmlformats.org/officeDocument/2006/relationships/image" Target="media/image328.wmf"/><Relationship Id="rId270" Type="http://schemas.openxmlformats.org/officeDocument/2006/relationships/image" Target="media/image165.wmf"/><Relationship Id="rId271" Type="http://schemas.openxmlformats.org/officeDocument/2006/relationships/oleObject" Target="embeddings/oleObject77.bin"/><Relationship Id="rId272" Type="http://schemas.openxmlformats.org/officeDocument/2006/relationships/image" Target="media/image166.wmf"/><Relationship Id="rId273" Type="http://schemas.openxmlformats.org/officeDocument/2006/relationships/oleObject" Target="embeddings/oleObject78.bin"/><Relationship Id="rId274" Type="http://schemas.openxmlformats.org/officeDocument/2006/relationships/image" Target="media/image167.png"/><Relationship Id="rId275" Type="http://schemas.openxmlformats.org/officeDocument/2006/relationships/image" Target="media/image168.emf"/><Relationship Id="rId276" Type="http://schemas.openxmlformats.org/officeDocument/2006/relationships/image" Target="media/image169.emf"/><Relationship Id="rId277" Type="http://schemas.openxmlformats.org/officeDocument/2006/relationships/image" Target="media/image170.wmf"/><Relationship Id="rId278" Type="http://schemas.openxmlformats.org/officeDocument/2006/relationships/oleObject" Target="embeddings/oleObject79.bin"/><Relationship Id="rId279" Type="http://schemas.openxmlformats.org/officeDocument/2006/relationships/image" Target="media/image171.wmf"/><Relationship Id="rId330" Type="http://schemas.openxmlformats.org/officeDocument/2006/relationships/package" Target="embeddings/Microsoft_Visio_Drawing181818.vsdx"/><Relationship Id="rId331" Type="http://schemas.openxmlformats.org/officeDocument/2006/relationships/image" Target="media/image211.wmf"/><Relationship Id="rId332" Type="http://schemas.openxmlformats.org/officeDocument/2006/relationships/oleObject" Target="embeddings/oleObject89.bin"/><Relationship Id="rId333" Type="http://schemas.openxmlformats.org/officeDocument/2006/relationships/image" Target="media/image212.wmf"/><Relationship Id="rId334" Type="http://schemas.openxmlformats.org/officeDocument/2006/relationships/oleObject" Target="embeddings/oleObject90.bin"/><Relationship Id="rId335" Type="http://schemas.openxmlformats.org/officeDocument/2006/relationships/image" Target="media/image213.wmf"/><Relationship Id="rId336" Type="http://schemas.openxmlformats.org/officeDocument/2006/relationships/oleObject" Target="embeddings/oleObject91.bin"/><Relationship Id="rId337" Type="http://schemas.openxmlformats.org/officeDocument/2006/relationships/image" Target="media/image214.wmf"/><Relationship Id="rId338" Type="http://schemas.openxmlformats.org/officeDocument/2006/relationships/oleObject" Target="embeddings/oleObject92.bin"/><Relationship Id="rId339" Type="http://schemas.openxmlformats.org/officeDocument/2006/relationships/image" Target="media/image215.wmf"/><Relationship Id="rId110" Type="http://schemas.openxmlformats.org/officeDocument/2006/relationships/image" Target="media/image57.wmf"/><Relationship Id="rId111" Type="http://schemas.openxmlformats.org/officeDocument/2006/relationships/oleObject" Target="embeddings/oleObject38.bin"/><Relationship Id="rId112" Type="http://schemas.openxmlformats.org/officeDocument/2006/relationships/oleObject" Target="embeddings/oleObject39.bin"/><Relationship Id="rId113" Type="http://schemas.openxmlformats.org/officeDocument/2006/relationships/oleObject" Target="embeddings/oleObject40.bin"/><Relationship Id="rId114" Type="http://schemas.openxmlformats.org/officeDocument/2006/relationships/oleObject" Target="embeddings/oleObject41.bin"/><Relationship Id="rId115" Type="http://schemas.openxmlformats.org/officeDocument/2006/relationships/image" Target="media/image58.wmf"/><Relationship Id="rId70" Type="http://schemas.openxmlformats.org/officeDocument/2006/relationships/image" Target="media/image35.png"/><Relationship Id="rId71" Type="http://schemas.openxmlformats.org/officeDocument/2006/relationships/image" Target="media/image36.png"/><Relationship Id="rId72" Type="http://schemas.openxmlformats.org/officeDocument/2006/relationships/image" Target="media/image37.png"/><Relationship Id="rId73" Type="http://schemas.openxmlformats.org/officeDocument/2006/relationships/image" Target="media/image38.png"/><Relationship Id="rId74" Type="http://schemas.openxmlformats.org/officeDocument/2006/relationships/image" Target="media/image39.png"/><Relationship Id="rId75" Type="http://schemas.openxmlformats.org/officeDocument/2006/relationships/image" Target="media/image40.png"/><Relationship Id="rId76" Type="http://schemas.openxmlformats.org/officeDocument/2006/relationships/oleObject" Target="embeddings/oleObject22.bin"/><Relationship Id="rId77" Type="http://schemas.openxmlformats.org/officeDocument/2006/relationships/image" Target="media/image41.wmf"/><Relationship Id="rId78" Type="http://schemas.openxmlformats.org/officeDocument/2006/relationships/oleObject" Target="embeddings/oleObject23.bin"/><Relationship Id="rId79" Type="http://schemas.openxmlformats.org/officeDocument/2006/relationships/oleObject" Target="embeddings/oleObject24.bin"/><Relationship Id="rId116" Type="http://schemas.openxmlformats.org/officeDocument/2006/relationships/oleObject" Target="embeddings/oleObject42.bin"/><Relationship Id="rId117" Type="http://schemas.openxmlformats.org/officeDocument/2006/relationships/image" Target="media/image59.emf"/><Relationship Id="rId118" Type="http://schemas.openxmlformats.org/officeDocument/2006/relationships/package" Target="embeddings/Microsoft_Visio_Drawing333.vsdx"/><Relationship Id="rId119" Type="http://schemas.openxmlformats.org/officeDocument/2006/relationships/oleObject" Target="embeddings/oleObject43.bin"/><Relationship Id="rId560" Type="http://schemas.openxmlformats.org/officeDocument/2006/relationships/oleObject" Target="embeddings/oleObject182.bin"/><Relationship Id="rId561" Type="http://schemas.openxmlformats.org/officeDocument/2006/relationships/image" Target="media/image329.wmf"/><Relationship Id="rId562" Type="http://schemas.openxmlformats.org/officeDocument/2006/relationships/oleObject" Target="embeddings/oleObject183.bin"/><Relationship Id="rId563" Type="http://schemas.openxmlformats.org/officeDocument/2006/relationships/image" Target="media/image330.wmf"/><Relationship Id="rId564" Type="http://schemas.openxmlformats.org/officeDocument/2006/relationships/oleObject" Target="embeddings/oleObject184.bin"/><Relationship Id="rId565" Type="http://schemas.openxmlformats.org/officeDocument/2006/relationships/image" Target="media/image331.emf"/><Relationship Id="rId566" Type="http://schemas.openxmlformats.org/officeDocument/2006/relationships/image" Target="media/image332.emf"/><Relationship Id="rId567" Type="http://schemas.openxmlformats.org/officeDocument/2006/relationships/image" Target="media/image333.wmf"/><Relationship Id="rId568" Type="http://schemas.openxmlformats.org/officeDocument/2006/relationships/oleObject" Target="embeddings/oleObject185.bin"/><Relationship Id="rId569" Type="http://schemas.openxmlformats.org/officeDocument/2006/relationships/image" Target="media/image334.wmf"/><Relationship Id="rId280" Type="http://schemas.openxmlformats.org/officeDocument/2006/relationships/oleObject" Target="embeddings/oleObject80.bin"/><Relationship Id="rId281" Type="http://schemas.openxmlformats.org/officeDocument/2006/relationships/image" Target="media/image172.wmf"/><Relationship Id="rId282" Type="http://schemas.openxmlformats.org/officeDocument/2006/relationships/oleObject" Target="embeddings/oleObject81.bin"/><Relationship Id="rId283" Type="http://schemas.openxmlformats.org/officeDocument/2006/relationships/image" Target="media/image173.wmf"/><Relationship Id="rId284" Type="http://schemas.openxmlformats.org/officeDocument/2006/relationships/oleObject" Target="embeddings/oleObject82.bin"/><Relationship Id="rId285" Type="http://schemas.openxmlformats.org/officeDocument/2006/relationships/image" Target="media/image174.emf"/><Relationship Id="rId286" Type="http://schemas.openxmlformats.org/officeDocument/2006/relationships/image" Target="media/image175.emf"/><Relationship Id="rId287" Type="http://schemas.openxmlformats.org/officeDocument/2006/relationships/image" Target="media/image176.emf"/><Relationship Id="rId288" Type="http://schemas.openxmlformats.org/officeDocument/2006/relationships/image" Target="media/image177.emf"/><Relationship Id="rId289" Type="http://schemas.openxmlformats.org/officeDocument/2006/relationships/image" Target="media/image178.emf"/><Relationship Id="rId340" Type="http://schemas.openxmlformats.org/officeDocument/2006/relationships/oleObject" Target="embeddings/oleObject93.bin"/><Relationship Id="rId341" Type="http://schemas.openxmlformats.org/officeDocument/2006/relationships/image" Target="media/image216.wmf"/><Relationship Id="rId342" Type="http://schemas.openxmlformats.org/officeDocument/2006/relationships/oleObject" Target="embeddings/oleObject94.bin"/><Relationship Id="rId343" Type="http://schemas.openxmlformats.org/officeDocument/2006/relationships/image" Target="media/image217.wmf"/><Relationship Id="rId344" Type="http://schemas.openxmlformats.org/officeDocument/2006/relationships/oleObject" Target="embeddings/oleObject95.bin"/><Relationship Id="rId345" Type="http://schemas.openxmlformats.org/officeDocument/2006/relationships/image" Target="media/image218.emf"/><Relationship Id="rId346" Type="http://schemas.openxmlformats.org/officeDocument/2006/relationships/package" Target="embeddings/Microsoft_Visio_Drawing191919.vsdx"/><Relationship Id="rId347" Type="http://schemas.openxmlformats.org/officeDocument/2006/relationships/image" Target="media/image219.wmf"/><Relationship Id="rId348" Type="http://schemas.openxmlformats.org/officeDocument/2006/relationships/oleObject" Target="embeddings/oleObject96.bin"/><Relationship Id="rId349" Type="http://schemas.openxmlformats.org/officeDocument/2006/relationships/image" Target="media/image220.wmf"/><Relationship Id="rId400" Type="http://schemas.openxmlformats.org/officeDocument/2006/relationships/image" Target="media/image246.wmf"/><Relationship Id="rId401" Type="http://schemas.openxmlformats.org/officeDocument/2006/relationships/oleObject" Target="embeddings/oleObject111.bin"/><Relationship Id="rId402" Type="http://schemas.openxmlformats.org/officeDocument/2006/relationships/image" Target="media/image247.wmf"/><Relationship Id="rId403" Type="http://schemas.openxmlformats.org/officeDocument/2006/relationships/oleObject" Target="embeddings/oleObject112.bin"/><Relationship Id="rId404" Type="http://schemas.openxmlformats.org/officeDocument/2006/relationships/image" Target="media/image248.wmf"/><Relationship Id="rId405" Type="http://schemas.openxmlformats.org/officeDocument/2006/relationships/oleObject" Target="embeddings/oleObject113.bin"/><Relationship Id="rId406" Type="http://schemas.openxmlformats.org/officeDocument/2006/relationships/image" Target="media/image249.wmf"/><Relationship Id="rId407" Type="http://schemas.openxmlformats.org/officeDocument/2006/relationships/oleObject" Target="embeddings/oleObject114.bin"/><Relationship Id="rId408" Type="http://schemas.openxmlformats.org/officeDocument/2006/relationships/image" Target="media/image250.wmf"/><Relationship Id="rId409" Type="http://schemas.openxmlformats.org/officeDocument/2006/relationships/oleObject" Target="embeddings/oleObject115.bin"/><Relationship Id="rId120" Type="http://schemas.openxmlformats.org/officeDocument/2006/relationships/oleObject" Target="embeddings/oleObject44.bin"/><Relationship Id="rId121" Type="http://schemas.openxmlformats.org/officeDocument/2006/relationships/image" Target="media/image60.emf"/><Relationship Id="rId122" Type="http://schemas.openxmlformats.org/officeDocument/2006/relationships/package" Target="embeddings/Microsoft_Visio_Drawing444.vsdx"/><Relationship Id="rId123" Type="http://schemas.openxmlformats.org/officeDocument/2006/relationships/image" Target="media/image61.wmf"/><Relationship Id="rId124" Type="http://schemas.openxmlformats.org/officeDocument/2006/relationships/oleObject" Target="embeddings/oleObject45.bin"/><Relationship Id="rId125" Type="http://schemas.openxmlformats.org/officeDocument/2006/relationships/image" Target="media/image62.wmf"/><Relationship Id="rId80" Type="http://schemas.openxmlformats.org/officeDocument/2006/relationships/image" Target="media/image42.wmf"/><Relationship Id="rId81" Type="http://schemas.openxmlformats.org/officeDocument/2006/relationships/oleObject" Target="embeddings/oleObject25.bin"/><Relationship Id="rId82" Type="http://schemas.openxmlformats.org/officeDocument/2006/relationships/image" Target="media/image43.wmf"/><Relationship Id="rId83" Type="http://schemas.openxmlformats.org/officeDocument/2006/relationships/oleObject" Target="embeddings/oleObject26.bin"/><Relationship Id="rId84" Type="http://schemas.openxmlformats.org/officeDocument/2006/relationships/image" Target="media/image44.wmf"/><Relationship Id="rId85" Type="http://schemas.openxmlformats.org/officeDocument/2006/relationships/oleObject" Target="embeddings/oleObject27.bin"/><Relationship Id="rId86" Type="http://schemas.openxmlformats.org/officeDocument/2006/relationships/image" Target="media/image45.wmf"/><Relationship Id="rId87" Type="http://schemas.openxmlformats.org/officeDocument/2006/relationships/oleObject" Target="embeddings/oleObject28.bin"/><Relationship Id="rId88" Type="http://schemas.openxmlformats.org/officeDocument/2006/relationships/image" Target="media/image46.emf"/><Relationship Id="rId89" Type="http://schemas.openxmlformats.org/officeDocument/2006/relationships/package" Target="embeddings/Microsoft_Visio_Drawing111.vsdx"/><Relationship Id="rId126" Type="http://schemas.openxmlformats.org/officeDocument/2006/relationships/oleObject" Target="embeddings/oleObject46.bin"/><Relationship Id="rId127" Type="http://schemas.openxmlformats.org/officeDocument/2006/relationships/image" Target="media/image63.wmf"/><Relationship Id="rId128" Type="http://schemas.openxmlformats.org/officeDocument/2006/relationships/oleObject" Target="embeddings/oleObject47.bin"/><Relationship Id="rId129" Type="http://schemas.openxmlformats.org/officeDocument/2006/relationships/image" Target="media/image64.wmf"/><Relationship Id="rId570" Type="http://schemas.openxmlformats.org/officeDocument/2006/relationships/oleObject" Target="embeddings/oleObject186.bin"/><Relationship Id="rId571" Type="http://schemas.openxmlformats.org/officeDocument/2006/relationships/image" Target="media/image335.emf"/><Relationship Id="rId572" Type="http://schemas.openxmlformats.org/officeDocument/2006/relationships/image" Target="media/image336.wmf"/><Relationship Id="rId573" Type="http://schemas.openxmlformats.org/officeDocument/2006/relationships/oleObject" Target="embeddings/oleObject187.bin"/><Relationship Id="rId574" Type="http://schemas.openxmlformats.org/officeDocument/2006/relationships/oleObject" Target="embeddings/oleObject188.bin"/><Relationship Id="rId575" Type="http://schemas.openxmlformats.org/officeDocument/2006/relationships/image" Target="media/image337.emf"/><Relationship Id="rId576" Type="http://schemas.openxmlformats.org/officeDocument/2006/relationships/image" Target="media/image338.emf"/><Relationship Id="rId577" Type="http://schemas.openxmlformats.org/officeDocument/2006/relationships/image" Target="media/image339.emf"/><Relationship Id="rId578" Type="http://schemas.openxmlformats.org/officeDocument/2006/relationships/image" Target="media/image340.emf"/><Relationship Id="rId579" Type="http://schemas.openxmlformats.org/officeDocument/2006/relationships/fontTable" Target="fontTable.xml"/><Relationship Id="rId290" Type="http://schemas.openxmlformats.org/officeDocument/2006/relationships/image" Target="media/image179.wmf"/><Relationship Id="rId291" Type="http://schemas.openxmlformats.org/officeDocument/2006/relationships/oleObject" Target="embeddings/oleObject83.bin"/><Relationship Id="rId292" Type="http://schemas.openxmlformats.org/officeDocument/2006/relationships/image" Target="media/image180.emf"/><Relationship Id="rId293" Type="http://schemas.openxmlformats.org/officeDocument/2006/relationships/image" Target="media/image181.emf"/><Relationship Id="rId294" Type="http://schemas.openxmlformats.org/officeDocument/2006/relationships/image" Target="media/image182.png"/><Relationship Id="rId295" Type="http://schemas.openxmlformats.org/officeDocument/2006/relationships/image" Target="media/image183.png"/><Relationship Id="rId296" Type="http://schemas.openxmlformats.org/officeDocument/2006/relationships/image" Target="media/image184.png"/><Relationship Id="rId297" Type="http://schemas.openxmlformats.org/officeDocument/2006/relationships/image" Target="media/image185.png"/><Relationship Id="rId298" Type="http://schemas.openxmlformats.org/officeDocument/2006/relationships/image" Target="media/image186.png"/><Relationship Id="rId299" Type="http://schemas.openxmlformats.org/officeDocument/2006/relationships/image" Target="media/image187.png"/><Relationship Id="rId350" Type="http://schemas.openxmlformats.org/officeDocument/2006/relationships/oleObject" Target="embeddings/oleObject97.bin"/><Relationship Id="rId351" Type="http://schemas.openxmlformats.org/officeDocument/2006/relationships/image" Target="media/image221.wmf"/><Relationship Id="rId352" Type="http://schemas.openxmlformats.org/officeDocument/2006/relationships/oleObject" Target="embeddings/oleObject98.bin"/><Relationship Id="rId353" Type="http://schemas.openxmlformats.org/officeDocument/2006/relationships/image" Target="media/image222.wmf"/><Relationship Id="rId354" Type="http://schemas.openxmlformats.org/officeDocument/2006/relationships/oleObject" Target="embeddings/oleObject99.bin"/><Relationship Id="rId355" Type="http://schemas.openxmlformats.org/officeDocument/2006/relationships/image" Target="media/image223.wmf"/><Relationship Id="rId356" Type="http://schemas.openxmlformats.org/officeDocument/2006/relationships/oleObject" Target="embeddings/oleObject100.bin"/><Relationship Id="rId357" Type="http://schemas.openxmlformats.org/officeDocument/2006/relationships/image" Target="media/image224.wmf"/><Relationship Id="rId358" Type="http://schemas.openxmlformats.org/officeDocument/2006/relationships/oleObject" Target="embeddings/oleObject101.bin"/><Relationship Id="rId359" Type="http://schemas.openxmlformats.org/officeDocument/2006/relationships/image" Target="media/image225.wmf"/><Relationship Id="rId410" Type="http://schemas.openxmlformats.org/officeDocument/2006/relationships/image" Target="media/image251.wmf"/><Relationship Id="rId411" Type="http://schemas.openxmlformats.org/officeDocument/2006/relationships/oleObject" Target="embeddings/oleObject116.bin"/><Relationship Id="rId412" Type="http://schemas.openxmlformats.org/officeDocument/2006/relationships/image" Target="media/image252.wmf"/><Relationship Id="rId413" Type="http://schemas.openxmlformats.org/officeDocument/2006/relationships/oleObject" Target="embeddings/oleObject117.bin"/><Relationship Id="rId414" Type="http://schemas.openxmlformats.org/officeDocument/2006/relationships/image" Target="media/image253.emf"/><Relationship Id="rId415" Type="http://schemas.openxmlformats.org/officeDocument/2006/relationships/package" Target="embeddings/Microsoft_Visio_Drawing313131.vsdx"/><Relationship Id="rId416" Type="http://schemas.openxmlformats.org/officeDocument/2006/relationships/image" Target="media/image254.wmf"/><Relationship Id="rId417" Type="http://schemas.openxmlformats.org/officeDocument/2006/relationships/oleObject" Target="embeddings/oleObject118.bin"/><Relationship Id="rId418" Type="http://schemas.openxmlformats.org/officeDocument/2006/relationships/image" Target="media/image255.wmf"/><Relationship Id="rId419" Type="http://schemas.openxmlformats.org/officeDocument/2006/relationships/oleObject" Target="embeddings/oleObject119.bin"/><Relationship Id="rId130" Type="http://schemas.openxmlformats.org/officeDocument/2006/relationships/oleObject" Target="embeddings/oleObject48.bin"/><Relationship Id="rId131" Type="http://schemas.openxmlformats.org/officeDocument/2006/relationships/image" Target="media/image65.jpeg"/><Relationship Id="rId132" Type="http://schemas.openxmlformats.org/officeDocument/2006/relationships/image" Target="media/image66.png"/><Relationship Id="rId133" Type="http://schemas.openxmlformats.org/officeDocument/2006/relationships/image" Target="media/image67.jpeg"/><Relationship Id="rId134" Type="http://schemas.openxmlformats.org/officeDocument/2006/relationships/image" Target="media/image68.png"/><Relationship Id="rId135" Type="http://schemas.openxmlformats.org/officeDocument/2006/relationships/image" Target="media/image69.png"/><Relationship Id="rId90" Type="http://schemas.openxmlformats.org/officeDocument/2006/relationships/image" Target="media/image47.wmf"/><Relationship Id="rId91" Type="http://schemas.openxmlformats.org/officeDocument/2006/relationships/oleObject" Target="embeddings/oleObject29.bin"/><Relationship Id="rId92" Type="http://schemas.openxmlformats.org/officeDocument/2006/relationships/image" Target="media/image48.wmf"/><Relationship Id="rId93" Type="http://schemas.openxmlformats.org/officeDocument/2006/relationships/oleObject" Target="embeddings/oleObject30.bin"/><Relationship Id="rId94" Type="http://schemas.openxmlformats.org/officeDocument/2006/relationships/image" Target="media/image49.wmf"/><Relationship Id="rId95" Type="http://schemas.openxmlformats.org/officeDocument/2006/relationships/oleObject" Target="embeddings/oleObject31.bin"/><Relationship Id="rId96" Type="http://schemas.openxmlformats.org/officeDocument/2006/relationships/image" Target="media/image50.wmf"/><Relationship Id="rId97" Type="http://schemas.openxmlformats.org/officeDocument/2006/relationships/oleObject" Target="embeddings/oleObject32.bin"/><Relationship Id="rId98" Type="http://schemas.openxmlformats.org/officeDocument/2006/relationships/image" Target="media/image51.wmf"/><Relationship Id="rId99" Type="http://schemas.openxmlformats.org/officeDocument/2006/relationships/oleObject" Target="embeddings/oleObject33.bin"/><Relationship Id="rId136" Type="http://schemas.openxmlformats.org/officeDocument/2006/relationships/image" Target="media/image70.wmf"/><Relationship Id="rId137" Type="http://schemas.openxmlformats.org/officeDocument/2006/relationships/oleObject" Target="embeddings/oleObject49.bin"/><Relationship Id="rId138" Type="http://schemas.openxmlformats.org/officeDocument/2006/relationships/image" Target="media/image71.emf"/><Relationship Id="rId139" Type="http://schemas.openxmlformats.org/officeDocument/2006/relationships/package" Target="embeddings/Microsoft_Visio_Drawing555.vsdx"/><Relationship Id="rId580" Type="http://schemas.openxmlformats.org/officeDocument/2006/relationships/theme" Target="theme/theme1.xml"/><Relationship Id="rId360" Type="http://schemas.openxmlformats.org/officeDocument/2006/relationships/oleObject" Target="embeddings/oleObject102.bin"/><Relationship Id="rId361" Type="http://schemas.openxmlformats.org/officeDocument/2006/relationships/image" Target="media/image226.wmf"/><Relationship Id="rId362" Type="http://schemas.openxmlformats.org/officeDocument/2006/relationships/oleObject" Target="embeddings/oleObject103.bin"/><Relationship Id="rId363" Type="http://schemas.openxmlformats.org/officeDocument/2006/relationships/image" Target="media/image227.wmf"/><Relationship Id="rId364" Type="http://schemas.openxmlformats.org/officeDocument/2006/relationships/oleObject" Target="embeddings/oleObject104.bin"/><Relationship Id="rId365" Type="http://schemas.openxmlformats.org/officeDocument/2006/relationships/image" Target="media/image228.wmf"/><Relationship Id="rId366" Type="http://schemas.openxmlformats.org/officeDocument/2006/relationships/oleObject" Target="embeddings/oleObject105.bin"/><Relationship Id="rId367" Type="http://schemas.openxmlformats.org/officeDocument/2006/relationships/image" Target="media/image229.wmf"/><Relationship Id="rId368" Type="http://schemas.openxmlformats.org/officeDocument/2006/relationships/oleObject" Target="embeddings/oleObject106.bin"/><Relationship Id="rId369" Type="http://schemas.openxmlformats.org/officeDocument/2006/relationships/image" Target="media/image230.emf"/><Relationship Id="rId420" Type="http://schemas.openxmlformats.org/officeDocument/2006/relationships/image" Target="media/image256.wmf"/><Relationship Id="rId421" Type="http://schemas.openxmlformats.org/officeDocument/2006/relationships/oleObject" Target="embeddings/oleObject120.bin"/><Relationship Id="rId422" Type="http://schemas.openxmlformats.org/officeDocument/2006/relationships/image" Target="media/image257.wmf"/><Relationship Id="rId423" Type="http://schemas.openxmlformats.org/officeDocument/2006/relationships/oleObject" Target="embeddings/oleObject121.bin"/><Relationship Id="rId424" Type="http://schemas.openxmlformats.org/officeDocument/2006/relationships/image" Target="media/image258.wmf"/><Relationship Id="rId425" Type="http://schemas.openxmlformats.org/officeDocument/2006/relationships/oleObject" Target="embeddings/oleObject122.bin"/><Relationship Id="rId426" Type="http://schemas.openxmlformats.org/officeDocument/2006/relationships/image" Target="media/image259.wmf"/><Relationship Id="rId427" Type="http://schemas.openxmlformats.org/officeDocument/2006/relationships/oleObject" Target="embeddings/oleObject123.bin"/><Relationship Id="rId428" Type="http://schemas.openxmlformats.org/officeDocument/2006/relationships/image" Target="media/image260.wmf"/><Relationship Id="rId429" Type="http://schemas.openxmlformats.org/officeDocument/2006/relationships/oleObject" Target="embeddings/oleObject124.bin"/><Relationship Id="rId140" Type="http://schemas.openxmlformats.org/officeDocument/2006/relationships/image" Target="media/image72.emf"/><Relationship Id="rId141" Type="http://schemas.openxmlformats.org/officeDocument/2006/relationships/package" Target="embeddings/Microsoft_Visio_Drawing666.vsdx"/><Relationship Id="rId142" Type="http://schemas.openxmlformats.org/officeDocument/2006/relationships/image" Target="media/image73.wmf"/><Relationship Id="rId143" Type="http://schemas.openxmlformats.org/officeDocument/2006/relationships/oleObject" Target="embeddings/oleObject50.bin"/><Relationship Id="rId144" Type="http://schemas.openxmlformats.org/officeDocument/2006/relationships/image" Target="media/image74.png"/><Relationship Id="rId145" Type="http://schemas.openxmlformats.org/officeDocument/2006/relationships/image" Target="media/image75.png"/><Relationship Id="rId146" Type="http://schemas.openxmlformats.org/officeDocument/2006/relationships/image" Target="media/image76.png"/><Relationship Id="rId147" Type="http://schemas.openxmlformats.org/officeDocument/2006/relationships/oleObject" Target="embeddings/oleObject51.bin"/><Relationship Id="rId148" Type="http://schemas.openxmlformats.org/officeDocument/2006/relationships/image" Target="media/image77.jpeg"/><Relationship Id="rId149" Type="http://schemas.openxmlformats.org/officeDocument/2006/relationships/image" Target="media/image78.wmf"/><Relationship Id="rId200" Type="http://schemas.openxmlformats.org/officeDocument/2006/relationships/oleObject" Target="embeddings/oleObject63.bin"/><Relationship Id="rId201" Type="http://schemas.openxmlformats.org/officeDocument/2006/relationships/image" Target="media/image109.png"/><Relationship Id="rId202" Type="http://schemas.openxmlformats.org/officeDocument/2006/relationships/image" Target="media/image110.emf"/><Relationship Id="rId203" Type="http://schemas.openxmlformats.org/officeDocument/2006/relationships/image" Target="media/image111.emf"/><Relationship Id="rId204" Type="http://schemas.openxmlformats.org/officeDocument/2006/relationships/image" Target="media/image112.png"/><Relationship Id="rId205" Type="http://schemas.openxmlformats.org/officeDocument/2006/relationships/image" Target="media/image113.png"/><Relationship Id="rId206" Type="http://schemas.openxmlformats.org/officeDocument/2006/relationships/image" Target="media/image114.png"/><Relationship Id="rId207" Type="http://schemas.openxmlformats.org/officeDocument/2006/relationships/image" Target="media/image115.png"/><Relationship Id="rId208" Type="http://schemas.openxmlformats.org/officeDocument/2006/relationships/image" Target="media/image116.png"/><Relationship Id="rId209" Type="http://schemas.openxmlformats.org/officeDocument/2006/relationships/image" Target="media/image117.png"/><Relationship Id="rId370" Type="http://schemas.openxmlformats.org/officeDocument/2006/relationships/image" Target="media/image231.emf"/><Relationship Id="rId371" Type="http://schemas.openxmlformats.org/officeDocument/2006/relationships/package" Target="embeddings/Microsoft_Visio_Drawing202020.vsdx"/><Relationship Id="rId372" Type="http://schemas.openxmlformats.org/officeDocument/2006/relationships/image" Target="media/image232.emf"/><Relationship Id="rId373" Type="http://schemas.openxmlformats.org/officeDocument/2006/relationships/package" Target="embeddings/Microsoft_Visio_Drawing212121.vsdx"/><Relationship Id="rId374" Type="http://schemas.openxmlformats.org/officeDocument/2006/relationships/image" Target="media/image233.emf"/><Relationship Id="rId375" Type="http://schemas.openxmlformats.org/officeDocument/2006/relationships/package" Target="embeddings/Microsoft_Visio_Drawing222222.vsdx"/><Relationship Id="rId376" Type="http://schemas.openxmlformats.org/officeDocument/2006/relationships/image" Target="media/image234.emf"/><Relationship Id="rId377" Type="http://schemas.openxmlformats.org/officeDocument/2006/relationships/package" Target="embeddings/Microsoft_Visio_Drawing232323.vsdx"/><Relationship Id="rId378" Type="http://schemas.openxmlformats.org/officeDocument/2006/relationships/image" Target="media/image235.emf"/><Relationship Id="rId379" Type="http://schemas.openxmlformats.org/officeDocument/2006/relationships/package" Target="embeddings/Microsoft_Visio_Drawing242424.vsdx"/><Relationship Id="rId430" Type="http://schemas.openxmlformats.org/officeDocument/2006/relationships/image" Target="media/image261.wmf"/><Relationship Id="rId431" Type="http://schemas.openxmlformats.org/officeDocument/2006/relationships/oleObject" Target="embeddings/oleObject125.bin"/><Relationship Id="rId432" Type="http://schemas.openxmlformats.org/officeDocument/2006/relationships/image" Target="media/image262.wmf"/><Relationship Id="rId433" Type="http://schemas.openxmlformats.org/officeDocument/2006/relationships/oleObject" Target="embeddings/oleObject126.bin"/><Relationship Id="rId434" Type="http://schemas.openxmlformats.org/officeDocument/2006/relationships/image" Target="media/image263.wmf"/><Relationship Id="rId435" Type="http://schemas.openxmlformats.org/officeDocument/2006/relationships/oleObject" Target="embeddings/oleObject127.bin"/><Relationship Id="rId436" Type="http://schemas.openxmlformats.org/officeDocument/2006/relationships/image" Target="media/image264.emf"/><Relationship Id="rId437" Type="http://schemas.openxmlformats.org/officeDocument/2006/relationships/package" Target="embeddings/Microsoft_Visio_Drawing323232.vsdx"/><Relationship Id="rId438" Type="http://schemas.openxmlformats.org/officeDocument/2006/relationships/image" Target="media/image265.png"/><Relationship Id="rId439" Type="http://schemas.openxmlformats.org/officeDocument/2006/relationships/image" Target="media/image266.emf"/><Relationship Id="rId150" Type="http://schemas.openxmlformats.org/officeDocument/2006/relationships/oleObject" Target="embeddings/oleObject52.bin"/><Relationship Id="rId151" Type="http://schemas.openxmlformats.org/officeDocument/2006/relationships/image" Target="media/image79.wmf"/><Relationship Id="rId152" Type="http://schemas.openxmlformats.org/officeDocument/2006/relationships/oleObject" Target="embeddings/oleObject53.bin"/><Relationship Id="rId153" Type="http://schemas.openxmlformats.org/officeDocument/2006/relationships/image" Target="media/image80.jpeg"/><Relationship Id="rId154" Type="http://schemas.openxmlformats.org/officeDocument/2006/relationships/image" Target="media/image81.png"/><Relationship Id="rId155" Type="http://schemas.openxmlformats.org/officeDocument/2006/relationships/image" Target="media/image82.emf"/><Relationship Id="rId156" Type="http://schemas.openxmlformats.org/officeDocument/2006/relationships/package" Target="embeddings/Microsoft_Visio_Drawing777.vsdx"/><Relationship Id="rId157" Type="http://schemas.openxmlformats.org/officeDocument/2006/relationships/image" Target="media/image83.emf"/><Relationship Id="rId158" Type="http://schemas.openxmlformats.org/officeDocument/2006/relationships/package" Target="embeddings/Microsoft_Visio_Drawing888.vsdx"/><Relationship Id="rId159" Type="http://schemas.openxmlformats.org/officeDocument/2006/relationships/image" Target="media/image84.emf"/><Relationship Id="rId210" Type="http://schemas.openxmlformats.org/officeDocument/2006/relationships/image" Target="media/image118.png"/><Relationship Id="rId211" Type="http://schemas.openxmlformats.org/officeDocument/2006/relationships/image" Target="media/image119.png"/><Relationship Id="rId212" Type="http://schemas.openxmlformats.org/officeDocument/2006/relationships/image" Target="media/image120.png"/><Relationship Id="rId213" Type="http://schemas.openxmlformats.org/officeDocument/2006/relationships/image" Target="media/image121.png"/><Relationship Id="rId214" Type="http://schemas.openxmlformats.org/officeDocument/2006/relationships/image" Target="media/image122.png"/><Relationship Id="rId215" Type="http://schemas.openxmlformats.org/officeDocument/2006/relationships/image" Target="media/image123.png"/><Relationship Id="rId216" Type="http://schemas.openxmlformats.org/officeDocument/2006/relationships/image" Target="media/image124.png"/><Relationship Id="rId217" Type="http://schemas.openxmlformats.org/officeDocument/2006/relationships/image" Target="media/image125.png"/><Relationship Id="rId218" Type="http://schemas.openxmlformats.org/officeDocument/2006/relationships/image" Target="media/image126.png"/><Relationship Id="rId219" Type="http://schemas.openxmlformats.org/officeDocument/2006/relationships/image" Target="media/image127.png"/><Relationship Id="rId380" Type="http://schemas.openxmlformats.org/officeDocument/2006/relationships/image" Target="media/image236.emf"/><Relationship Id="rId381" Type="http://schemas.openxmlformats.org/officeDocument/2006/relationships/package" Target="embeddings/Microsoft_Visio_Drawing252525.vsdx"/><Relationship Id="rId382" Type="http://schemas.openxmlformats.org/officeDocument/2006/relationships/image" Target="media/image237.emf"/><Relationship Id="rId383" Type="http://schemas.openxmlformats.org/officeDocument/2006/relationships/package" Target="embeddings/Microsoft_Visio_Drawing262626.vsdx"/><Relationship Id="rId384" Type="http://schemas.openxmlformats.org/officeDocument/2006/relationships/image" Target="media/image238.emf"/><Relationship Id="rId385" Type="http://schemas.openxmlformats.org/officeDocument/2006/relationships/package" Target="embeddings/Microsoft_Visio_Drawing272727.vsdx"/><Relationship Id="rId386" Type="http://schemas.openxmlformats.org/officeDocument/2006/relationships/image" Target="media/image239.wmf"/><Relationship Id="rId387" Type="http://schemas.openxmlformats.org/officeDocument/2006/relationships/oleObject" Target="embeddings/oleObject107.bin"/><Relationship Id="rId388" Type="http://schemas.openxmlformats.org/officeDocument/2006/relationships/image" Target="media/image240.wmf"/><Relationship Id="rId389" Type="http://schemas.openxmlformats.org/officeDocument/2006/relationships/oleObject" Target="embeddings/oleObject108.bin"/><Relationship Id="rId440" Type="http://schemas.openxmlformats.org/officeDocument/2006/relationships/package" Target="embeddings/Microsoft_Visio_Drawing333333.vsdx"/><Relationship Id="rId441" Type="http://schemas.openxmlformats.org/officeDocument/2006/relationships/image" Target="media/image267.png"/><Relationship Id="rId442" Type="http://schemas.openxmlformats.org/officeDocument/2006/relationships/image" Target="media/image268.wmf"/><Relationship Id="rId443" Type="http://schemas.openxmlformats.org/officeDocument/2006/relationships/oleObject" Target="embeddings/oleObject128.bin"/><Relationship Id="rId444" Type="http://schemas.openxmlformats.org/officeDocument/2006/relationships/image" Target="media/image269.emf"/><Relationship Id="rId445" Type="http://schemas.openxmlformats.org/officeDocument/2006/relationships/package" Target="embeddings/Microsoft_Visio_Drawing343434.vsdx"/><Relationship Id="rId446" Type="http://schemas.openxmlformats.org/officeDocument/2006/relationships/image" Target="media/image270.jpeg"/><Relationship Id="rId447" Type="http://schemas.openxmlformats.org/officeDocument/2006/relationships/image" Target="media/image271.wmf"/><Relationship Id="rId448" Type="http://schemas.openxmlformats.org/officeDocument/2006/relationships/oleObject" Target="embeddings/oleObject129.bin"/><Relationship Id="rId449" Type="http://schemas.openxmlformats.org/officeDocument/2006/relationships/image" Target="media/image272.emf"/><Relationship Id="rId500" Type="http://schemas.openxmlformats.org/officeDocument/2006/relationships/image" Target="media/image297.wmf"/><Relationship Id="rId501" Type="http://schemas.openxmlformats.org/officeDocument/2006/relationships/oleObject" Target="embeddings/oleObject154.bin"/><Relationship Id="rId502" Type="http://schemas.openxmlformats.org/officeDocument/2006/relationships/image" Target="media/image298.wmf"/><Relationship Id="rId10" Type="http://schemas.openxmlformats.org/officeDocument/2006/relationships/footer" Target="footer3.xml"/><Relationship Id="rId11" Type="http://schemas.openxmlformats.org/officeDocument/2006/relationships/hyperlink" Target="file:///C:\Users\Prof%20Osama%20Mohammed\Desktop\Dissertation_Mustafa_Draft_E2.docx" TargetMode="External"/><Relationship Id="rId12" Type="http://schemas.openxmlformats.org/officeDocument/2006/relationships/hyperlink" Target="file:///C:\Users\Prof%20Osama%20Mohammed\Desktop\Dissertation_Mustafa_Draft_E2.docx" TargetMode="External"/><Relationship Id="rId13" Type="http://schemas.openxmlformats.org/officeDocument/2006/relationships/hyperlink" Target="file:///C:\Users\Prof%20Osama%20Mohammed\Desktop\Dissertation_Mustafa_Draft_E2.docx" TargetMode="External"/><Relationship Id="rId14" Type="http://schemas.openxmlformats.org/officeDocument/2006/relationships/footer" Target="footer4.xml"/><Relationship Id="rId15" Type="http://schemas.openxmlformats.org/officeDocument/2006/relationships/image" Target="media/image1.png"/><Relationship Id="rId16" Type="http://schemas.openxmlformats.org/officeDocument/2006/relationships/image" Target="media/image2.wmf"/><Relationship Id="rId17" Type="http://schemas.openxmlformats.org/officeDocument/2006/relationships/oleObject" Target="embeddings/oleObject1.bin"/><Relationship Id="rId18" Type="http://schemas.openxmlformats.org/officeDocument/2006/relationships/image" Target="media/image3.wmf"/><Relationship Id="rId19" Type="http://schemas.openxmlformats.org/officeDocument/2006/relationships/oleObject" Target="embeddings/oleObject2.bin"/><Relationship Id="rId503" Type="http://schemas.openxmlformats.org/officeDocument/2006/relationships/oleObject" Target="embeddings/oleObject155.bin"/><Relationship Id="rId504" Type="http://schemas.openxmlformats.org/officeDocument/2006/relationships/image" Target="media/image299.wmf"/><Relationship Id="rId505" Type="http://schemas.openxmlformats.org/officeDocument/2006/relationships/oleObject" Target="embeddings/oleObject156.bin"/><Relationship Id="rId506" Type="http://schemas.openxmlformats.org/officeDocument/2006/relationships/image" Target="media/image300.wmf"/><Relationship Id="rId507" Type="http://schemas.openxmlformats.org/officeDocument/2006/relationships/oleObject" Target="embeddings/oleObject157.bin"/><Relationship Id="rId508" Type="http://schemas.openxmlformats.org/officeDocument/2006/relationships/image" Target="media/image301.wmf"/><Relationship Id="rId509" Type="http://schemas.openxmlformats.org/officeDocument/2006/relationships/oleObject" Target="embeddings/oleObject158.bin"/><Relationship Id="rId160" Type="http://schemas.openxmlformats.org/officeDocument/2006/relationships/package" Target="embeddings/Microsoft_Visio_Drawing999.vsdx"/><Relationship Id="rId161" Type="http://schemas.openxmlformats.org/officeDocument/2006/relationships/image" Target="media/image85.wmf"/><Relationship Id="rId162" Type="http://schemas.openxmlformats.org/officeDocument/2006/relationships/oleObject" Target="embeddings/oleObject54.bin"/><Relationship Id="rId163" Type="http://schemas.openxmlformats.org/officeDocument/2006/relationships/image" Target="media/image86.wmf"/><Relationship Id="rId164" Type="http://schemas.openxmlformats.org/officeDocument/2006/relationships/oleObject" Target="embeddings/oleObject55.bin"/><Relationship Id="rId165" Type="http://schemas.openxmlformats.org/officeDocument/2006/relationships/image" Target="media/image87.emf"/><Relationship Id="rId166" Type="http://schemas.openxmlformats.org/officeDocument/2006/relationships/package" Target="embeddings/Microsoft_Visio_Drawing101010.vsdx"/><Relationship Id="rId167" Type="http://schemas.openxmlformats.org/officeDocument/2006/relationships/image" Target="media/image88.emf"/><Relationship Id="rId168" Type="http://schemas.openxmlformats.org/officeDocument/2006/relationships/image" Target="media/image89.png"/><Relationship Id="rId169" Type="http://schemas.openxmlformats.org/officeDocument/2006/relationships/image" Target="media/image90.emf"/><Relationship Id="rId220" Type="http://schemas.openxmlformats.org/officeDocument/2006/relationships/image" Target="media/image128.emf"/><Relationship Id="rId221" Type="http://schemas.openxmlformats.org/officeDocument/2006/relationships/image" Target="media/image129.emf"/><Relationship Id="rId222" Type="http://schemas.openxmlformats.org/officeDocument/2006/relationships/image" Target="media/image130.emf"/><Relationship Id="rId223" Type="http://schemas.openxmlformats.org/officeDocument/2006/relationships/image" Target="media/image131.emf"/><Relationship Id="rId224" Type="http://schemas.openxmlformats.org/officeDocument/2006/relationships/image" Target="media/image132.emf"/><Relationship Id="rId225" Type="http://schemas.openxmlformats.org/officeDocument/2006/relationships/image" Target="media/image133.emf"/><Relationship Id="rId226" Type="http://schemas.openxmlformats.org/officeDocument/2006/relationships/image" Target="media/image134.emf"/><Relationship Id="rId227" Type="http://schemas.openxmlformats.org/officeDocument/2006/relationships/image" Target="media/image135.emf"/><Relationship Id="rId228" Type="http://schemas.openxmlformats.org/officeDocument/2006/relationships/image" Target="media/image136.emf"/><Relationship Id="rId229" Type="http://schemas.openxmlformats.org/officeDocument/2006/relationships/image" Target="media/image137.emf"/><Relationship Id="rId390" Type="http://schemas.openxmlformats.org/officeDocument/2006/relationships/image" Target="media/image241.emf"/><Relationship Id="rId391" Type="http://schemas.openxmlformats.org/officeDocument/2006/relationships/package" Target="embeddings/Microsoft_Visio_Drawing282828.vsdx"/><Relationship Id="rId392" Type="http://schemas.openxmlformats.org/officeDocument/2006/relationships/image" Target="media/image242.wmf"/><Relationship Id="rId393" Type="http://schemas.openxmlformats.org/officeDocument/2006/relationships/oleObject" Target="embeddings/oleObject109.bin"/><Relationship Id="rId394" Type="http://schemas.openxmlformats.org/officeDocument/2006/relationships/image" Target="media/image243.emf"/><Relationship Id="rId395" Type="http://schemas.openxmlformats.org/officeDocument/2006/relationships/package" Target="embeddings/Microsoft_Visio_Drawing292929.vsdx"/><Relationship Id="rId396" Type="http://schemas.openxmlformats.org/officeDocument/2006/relationships/image" Target="media/image244.emf"/><Relationship Id="rId397" Type="http://schemas.openxmlformats.org/officeDocument/2006/relationships/package" Target="embeddings/Microsoft_Visio_Drawing303030.vsdx"/><Relationship Id="rId398" Type="http://schemas.openxmlformats.org/officeDocument/2006/relationships/image" Target="media/image245.wmf"/><Relationship Id="rId399" Type="http://schemas.openxmlformats.org/officeDocument/2006/relationships/oleObject" Target="embeddings/oleObject110.bin"/><Relationship Id="rId450" Type="http://schemas.openxmlformats.org/officeDocument/2006/relationships/package" Target="embeddings/Microsoft_Visio_Drawing353535.vsdx"/><Relationship Id="rId451" Type="http://schemas.openxmlformats.org/officeDocument/2006/relationships/image" Target="media/image273.wmf"/><Relationship Id="rId452" Type="http://schemas.openxmlformats.org/officeDocument/2006/relationships/oleObject" Target="embeddings/oleObject130.bin"/><Relationship Id="rId453" Type="http://schemas.openxmlformats.org/officeDocument/2006/relationships/image" Target="media/image274.wmf"/><Relationship Id="rId454" Type="http://schemas.openxmlformats.org/officeDocument/2006/relationships/oleObject" Target="embeddings/oleObject131.bin"/><Relationship Id="rId455" Type="http://schemas.openxmlformats.org/officeDocument/2006/relationships/image" Target="media/image275.wmf"/><Relationship Id="rId456" Type="http://schemas.openxmlformats.org/officeDocument/2006/relationships/oleObject" Target="embeddings/oleObject132.bin"/><Relationship Id="rId457" Type="http://schemas.openxmlformats.org/officeDocument/2006/relationships/image" Target="media/image276.wmf"/><Relationship Id="rId458" Type="http://schemas.openxmlformats.org/officeDocument/2006/relationships/oleObject" Target="embeddings/oleObject133.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57A7846-60A8-D141-B102-13FAEA3FDA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2144</TotalTime>
  <Pages>338</Pages>
  <Words>77396</Words>
  <Characters>441163</Characters>
  <Application>Microsoft Macintosh Word</Application>
  <DocSecurity>0</DocSecurity>
  <Lines>3676</Lines>
  <Paragraphs>1035</Paragraphs>
  <ScaleCrop>false</ScaleCrop>
  <HeadingPairs>
    <vt:vector size="2" baseType="variant">
      <vt:variant>
        <vt:lpstr>Title</vt:lpstr>
      </vt:variant>
      <vt:variant>
        <vt:i4>1</vt:i4>
      </vt:variant>
    </vt:vector>
  </HeadingPairs>
  <TitlesOfParts>
    <vt:vector size="1" baseType="lpstr">
      <vt:lpstr/>
    </vt:vector>
  </TitlesOfParts>
  <Company>Florida International University</Company>
  <LinksUpToDate>false</LinksUpToDate>
  <CharactersWithSpaces>517524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Ali m2</dc:creator>
  <cp:lastModifiedBy>Brandie Thomas</cp:lastModifiedBy>
  <cp:revision>16</cp:revision>
  <cp:lastPrinted>2016-04-18T16:47:00Z</cp:lastPrinted>
  <dcterms:created xsi:type="dcterms:W3CDTF">2016-04-04T19:02:00Z</dcterms:created>
  <dcterms:modified xsi:type="dcterms:W3CDTF">2016-05-10T15:38:00Z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ser Name_1">
    <vt:lpwstr>emfarhadi@yahoo.com@www.mendeley.com</vt:lpwstr>
  </property>
  <property fmtid="{D5CDD505-2E9C-101B-9397-08002B2CF9AE}" pid="4" name="Mendeley Citation Style_1">
    <vt:lpwstr>http://www.zotero.org/styles/ieee</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6th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16th edition (author-date)</vt:lpwstr>
  </property>
  <property fmtid="{D5CDD505-2E9C-101B-9397-08002B2CF9AE}" pid="15" name="Mendeley Recent Style Id 5_1">
    <vt:lpwstr>http://www.zotero.org/styles/harvard1</vt:lpwstr>
  </property>
  <property fmtid="{D5CDD505-2E9C-101B-9397-08002B2CF9AE}" pid="16" name="Mendeley Recent Style Name 5_1">
    <vt:lpwstr>Harvard Reference format 1 (author-date)</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7th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y fmtid="{D5CDD505-2E9C-101B-9397-08002B2CF9AE}" pid="25" name="MTWinEqns">
    <vt:bool>true</vt:bool>
  </property>
</Properties>
</file>